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A98D01" w14:textId="77777777" w:rsidR="006A6BB8" w:rsidRPr="00C8013C" w:rsidRDefault="006A6BB8" w:rsidP="006A6BB8">
      <w:pPr>
        <w:jc w:val="center"/>
        <w:rPr>
          <w:rFonts w:cstheme="minorHAnsi"/>
          <w:color w:val="373A3C"/>
          <w:sz w:val="24"/>
          <w:szCs w:val="24"/>
          <w:u w:val="single"/>
        </w:rPr>
      </w:pPr>
      <w:r w:rsidRPr="00C8013C">
        <w:rPr>
          <w:rFonts w:cstheme="minorHAnsi"/>
          <w:color w:val="373A3C"/>
          <w:sz w:val="24"/>
          <w:szCs w:val="24"/>
          <w:u w:val="single"/>
        </w:rPr>
        <w:t>Why would a benevolent and omnipotent God have created a world with evil and suffering?</w:t>
      </w:r>
    </w:p>
    <w:p w14:paraId="1F9348DD" w14:textId="77777777" w:rsidR="006A6BB8" w:rsidRPr="00C8013C" w:rsidRDefault="006A6BB8" w:rsidP="006A6BB8">
      <w:pPr>
        <w:rPr>
          <w:rFonts w:cstheme="minorHAnsi"/>
        </w:rPr>
      </w:pPr>
      <w:r w:rsidRPr="00C8013C">
        <w:rPr>
          <w:rFonts w:cstheme="minorHAnsi"/>
        </w:rPr>
        <w:t>Evil, defined as ‘</w:t>
      </w:r>
      <w:r w:rsidRPr="00C8013C">
        <w:rPr>
          <w:rFonts w:cstheme="minorHAnsi"/>
          <w:shd w:val="clear" w:color="auto" w:fill="FFFFFF"/>
        </w:rPr>
        <w:t>morally wrong or bad; immoral; wicked’ (2020)</w:t>
      </w:r>
      <w:r w:rsidRPr="00C8013C">
        <w:rPr>
          <w:rFonts w:cstheme="minorHAnsi"/>
        </w:rPr>
        <w:t>, is considered one of the biggest obstacles to harmonious religious belief. Trying to reconcile its existence with the existence of God is what is commonly referred to as ‘the problem of evil’. The problem of evil is best exemplified in the Biblical book of Job. Job, ‘blameless and upright’, lived a good life and ‘shunned evil’ (Job1:1). Satan wishe</w:t>
      </w:r>
      <w:r>
        <w:rPr>
          <w:rFonts w:cstheme="minorHAnsi"/>
        </w:rPr>
        <w:t>d</w:t>
      </w:r>
      <w:r w:rsidRPr="00C8013C">
        <w:rPr>
          <w:rFonts w:cstheme="minorHAnsi"/>
        </w:rPr>
        <w:t xml:space="preserve"> to test Job’s faith in God by inflicting suffering upon him, this God allow</w:t>
      </w:r>
      <w:r>
        <w:rPr>
          <w:rFonts w:cstheme="minorHAnsi"/>
        </w:rPr>
        <w:t>ed</w:t>
      </w:r>
      <w:r w:rsidRPr="00C8013C">
        <w:rPr>
          <w:rFonts w:cstheme="minorHAnsi"/>
        </w:rPr>
        <w:t>. Satan first takes Job’s livestock and children, then inflicts upon him illness and ‘painful sores’ (Job2:7). This leads Job to question why he, ‘</w:t>
      </w:r>
      <w:r w:rsidRPr="00C8013C">
        <w:rPr>
          <w:rFonts w:cstheme="minorHAnsi"/>
          <w:shd w:val="clear" w:color="auto" w:fill="FFFFFF"/>
        </w:rPr>
        <w:t>the greatest man among all the people of the East’ (Job1:3),</w:t>
      </w:r>
      <w:r w:rsidRPr="00C8013C">
        <w:rPr>
          <w:rFonts w:cstheme="minorHAnsi"/>
        </w:rPr>
        <w:t xml:space="preserve"> is subject to such suffering. This is the antithesis of the problem of evil; why does God allow the innocent to suffer? Why has God created a world which contains evil and suffering? This problem is not limited to the Judaeo-Christian religion, it has been redefined and reinterpreted by different religious and cultural traditions. Neiman suggests reframing the problem as ‘why do the innocent suffer?’, removing the necessity of God as a way of broadening the question, making it similarly applicable to atheism and other belief systems (Nieman,2005). </w:t>
      </w:r>
    </w:p>
    <w:p w14:paraId="705F1688" w14:textId="77777777" w:rsidR="006A6BB8" w:rsidRPr="00C8013C" w:rsidRDefault="006A6BB8" w:rsidP="006A6BB8">
      <w:pPr>
        <w:rPr>
          <w:rFonts w:cstheme="minorHAnsi"/>
        </w:rPr>
      </w:pPr>
      <w:r w:rsidRPr="00C8013C">
        <w:rPr>
          <w:rFonts w:cstheme="minorHAnsi"/>
        </w:rPr>
        <w:t xml:space="preserve">This essay will focus upon the problem of evil as a theological problem as set out by Mackie; focusing upon the inconsistency within ‘essential theological doctrine’ and the contradictory assertions that a loving God exists at the same time as evil exists (Mackie,1955,p.200). It will look at the concept of rejecting the reality of evil as a way of maintaining God’s omnipotence and benevolence. Due to the word constraints of this essay this will be primarily addressed from a Christian perspective through analysis of the arguments of Mary Eddy, as presented in her work ‘Science and Health: A Key to the Scriptures’. Her arguments will be analysed by the standards of an ‘adequate argument’, as set out by Mackie. This essay will then turn to a reframed, Buddhist interpretation of the problem of evil. For the purposes of this essay Buddhism will be defined as an atheistic religion, in accordance with </w:t>
      </w:r>
      <w:proofErr w:type="spellStart"/>
      <w:r w:rsidRPr="00C8013C">
        <w:rPr>
          <w:rFonts w:cstheme="minorHAnsi"/>
        </w:rPr>
        <w:t>Kojeve’s</w:t>
      </w:r>
      <w:proofErr w:type="spellEnd"/>
      <w:r w:rsidRPr="00C8013C">
        <w:rPr>
          <w:rFonts w:cstheme="minorHAnsi"/>
        </w:rPr>
        <w:t xml:space="preserve"> definition of atheism as ‘the denial of God’ (Kojeve,</w:t>
      </w:r>
      <w:proofErr w:type="gramStart"/>
      <w:r w:rsidRPr="00C8013C">
        <w:rPr>
          <w:rFonts w:cstheme="minorHAnsi"/>
        </w:rPr>
        <w:t>2018,p.</w:t>
      </w:r>
      <w:proofErr w:type="gramEnd"/>
      <w:r w:rsidRPr="00C8013C">
        <w:rPr>
          <w:rFonts w:cstheme="minorHAnsi"/>
        </w:rPr>
        <w:t xml:space="preserve">1). Buddhist arguments will be presented </w:t>
      </w:r>
      <w:proofErr w:type="gramStart"/>
      <w:r w:rsidRPr="00C8013C">
        <w:rPr>
          <w:rFonts w:cstheme="minorHAnsi"/>
        </w:rPr>
        <w:t>in order to</w:t>
      </w:r>
      <w:proofErr w:type="gramEnd"/>
      <w:r w:rsidRPr="00C8013C">
        <w:rPr>
          <w:rFonts w:cstheme="minorHAnsi"/>
        </w:rPr>
        <w:t xml:space="preserve"> assess whether religious atheism can provide a better solution to the problem of evil.</w:t>
      </w:r>
    </w:p>
    <w:p w14:paraId="0AF04DDB" w14:textId="77777777" w:rsidR="006A6BB8" w:rsidRPr="00C8013C" w:rsidRDefault="006A6BB8" w:rsidP="006A6BB8">
      <w:pPr>
        <w:rPr>
          <w:rFonts w:cstheme="minorHAnsi"/>
        </w:rPr>
      </w:pPr>
      <w:r w:rsidRPr="00C8013C">
        <w:rPr>
          <w:rFonts w:cstheme="minorHAnsi"/>
        </w:rPr>
        <w:t>Before examining Eddy’s rejection of evil, it is first essential to understand the problem of evil according to Mackie. For Mackie the problem of evil can be reduced to three, conflicting statements; ‘God is omnipotent, God is wholly good, evil exists’ (Mackie,</w:t>
      </w:r>
      <w:proofErr w:type="gramStart"/>
      <w:r w:rsidRPr="00C8013C">
        <w:rPr>
          <w:rFonts w:cstheme="minorHAnsi"/>
        </w:rPr>
        <w:t>1955,p.</w:t>
      </w:r>
      <w:proofErr w:type="gramEnd"/>
      <w:r w:rsidRPr="00C8013C">
        <w:rPr>
          <w:rFonts w:cstheme="minorHAnsi"/>
        </w:rPr>
        <w:t>200). He argues that each of these statements are an essential part of any theological argument, however it is impossible to accept all three propositions; if any two are true then it follows that the third must be false. He adds an additional two principles to further illustrate the contradiction between the first three propositions. The first being that good is opposed to evil, thus a good being will eradicate evil wherever possible. The second being that there are no limits to an omnipotent being (Mackie,</w:t>
      </w:r>
      <w:proofErr w:type="gramStart"/>
      <w:r w:rsidRPr="00C8013C">
        <w:rPr>
          <w:rFonts w:cstheme="minorHAnsi"/>
        </w:rPr>
        <w:t>1955,p.</w:t>
      </w:r>
      <w:proofErr w:type="gramEnd"/>
      <w:r w:rsidRPr="00C8013C">
        <w:rPr>
          <w:rFonts w:cstheme="minorHAnsi"/>
        </w:rPr>
        <w:t>201). This, he argues, illustrates the contradiction in asserting a belief in an omnipotent, wholly good being at the same time as asserting the existence of evil. Thus, he concludes that without a rejection of one of the three propositions, any theological solution to the problem of evil is ‘positively irrational’ (Mackie,</w:t>
      </w:r>
      <w:proofErr w:type="gramStart"/>
      <w:r w:rsidRPr="00C8013C">
        <w:rPr>
          <w:rFonts w:cstheme="minorHAnsi"/>
        </w:rPr>
        <w:t>1955,p.</w:t>
      </w:r>
      <w:proofErr w:type="gramEnd"/>
      <w:r w:rsidRPr="00C8013C">
        <w:rPr>
          <w:rFonts w:cstheme="minorHAnsi"/>
        </w:rPr>
        <w:t xml:space="preserve">200). </w:t>
      </w:r>
    </w:p>
    <w:p w14:paraId="3FE77425" w14:textId="77777777" w:rsidR="006A6BB8" w:rsidRPr="00C8013C" w:rsidRDefault="006A6BB8" w:rsidP="006A6BB8">
      <w:r w:rsidRPr="00C8013C">
        <w:rPr>
          <w:rFonts w:cstheme="minorHAnsi"/>
        </w:rPr>
        <w:t xml:space="preserve">Many scholars have attempted to solve the problem of evil in exactly this way, by rejecting Mackie’s third proposition and denying the reality of evil. </w:t>
      </w:r>
      <w:r w:rsidRPr="00C8013C">
        <w:t>Arguments that reject the reality of evil are founded upon favourable beliefs in God’s nature. God is perfectly good</w:t>
      </w:r>
      <w:r w:rsidRPr="00C8013C">
        <w:rPr>
          <w:rStyle w:val="FootnoteReference"/>
        </w:rPr>
        <w:footnoteReference w:id="1"/>
      </w:r>
      <w:r w:rsidRPr="00C8013C">
        <w:t>, and God is infinite</w:t>
      </w:r>
      <w:r w:rsidRPr="00C8013C">
        <w:rPr>
          <w:rStyle w:val="FootnoteReference"/>
        </w:rPr>
        <w:footnoteReference w:id="2"/>
      </w:r>
      <w:r w:rsidRPr="00C8013C">
        <w:t xml:space="preserve">. A wholly good God would not create evil, simultaneously nothing can be beyond God; thus, it is ontologically impossible for evil to exist. Such arguments have been presented by various scholars over the </w:t>
      </w:r>
      <w:r w:rsidRPr="00C8013C">
        <w:lastRenderedPageBreak/>
        <w:t>centuries. Saint Augustine famously rejected the notion of evil as an independent concept, declaring it to be ‘nothing but a privation of good’ (a.III.VII.12). Such a position is similarly adopted by the Twenty First century psychologist Baren-Cohen, who suggests that evil is better understood as ‘empathy erosion’, rather than as its own independent reality (Baron-Cohen,2011).</w:t>
      </w:r>
    </w:p>
    <w:p w14:paraId="2D5F8204" w14:textId="77777777" w:rsidR="006A6BB8" w:rsidRPr="00C8013C" w:rsidRDefault="006A6BB8" w:rsidP="006A6BB8">
      <w:r w:rsidRPr="00C8013C">
        <w:t>This essay will focus upon the argument for the non-reality of evil as presented by Mary Eddy, the founder of the Nineteenth Century religion Christian Science. Eddy’s arguments are similarly based upon the belief in a God that is ‘perfection’ (Eddy,</w:t>
      </w:r>
      <w:proofErr w:type="gramStart"/>
      <w:r w:rsidRPr="00C8013C">
        <w:t>1875,p.</w:t>
      </w:r>
      <w:proofErr w:type="gramEnd"/>
      <w:r w:rsidRPr="00C8013C">
        <w:t>2), claiming that such perfection prevents the possibility of evil within his creation. Her rejection of evil is based upon her wider rejection of the physical world. Eddy maintained that God is a spiritual being</w:t>
      </w:r>
      <w:r w:rsidRPr="00C8013C">
        <w:rPr>
          <w:rStyle w:val="FootnoteReference"/>
        </w:rPr>
        <w:footnoteReference w:id="3"/>
      </w:r>
      <w:r w:rsidRPr="00C8013C">
        <w:t>.  She rejected Genesis 2:7’s assertion that man is created from ‘the dust of the ground’ (Genesis 2:7) in favour of Genesis 1:27, stating mankind to be made ‘in his own image’ (Genesis 1:27).This, Warner argues, was enough for Eddy to conclude that man, like God, is a purely spiritual being (Warner,2014). Thus, for Christian Scientists, not only is God’s creation of the world incapable of evil, so too are human beings.</w:t>
      </w:r>
    </w:p>
    <w:p w14:paraId="440B8D5F" w14:textId="77777777" w:rsidR="006A6BB8" w:rsidRPr="00C8013C" w:rsidRDefault="006A6BB8" w:rsidP="006A6BB8">
      <w:r w:rsidRPr="00C8013C">
        <w:t>Instead of a reality, Christian Science maintains that the physical world is an illusion that humanity has been tricked into believing. This illusion is a product of the devil, who is described as ‘the opposite of truth’</w:t>
      </w:r>
      <w:r w:rsidRPr="00C8013C">
        <w:rPr>
          <w:rStyle w:val="FootnoteReference"/>
        </w:rPr>
        <w:footnoteReference w:id="4"/>
      </w:r>
      <w:r w:rsidRPr="00C8013C">
        <w:t xml:space="preserve"> (Eddy,</w:t>
      </w:r>
      <w:proofErr w:type="gramStart"/>
      <w:r w:rsidRPr="00C8013C">
        <w:t>1875,p.</w:t>
      </w:r>
      <w:proofErr w:type="gramEnd"/>
      <w:r w:rsidRPr="00C8013C">
        <w:t xml:space="preserve">584). Our true existence is only in our spiritual form. This leads to the distinction between the illusionary ‘man of matter’ and the true ‘man of spirit’. (Christian Science Monitor,1982). This is echoed in ‘Science and Health’ as Eddy distinguishes between Jesus, ‘the human man’ and Christ ‘the divine idea’ (Eddy,1875,p.333-334).The situations that cause us to suffer only cause the mortal man of matter to suffer. Although we perceive these acts of suffering to be </w:t>
      </w:r>
      <w:proofErr w:type="gramStart"/>
      <w:r w:rsidRPr="00C8013C">
        <w:t>real</w:t>
      </w:r>
      <w:proofErr w:type="gramEnd"/>
      <w:r w:rsidRPr="00C8013C">
        <w:t xml:space="preserve"> they are not, as they do not affect the true person. ‘It is no more real than the horizon line on the sea, which seems to be and is not’ (McCracken,1901,236). In giving a false sense of power to evil and suffering we are ‘misrepresenting God’s spiritual creation’, and by continuing to believe in its reality we are further ‘misapplying the principles of his creation’ (Warner,2014). Such acts of evil will continue to exist until their illusionary reality is acknowledged, only then can the problems of the physical world be eradicated. It is in this sense that Christian Science speaks of evil as man-made rather than a product of God’s perfect creation. ‘Man, not God, created evil through insufficient understanding of reality’ (Botstein,</w:t>
      </w:r>
      <w:proofErr w:type="gramStart"/>
      <w:r w:rsidRPr="00C8013C">
        <w:t>2018,p.</w:t>
      </w:r>
      <w:proofErr w:type="gramEnd"/>
      <w:r w:rsidRPr="00C8013C">
        <w:t xml:space="preserve">538). Our true existence, in perfect unity with the divine spirit, is not and cannot be subject to evil and suffering. Thus, from the perspective of a Christian scientist the problem of evil does not exist; evil is not a part of God’s perfect creation and thus places no restrictions upon his omnipotence or benevolence. </w:t>
      </w:r>
    </w:p>
    <w:p w14:paraId="0A3B5F04" w14:textId="77777777" w:rsidR="006A6BB8" w:rsidRPr="00C8013C" w:rsidRDefault="006A6BB8" w:rsidP="006A6BB8">
      <w:r w:rsidRPr="00C8013C">
        <w:t xml:space="preserve">If we apply the argument of Christian Science to Mackie’s theory, we see that through the rejection of evil there is no contradiction to the theistic propositions. If evil does not </w:t>
      </w:r>
      <w:proofErr w:type="gramStart"/>
      <w:r w:rsidRPr="00C8013C">
        <w:t>exist</w:t>
      </w:r>
      <w:proofErr w:type="gramEnd"/>
      <w:r w:rsidRPr="00C8013C">
        <w:t xml:space="preserve"> then there are no questions to be asked of God’s benevolence for introducing evil into the world. Similarly, there is no question of his omnipotence, for there is no evil to be removed. Therefore it seems that the argument of Christian Science constitutes what Mackie refers to as an ‘adequate solution’ to the problem of evil (Mackie,</w:t>
      </w:r>
      <w:proofErr w:type="gramStart"/>
      <w:r w:rsidRPr="00C8013C">
        <w:t>1955,p.</w:t>
      </w:r>
      <w:proofErr w:type="gramEnd"/>
      <w:r w:rsidRPr="00C8013C">
        <w:t>201). However, Mackie asserts that such arguments are only adequate solutions if the rejection is not ‘half-hearted’ (Mackie,</w:t>
      </w:r>
      <w:proofErr w:type="gramStart"/>
      <w:r w:rsidRPr="00C8013C">
        <w:t>1955,p.</w:t>
      </w:r>
      <w:proofErr w:type="gramEnd"/>
      <w:r w:rsidRPr="00C8013C">
        <w:t xml:space="preserve">202). The rejected proposition must be explicitly denied </w:t>
      </w:r>
      <w:proofErr w:type="gramStart"/>
      <w:r w:rsidRPr="00C8013C">
        <w:t>in order for</w:t>
      </w:r>
      <w:proofErr w:type="gramEnd"/>
      <w:r w:rsidRPr="00C8013C">
        <w:t xml:space="preserve"> the argument to remain adequate. If this is not the case then the proposed argument is deemed a ‘fallacious solution’ (Mackie,</w:t>
      </w:r>
      <w:proofErr w:type="gramStart"/>
      <w:r w:rsidRPr="00C8013C">
        <w:t>1955,p.</w:t>
      </w:r>
      <w:proofErr w:type="gramEnd"/>
      <w:r w:rsidRPr="00C8013C">
        <w:t>202). I propose that this is true of the arguments found within Christian Science. Although Eddy rejected the reality of evil, she still asserted the existence of ‘sin which is temporal’ (Eddy,</w:t>
      </w:r>
      <w:proofErr w:type="gramStart"/>
      <w:r w:rsidRPr="00C8013C">
        <w:t>1875,p.</w:t>
      </w:r>
      <w:proofErr w:type="gramEnd"/>
      <w:r w:rsidRPr="00C8013C">
        <w:t xml:space="preserve">538). Although such sin and its associated suffering is attributed to the mortal man, its existence is still acknowledged and </w:t>
      </w:r>
      <w:r w:rsidRPr="00C8013C">
        <w:lastRenderedPageBreak/>
        <w:t xml:space="preserve">thus not fully rejected. Therefore, Christian Science </w:t>
      </w:r>
      <w:proofErr w:type="gramStart"/>
      <w:r w:rsidRPr="00C8013C">
        <w:t>can be seen as</w:t>
      </w:r>
      <w:proofErr w:type="gramEnd"/>
      <w:r w:rsidRPr="00C8013C">
        <w:t xml:space="preserve"> limiting the significance of evil, with regards to our eternal spiritual life, rather than fully rejecting its reality. Eddy’s argument therefore still asserts, to some extent, that evil exists. As such, Mackie’s theistic contradiction is clearly present, rendering it another fallacious solution to the problem of evil.</w:t>
      </w:r>
    </w:p>
    <w:p w14:paraId="22B8C657" w14:textId="77777777" w:rsidR="006A6BB8" w:rsidRPr="00C8013C" w:rsidRDefault="006A6BB8" w:rsidP="006A6BB8">
      <w:r w:rsidRPr="00C8013C">
        <w:t>Christian Science also falls subject to the same criticisms as Augustinian theodicy, centred upon the origin of evil. Burns notes, for Augustine, the original sin came from angels, ‘rational spirits…endowed with the contemplation of the divine’ (Burns,</w:t>
      </w:r>
      <w:proofErr w:type="gramStart"/>
      <w:r w:rsidRPr="00C8013C">
        <w:t>1988,p.</w:t>
      </w:r>
      <w:proofErr w:type="gramEnd"/>
      <w:r w:rsidRPr="00C8013C">
        <w:t xml:space="preserve">18). These angels fell from their perfection by valuing their own mind and power over the divine; </w:t>
      </w:r>
      <w:proofErr w:type="gramStart"/>
      <w:r w:rsidRPr="00C8013C">
        <w:t>thus</w:t>
      </w:r>
      <w:proofErr w:type="gramEnd"/>
      <w:r w:rsidRPr="00C8013C">
        <w:t xml:space="preserve"> pride is the original sin. (Burns,1988). This sin was then passed down to the rest of humanity; ‘Now to the pride of the Devil was added his most malevolent envy, so that he persuaded man to this very pride through which he knew he was damned’ (b.3.25.76.263). Hick, building upon the arguments of </w:t>
      </w:r>
      <w:bookmarkStart w:id="0" w:name="_Hlk47597248"/>
      <w:r w:rsidRPr="00C8013C">
        <w:t>Schleiermacher</w:t>
      </w:r>
      <w:bookmarkEnd w:id="0"/>
      <w:r w:rsidRPr="00C8013C">
        <w:t>, argues that such an account is fundamentally ‘self-contradictory and unintelligible’ (Hick,</w:t>
      </w:r>
      <w:proofErr w:type="gramStart"/>
      <w:r w:rsidRPr="00C8013C">
        <w:t>2012,p.</w:t>
      </w:r>
      <w:proofErr w:type="gramEnd"/>
      <w:r w:rsidRPr="00C8013C">
        <w:t xml:space="preserve">63). As a product of God’s perfect creation angels must share this perfection. It is illogical to suggest that a flawless being would ever turn to sin, for there is nothing </w:t>
      </w:r>
      <w:proofErr w:type="gramStart"/>
      <w:r w:rsidRPr="00C8013C">
        <w:t>in the nature of perfection</w:t>
      </w:r>
      <w:proofErr w:type="gramEnd"/>
      <w:r w:rsidRPr="00C8013C">
        <w:t xml:space="preserve"> to cause this; such beings must therefore have been created imperfect. It therefore follows that God must hold responsibility for this original sin, for it is a product of his creation. As such Hick maintains that the theodicy fails (Hick,2012).</w:t>
      </w:r>
    </w:p>
    <w:p w14:paraId="259DBFB0" w14:textId="77777777" w:rsidR="006A6BB8" w:rsidRPr="00C8013C" w:rsidRDefault="006A6BB8" w:rsidP="006A6BB8">
      <w:r w:rsidRPr="00C8013C">
        <w:t xml:space="preserve">This criticism can be similarly applied to Christian Science. If humanity consists of perfect spiritual beings made in the image of a perfect spiritual God, why then are these beings able to be tricked into accepting the illusion of the physical world? Attributing the source of this illusion to the devil is unsatisfactory, as Eddy does not provide an origin for the concept of the devil itself. Just as Hick points out the contradiction in the perfect angel committing sin, the contradiction in a perfect world permitting sinful illusion is also evident. Therefore, God must bear responsibility for this illusionary world and the subsequent sin and suffering it causes. Either God was unable to </w:t>
      </w:r>
      <w:r>
        <w:t>prevent</w:t>
      </w:r>
      <w:r w:rsidRPr="00C8013C">
        <w:t xml:space="preserve"> this illusion </w:t>
      </w:r>
      <w:r>
        <w:t xml:space="preserve">from </w:t>
      </w:r>
      <w:r w:rsidRPr="00C8013C">
        <w:t xml:space="preserve">entering his creation or he chose to let it enter. Either way one of Mackie’s propositions is rejected; God’s omnipotence is limited, or he is not seen as wholly good. Without an explanation for the origin of evil we again return to the unsolved problem of evil, illustrating once more how Christian Science presents a fallacious solution to the problem of evil. </w:t>
      </w:r>
    </w:p>
    <w:p w14:paraId="2FCF92BD" w14:textId="77777777" w:rsidR="006A6BB8" w:rsidRPr="00C8013C" w:rsidRDefault="006A6BB8" w:rsidP="006A6BB8">
      <w:r w:rsidRPr="00C8013C">
        <w:t>It can also be argued that Christian Science’s approach to evil presents no comfort to those who have experienced suffering. The concept of evil is rejected, however the experience of evil still needs to be accounted for. ‘Denying evil can</w:t>
      </w:r>
      <w:r>
        <w:t>’</w:t>
      </w:r>
      <w:r w:rsidRPr="00C8013C">
        <w:t xml:space="preserve">t diminish the reality of pain, suffering and cruelty’ (Carlisle,2012). In this sense Christian Science’s account of evil is purely metaphysical, paying no attention to the empirical reality of evil and suffering. </w:t>
      </w:r>
    </w:p>
    <w:p w14:paraId="493D214B" w14:textId="77777777" w:rsidR="006A6BB8" w:rsidRPr="00C8013C" w:rsidRDefault="006A6BB8" w:rsidP="006A6BB8">
      <w:r w:rsidRPr="00C8013C">
        <w:t>The arguments within Christian Science are radically difference to traditional Christian theology, however certain aspects bear striking resemblance to Buddhist thought. This is particularly evident in their mutual rejection of the physical world.  There are numerous Buddhist suttas which allude to the fact that all phenomena within the physical world are an illusion. ‘All composed things are like a dream, a phantom, a drop of dew, a flash of lightning’ (Hanh,</w:t>
      </w:r>
      <w:proofErr w:type="gramStart"/>
      <w:r w:rsidRPr="00C8013C">
        <w:t>2010,p.</w:t>
      </w:r>
      <w:proofErr w:type="gramEnd"/>
      <w:r w:rsidRPr="00C8013C">
        <w:t>29). In Buddhism the physical world is an illusion as it is created by our mind, ‘the inner continuity of consciousness’ (Evans-Wentz,</w:t>
      </w:r>
      <w:proofErr w:type="gramStart"/>
      <w:r w:rsidRPr="00C8013C">
        <w:t>2000,p.</w:t>
      </w:r>
      <w:proofErr w:type="gramEnd"/>
      <w:r w:rsidRPr="00C8013C">
        <w:t xml:space="preserve">257), which is also illusionary. Both Buddhism and Christian Science can therefore </w:t>
      </w:r>
      <w:proofErr w:type="gramStart"/>
      <w:r w:rsidRPr="00C8013C">
        <w:t>be seen as</w:t>
      </w:r>
      <w:proofErr w:type="gramEnd"/>
      <w:r w:rsidRPr="00C8013C">
        <w:t xml:space="preserve"> promoting the inferiority of physical life in contrast to our true spiritual existence.  </w:t>
      </w:r>
    </w:p>
    <w:p w14:paraId="493322C5" w14:textId="77777777" w:rsidR="006A6BB8" w:rsidRPr="00C8013C" w:rsidRDefault="006A6BB8" w:rsidP="006A6BB8">
      <w:r w:rsidRPr="00C8013C">
        <w:t xml:space="preserve">However, the way in which the two belief systems treat the topic of evil varies drastically. </w:t>
      </w:r>
      <w:proofErr w:type="spellStart"/>
      <w:r w:rsidRPr="00C8013C">
        <w:t>Rasheta</w:t>
      </w:r>
      <w:proofErr w:type="spellEnd"/>
      <w:r w:rsidRPr="00C8013C">
        <w:t xml:space="preserve"> describes Buddhism as ‘non-dualistic’, in that it does not view evil and good as two directly opposing concepts (Rasheta,2016). He argues that in Buddhism the concept of evil </w:t>
      </w:r>
      <w:proofErr w:type="gramStart"/>
      <w:r w:rsidRPr="00C8013C">
        <w:t>in itself does</w:t>
      </w:r>
      <w:proofErr w:type="gramEnd"/>
      <w:r w:rsidRPr="00C8013C">
        <w:t xml:space="preserve"> not exist; it is not its own entity. </w:t>
      </w:r>
      <w:r w:rsidRPr="00C8013C">
        <w:rPr>
          <w:rFonts w:cstheme="minorHAnsi"/>
        </w:rPr>
        <w:t xml:space="preserve">Just as within the </w:t>
      </w:r>
      <w:proofErr w:type="spellStart"/>
      <w:r w:rsidRPr="00C8013C">
        <w:rPr>
          <w:rFonts w:cstheme="minorHAnsi"/>
          <w:i/>
          <w:iCs/>
          <w:shd w:val="clear" w:color="auto" w:fill="FFFEFF"/>
        </w:rPr>
        <w:t>Milindapañha</w:t>
      </w:r>
      <w:proofErr w:type="spellEnd"/>
      <w:r w:rsidRPr="00C8013C">
        <w:rPr>
          <w:rFonts w:cstheme="minorHAnsi"/>
          <w:shd w:val="clear" w:color="auto" w:fill="FFFEFF"/>
        </w:rPr>
        <w:t xml:space="preserve"> a chariot is described as </w:t>
      </w:r>
      <w:r w:rsidRPr="00C8013C">
        <w:t>‘</w:t>
      </w:r>
      <w:r w:rsidRPr="00C8013C">
        <w:rPr>
          <w:rFonts w:cstheme="minorHAnsi"/>
          <w:shd w:val="clear" w:color="auto" w:fill="FFFFFF"/>
        </w:rPr>
        <w:t xml:space="preserve">the generally </w:t>
      </w:r>
      <w:r w:rsidRPr="00C8013C">
        <w:rPr>
          <w:rFonts w:cstheme="minorHAnsi"/>
          <w:shd w:val="clear" w:color="auto" w:fill="FFFFFF"/>
        </w:rPr>
        <w:lastRenderedPageBreak/>
        <w:t xml:space="preserve">understood term’ of the various components it consists of (Kelly,2005), so too evil </w:t>
      </w:r>
      <w:proofErr w:type="gramStart"/>
      <w:r w:rsidRPr="00C8013C">
        <w:rPr>
          <w:rFonts w:cstheme="minorHAnsi"/>
          <w:shd w:val="clear" w:color="auto" w:fill="FFFFFF"/>
        </w:rPr>
        <w:t>can be seen as</w:t>
      </w:r>
      <w:proofErr w:type="gramEnd"/>
      <w:r w:rsidRPr="00C8013C">
        <w:rPr>
          <w:rFonts w:cstheme="minorHAnsi"/>
          <w:shd w:val="clear" w:color="auto" w:fill="FFFFFF"/>
        </w:rPr>
        <w:t xml:space="preserve"> a collection of parts rather than an independent entity. </w:t>
      </w:r>
      <w:r w:rsidRPr="00C8013C">
        <w:t xml:space="preserve">In this sense an event or person </w:t>
      </w:r>
      <w:proofErr w:type="spellStart"/>
      <w:r w:rsidRPr="00C8013C">
        <w:t>can not</w:t>
      </w:r>
      <w:proofErr w:type="spellEnd"/>
      <w:r w:rsidRPr="00C8013C">
        <w:t xml:space="preserve"> be described as ‘pure evil’, as evil itself does not exist in isolation. Similarly, events do not exist in isolation. Everything in the physical world is subject to dependent origination, </w:t>
      </w:r>
      <w:proofErr w:type="spellStart"/>
      <w:r w:rsidRPr="00C8013C">
        <w:rPr>
          <w:i/>
          <w:iCs/>
        </w:rPr>
        <w:t>pratitya-samutpada</w:t>
      </w:r>
      <w:proofErr w:type="spellEnd"/>
      <w:r w:rsidRPr="00C8013C">
        <w:rPr>
          <w:rStyle w:val="FootnoteReference"/>
          <w:i/>
          <w:iCs/>
        </w:rPr>
        <w:footnoteReference w:id="5"/>
      </w:r>
      <w:r w:rsidRPr="00C8013C">
        <w:t>. Harvey describes this as the concept that ‘all things, mental and physical, arise and exist due to the presence of certain conditions’ (Harvey,</w:t>
      </w:r>
      <w:proofErr w:type="gramStart"/>
      <w:r w:rsidRPr="00C8013C">
        <w:t>2013,p.</w:t>
      </w:r>
      <w:proofErr w:type="gramEnd"/>
      <w:r w:rsidRPr="00C8013C">
        <w:t>65). Expressed in its simplest form</w:t>
      </w:r>
      <w:r>
        <w:t>,</w:t>
      </w:r>
      <w:r w:rsidRPr="00C8013C">
        <w:t xml:space="preserve"> ‘when this exists, that arises’ (Keown,</w:t>
      </w:r>
      <w:proofErr w:type="gramStart"/>
      <w:r w:rsidRPr="00C8013C">
        <w:t>2004,p.</w:t>
      </w:r>
      <w:proofErr w:type="gramEnd"/>
      <w:r w:rsidRPr="00C8013C">
        <w:t>221). Therefore, no phenomenon can exist independently through its own volition; all phenomena are intrinsically interdependent. Just as the concept of East depends upon the concept of West, so too good depends upon evil.</w:t>
      </w:r>
    </w:p>
    <w:p w14:paraId="49C9C851" w14:textId="77777777" w:rsidR="006A6BB8" w:rsidRPr="00C8013C" w:rsidRDefault="006A6BB8" w:rsidP="006A6BB8">
      <w:r w:rsidRPr="00C8013C">
        <w:t xml:space="preserve">In rejecting both the reality of evil and the existence of a creator God it may appear that the problem of evil does not exist from a Buddhist </w:t>
      </w:r>
      <w:proofErr w:type="gramStart"/>
      <w:r w:rsidRPr="00C8013C">
        <w:t>perspective;</w:t>
      </w:r>
      <w:proofErr w:type="gramEnd"/>
      <w:r w:rsidRPr="00C8013C">
        <w:t xml:space="preserve"> as for Mackie these are the very concepts that create the problem. However Kaufman argues that Buddhism simply re-frames the question, taking the problem of evil from an existential view point rather than a theological one (Kaufman,</w:t>
      </w:r>
      <w:proofErr w:type="gramStart"/>
      <w:r w:rsidRPr="00C8013C">
        <w:t>2005,p.</w:t>
      </w:r>
      <w:proofErr w:type="gramEnd"/>
      <w:r w:rsidRPr="00C8013C">
        <w:t>17). The problem of evil therefore becomes re-framed as ‘why do innocent people suffer?’ rather than ‘why does God allows this suffering?’</w:t>
      </w:r>
      <w:r w:rsidRPr="00C8013C">
        <w:rPr>
          <w:rFonts w:cstheme="minorHAnsi"/>
        </w:rPr>
        <w:t xml:space="preserve"> (Nieman,2005).</w:t>
      </w:r>
    </w:p>
    <w:p w14:paraId="5D16A2B7" w14:textId="77777777" w:rsidR="006A6BB8" w:rsidRPr="00C8013C" w:rsidRDefault="006A6BB8" w:rsidP="006A6BB8">
      <w:r w:rsidRPr="00C8013C">
        <w:t xml:space="preserve">Buddhism accounts for this seemingly unjust suffering through the concept of </w:t>
      </w:r>
      <w:r w:rsidRPr="00C8013C">
        <w:rPr>
          <w:i/>
          <w:iCs/>
        </w:rPr>
        <w:t xml:space="preserve">karma, </w:t>
      </w:r>
      <w:r w:rsidRPr="00C8013C">
        <w:t>‘the principle that beings are reborn according to the nature and quality of their past actions’ (Harvey,</w:t>
      </w:r>
      <w:proofErr w:type="gramStart"/>
      <w:r w:rsidRPr="00C8013C">
        <w:t>2013,p.</w:t>
      </w:r>
      <w:proofErr w:type="gramEnd"/>
      <w:r w:rsidRPr="00C8013C">
        <w:t>39). We reap the effects of our actions either in this life or a future rebirth; ‘doer of good reaps good; The doer of evil reaps evil’ (Bodhi,</w:t>
      </w:r>
      <w:proofErr w:type="gramStart"/>
      <w:r w:rsidRPr="00C8013C">
        <w:t>2000,p.</w:t>
      </w:r>
      <w:proofErr w:type="gramEnd"/>
      <w:r w:rsidRPr="00C8013C">
        <w:t xml:space="preserve">492). Individual suffering in this life is accounted for </w:t>
      </w:r>
      <w:proofErr w:type="gramStart"/>
      <w:r w:rsidRPr="00C8013C">
        <w:t>as a result of</w:t>
      </w:r>
      <w:proofErr w:type="gramEnd"/>
      <w:r w:rsidRPr="00C8013C">
        <w:t xml:space="preserve"> prior actions which </w:t>
      </w:r>
      <w:r w:rsidRPr="00C8013C">
        <w:rPr>
          <w:i/>
          <w:iCs/>
        </w:rPr>
        <w:t>karma</w:t>
      </w:r>
      <w:r w:rsidRPr="00C8013C">
        <w:t xml:space="preserve"> has now brought to fruition. </w:t>
      </w:r>
      <w:r w:rsidRPr="00C8013C">
        <w:rPr>
          <w:i/>
          <w:iCs/>
        </w:rPr>
        <w:t>Karma</w:t>
      </w:r>
      <w:r w:rsidRPr="00C8013C">
        <w:t xml:space="preserve"> therefore provides an account for the apparent injustice of evil by explaining it in terms of prior wrongdoing. This, Herman argues, is what makes </w:t>
      </w:r>
      <w:r w:rsidRPr="00C8013C">
        <w:rPr>
          <w:i/>
          <w:iCs/>
        </w:rPr>
        <w:t>karma</w:t>
      </w:r>
      <w:r w:rsidRPr="00C8013C">
        <w:t xml:space="preserve"> ‘superior to all western theodicies’ (Herman,2000). It solves the re-framed question of why the innocent suffer providing an explanation for the presence of evil in the world. It must however be noted that this discussion does not address the metaphysical issues of the doctrine of </w:t>
      </w:r>
      <w:r w:rsidRPr="00C8013C">
        <w:rPr>
          <w:i/>
          <w:iCs/>
        </w:rPr>
        <w:t>karma</w:t>
      </w:r>
      <w:r w:rsidRPr="00C8013C">
        <w:t>. Such issues lead to further philosophical questions which are beyond the scope of this essay.</w:t>
      </w:r>
      <w:r w:rsidRPr="00C8013C">
        <w:rPr>
          <w:rStyle w:val="FootnoteReference"/>
        </w:rPr>
        <w:footnoteReference w:id="6"/>
      </w:r>
    </w:p>
    <w:p w14:paraId="486D37C6" w14:textId="77777777" w:rsidR="006A6BB8" w:rsidRPr="00C8013C" w:rsidRDefault="006A6BB8" w:rsidP="006A6BB8">
      <w:r w:rsidRPr="00C8013C">
        <w:t>Although both Christian Science and Buddhism seek to escape the evil of the physical world Buddhism does so in a way that still manages to account for its presence. Evil is not simply the opposite of good, both concepts are interdependent, both exist simultaneously through the nature of dependent origination. Evil therefore is not something that is sought to be removed whilst good is sought to be attained; evil is as necessary as good.  By removing the concept of a creator God Buddhism avoids the pitfalls that theistic arguments face. There is no ultimate creator who should bear responsibility for this evil, instead the emphasis is placed upon individual responsibility</w:t>
      </w:r>
      <w:r w:rsidRPr="00C8013C">
        <w:rPr>
          <w:rStyle w:val="FootnoteReference"/>
        </w:rPr>
        <w:footnoteReference w:id="7"/>
      </w:r>
      <w:r w:rsidRPr="00C8013C">
        <w:t xml:space="preserve">. Buddhism therefore provides an answer to the problem of evil when framed, as Nieman suggests, as why the innocent suffer. </w:t>
      </w:r>
    </w:p>
    <w:p w14:paraId="210172FC" w14:textId="77777777" w:rsidR="006A6BB8" w:rsidRPr="00C8013C" w:rsidRDefault="006A6BB8" w:rsidP="006A6BB8">
      <w:r w:rsidRPr="00C8013C">
        <w:t>This essay has supported the use of Mackie’s theory for the problem of evil. It has illustrated throughout that an adequate solution must reject one of Mackie’s three propositions, whilst at the same time demonstrating how difficult this is from a theistic perspective. Therefore, supporting Mackie’s assertion that theistic solutions will always be fallacious; ‘there is no valid solution of the problem which does not modify at least one of the constituent propositions’ (Mackie,</w:t>
      </w:r>
      <w:proofErr w:type="gramStart"/>
      <w:r w:rsidRPr="00C8013C">
        <w:t>1955,p.</w:t>
      </w:r>
      <w:proofErr w:type="gramEnd"/>
      <w:r w:rsidRPr="00C8013C">
        <w:t xml:space="preserve">212). </w:t>
      </w:r>
      <w:r w:rsidRPr="00C8013C">
        <w:lastRenderedPageBreak/>
        <w:t xml:space="preserve">This has been further supported by the evidence this has essay has provided, demonstrating how religious atheism is not subject to the same criticisms as theological arguments. Thus, illustrating that a solution to the problem of evil is more readily found when evil is considered empirically rather than theologically. </w:t>
      </w:r>
    </w:p>
    <w:p w14:paraId="4FA4EF09" w14:textId="77777777" w:rsidR="006A6BB8" w:rsidRPr="00C8013C" w:rsidRDefault="006A6BB8" w:rsidP="006A6BB8"/>
    <w:p w14:paraId="0572FCAC" w14:textId="77777777" w:rsidR="006A6BB8" w:rsidRPr="00C8013C" w:rsidRDefault="006A6BB8" w:rsidP="006A6BB8"/>
    <w:p w14:paraId="27540224" w14:textId="77777777" w:rsidR="006A6BB8" w:rsidRPr="00C8013C" w:rsidRDefault="006A6BB8" w:rsidP="006A6BB8"/>
    <w:p w14:paraId="5CE2E6A2" w14:textId="77777777" w:rsidR="006A6BB8" w:rsidRPr="00C8013C" w:rsidRDefault="006A6BB8" w:rsidP="006A6BB8"/>
    <w:p w14:paraId="07B6C09A" w14:textId="77777777" w:rsidR="006A6BB8" w:rsidRPr="00C8013C" w:rsidRDefault="006A6BB8" w:rsidP="006A6BB8"/>
    <w:p w14:paraId="09078F11" w14:textId="77777777" w:rsidR="006A6BB8" w:rsidRPr="00C8013C" w:rsidRDefault="006A6BB8" w:rsidP="006A6BB8"/>
    <w:p w14:paraId="02083EB8" w14:textId="77777777" w:rsidR="006A6BB8" w:rsidRPr="00C8013C" w:rsidRDefault="006A6BB8" w:rsidP="006A6BB8"/>
    <w:p w14:paraId="115ACD86" w14:textId="77777777" w:rsidR="006A6BB8" w:rsidRPr="00C8013C" w:rsidRDefault="006A6BB8" w:rsidP="006A6BB8"/>
    <w:p w14:paraId="638B3564" w14:textId="77777777" w:rsidR="006A6BB8" w:rsidRPr="00C8013C" w:rsidRDefault="006A6BB8" w:rsidP="006A6BB8"/>
    <w:p w14:paraId="6E8C3882" w14:textId="77777777" w:rsidR="006A6BB8" w:rsidRPr="00C8013C" w:rsidRDefault="006A6BB8" w:rsidP="006A6BB8"/>
    <w:p w14:paraId="1460C4BF" w14:textId="77777777" w:rsidR="006A6BB8" w:rsidRPr="00C8013C" w:rsidRDefault="006A6BB8" w:rsidP="006A6BB8"/>
    <w:p w14:paraId="5F688E0E" w14:textId="77777777" w:rsidR="006A6BB8" w:rsidRPr="00C8013C" w:rsidRDefault="006A6BB8" w:rsidP="006A6BB8"/>
    <w:p w14:paraId="491E918B" w14:textId="77777777" w:rsidR="006A6BB8" w:rsidRPr="00C8013C" w:rsidRDefault="006A6BB8" w:rsidP="006A6BB8"/>
    <w:p w14:paraId="34C24EE6" w14:textId="77777777" w:rsidR="006A6BB8" w:rsidRPr="00C8013C" w:rsidRDefault="006A6BB8" w:rsidP="006A6BB8"/>
    <w:p w14:paraId="1D599962" w14:textId="77777777" w:rsidR="006A6BB8" w:rsidRPr="00C8013C" w:rsidRDefault="006A6BB8" w:rsidP="006A6BB8"/>
    <w:p w14:paraId="115E178D" w14:textId="77777777" w:rsidR="006A6BB8" w:rsidRPr="00C8013C" w:rsidRDefault="006A6BB8" w:rsidP="006A6BB8"/>
    <w:p w14:paraId="61BA329E" w14:textId="77777777" w:rsidR="006A6BB8" w:rsidRPr="00C8013C" w:rsidRDefault="006A6BB8" w:rsidP="006A6BB8">
      <w:pPr>
        <w:rPr>
          <w:u w:val="single"/>
        </w:rPr>
      </w:pPr>
    </w:p>
    <w:p w14:paraId="3F34D2A8" w14:textId="77777777" w:rsidR="006A6BB8" w:rsidRPr="00C8013C" w:rsidRDefault="006A6BB8" w:rsidP="006A6BB8">
      <w:pPr>
        <w:rPr>
          <w:u w:val="single"/>
        </w:rPr>
      </w:pPr>
    </w:p>
    <w:p w14:paraId="68824927" w14:textId="77777777" w:rsidR="006A6BB8" w:rsidRPr="00C8013C" w:rsidRDefault="006A6BB8" w:rsidP="006A6BB8">
      <w:pPr>
        <w:rPr>
          <w:u w:val="single"/>
        </w:rPr>
      </w:pPr>
    </w:p>
    <w:p w14:paraId="693D3A00" w14:textId="77777777" w:rsidR="006A6BB8" w:rsidRPr="00C8013C" w:rsidRDefault="006A6BB8" w:rsidP="006A6BB8">
      <w:pPr>
        <w:rPr>
          <w:u w:val="single"/>
        </w:rPr>
      </w:pPr>
    </w:p>
    <w:p w14:paraId="6CE71439" w14:textId="77777777" w:rsidR="006A6BB8" w:rsidRPr="00C8013C" w:rsidRDefault="006A6BB8" w:rsidP="006A6BB8">
      <w:pPr>
        <w:rPr>
          <w:u w:val="single"/>
        </w:rPr>
      </w:pPr>
    </w:p>
    <w:p w14:paraId="77FFC311" w14:textId="77777777" w:rsidR="006A6BB8" w:rsidRPr="00C8013C" w:rsidRDefault="006A6BB8" w:rsidP="006A6BB8">
      <w:pPr>
        <w:rPr>
          <w:u w:val="single"/>
        </w:rPr>
      </w:pPr>
    </w:p>
    <w:p w14:paraId="29EB66D4" w14:textId="77777777" w:rsidR="006A6BB8" w:rsidRDefault="006A6BB8" w:rsidP="006A6BB8">
      <w:pPr>
        <w:rPr>
          <w:u w:val="single"/>
        </w:rPr>
      </w:pPr>
    </w:p>
    <w:p w14:paraId="46D48C09" w14:textId="77777777" w:rsidR="006A6BB8" w:rsidRDefault="006A6BB8" w:rsidP="006A6BB8">
      <w:pPr>
        <w:rPr>
          <w:u w:val="single"/>
        </w:rPr>
      </w:pPr>
    </w:p>
    <w:p w14:paraId="630D17E0" w14:textId="77777777" w:rsidR="006A6BB8" w:rsidRDefault="006A6BB8" w:rsidP="006A6BB8">
      <w:pPr>
        <w:rPr>
          <w:u w:val="single"/>
        </w:rPr>
      </w:pPr>
    </w:p>
    <w:p w14:paraId="0859C7B7" w14:textId="77777777" w:rsidR="006A6BB8" w:rsidRDefault="006A6BB8" w:rsidP="006A6BB8">
      <w:pPr>
        <w:rPr>
          <w:u w:val="single"/>
        </w:rPr>
      </w:pPr>
    </w:p>
    <w:p w14:paraId="774F7B10" w14:textId="77777777" w:rsidR="006A6BB8" w:rsidRDefault="006A6BB8" w:rsidP="006A6BB8">
      <w:pPr>
        <w:rPr>
          <w:u w:val="single"/>
        </w:rPr>
      </w:pPr>
    </w:p>
    <w:p w14:paraId="3F310EDF" w14:textId="77777777" w:rsidR="006A6BB8" w:rsidRPr="00C8013C" w:rsidRDefault="006A6BB8" w:rsidP="006A6BB8">
      <w:pPr>
        <w:rPr>
          <w:u w:val="single"/>
        </w:rPr>
      </w:pPr>
    </w:p>
    <w:p w14:paraId="581456CE" w14:textId="77777777" w:rsidR="006A6BB8" w:rsidRPr="00ED7D30" w:rsidRDefault="006A6BB8" w:rsidP="006A6BB8">
      <w:pPr>
        <w:rPr>
          <w:u w:val="single"/>
        </w:rPr>
      </w:pPr>
      <w:r w:rsidRPr="00C8013C">
        <w:rPr>
          <w:u w:val="single"/>
        </w:rPr>
        <w:lastRenderedPageBreak/>
        <w:t>Bibliography</w:t>
      </w:r>
    </w:p>
    <w:p w14:paraId="1F52F5DA" w14:textId="77777777" w:rsidR="006A6BB8" w:rsidRPr="00ED7D30" w:rsidRDefault="006A6BB8" w:rsidP="006A6BB8">
      <w:pPr>
        <w:pStyle w:val="ListParagraph"/>
        <w:numPr>
          <w:ilvl w:val="0"/>
          <w:numId w:val="3"/>
        </w:numPr>
        <w:spacing w:line="259" w:lineRule="auto"/>
        <w:rPr>
          <w:u w:val="single"/>
        </w:rPr>
      </w:pPr>
      <w:r w:rsidRPr="00ED7D30">
        <w:t xml:space="preserve">Augustine a, </w:t>
      </w:r>
      <w:r w:rsidRPr="00ED7D30">
        <w:rPr>
          <w:i/>
          <w:iCs/>
        </w:rPr>
        <w:t xml:space="preserve">The Confessions of Saint Augustine, </w:t>
      </w:r>
      <w:r w:rsidRPr="00ED7D30">
        <w:t xml:space="preserve">trans. By E. Pusey (Available at: </w:t>
      </w:r>
      <w:hyperlink r:id="rId7" w:anchor="link2H_4_0007" w:history="1">
        <w:r w:rsidRPr="00ED7D30">
          <w:rPr>
            <w:rStyle w:val="Hyperlink"/>
          </w:rPr>
          <w:t>https://www.gutenberg.org/files/3296/3296-h/3296-h.htm#link2H_4_0007</w:t>
        </w:r>
      </w:hyperlink>
      <w:r w:rsidRPr="00ED7D30">
        <w:t>) [Accessed 24</w:t>
      </w:r>
      <w:r w:rsidRPr="00ED7D30">
        <w:rPr>
          <w:vertAlign w:val="superscript"/>
        </w:rPr>
        <w:t>th</w:t>
      </w:r>
      <w:r w:rsidRPr="00ED7D30">
        <w:t xml:space="preserve"> July 2020]</w:t>
      </w:r>
    </w:p>
    <w:p w14:paraId="4CAE7DF1" w14:textId="77777777" w:rsidR="006A6BB8" w:rsidRPr="00ED7D30" w:rsidRDefault="006A6BB8" w:rsidP="006A6BB8">
      <w:pPr>
        <w:pStyle w:val="ListParagraph"/>
        <w:numPr>
          <w:ilvl w:val="0"/>
          <w:numId w:val="3"/>
        </w:numPr>
        <w:spacing w:line="259" w:lineRule="auto"/>
        <w:rPr>
          <w:u w:val="single"/>
        </w:rPr>
      </w:pPr>
      <w:r w:rsidRPr="00ED7D30">
        <w:t xml:space="preserve">Augustine b, </w:t>
      </w:r>
      <w:r w:rsidRPr="00ED7D30">
        <w:rPr>
          <w:i/>
          <w:iCs/>
        </w:rPr>
        <w:t xml:space="preserve">On the Free Choice of Will, On Grace and Free Choice, and Other Writings, </w:t>
      </w:r>
      <w:r w:rsidRPr="00ED7D30">
        <w:t>trans. By P. King (Cambridge: Cambridge University Press, 2010)</w:t>
      </w:r>
    </w:p>
    <w:p w14:paraId="5D2266E8" w14:textId="77777777" w:rsidR="006A6BB8" w:rsidRPr="00ED7D30" w:rsidRDefault="006A6BB8" w:rsidP="006A6BB8">
      <w:pPr>
        <w:pStyle w:val="ListParagraph"/>
        <w:numPr>
          <w:ilvl w:val="0"/>
          <w:numId w:val="3"/>
        </w:numPr>
        <w:spacing w:line="259" w:lineRule="auto"/>
        <w:rPr>
          <w:u w:val="single"/>
        </w:rPr>
      </w:pPr>
      <w:r w:rsidRPr="00ED7D30">
        <w:t>Baron-Cohen, S. (2011) ‘The Science of Evil: On Empathy and the Origins of Cruelty. United States of America: Basic Books</w:t>
      </w:r>
    </w:p>
    <w:p w14:paraId="0BD2C2C1" w14:textId="77777777" w:rsidR="006A6BB8" w:rsidRPr="00ED7D30" w:rsidRDefault="006A6BB8" w:rsidP="006A6BB8">
      <w:pPr>
        <w:pStyle w:val="ListParagraph"/>
        <w:numPr>
          <w:ilvl w:val="0"/>
          <w:numId w:val="3"/>
        </w:numPr>
        <w:spacing w:line="259" w:lineRule="auto"/>
        <w:rPr>
          <w:u w:val="single"/>
        </w:rPr>
      </w:pPr>
      <w:r w:rsidRPr="00ED7D30">
        <w:t xml:space="preserve">Bodhi, R. (2000) ‘The Connected Discourses of the Buddha: </w:t>
      </w:r>
      <w:proofErr w:type="gramStart"/>
      <w:r w:rsidRPr="00ED7D30">
        <w:t>a</w:t>
      </w:r>
      <w:proofErr w:type="gramEnd"/>
      <w:r w:rsidRPr="00ED7D30">
        <w:t xml:space="preserve"> Translation of the </w:t>
      </w:r>
      <w:proofErr w:type="spellStart"/>
      <w:r w:rsidRPr="00ED7D30">
        <w:t>Samyutta</w:t>
      </w:r>
      <w:proofErr w:type="spellEnd"/>
      <w:r w:rsidRPr="00ED7D30">
        <w:t xml:space="preserve"> </w:t>
      </w:r>
      <w:proofErr w:type="spellStart"/>
      <w:r w:rsidRPr="00ED7D30">
        <w:t>Nikaya</w:t>
      </w:r>
      <w:proofErr w:type="spellEnd"/>
      <w:r w:rsidRPr="00ED7D30">
        <w:t xml:space="preserve">’. United States of America: Wisdom Publications </w:t>
      </w:r>
    </w:p>
    <w:p w14:paraId="2F860BE1" w14:textId="77777777" w:rsidR="006A6BB8" w:rsidRPr="00ED7D30" w:rsidRDefault="006A6BB8" w:rsidP="006A6BB8">
      <w:pPr>
        <w:pStyle w:val="ListParagraph"/>
        <w:numPr>
          <w:ilvl w:val="0"/>
          <w:numId w:val="3"/>
        </w:numPr>
        <w:spacing w:line="259" w:lineRule="auto"/>
        <w:rPr>
          <w:u w:val="single"/>
        </w:rPr>
      </w:pPr>
      <w:r w:rsidRPr="00ED7D30">
        <w:t xml:space="preserve">Botstein, L. (2018) ‘Beyond Death and Evil: Prokofiev’s Spirituality and Christian Science’, in Morrison, S. (ed.) </w:t>
      </w:r>
      <w:r w:rsidRPr="00ED7D30">
        <w:rPr>
          <w:i/>
          <w:iCs/>
        </w:rPr>
        <w:t xml:space="preserve">Sergey Prokofiev and His World. </w:t>
      </w:r>
      <w:r w:rsidRPr="00ED7D30">
        <w:t>Princeton: Princeton University Press.</w:t>
      </w:r>
    </w:p>
    <w:p w14:paraId="44827F32" w14:textId="77777777" w:rsidR="006A6BB8" w:rsidRPr="00ED7D30" w:rsidRDefault="006A6BB8" w:rsidP="006A6BB8">
      <w:pPr>
        <w:pStyle w:val="ListParagraph"/>
        <w:numPr>
          <w:ilvl w:val="0"/>
          <w:numId w:val="3"/>
        </w:numPr>
        <w:spacing w:line="259" w:lineRule="auto"/>
        <w:rPr>
          <w:u w:val="single"/>
        </w:rPr>
      </w:pPr>
      <w:r w:rsidRPr="00ED7D30">
        <w:t>Burns,</w:t>
      </w:r>
      <w:r>
        <w:t xml:space="preserve"> </w:t>
      </w:r>
      <w:r w:rsidRPr="00ED7D30">
        <w:t xml:space="preserve">P. (1988) ‘Augustine on the Origin and Progress of Evil’. </w:t>
      </w:r>
      <w:r w:rsidRPr="00ED7D30">
        <w:rPr>
          <w:i/>
          <w:iCs/>
        </w:rPr>
        <w:t xml:space="preserve">The Journal of Religious Ethics. </w:t>
      </w:r>
      <w:r w:rsidRPr="00ED7D30">
        <w:t>16(1), pp.9-27.</w:t>
      </w:r>
    </w:p>
    <w:p w14:paraId="5D566D71" w14:textId="77777777" w:rsidR="006A6BB8" w:rsidRPr="00ED7D30" w:rsidRDefault="006A6BB8" w:rsidP="006A6BB8">
      <w:pPr>
        <w:pStyle w:val="ListParagraph"/>
        <w:numPr>
          <w:ilvl w:val="0"/>
          <w:numId w:val="3"/>
        </w:numPr>
        <w:spacing w:line="259" w:lineRule="auto"/>
        <w:rPr>
          <w:u w:val="single"/>
        </w:rPr>
      </w:pPr>
      <w:r w:rsidRPr="00ED7D30">
        <w:t xml:space="preserve">Carlisle, C. (2012) </w:t>
      </w:r>
      <w:r w:rsidRPr="00ED7D30">
        <w:rPr>
          <w:i/>
          <w:iCs/>
        </w:rPr>
        <w:t xml:space="preserve">Evil, Part 2; Does it </w:t>
      </w:r>
      <w:proofErr w:type="gramStart"/>
      <w:r w:rsidRPr="00ED7D30">
        <w:rPr>
          <w:i/>
          <w:iCs/>
        </w:rPr>
        <w:t>Exist?.</w:t>
      </w:r>
      <w:proofErr w:type="gramEnd"/>
      <w:r w:rsidRPr="00ED7D30">
        <w:rPr>
          <w:i/>
          <w:iCs/>
        </w:rPr>
        <w:t xml:space="preserve"> </w:t>
      </w:r>
      <w:r w:rsidRPr="00ED7D30">
        <w:t xml:space="preserve">Available at: </w:t>
      </w:r>
      <w:hyperlink r:id="rId8" w:history="1">
        <w:r w:rsidRPr="00ED7D30">
          <w:rPr>
            <w:rStyle w:val="Hyperlink"/>
          </w:rPr>
          <w:t>https://www.theguardian.com/commentisfree/2012/oct/22/evil-does-it-exist</w:t>
        </w:r>
      </w:hyperlink>
      <w:r w:rsidRPr="00ED7D30">
        <w:t xml:space="preserve"> [Accessed 13th July 2020]</w:t>
      </w:r>
    </w:p>
    <w:p w14:paraId="57B15E71" w14:textId="77777777" w:rsidR="006A6BB8" w:rsidRPr="00ED7D30" w:rsidRDefault="006A6BB8" w:rsidP="006A6BB8">
      <w:pPr>
        <w:pStyle w:val="ListParagraph"/>
        <w:numPr>
          <w:ilvl w:val="0"/>
          <w:numId w:val="3"/>
        </w:numPr>
        <w:spacing w:line="259" w:lineRule="auto"/>
        <w:rPr>
          <w:u w:val="single"/>
        </w:rPr>
      </w:pPr>
      <w:r w:rsidRPr="00ED7D30">
        <w:t xml:space="preserve">Christian Science Monitor (1982) </w:t>
      </w:r>
      <w:r w:rsidRPr="00ED7D30">
        <w:rPr>
          <w:i/>
          <w:iCs/>
        </w:rPr>
        <w:t xml:space="preserve">What Christian Science Says About Man and Sin. </w:t>
      </w:r>
      <w:r w:rsidRPr="00ED7D30">
        <w:t xml:space="preserve">Available at: </w:t>
      </w:r>
      <w:hyperlink r:id="rId9" w:history="1">
        <w:r w:rsidRPr="00ED7D30">
          <w:rPr>
            <w:rStyle w:val="Hyperlink"/>
          </w:rPr>
          <w:t>https://www.csmonitor.com/1982/0811/081110.html</w:t>
        </w:r>
      </w:hyperlink>
      <w:r w:rsidRPr="00ED7D30">
        <w:t xml:space="preserve"> [Accessed 12 July 2020]</w:t>
      </w:r>
    </w:p>
    <w:p w14:paraId="4A80FF73" w14:textId="77777777" w:rsidR="006A6BB8" w:rsidRPr="00ED7D30" w:rsidRDefault="006A6BB8" w:rsidP="006A6BB8">
      <w:pPr>
        <w:pStyle w:val="ListParagraph"/>
        <w:numPr>
          <w:ilvl w:val="0"/>
          <w:numId w:val="3"/>
        </w:numPr>
        <w:spacing w:line="259" w:lineRule="auto"/>
        <w:rPr>
          <w:u w:val="single"/>
        </w:rPr>
      </w:pPr>
      <w:r w:rsidRPr="00ED7D30">
        <w:t>Eddy, M.B. (1875) ‘Science and Health with Key to the Scriptures’. Bedford: Applewood Books.</w:t>
      </w:r>
    </w:p>
    <w:p w14:paraId="51D4B5EB" w14:textId="77777777" w:rsidR="006A6BB8" w:rsidRPr="001E579F" w:rsidRDefault="006A6BB8" w:rsidP="006A6BB8">
      <w:pPr>
        <w:pStyle w:val="ListParagraph"/>
        <w:numPr>
          <w:ilvl w:val="0"/>
          <w:numId w:val="3"/>
        </w:numPr>
        <w:spacing w:line="259" w:lineRule="auto"/>
        <w:rPr>
          <w:u w:val="single"/>
        </w:rPr>
      </w:pPr>
      <w:r w:rsidRPr="00ED7D30">
        <w:t>Evans-Wentz, W.Y. (2000) ‘The Tibetan Book of the Dead’. Oxford: Oxford University Press.</w:t>
      </w:r>
    </w:p>
    <w:p w14:paraId="6853DBB9" w14:textId="77777777" w:rsidR="006A6BB8" w:rsidRPr="00ED7D30" w:rsidRDefault="006A6BB8" w:rsidP="006A6BB8">
      <w:pPr>
        <w:pStyle w:val="ListParagraph"/>
        <w:numPr>
          <w:ilvl w:val="0"/>
          <w:numId w:val="3"/>
        </w:numPr>
        <w:spacing w:line="259" w:lineRule="auto"/>
      </w:pPr>
      <w:r w:rsidRPr="00ED7D30">
        <w:t xml:space="preserve">‘Evil’ (2020) Available at: </w:t>
      </w:r>
      <w:hyperlink r:id="rId10" w:history="1">
        <w:r w:rsidRPr="00ED7D30">
          <w:rPr>
            <w:rStyle w:val="Hyperlink"/>
          </w:rPr>
          <w:t>https://www.dictionary.com/browse/evil?s=t</w:t>
        </w:r>
      </w:hyperlink>
      <w:hyperlink r:id="rId11" w:history="1"/>
      <w:r w:rsidRPr="00ED7D30">
        <w:t xml:space="preserve"> [Accessed 23</w:t>
      </w:r>
      <w:r w:rsidRPr="00ED7D30">
        <w:rPr>
          <w:vertAlign w:val="superscript"/>
        </w:rPr>
        <w:t>rd</w:t>
      </w:r>
      <w:r w:rsidRPr="00ED7D30">
        <w:t xml:space="preserve"> July 2020]</w:t>
      </w:r>
    </w:p>
    <w:p w14:paraId="742142DD" w14:textId="77777777" w:rsidR="006A6BB8" w:rsidRPr="00ED7D30" w:rsidRDefault="006A6BB8" w:rsidP="006A6BB8">
      <w:pPr>
        <w:pStyle w:val="ListParagraph"/>
        <w:numPr>
          <w:ilvl w:val="0"/>
          <w:numId w:val="3"/>
        </w:numPr>
        <w:spacing w:line="259" w:lineRule="auto"/>
        <w:rPr>
          <w:u w:val="single"/>
        </w:rPr>
      </w:pPr>
      <w:r w:rsidRPr="00ED7D30">
        <w:t>Hanh, T.N. (2010) ‘The Diamond that Cuts Through Illusion’. United States of America: Parallax Press.</w:t>
      </w:r>
    </w:p>
    <w:p w14:paraId="3B0EFF63" w14:textId="77777777" w:rsidR="006A6BB8" w:rsidRPr="00ED7D30" w:rsidRDefault="006A6BB8" w:rsidP="006A6BB8">
      <w:pPr>
        <w:pStyle w:val="ListParagraph"/>
        <w:numPr>
          <w:ilvl w:val="0"/>
          <w:numId w:val="3"/>
        </w:numPr>
        <w:spacing w:line="360" w:lineRule="auto"/>
        <w:rPr>
          <w:rFonts w:cstheme="minorHAnsi"/>
          <w:i/>
          <w:iCs/>
        </w:rPr>
      </w:pPr>
      <w:r w:rsidRPr="00ED7D30">
        <w:rPr>
          <w:rFonts w:cstheme="minorHAnsi"/>
        </w:rPr>
        <w:t xml:space="preserve">Harvey, P. (2013) </w:t>
      </w:r>
      <w:r w:rsidRPr="00ED7D30">
        <w:rPr>
          <w:rFonts w:cstheme="minorHAnsi"/>
          <w:i/>
          <w:iCs/>
        </w:rPr>
        <w:t xml:space="preserve">An Introduction to Buddhism – Teachings History and Practises, </w:t>
      </w:r>
      <w:r w:rsidRPr="00ED7D30">
        <w:rPr>
          <w:rFonts w:cstheme="minorHAnsi"/>
        </w:rPr>
        <w:t>2</w:t>
      </w:r>
      <w:r w:rsidRPr="00ED7D30">
        <w:rPr>
          <w:rFonts w:cstheme="minorHAnsi"/>
          <w:vertAlign w:val="superscript"/>
        </w:rPr>
        <w:t>nd</w:t>
      </w:r>
      <w:r w:rsidRPr="00ED7D30">
        <w:rPr>
          <w:rFonts w:cstheme="minorHAnsi"/>
        </w:rPr>
        <w:t xml:space="preserve"> Edition. New York: Cambridge University Press.</w:t>
      </w:r>
      <w:r w:rsidRPr="00ED7D30">
        <w:rPr>
          <w:rFonts w:cstheme="minorHAnsi"/>
          <w:i/>
          <w:iCs/>
        </w:rPr>
        <w:t xml:space="preserve"> </w:t>
      </w:r>
    </w:p>
    <w:p w14:paraId="49685068" w14:textId="77777777" w:rsidR="006A6BB8" w:rsidRPr="00ED7D30" w:rsidRDefault="006A6BB8" w:rsidP="006A6BB8">
      <w:pPr>
        <w:pStyle w:val="ListParagraph"/>
        <w:numPr>
          <w:ilvl w:val="0"/>
          <w:numId w:val="3"/>
        </w:numPr>
        <w:spacing w:line="259" w:lineRule="auto"/>
        <w:rPr>
          <w:u w:val="single"/>
        </w:rPr>
      </w:pPr>
      <w:r w:rsidRPr="00ED7D30">
        <w:t xml:space="preserve">Herman, A.L. (2000) ‘The Problem of Evil and Indian Thought’. Delhi: Motilal </w:t>
      </w:r>
      <w:proofErr w:type="spellStart"/>
      <w:r w:rsidRPr="00ED7D30">
        <w:t>Banarsidass</w:t>
      </w:r>
      <w:proofErr w:type="spellEnd"/>
      <w:r w:rsidRPr="00ED7D30">
        <w:t xml:space="preserve"> Publishers Private Limited</w:t>
      </w:r>
    </w:p>
    <w:p w14:paraId="41E17EA5" w14:textId="77777777" w:rsidR="006A6BB8" w:rsidRPr="00BD72BD" w:rsidRDefault="006A6BB8" w:rsidP="006A6BB8">
      <w:pPr>
        <w:pStyle w:val="ListParagraph"/>
        <w:numPr>
          <w:ilvl w:val="0"/>
          <w:numId w:val="3"/>
        </w:numPr>
        <w:spacing w:line="259" w:lineRule="auto"/>
        <w:rPr>
          <w:u w:val="single"/>
        </w:rPr>
      </w:pPr>
      <w:r w:rsidRPr="00ED7D30">
        <w:t>Hick, J. (2010) ‘Evil and the Love of God’. New York: Palgrave Macmillan</w:t>
      </w:r>
    </w:p>
    <w:p w14:paraId="02C46A1E" w14:textId="77777777" w:rsidR="006A6BB8" w:rsidRPr="00ED7D30" w:rsidRDefault="006A6BB8" w:rsidP="006A6BB8">
      <w:pPr>
        <w:pStyle w:val="ListParagraph"/>
        <w:numPr>
          <w:ilvl w:val="0"/>
          <w:numId w:val="3"/>
        </w:numPr>
        <w:spacing w:line="259" w:lineRule="auto"/>
        <w:rPr>
          <w:u w:val="single"/>
        </w:rPr>
      </w:pPr>
      <w:r>
        <w:t>Horner, E. (2020) ‘Pain and Suffering in Buddhism’. Canada: Canada Outdoor Press.</w:t>
      </w:r>
    </w:p>
    <w:p w14:paraId="4427C323" w14:textId="77777777" w:rsidR="006A6BB8" w:rsidRPr="00ED7D30" w:rsidRDefault="006A6BB8" w:rsidP="006A6BB8">
      <w:pPr>
        <w:pStyle w:val="ListParagraph"/>
        <w:numPr>
          <w:ilvl w:val="0"/>
          <w:numId w:val="3"/>
        </w:numPr>
        <w:spacing w:line="259" w:lineRule="auto"/>
        <w:rPr>
          <w:u w:val="single"/>
        </w:rPr>
      </w:pPr>
      <w:r w:rsidRPr="00ED7D30">
        <w:t xml:space="preserve">Kaufman, W.R.P. (2005) ‘Karma, Rebirth, and the Problem of Evil’. </w:t>
      </w:r>
      <w:r w:rsidRPr="00ED7D30">
        <w:rPr>
          <w:i/>
          <w:iCs/>
        </w:rPr>
        <w:t xml:space="preserve">Philosophy East and West. </w:t>
      </w:r>
      <w:r w:rsidRPr="00ED7D30">
        <w:t>55(1), pp.15-32.</w:t>
      </w:r>
    </w:p>
    <w:p w14:paraId="4475DF12" w14:textId="77777777" w:rsidR="006A6BB8" w:rsidRPr="00ED7D30" w:rsidRDefault="006A6BB8" w:rsidP="006A6BB8">
      <w:pPr>
        <w:pStyle w:val="ListParagraph"/>
        <w:numPr>
          <w:ilvl w:val="0"/>
          <w:numId w:val="3"/>
        </w:numPr>
        <w:spacing w:line="259" w:lineRule="auto"/>
        <w:rPr>
          <w:u w:val="single"/>
        </w:rPr>
      </w:pPr>
      <w:r w:rsidRPr="00ED7D30">
        <w:t xml:space="preserve">Kelly, J. (2005) </w:t>
      </w:r>
      <w:proofErr w:type="spellStart"/>
      <w:r w:rsidRPr="00ED7D30">
        <w:rPr>
          <w:i/>
          <w:iCs/>
        </w:rPr>
        <w:t>Milindapanha</w:t>
      </w:r>
      <w:proofErr w:type="spellEnd"/>
      <w:r w:rsidRPr="00ED7D30">
        <w:rPr>
          <w:i/>
          <w:iCs/>
        </w:rPr>
        <w:t xml:space="preserve">: The Questions of King </w:t>
      </w:r>
      <w:proofErr w:type="spellStart"/>
      <w:r w:rsidRPr="00ED7D30">
        <w:rPr>
          <w:i/>
          <w:iCs/>
        </w:rPr>
        <w:t>Milinda</w:t>
      </w:r>
      <w:proofErr w:type="spellEnd"/>
      <w:r w:rsidRPr="00ED7D30">
        <w:rPr>
          <w:i/>
          <w:iCs/>
        </w:rPr>
        <w:t xml:space="preserve">. </w:t>
      </w:r>
      <w:r w:rsidRPr="00ED7D30">
        <w:t xml:space="preserve">Available at: </w:t>
      </w:r>
      <w:hyperlink r:id="rId12" w:history="1">
        <w:r w:rsidRPr="00ED7D30">
          <w:rPr>
            <w:rStyle w:val="Hyperlink"/>
          </w:rPr>
          <w:t>https://accesstoi</w:t>
        </w:r>
        <w:r w:rsidRPr="00ED7D30">
          <w:rPr>
            <w:rStyle w:val="Hyperlink"/>
          </w:rPr>
          <w:t>n</w:t>
        </w:r>
        <w:r w:rsidRPr="00ED7D30">
          <w:rPr>
            <w:rStyle w:val="Hyperlink"/>
          </w:rPr>
          <w:t>sight.org/tipitaka/kn/miln/miln.intro.kell.h</w:t>
        </w:r>
        <w:r w:rsidRPr="00ED7D30">
          <w:rPr>
            <w:rStyle w:val="Hyperlink"/>
          </w:rPr>
          <w:t>t</w:t>
        </w:r>
        <w:r w:rsidRPr="00ED7D30">
          <w:rPr>
            <w:rStyle w:val="Hyperlink"/>
          </w:rPr>
          <w:t>ml</w:t>
        </w:r>
      </w:hyperlink>
      <w:r>
        <w:rPr>
          <w:u w:val="single"/>
        </w:rPr>
        <w:t xml:space="preserve"> </w:t>
      </w:r>
      <w:r w:rsidRPr="00ED7D30">
        <w:t>[Accessed on 10 May 2020]</w:t>
      </w:r>
    </w:p>
    <w:p w14:paraId="78FB9FB6" w14:textId="77777777" w:rsidR="006A6BB8" w:rsidRPr="00ED7D30" w:rsidRDefault="006A6BB8" w:rsidP="006A6BB8">
      <w:pPr>
        <w:pStyle w:val="ListParagraph"/>
        <w:numPr>
          <w:ilvl w:val="0"/>
          <w:numId w:val="3"/>
        </w:numPr>
        <w:spacing w:line="360" w:lineRule="auto"/>
        <w:rPr>
          <w:rFonts w:cstheme="minorHAnsi"/>
        </w:rPr>
      </w:pPr>
      <w:r w:rsidRPr="00ED7D30">
        <w:rPr>
          <w:rFonts w:cstheme="minorHAnsi"/>
        </w:rPr>
        <w:t xml:space="preserve">Keown, D. (2004) </w:t>
      </w:r>
      <w:r w:rsidRPr="00ED7D30">
        <w:rPr>
          <w:rFonts w:cstheme="minorHAnsi"/>
          <w:i/>
          <w:iCs/>
        </w:rPr>
        <w:t xml:space="preserve">Oxford Dictionary of Buddhism. </w:t>
      </w:r>
      <w:r w:rsidRPr="00ED7D30">
        <w:rPr>
          <w:rFonts w:cstheme="minorHAnsi"/>
        </w:rPr>
        <w:t>Oxford: Oxford University Press.</w:t>
      </w:r>
    </w:p>
    <w:p w14:paraId="682AF1B7" w14:textId="77777777" w:rsidR="006A6BB8" w:rsidRPr="00ED7D30" w:rsidRDefault="006A6BB8" w:rsidP="006A6BB8">
      <w:pPr>
        <w:pStyle w:val="ListParagraph"/>
        <w:numPr>
          <w:ilvl w:val="0"/>
          <w:numId w:val="3"/>
        </w:numPr>
        <w:spacing w:line="259" w:lineRule="auto"/>
        <w:rPr>
          <w:u w:val="single"/>
        </w:rPr>
      </w:pPr>
      <w:proofErr w:type="spellStart"/>
      <w:r w:rsidRPr="00ED7D30">
        <w:t>Kojeve</w:t>
      </w:r>
      <w:proofErr w:type="spellEnd"/>
      <w:r w:rsidRPr="00ED7D30">
        <w:t>, A. (2018) ‘Atheism’. New York: Columbia University Press.</w:t>
      </w:r>
    </w:p>
    <w:p w14:paraId="5287E933" w14:textId="77777777" w:rsidR="006A6BB8" w:rsidRPr="00ED7D30" w:rsidRDefault="006A6BB8" w:rsidP="006A6BB8">
      <w:pPr>
        <w:pStyle w:val="ListParagraph"/>
        <w:numPr>
          <w:ilvl w:val="0"/>
          <w:numId w:val="3"/>
        </w:numPr>
        <w:spacing w:line="259" w:lineRule="auto"/>
        <w:rPr>
          <w:u w:val="single"/>
        </w:rPr>
      </w:pPr>
      <w:r w:rsidRPr="00ED7D30">
        <w:t xml:space="preserve">Mackie, J.L. (1955) ‘Evil and Omnipotence’. </w:t>
      </w:r>
      <w:r w:rsidRPr="00ED7D30">
        <w:rPr>
          <w:i/>
          <w:iCs/>
        </w:rPr>
        <w:t xml:space="preserve">Mind. </w:t>
      </w:r>
      <w:r w:rsidRPr="00ED7D30">
        <w:t>64(254), pp.200-212.</w:t>
      </w:r>
    </w:p>
    <w:p w14:paraId="430A1CB3" w14:textId="77777777" w:rsidR="006A6BB8" w:rsidRPr="00ED7D30" w:rsidRDefault="006A6BB8" w:rsidP="006A6BB8">
      <w:pPr>
        <w:pStyle w:val="ListParagraph"/>
        <w:numPr>
          <w:ilvl w:val="0"/>
          <w:numId w:val="3"/>
        </w:numPr>
        <w:spacing w:line="259" w:lineRule="auto"/>
        <w:rPr>
          <w:u w:val="single"/>
        </w:rPr>
      </w:pPr>
      <w:r w:rsidRPr="00ED7D30">
        <w:t xml:space="preserve">McCracken, W.D. (1901) ‘The Simple Logic of Christian Science’. </w:t>
      </w:r>
      <w:r w:rsidRPr="00ED7D30">
        <w:rPr>
          <w:i/>
          <w:iCs/>
        </w:rPr>
        <w:t xml:space="preserve">The North American Review. </w:t>
      </w:r>
      <w:r w:rsidRPr="00ED7D30">
        <w:t>173(537), pp.232-245</w:t>
      </w:r>
    </w:p>
    <w:p w14:paraId="75FBCA54" w14:textId="77777777" w:rsidR="006A6BB8" w:rsidRPr="00ED7D30" w:rsidRDefault="006A6BB8" w:rsidP="006A6BB8">
      <w:pPr>
        <w:pStyle w:val="ListParagraph"/>
        <w:numPr>
          <w:ilvl w:val="0"/>
          <w:numId w:val="3"/>
        </w:numPr>
        <w:spacing w:line="259" w:lineRule="auto"/>
        <w:rPr>
          <w:u w:val="single"/>
        </w:rPr>
      </w:pPr>
      <w:r w:rsidRPr="00ED7D30">
        <w:t xml:space="preserve">Neiman, S. (2002) </w:t>
      </w:r>
      <w:r w:rsidRPr="00ED7D30">
        <w:rPr>
          <w:i/>
          <w:iCs/>
        </w:rPr>
        <w:t>Evil in Modern Thought: An Alternative History of Philosophy</w:t>
      </w:r>
      <w:r w:rsidRPr="00ED7D30">
        <w:t>. Princeton: Princeton University Press.</w:t>
      </w:r>
    </w:p>
    <w:p w14:paraId="578DE769" w14:textId="77777777" w:rsidR="006A6BB8" w:rsidRPr="00ED7D30" w:rsidRDefault="006A6BB8" w:rsidP="006A6BB8">
      <w:pPr>
        <w:pStyle w:val="ListParagraph"/>
        <w:numPr>
          <w:ilvl w:val="0"/>
          <w:numId w:val="3"/>
        </w:numPr>
        <w:spacing w:line="259" w:lineRule="auto"/>
        <w:rPr>
          <w:u w:val="single"/>
        </w:rPr>
      </w:pPr>
      <w:proofErr w:type="spellStart"/>
      <w:r w:rsidRPr="00ED7D30">
        <w:t>Rasheta</w:t>
      </w:r>
      <w:proofErr w:type="spellEnd"/>
      <w:r w:rsidRPr="00ED7D30">
        <w:t xml:space="preserve">, N. (2016) </w:t>
      </w:r>
      <w:r w:rsidRPr="00ED7D30">
        <w:rPr>
          <w:i/>
          <w:iCs/>
        </w:rPr>
        <w:t xml:space="preserve">The Question of Good and Evil </w:t>
      </w:r>
      <w:r w:rsidRPr="00ED7D30">
        <w:t xml:space="preserve">[Podcast]. 22 June. Available at: </w:t>
      </w:r>
      <w:hyperlink r:id="rId13" w:history="1">
        <w:r w:rsidRPr="00ED7D30">
          <w:rPr>
            <w:rStyle w:val="Hyperlink"/>
          </w:rPr>
          <w:t>https://secularbuddhism.com/the-question-of-good-and-evil/</w:t>
        </w:r>
      </w:hyperlink>
      <w:r w:rsidRPr="00ED7D30">
        <w:t xml:space="preserve"> [Accessed 1 July 2020]</w:t>
      </w:r>
    </w:p>
    <w:p w14:paraId="79F37A63" w14:textId="77777777" w:rsidR="006A6BB8" w:rsidRPr="00ED7D30" w:rsidRDefault="006A6BB8" w:rsidP="006A6BB8">
      <w:pPr>
        <w:pStyle w:val="ListParagraph"/>
        <w:numPr>
          <w:ilvl w:val="0"/>
          <w:numId w:val="3"/>
        </w:numPr>
        <w:spacing w:line="259" w:lineRule="auto"/>
        <w:rPr>
          <w:u w:val="single"/>
        </w:rPr>
      </w:pPr>
      <w:r w:rsidRPr="00ED7D30">
        <w:lastRenderedPageBreak/>
        <w:t xml:space="preserve">Stump, E. (2002) ‘The Problem of Evil’, in Craig, W </w:t>
      </w:r>
      <w:r w:rsidRPr="00BA0E82">
        <w:rPr>
          <w:i/>
          <w:iCs/>
        </w:rPr>
        <w:t>et al</w:t>
      </w:r>
      <w:r w:rsidRPr="00ED7D30">
        <w:t xml:space="preserve">. (ed.) </w:t>
      </w:r>
      <w:r w:rsidRPr="00ED7D30">
        <w:rPr>
          <w:i/>
          <w:iCs/>
        </w:rPr>
        <w:t xml:space="preserve">Philosophy of Religion: A Reader and Guide. </w:t>
      </w:r>
      <w:r w:rsidRPr="00ED7D30">
        <w:t>Edinburgh: Edinburgh University Press, pp. 394-424</w:t>
      </w:r>
    </w:p>
    <w:p w14:paraId="0CAB209A" w14:textId="77777777" w:rsidR="006A6BB8" w:rsidRPr="001243D9" w:rsidRDefault="006A6BB8" w:rsidP="006A6BB8">
      <w:pPr>
        <w:pStyle w:val="ListParagraph"/>
        <w:numPr>
          <w:ilvl w:val="0"/>
          <w:numId w:val="3"/>
        </w:numPr>
        <w:spacing w:line="259" w:lineRule="auto"/>
        <w:rPr>
          <w:sz w:val="28"/>
          <w:szCs w:val="28"/>
          <w:u w:val="single"/>
        </w:rPr>
      </w:pPr>
      <w:r w:rsidRPr="00ED7D30">
        <w:t xml:space="preserve">Warner, F. (2014) </w:t>
      </w:r>
      <w:r w:rsidRPr="00ED7D30">
        <w:rPr>
          <w:i/>
          <w:iCs/>
        </w:rPr>
        <w:t xml:space="preserve">A Brief Overview of the Christian Science Worldview. </w:t>
      </w:r>
      <w:r w:rsidRPr="00ED7D30">
        <w:t xml:space="preserve">Available at: </w:t>
      </w:r>
      <w:hyperlink r:id="rId14" w:history="1">
        <w:r w:rsidRPr="00ED7D30">
          <w:rPr>
            <w:rStyle w:val="Hyperlink"/>
          </w:rPr>
          <w:t>https://coldcasechristianity.com/writings/a-brief-overview-of-the-christian-science-worldview/</w:t>
        </w:r>
      </w:hyperlink>
      <w:r w:rsidRPr="00ED7D30">
        <w:t xml:space="preserve"> [Accessed</w:t>
      </w:r>
      <w:r w:rsidRPr="001243D9">
        <w:t xml:space="preserve"> on 8 July 2020]</w:t>
      </w:r>
    </w:p>
    <w:p w14:paraId="1C0E7882" w14:textId="77777777" w:rsidR="006A6BB8" w:rsidRPr="00992929" w:rsidRDefault="006A6BB8" w:rsidP="006A6BB8"/>
    <w:p w14:paraId="2AF92A12" w14:textId="77777777" w:rsidR="00457D0A" w:rsidRDefault="00457D0A"/>
    <w:sectPr w:rsidR="00457D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3F1B6" w14:textId="77777777" w:rsidR="00F01AE5" w:rsidRDefault="00F01AE5" w:rsidP="006A6BB8">
      <w:pPr>
        <w:spacing w:after="0" w:line="240" w:lineRule="auto"/>
      </w:pPr>
      <w:r>
        <w:separator/>
      </w:r>
    </w:p>
  </w:endnote>
  <w:endnote w:type="continuationSeparator" w:id="0">
    <w:p w14:paraId="4EE3FE86" w14:textId="77777777" w:rsidR="00F01AE5" w:rsidRDefault="00F01AE5" w:rsidP="006A6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451C1" w14:textId="77777777" w:rsidR="00F01AE5" w:rsidRDefault="00F01AE5" w:rsidP="006A6BB8">
      <w:pPr>
        <w:spacing w:after="0" w:line="240" w:lineRule="auto"/>
      </w:pPr>
      <w:r>
        <w:separator/>
      </w:r>
    </w:p>
  </w:footnote>
  <w:footnote w:type="continuationSeparator" w:id="0">
    <w:p w14:paraId="04469AFD" w14:textId="77777777" w:rsidR="00F01AE5" w:rsidRDefault="00F01AE5" w:rsidP="006A6BB8">
      <w:pPr>
        <w:spacing w:after="0" w:line="240" w:lineRule="auto"/>
      </w:pPr>
      <w:r>
        <w:continuationSeparator/>
      </w:r>
    </w:p>
  </w:footnote>
  <w:footnote w:id="1">
    <w:p w14:paraId="7231CE6B" w14:textId="77777777" w:rsidR="006A6BB8" w:rsidRPr="00645BF0" w:rsidRDefault="006A6BB8" w:rsidP="006A6BB8">
      <w:pPr>
        <w:pStyle w:val="FootnoteText"/>
      </w:pPr>
      <w:r w:rsidRPr="00645BF0">
        <w:rPr>
          <w:rStyle w:val="FootnoteReference"/>
        </w:rPr>
        <w:footnoteRef/>
      </w:r>
      <w:r w:rsidRPr="00645BF0">
        <w:t xml:space="preserve"> ‘"Why do you call Me good?” Jesus answered. “No one is good - except God alone."’ (Mark 10:18)</w:t>
      </w:r>
    </w:p>
  </w:footnote>
  <w:footnote w:id="2">
    <w:p w14:paraId="7BC8CBBD" w14:textId="77777777" w:rsidR="006A6BB8" w:rsidRDefault="006A6BB8" w:rsidP="006A6BB8">
      <w:pPr>
        <w:pStyle w:val="FootnoteText"/>
      </w:pPr>
      <w:r w:rsidRPr="00645BF0">
        <w:rPr>
          <w:rStyle w:val="FootnoteReference"/>
        </w:rPr>
        <w:footnoteRef/>
      </w:r>
      <w:r w:rsidRPr="00645BF0">
        <w:t xml:space="preserve"> </w:t>
      </w:r>
      <w:r w:rsidRPr="00645BF0">
        <w:rPr>
          <w:rFonts w:cstheme="minorHAnsi"/>
          <w:color w:val="000000"/>
        </w:rPr>
        <w:t>‘He is before all things, and in him all things hold together.’ </w:t>
      </w:r>
      <w:r w:rsidRPr="00645BF0">
        <w:rPr>
          <w:rFonts w:cstheme="minorHAnsi"/>
        </w:rPr>
        <w:t>(</w:t>
      </w:r>
      <w:r w:rsidRPr="00645BF0">
        <w:rPr>
          <w:rStyle w:val="Strong"/>
          <w:rFonts w:cstheme="minorHAnsi"/>
          <w:b w:val="0"/>
          <w:bCs w:val="0"/>
          <w:color w:val="000000"/>
        </w:rPr>
        <w:t>Colossians 1:17)</w:t>
      </w:r>
    </w:p>
  </w:footnote>
  <w:footnote w:id="3">
    <w:p w14:paraId="613D0F03" w14:textId="77777777" w:rsidR="006A6BB8" w:rsidRPr="00645BF0" w:rsidRDefault="006A6BB8" w:rsidP="006A6BB8">
      <w:pPr>
        <w:pStyle w:val="FootnoteText"/>
        <w:rPr>
          <w:rFonts w:cstheme="minorHAnsi"/>
        </w:rPr>
      </w:pPr>
      <w:r w:rsidRPr="00645BF0">
        <w:rPr>
          <w:rStyle w:val="FootnoteReference"/>
          <w:rFonts w:cstheme="minorHAnsi"/>
        </w:rPr>
        <w:footnoteRef/>
      </w:r>
      <w:r w:rsidRPr="00645BF0">
        <w:rPr>
          <w:rFonts w:cstheme="minorHAnsi"/>
        </w:rPr>
        <w:t xml:space="preserve"> ‘</w:t>
      </w:r>
      <w:r w:rsidRPr="00645BF0">
        <w:rPr>
          <w:rFonts w:cstheme="minorHAnsi"/>
          <w:color w:val="001320"/>
          <w:shd w:val="clear" w:color="auto" w:fill="FFFFFF"/>
        </w:rPr>
        <w:t>God is spirit, and his worshipers must worship in the Spirit and in truth.’ (John 4:24)</w:t>
      </w:r>
    </w:p>
  </w:footnote>
  <w:footnote w:id="4">
    <w:p w14:paraId="7E75E1F1" w14:textId="77777777" w:rsidR="006A6BB8" w:rsidRDefault="006A6BB8" w:rsidP="006A6BB8">
      <w:pPr>
        <w:pStyle w:val="FootnoteText"/>
      </w:pPr>
      <w:r w:rsidRPr="00645BF0">
        <w:rPr>
          <w:rStyle w:val="FootnoteReference"/>
          <w:rFonts w:cstheme="minorHAnsi"/>
        </w:rPr>
        <w:footnoteRef/>
      </w:r>
      <w:r w:rsidRPr="00645BF0">
        <w:rPr>
          <w:rFonts w:cstheme="minorHAnsi"/>
        </w:rPr>
        <w:t xml:space="preserve"> The term devil is used within Science and Health simultaneously with lust, dishonest and hypocrisy, leading Warner to interpret the devil as a belief rather than a person (Warner,2014).</w:t>
      </w:r>
    </w:p>
  </w:footnote>
  <w:footnote w:id="5">
    <w:p w14:paraId="0B69E46C" w14:textId="77777777" w:rsidR="006A6BB8" w:rsidRDefault="006A6BB8" w:rsidP="006A6BB8">
      <w:pPr>
        <w:pStyle w:val="FootnoteText"/>
      </w:pPr>
      <w:r>
        <w:rPr>
          <w:rStyle w:val="FootnoteReference"/>
        </w:rPr>
        <w:footnoteRef/>
      </w:r>
      <w:r>
        <w:t xml:space="preserve"> Dependant origination is also referred to as conditioned arising by Harvey (Harvey,2013).</w:t>
      </w:r>
    </w:p>
  </w:footnote>
  <w:footnote w:id="6">
    <w:p w14:paraId="786CBF19" w14:textId="77777777" w:rsidR="006A6BB8" w:rsidRDefault="006A6BB8" w:rsidP="006A6BB8">
      <w:pPr>
        <w:pStyle w:val="FootnoteText"/>
      </w:pPr>
      <w:r>
        <w:rPr>
          <w:rStyle w:val="FootnoteReference"/>
        </w:rPr>
        <w:footnoteRef/>
      </w:r>
      <w:r>
        <w:t xml:space="preserve"> See Kaufman for a full explanation of possible metaphysical problems of </w:t>
      </w:r>
      <w:r w:rsidRPr="003357BE">
        <w:rPr>
          <w:i/>
          <w:iCs/>
        </w:rPr>
        <w:t>karma</w:t>
      </w:r>
      <w:r>
        <w:t xml:space="preserve"> (Kaufman,2005).</w:t>
      </w:r>
    </w:p>
  </w:footnote>
  <w:footnote w:id="7">
    <w:p w14:paraId="7EEC274D" w14:textId="77777777" w:rsidR="006A6BB8" w:rsidRDefault="006A6BB8" w:rsidP="006A6BB8">
      <w:pPr>
        <w:pStyle w:val="FootnoteText"/>
      </w:pPr>
      <w:r>
        <w:rPr>
          <w:rStyle w:val="FootnoteReference"/>
        </w:rPr>
        <w:footnoteRef/>
      </w:r>
      <w:r>
        <w:t xml:space="preserve"> It must be noted that this accounts for personal suffering, however, does not address the suffering of natural disasters and pandemics etc. There is not scope within this essay to analyse this, for a full discussion see Horner (Horner,2020).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EA70CB"/>
    <w:multiLevelType w:val="hybridMultilevel"/>
    <w:tmpl w:val="F4562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2F1D71"/>
    <w:multiLevelType w:val="hybridMultilevel"/>
    <w:tmpl w:val="829A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A4534"/>
    <w:multiLevelType w:val="hybridMultilevel"/>
    <w:tmpl w:val="3E62C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BB8"/>
    <w:rsid w:val="00457D0A"/>
    <w:rsid w:val="006A6BB8"/>
    <w:rsid w:val="00F01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ECD4E"/>
  <w15:chartTrackingRefBased/>
  <w15:docId w15:val="{307D208E-097E-46BE-8EE9-231A125E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BB8"/>
  </w:style>
  <w:style w:type="paragraph" w:styleId="Heading3">
    <w:name w:val="heading 3"/>
    <w:basedOn w:val="Normal"/>
    <w:next w:val="Normal"/>
    <w:link w:val="Heading3Char"/>
    <w:uiPriority w:val="9"/>
    <w:semiHidden/>
    <w:unhideWhenUsed/>
    <w:qFormat/>
    <w:rsid w:val="006A6B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A6BB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A6BB8"/>
    <w:pPr>
      <w:spacing w:line="256" w:lineRule="auto"/>
      <w:ind w:left="720"/>
      <w:contextualSpacing/>
    </w:pPr>
  </w:style>
  <w:style w:type="character" w:styleId="Strong">
    <w:name w:val="Strong"/>
    <w:basedOn w:val="DefaultParagraphFont"/>
    <w:uiPriority w:val="22"/>
    <w:qFormat/>
    <w:rsid w:val="006A6BB8"/>
    <w:rPr>
      <w:b/>
      <w:bCs/>
    </w:rPr>
  </w:style>
  <w:style w:type="paragraph" w:styleId="FootnoteText">
    <w:name w:val="footnote text"/>
    <w:basedOn w:val="Normal"/>
    <w:link w:val="FootnoteTextChar"/>
    <w:uiPriority w:val="99"/>
    <w:semiHidden/>
    <w:unhideWhenUsed/>
    <w:rsid w:val="006A6B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6BB8"/>
    <w:rPr>
      <w:sz w:val="20"/>
      <w:szCs w:val="20"/>
    </w:rPr>
  </w:style>
  <w:style w:type="character" w:styleId="FootnoteReference">
    <w:name w:val="footnote reference"/>
    <w:basedOn w:val="DefaultParagraphFont"/>
    <w:uiPriority w:val="99"/>
    <w:semiHidden/>
    <w:unhideWhenUsed/>
    <w:rsid w:val="006A6BB8"/>
    <w:rPr>
      <w:vertAlign w:val="superscript"/>
    </w:rPr>
  </w:style>
  <w:style w:type="character" w:styleId="Hyperlink">
    <w:name w:val="Hyperlink"/>
    <w:basedOn w:val="DefaultParagraphFont"/>
    <w:uiPriority w:val="99"/>
    <w:unhideWhenUsed/>
    <w:rsid w:val="006A6BB8"/>
    <w:rPr>
      <w:color w:val="0000FF"/>
      <w:u w:val="single"/>
    </w:rPr>
  </w:style>
  <w:style w:type="character" w:styleId="FollowedHyperlink">
    <w:name w:val="FollowedHyperlink"/>
    <w:basedOn w:val="DefaultParagraphFont"/>
    <w:uiPriority w:val="99"/>
    <w:semiHidden/>
    <w:unhideWhenUsed/>
    <w:rsid w:val="006A6B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12/oct/22/evil-does-it-exist" TargetMode="External"/><Relationship Id="rId13" Type="http://schemas.openxmlformats.org/officeDocument/2006/relationships/hyperlink" Target="https://secularbuddhism.com/the-question-of-good-and-evil/" TargetMode="External"/><Relationship Id="rId3" Type="http://schemas.openxmlformats.org/officeDocument/2006/relationships/settings" Target="settings.xml"/><Relationship Id="rId7" Type="http://schemas.openxmlformats.org/officeDocument/2006/relationships/hyperlink" Target="https://www.gutenberg.org/files/3296/3296-h/3296-h.htm" TargetMode="External"/><Relationship Id="rId12" Type="http://schemas.openxmlformats.org/officeDocument/2006/relationships/hyperlink" Target="https://accesstoinsight.org/tipitaka/kn/miln/miln.intro.kell.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ctionary.com/browse/misogyny?s=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ictionary.com/browse/evil?s=t" TargetMode="External"/><Relationship Id="rId4" Type="http://schemas.openxmlformats.org/officeDocument/2006/relationships/webSettings" Target="webSettings.xml"/><Relationship Id="rId9" Type="http://schemas.openxmlformats.org/officeDocument/2006/relationships/hyperlink" Target="https://www.csmonitor.com/1982/0811/081110.html" TargetMode="External"/><Relationship Id="rId14" Type="http://schemas.openxmlformats.org/officeDocument/2006/relationships/hyperlink" Target="https://coldcasechristianity.com/writings/a-brief-overview-of-the-christian-science-world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3371</Words>
  <Characters>17298</Characters>
  <Application>Microsoft Office Word</Application>
  <DocSecurity>0</DocSecurity>
  <Lines>224</Lines>
  <Paragraphs>27</Paragraphs>
  <ScaleCrop>false</ScaleCrop>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instone</dc:creator>
  <cp:keywords/>
  <dc:description/>
  <cp:lastModifiedBy>abby instone</cp:lastModifiedBy>
  <cp:revision>1</cp:revision>
  <dcterms:created xsi:type="dcterms:W3CDTF">2020-08-07T10:50:00Z</dcterms:created>
  <dcterms:modified xsi:type="dcterms:W3CDTF">2020-08-07T10:51:00Z</dcterms:modified>
</cp:coreProperties>
</file>