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1B30F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E0DB5">
              <w:rPr>
                <w:b/>
                <w:color w:val="auto"/>
                <w:sz w:val="32"/>
              </w:rPr>
              <w:t>Jasmin Williams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E92C81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63AFB">
              <w:rPr>
                <w:b/>
                <w:color w:val="auto"/>
                <w:sz w:val="32"/>
              </w:rPr>
              <w:t xml:space="preserve"> 2236</w:t>
            </w:r>
            <w:r w:rsidR="00F77CB9">
              <w:rPr>
                <w:b/>
                <w:color w:val="auto"/>
                <w:sz w:val="32"/>
              </w:rPr>
              <w:t>912</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7F7D4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7F7D4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7F7D4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7F7D4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7F7D4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7F7D4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7F7D4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A6F2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0983752"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This essay will discuss and compare the coping strategies that I have used in my initial 6 months of learning and since being attested as a Police Constable in order to develop resilience and manage stress.</w:t>
      </w:r>
    </w:p>
    <w:p w14:paraId="0C973673" w14:textId="77777777" w:rsidR="00EC19E6" w:rsidRPr="00EC19E6" w:rsidRDefault="00EC19E6" w:rsidP="00593E6F">
      <w:pPr>
        <w:rPr>
          <w:rFonts w:asciiTheme="minorHAnsi" w:hAnsiTheme="minorHAnsi" w:cstheme="minorHAnsi"/>
          <w:sz w:val="24"/>
          <w:szCs w:val="24"/>
        </w:rPr>
      </w:pPr>
    </w:p>
    <w:p w14:paraId="5A8F237F"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I am going to discuss what resilience and stress are in order to gain </w:t>
      </w:r>
      <w:proofErr w:type="gramStart"/>
      <w:r w:rsidRPr="00EC19E6">
        <w:rPr>
          <w:rFonts w:asciiTheme="minorHAnsi" w:hAnsiTheme="minorHAnsi" w:cstheme="minorHAnsi"/>
          <w:sz w:val="24"/>
          <w:szCs w:val="24"/>
        </w:rPr>
        <w:t>a</w:t>
      </w:r>
      <w:proofErr w:type="gramEnd"/>
      <w:r w:rsidRPr="00EC19E6">
        <w:rPr>
          <w:rFonts w:asciiTheme="minorHAnsi" w:hAnsiTheme="minorHAnsi" w:cstheme="minorHAnsi"/>
          <w:sz w:val="24"/>
          <w:szCs w:val="24"/>
        </w:rPr>
        <w:t xml:space="preserve"> knowledge on the topics and how they have affected me.</w:t>
      </w:r>
    </w:p>
    <w:p w14:paraId="3694A1F3" w14:textId="77777777" w:rsidR="00EC19E6" w:rsidRPr="00EC19E6" w:rsidRDefault="00EC19E6" w:rsidP="00593E6F">
      <w:pPr>
        <w:rPr>
          <w:rFonts w:asciiTheme="minorHAnsi" w:hAnsiTheme="minorHAnsi" w:cstheme="minorHAnsi"/>
          <w:sz w:val="24"/>
          <w:szCs w:val="24"/>
        </w:rPr>
      </w:pPr>
    </w:p>
    <w:p w14:paraId="4051AFC1"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From here I am going to compare and reflect on these strategies that I have used and discuss these, showing whether these strategies have worked successfully, any future improvements and what I can do better in the future if I am faced with stress in the job role, thus being able to conclude on this essay.</w:t>
      </w:r>
    </w:p>
    <w:p w14:paraId="7F091FCD" w14:textId="77777777" w:rsidR="00EC19E6" w:rsidRPr="00EC19E6" w:rsidRDefault="00EC19E6" w:rsidP="00593E6F">
      <w:pPr>
        <w:rPr>
          <w:rFonts w:asciiTheme="minorHAnsi" w:hAnsiTheme="minorHAnsi" w:cstheme="minorHAnsi"/>
          <w:sz w:val="24"/>
          <w:szCs w:val="24"/>
        </w:rPr>
      </w:pPr>
    </w:p>
    <w:p w14:paraId="18D0592E"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Stress can affect people differently. This makes stress a topic that can be hard to understand when having to find the right coping strategy which helps relieve my stress and also understand what is causing me to become stressed. The World Health Organisation (2023) defines stress as “a state of worry or mental tension caused by a difficult situation”. Showing that certain things that have made me worry and caused my tension to have affected my when learning, for me these were learning, revising and exams. </w:t>
      </w:r>
    </w:p>
    <w:p w14:paraId="132E248B" w14:textId="77777777" w:rsidR="00EC19E6" w:rsidRPr="00EC19E6" w:rsidRDefault="00EC19E6" w:rsidP="00593E6F">
      <w:pPr>
        <w:rPr>
          <w:rFonts w:asciiTheme="minorHAnsi" w:hAnsiTheme="minorHAnsi" w:cstheme="minorHAnsi"/>
          <w:sz w:val="24"/>
          <w:szCs w:val="24"/>
        </w:rPr>
      </w:pPr>
    </w:p>
    <w:p w14:paraId="0BF9F9EE"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Resilience is something that I believe I have always used and am also good at applying to situations. </w:t>
      </w:r>
      <w:proofErr w:type="spellStart"/>
      <w:r w:rsidRPr="00EC19E6">
        <w:rPr>
          <w:rFonts w:asciiTheme="minorHAnsi" w:hAnsiTheme="minorHAnsi" w:cstheme="minorHAnsi"/>
          <w:sz w:val="24"/>
          <w:szCs w:val="24"/>
        </w:rPr>
        <w:t>Herrman</w:t>
      </w:r>
      <w:proofErr w:type="spellEnd"/>
      <w:r w:rsidRPr="00EC19E6">
        <w:rPr>
          <w:rFonts w:asciiTheme="minorHAnsi" w:hAnsiTheme="minorHAnsi" w:cstheme="minorHAnsi"/>
          <w:sz w:val="24"/>
          <w:szCs w:val="24"/>
        </w:rPr>
        <w:t xml:space="preserve"> </w:t>
      </w:r>
      <w:r w:rsidRPr="00EC19E6">
        <w:rPr>
          <w:rFonts w:asciiTheme="minorHAnsi" w:hAnsiTheme="minorHAnsi" w:cstheme="minorHAnsi"/>
          <w:i/>
          <w:iCs/>
          <w:sz w:val="24"/>
          <w:szCs w:val="24"/>
        </w:rPr>
        <w:t xml:space="preserve">et al. </w:t>
      </w:r>
      <w:r w:rsidRPr="00EC19E6">
        <w:rPr>
          <w:rFonts w:asciiTheme="minorHAnsi" w:hAnsiTheme="minorHAnsi" w:cstheme="minorHAnsi"/>
          <w:sz w:val="24"/>
          <w:szCs w:val="24"/>
        </w:rPr>
        <w:t xml:space="preserve">(2011, p.259) refers to resilience as “positive adaptation, or the ability to maintain or regain mental health, despite experiencing adversity”. I have been able to use this as this is something that I have been able to build up through competing in Martial Arts and the exercise behind this sport has taught me a lot of resilience. </w:t>
      </w:r>
    </w:p>
    <w:p w14:paraId="6FF5A610" w14:textId="77777777" w:rsidR="00EC19E6" w:rsidRPr="00EC19E6" w:rsidRDefault="00EC19E6" w:rsidP="00593E6F">
      <w:pPr>
        <w:rPr>
          <w:rFonts w:asciiTheme="minorHAnsi" w:hAnsiTheme="minorHAnsi" w:cstheme="minorHAnsi"/>
          <w:sz w:val="24"/>
          <w:szCs w:val="24"/>
        </w:rPr>
      </w:pPr>
    </w:p>
    <w:p w14:paraId="0FF5C621"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Applying coping strategies to help with stress and develop my resilience in my initial 6 months of learning is something that has come natural to me. </w:t>
      </w:r>
      <w:proofErr w:type="spellStart"/>
      <w:r w:rsidRPr="00EC19E6">
        <w:rPr>
          <w:rFonts w:asciiTheme="minorHAnsi" w:hAnsiTheme="minorHAnsi" w:cstheme="minorHAnsi"/>
          <w:sz w:val="24"/>
          <w:szCs w:val="24"/>
        </w:rPr>
        <w:t>Pearlin</w:t>
      </w:r>
      <w:proofErr w:type="spellEnd"/>
      <w:r w:rsidRPr="00EC19E6">
        <w:rPr>
          <w:rFonts w:asciiTheme="minorHAnsi" w:hAnsiTheme="minorHAnsi" w:cstheme="minorHAnsi"/>
          <w:sz w:val="24"/>
          <w:szCs w:val="24"/>
        </w:rPr>
        <w:t xml:space="preserve"> (1989, p.250) refers to a coping strategy to “coping may be seen as a tendency to react in a characteristic way to threat regardless of the nature of the threat or the context in which it arises”.</w:t>
      </w:r>
    </w:p>
    <w:p w14:paraId="51B902EE" w14:textId="77777777" w:rsidR="00EC19E6" w:rsidRPr="00EC19E6" w:rsidRDefault="00EC19E6" w:rsidP="00593E6F">
      <w:pPr>
        <w:rPr>
          <w:rFonts w:asciiTheme="minorHAnsi" w:hAnsiTheme="minorHAnsi" w:cstheme="minorHAnsi"/>
          <w:sz w:val="24"/>
          <w:szCs w:val="24"/>
        </w:rPr>
      </w:pPr>
    </w:p>
    <w:p w14:paraId="62BE88F9"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When comparing stress and resilience with one another, both are very different, as stated above stress is where an individual has their own unique way of being affected by a stressor, and </w:t>
      </w:r>
      <w:r w:rsidRPr="00EC19E6">
        <w:rPr>
          <w:rFonts w:asciiTheme="minorHAnsi" w:hAnsiTheme="minorHAnsi" w:cstheme="minorHAnsi"/>
          <w:sz w:val="24"/>
          <w:szCs w:val="24"/>
        </w:rPr>
        <w:lastRenderedPageBreak/>
        <w:t xml:space="preserve">resilience refers to having a positive perspective on that stressor and that individual is able to handle that situation. Both stress and resilience balance each other out with overcoming stressful situations. </w:t>
      </w:r>
    </w:p>
    <w:p w14:paraId="6ED8F876" w14:textId="77777777" w:rsidR="00EC19E6" w:rsidRPr="00EC19E6" w:rsidRDefault="00EC19E6" w:rsidP="00593E6F">
      <w:pPr>
        <w:rPr>
          <w:rFonts w:asciiTheme="minorHAnsi" w:hAnsiTheme="minorHAnsi" w:cstheme="minorHAnsi"/>
          <w:sz w:val="24"/>
          <w:szCs w:val="24"/>
        </w:rPr>
      </w:pPr>
    </w:p>
    <w:p w14:paraId="4299A002" w14:textId="0ED2BCA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One coping strategy that I have applied has been gaming. This has allowed me to be able to take a break from stress of learning, revising and my exams, allowing me to take a break and escape from the stress and submerge myself into a game. Dekker and </w:t>
      </w:r>
      <w:proofErr w:type="spellStart"/>
      <w:r w:rsidRPr="00EC19E6">
        <w:rPr>
          <w:rFonts w:asciiTheme="minorHAnsi" w:hAnsiTheme="minorHAnsi" w:cstheme="minorHAnsi"/>
          <w:sz w:val="24"/>
          <w:szCs w:val="24"/>
        </w:rPr>
        <w:t>Slotboom</w:t>
      </w:r>
      <w:proofErr w:type="spellEnd"/>
      <w:r w:rsidRPr="00EC19E6">
        <w:rPr>
          <w:rFonts w:asciiTheme="minorHAnsi" w:hAnsiTheme="minorHAnsi" w:cstheme="minorHAnsi"/>
          <w:sz w:val="24"/>
          <w:szCs w:val="24"/>
        </w:rPr>
        <w:t xml:space="preserve"> (2023) state that gaming has many different positive </w:t>
      </w:r>
      <w:r w:rsidR="00EC19E6" w:rsidRPr="00EC19E6">
        <w:rPr>
          <w:rFonts w:asciiTheme="minorHAnsi" w:hAnsiTheme="minorHAnsi" w:cstheme="minorHAnsi"/>
          <w:sz w:val="24"/>
          <w:szCs w:val="24"/>
        </w:rPr>
        <w:t>effects</w:t>
      </w:r>
      <w:r w:rsidRPr="00EC19E6">
        <w:rPr>
          <w:rFonts w:asciiTheme="minorHAnsi" w:hAnsiTheme="minorHAnsi" w:cstheme="minorHAnsi"/>
          <w:sz w:val="24"/>
          <w:szCs w:val="24"/>
        </w:rPr>
        <w:t xml:space="preserve"> on stress, some include “tension relief and allowing for stress coping mechanism”.</w:t>
      </w:r>
    </w:p>
    <w:p w14:paraId="3EF5D980" w14:textId="77777777" w:rsidR="00EC19E6" w:rsidRPr="00EC19E6" w:rsidRDefault="00EC19E6" w:rsidP="00593E6F">
      <w:pPr>
        <w:rPr>
          <w:rFonts w:asciiTheme="minorHAnsi" w:hAnsiTheme="minorHAnsi" w:cstheme="minorHAnsi"/>
          <w:sz w:val="24"/>
          <w:szCs w:val="24"/>
        </w:rPr>
      </w:pPr>
    </w:p>
    <w:p w14:paraId="1A9C479E"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I have always used gaming as a stress reliever, as I believe it has allowed me to escape stressors. As stated above the stress of learning, revising and exams in learning was frequent, gaming allowed me to escape this as I was able to use games of different realities and story’s to take my mind away. Using gaming and escapism together can be used in the same context as one another as Calleja (2010) states “a common perception of play and games as opposite of seriousness and work and somehow set apart from the ordinary, everyday life”.</w:t>
      </w:r>
    </w:p>
    <w:p w14:paraId="0BA4E223" w14:textId="77777777" w:rsidR="00EC19E6" w:rsidRPr="00EC19E6" w:rsidRDefault="00EC19E6" w:rsidP="00593E6F">
      <w:pPr>
        <w:rPr>
          <w:rFonts w:asciiTheme="minorHAnsi" w:hAnsiTheme="minorHAnsi" w:cstheme="minorHAnsi"/>
          <w:sz w:val="24"/>
          <w:szCs w:val="24"/>
        </w:rPr>
      </w:pPr>
    </w:p>
    <w:p w14:paraId="78743889"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Reflecting back on this coping strategy, I do not think I was able to build much resilience through this, as gaming only helped with my stress relief and not developing my resilience. However, this could have built a small amount of resilience as when you fail level in a game and have to restart, it builds a positive mindset to keep trying to complete the level.</w:t>
      </w:r>
    </w:p>
    <w:p w14:paraId="18757E3C" w14:textId="77777777" w:rsidR="00EC19E6" w:rsidRPr="00EC19E6" w:rsidRDefault="00EC19E6" w:rsidP="00593E6F">
      <w:pPr>
        <w:rPr>
          <w:rFonts w:asciiTheme="minorHAnsi" w:hAnsiTheme="minorHAnsi" w:cstheme="minorHAnsi"/>
          <w:sz w:val="24"/>
          <w:szCs w:val="24"/>
        </w:rPr>
      </w:pPr>
    </w:p>
    <w:p w14:paraId="1DA9CC31"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Another coping strategy that I have used, which can also be linked due to the escapism aspect is socialising with friends. As this has allowed me to escape from the stress, socialising can be seen as a way to “support your overall health, and well-being” (Champ, 2022).</w:t>
      </w:r>
    </w:p>
    <w:p w14:paraId="1E5C4BEA" w14:textId="77777777" w:rsidR="00EC19E6" w:rsidRPr="00EC19E6" w:rsidRDefault="00EC19E6" w:rsidP="00593E6F">
      <w:pPr>
        <w:rPr>
          <w:rFonts w:asciiTheme="minorHAnsi" w:hAnsiTheme="minorHAnsi" w:cstheme="minorHAnsi"/>
          <w:sz w:val="24"/>
          <w:szCs w:val="24"/>
        </w:rPr>
      </w:pPr>
    </w:p>
    <w:p w14:paraId="160B4759"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I believe that because I have been able to use gaming and socialising I am able to use this to build my resilience, as when I am stressed from the pressure of learning, revising and exams I able to use my resilience that I have gained to be positive, take charge of the stress and still be able to escape into the gaming and socialising with friends, but build my resilience as the next day I can bounce back and be in a better place to try again. </w:t>
      </w:r>
    </w:p>
    <w:p w14:paraId="043BDD22" w14:textId="77777777" w:rsidR="00EC19E6" w:rsidRPr="00EC19E6" w:rsidRDefault="00EC19E6" w:rsidP="00593E6F">
      <w:pPr>
        <w:rPr>
          <w:rFonts w:asciiTheme="minorHAnsi" w:hAnsiTheme="minorHAnsi" w:cstheme="minorHAnsi"/>
          <w:sz w:val="24"/>
          <w:szCs w:val="24"/>
        </w:rPr>
      </w:pPr>
    </w:p>
    <w:p w14:paraId="49BCE91D" w14:textId="77777777" w:rsidR="00593E6F"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Finally, I have also used exercise as a strategy. In comparison to socialising and gaming, exercising is very different as there is a fitness side to the stress relief and resilience, however I do use exercise as a form of escapism from stressors, as when I am training, I can escape, using music to keep going and escape from any stress and let my mind be taken somewhere else. I have found that keeping fit was needed to be able to go out on response, where I would fail at progressing with my running, I was able to stay positive and use the and keep trying, as Pooley and Cohen (2010, p.20) states that resilience is the “notion of ‘bouncing back’ has been the predominant feature of definitions of resilience”.</w:t>
      </w:r>
    </w:p>
    <w:p w14:paraId="7C76201E" w14:textId="77777777" w:rsidR="00EC19E6" w:rsidRPr="00EC19E6" w:rsidRDefault="00EC19E6" w:rsidP="00593E6F">
      <w:pPr>
        <w:rPr>
          <w:rFonts w:asciiTheme="minorHAnsi" w:hAnsiTheme="minorHAnsi" w:cstheme="minorHAnsi"/>
          <w:sz w:val="24"/>
          <w:szCs w:val="24"/>
        </w:rPr>
      </w:pPr>
    </w:p>
    <w:p w14:paraId="6F47D7D2" w14:textId="77777777" w:rsidR="00593E6F" w:rsidRPr="00EC19E6"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To conclude this essay, I have reflected back on my initial 6 months and applying these strategies to my stress and building my resilience. All strategies are different, all have been used in order to allow myself to escape from stress and allow myself to build on my resilience and apply this as I have been able to bounce back from the stress and pass through training school and go onto response. I do however believe that I could have improved by using exercise more than gaming, as gaming took a lot of time away from revision and learning, exercise would have been more </w:t>
      </w:r>
      <w:r w:rsidRPr="00EC19E6">
        <w:rPr>
          <w:rFonts w:asciiTheme="minorHAnsi" w:hAnsiTheme="minorHAnsi" w:cstheme="minorHAnsi"/>
          <w:sz w:val="24"/>
          <w:szCs w:val="24"/>
        </w:rPr>
        <w:lastRenderedPageBreak/>
        <w:t>beneficial fitness wise and still breaking away from the stress and building my resilience more effectively.</w:t>
      </w:r>
    </w:p>
    <w:p w14:paraId="3E8D39BF" w14:textId="77777777" w:rsidR="00593E6F" w:rsidRPr="00EC19E6" w:rsidRDefault="00593E6F" w:rsidP="00593E6F">
      <w:pPr>
        <w:rPr>
          <w:rFonts w:asciiTheme="minorHAnsi" w:hAnsiTheme="minorHAnsi" w:cstheme="minorHAnsi"/>
          <w:sz w:val="24"/>
          <w:szCs w:val="24"/>
        </w:rPr>
      </w:pPr>
    </w:p>
    <w:p w14:paraId="322F8EC6" w14:textId="3269C2C9" w:rsidR="00593E6F" w:rsidRPr="00EC19E6" w:rsidRDefault="00593E6F" w:rsidP="00593E6F">
      <w:pPr>
        <w:rPr>
          <w:rFonts w:asciiTheme="minorHAnsi" w:hAnsiTheme="minorHAnsi" w:cstheme="minorHAnsi"/>
          <w:sz w:val="24"/>
          <w:szCs w:val="24"/>
        </w:rPr>
      </w:pPr>
      <w:r w:rsidRPr="00EC19E6">
        <w:rPr>
          <w:rFonts w:asciiTheme="minorHAnsi" w:hAnsiTheme="minorHAnsi" w:cstheme="minorHAnsi"/>
          <w:sz w:val="24"/>
          <w:szCs w:val="24"/>
        </w:rPr>
        <w:t xml:space="preserve">Word Count </w:t>
      </w:r>
      <w:r w:rsidRPr="00EC19E6">
        <w:rPr>
          <w:rFonts w:asciiTheme="minorHAnsi" w:hAnsiTheme="minorHAnsi" w:cstheme="minorHAnsi"/>
          <w:sz w:val="24"/>
          <w:szCs w:val="24"/>
        </w:rPr>
        <w:t>–</w:t>
      </w:r>
      <w:r w:rsidRPr="00EC19E6">
        <w:rPr>
          <w:rFonts w:asciiTheme="minorHAnsi" w:hAnsiTheme="minorHAnsi" w:cstheme="minorHAnsi"/>
          <w:sz w:val="24"/>
          <w:szCs w:val="24"/>
        </w:rPr>
        <w:t xml:space="preserve"> 1026</w:t>
      </w:r>
    </w:p>
    <w:p w14:paraId="1271EA78" w14:textId="77777777" w:rsidR="00593E6F" w:rsidRDefault="00593E6F" w:rsidP="00593E6F">
      <w:pPr>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13FD4788"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In this essay I am going to discuss an incident that I have attended and the social and legislative context. I will discuss what conflict is in order to gain and better understanding, as well as what communication is.  I am going to discuss where I have had to use effective communication skills during the incident. Finally, I am going to reflect on the incident that I have attended and critically evaluate this using </w:t>
      </w:r>
      <w:proofErr w:type="spellStart"/>
      <w:r w:rsidRPr="008C7C55">
        <w:rPr>
          <w:rFonts w:asciiTheme="minorHAnsi" w:hAnsiTheme="minorHAnsi" w:cstheme="minorHAnsi"/>
          <w:sz w:val="24"/>
          <w:szCs w:val="24"/>
        </w:rPr>
        <w:t>Betaris</w:t>
      </w:r>
      <w:proofErr w:type="spellEnd"/>
      <w:r w:rsidRPr="008C7C55">
        <w:rPr>
          <w:rFonts w:asciiTheme="minorHAnsi" w:hAnsiTheme="minorHAnsi" w:cstheme="minorHAnsi"/>
          <w:sz w:val="24"/>
          <w:szCs w:val="24"/>
        </w:rPr>
        <w:t xml:space="preserve"> Box underpinning the causes of conflict.</w:t>
      </w:r>
    </w:p>
    <w:p w14:paraId="2BFE966D" w14:textId="77777777" w:rsidR="008C7C55" w:rsidRPr="008C7C55" w:rsidRDefault="008C7C55" w:rsidP="00AF3262">
      <w:pPr>
        <w:rPr>
          <w:rFonts w:asciiTheme="minorHAnsi" w:hAnsiTheme="minorHAnsi" w:cstheme="minorHAnsi"/>
          <w:sz w:val="24"/>
          <w:szCs w:val="24"/>
        </w:rPr>
      </w:pPr>
    </w:p>
    <w:p w14:paraId="76ADDD08"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In order to gather and understanding, I am going to discuss what conflict it, as there are many different opinions and thoughts on what conflict could mean, from physical and aggression, to clashing over thoughts and beliefs. </w:t>
      </w:r>
    </w:p>
    <w:p w14:paraId="2F3A4291" w14:textId="77777777" w:rsidR="008C7C55" w:rsidRPr="008C7C55" w:rsidRDefault="008C7C55" w:rsidP="00AF3262">
      <w:pPr>
        <w:rPr>
          <w:rFonts w:asciiTheme="minorHAnsi" w:hAnsiTheme="minorHAnsi" w:cstheme="minorHAnsi"/>
          <w:sz w:val="24"/>
          <w:szCs w:val="24"/>
        </w:rPr>
      </w:pPr>
    </w:p>
    <w:p w14:paraId="070577B1"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The Management Study Guide (2023) defines conflict as “ a difference in thought process as well as their understanding. Disagreement amount individuals leads to conflict”. This could relate to a disagreement between two individuals where they have clashed in their different thought processes, which has then caused conflict. This is also more likely to happen when those involved have consumed alcohol, where they are not able to communicate effectively with one another because of this.</w:t>
      </w:r>
    </w:p>
    <w:p w14:paraId="6982C4C7" w14:textId="77777777" w:rsidR="008C7C55" w:rsidRPr="008C7C55" w:rsidRDefault="008C7C55" w:rsidP="00AF3262">
      <w:pPr>
        <w:rPr>
          <w:rFonts w:asciiTheme="minorHAnsi" w:hAnsiTheme="minorHAnsi" w:cstheme="minorHAnsi"/>
          <w:sz w:val="24"/>
          <w:szCs w:val="24"/>
        </w:rPr>
      </w:pPr>
    </w:p>
    <w:p w14:paraId="77CD7779"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During my tutorship I have attended a policing incident that has resulted in a high level of conflict between four family members. The individuals were all highly intoxicated and all showing physical violence against one another, therefore resulted in a high level of conflict. </w:t>
      </w:r>
    </w:p>
    <w:p w14:paraId="6E4660D7" w14:textId="77777777" w:rsidR="008C7C55" w:rsidRPr="008C7C55" w:rsidRDefault="008C7C55" w:rsidP="00AF3262">
      <w:pPr>
        <w:rPr>
          <w:rFonts w:asciiTheme="minorHAnsi" w:hAnsiTheme="minorHAnsi" w:cstheme="minorHAnsi"/>
          <w:sz w:val="24"/>
          <w:szCs w:val="24"/>
        </w:rPr>
      </w:pPr>
    </w:p>
    <w:p w14:paraId="206D4350"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This incident brings both social and legislative contexts’. One major social context being the high level of intoxication of the four, with the aspect of physical violence also being present throughout the incident. According to </w:t>
      </w:r>
      <w:proofErr w:type="spellStart"/>
      <w:r w:rsidRPr="008C7C55">
        <w:rPr>
          <w:rFonts w:asciiTheme="minorHAnsi" w:hAnsiTheme="minorHAnsi" w:cstheme="minorHAnsi"/>
          <w:sz w:val="24"/>
          <w:szCs w:val="24"/>
        </w:rPr>
        <w:t>Gmel</w:t>
      </w:r>
      <w:proofErr w:type="spellEnd"/>
      <w:r w:rsidRPr="008C7C55">
        <w:rPr>
          <w:rFonts w:asciiTheme="minorHAnsi" w:hAnsiTheme="minorHAnsi" w:cstheme="minorHAnsi"/>
          <w:sz w:val="24"/>
          <w:szCs w:val="24"/>
        </w:rPr>
        <w:t xml:space="preserve"> and Rehm (2003) “peoples aggressive tendencies are normally </w:t>
      </w:r>
      <w:r w:rsidRPr="008C7C55">
        <w:rPr>
          <w:rFonts w:asciiTheme="minorHAnsi" w:hAnsiTheme="minorHAnsi" w:cstheme="minorHAnsi"/>
          <w:sz w:val="24"/>
          <w:szCs w:val="24"/>
        </w:rPr>
        <w:lastRenderedPageBreak/>
        <w:t xml:space="preserve">controlled by inhibiting forces. Alcohol would then increase the likelihood of aggressive behaviour chemically, through direct pharmacological effects on the brain.” Thus, bringing on the danger of drink a large amount of alcohol which has then had an impact on their communication, creating a conflict and resulting in physical violence. </w:t>
      </w:r>
    </w:p>
    <w:p w14:paraId="574B6AA9" w14:textId="77777777" w:rsidR="008C7C55" w:rsidRPr="008C7C55" w:rsidRDefault="008C7C55" w:rsidP="00AF3262">
      <w:pPr>
        <w:rPr>
          <w:rFonts w:asciiTheme="minorHAnsi" w:hAnsiTheme="minorHAnsi" w:cstheme="minorHAnsi"/>
          <w:sz w:val="24"/>
          <w:szCs w:val="24"/>
        </w:rPr>
      </w:pPr>
    </w:p>
    <w:p w14:paraId="1ABC0C56"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In relation to alcohol and physical violence this also brought on another challenge as just stated above those involved were unable to communicate with one another effectively due to being highly intoxicated. This also resulted in poor communication from officers being able to communicate with those involved. </w:t>
      </w:r>
    </w:p>
    <w:p w14:paraId="70C3FAD6" w14:textId="77777777" w:rsidR="008C7C55" w:rsidRPr="008C7C55" w:rsidRDefault="008C7C55" w:rsidP="00AF3262">
      <w:pPr>
        <w:rPr>
          <w:rFonts w:asciiTheme="minorHAnsi" w:hAnsiTheme="minorHAnsi" w:cstheme="minorHAnsi"/>
          <w:sz w:val="24"/>
          <w:szCs w:val="24"/>
        </w:rPr>
      </w:pPr>
    </w:p>
    <w:p w14:paraId="3B320287"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The National Institute on Alcohol Abuse and Alcoholism (2022) have studied that “alcohol interferes with the brain’s communication pathways and can affect the way the brain looks and works”. This is able to back up my point regarding the high level of intoxication and communication between those involved and also from officers trying to communicate with those involved. As the brains pathways were interfered by the intoxication, resulting in the poor communication. </w:t>
      </w:r>
    </w:p>
    <w:p w14:paraId="68851AD0" w14:textId="77777777" w:rsidR="008C7C55" w:rsidRPr="008C7C55" w:rsidRDefault="008C7C55" w:rsidP="00AF3262">
      <w:pPr>
        <w:rPr>
          <w:rFonts w:asciiTheme="minorHAnsi" w:hAnsiTheme="minorHAnsi" w:cstheme="minorHAnsi"/>
          <w:sz w:val="24"/>
          <w:szCs w:val="24"/>
        </w:rPr>
      </w:pPr>
    </w:p>
    <w:p w14:paraId="0897D33B"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The high level of intoxication also brings a legislative context to the incident, as being in a public place acting in a highly intoxicated manner, as they were doing in this incident is an offence. The offence for this is drunk and disorderly. Gooch and Williams (2015) have defined this offence as having “three elements: drunkenness, that the person was in a public place and that his behaviour was disorderly. The words ‘disorderly behaviour’ is to be given their ordinary and natural meaning”. </w:t>
      </w:r>
    </w:p>
    <w:p w14:paraId="3E7A115B" w14:textId="77777777" w:rsidR="008C7C55" w:rsidRPr="008C7C55" w:rsidRDefault="008C7C55" w:rsidP="00AF3262">
      <w:pPr>
        <w:rPr>
          <w:rFonts w:asciiTheme="minorHAnsi" w:hAnsiTheme="minorHAnsi" w:cstheme="minorHAnsi"/>
          <w:sz w:val="24"/>
          <w:szCs w:val="24"/>
        </w:rPr>
      </w:pPr>
    </w:p>
    <w:p w14:paraId="438F3E46"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Due to this happening out in a public place this also brings another legislative context to the table, this being a breach of the peace. As the incident has occurred outside in a public place and people have witnessed this taking place, is classed as an offence. Legislation.gov.uk (2023) have defined the offence of a Breach of the Peace as “Any person who in a public place or at any public meeting uses threatening, abusive or insulting words or behaviour with intent to provoke a breach of the peace”. By those four individuals being involved, fighting with one another, and shouting using poor language to one another has then activated the offence of a breach of the peace. </w:t>
      </w:r>
    </w:p>
    <w:p w14:paraId="3E050971" w14:textId="77777777" w:rsidR="008C7C55" w:rsidRPr="008C7C55" w:rsidRDefault="008C7C55" w:rsidP="00AF3262">
      <w:pPr>
        <w:rPr>
          <w:rFonts w:asciiTheme="minorHAnsi" w:hAnsiTheme="minorHAnsi" w:cstheme="minorHAnsi"/>
          <w:sz w:val="24"/>
          <w:szCs w:val="24"/>
        </w:rPr>
      </w:pPr>
    </w:p>
    <w:p w14:paraId="6954D3FA"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With all of these social and legislative contexts’ in place and occurring during the incident, and as previously discussed, this brought a communication barrier between the four family members fighting and officers when trying to communicate with the four individually. Also meaning that when attending this incident communication with my colleagues was key.</w:t>
      </w:r>
    </w:p>
    <w:p w14:paraId="0160B478" w14:textId="77777777" w:rsidR="008C7C55" w:rsidRPr="008C7C55" w:rsidRDefault="008C7C55" w:rsidP="00AF3262">
      <w:pPr>
        <w:rPr>
          <w:rFonts w:asciiTheme="minorHAnsi" w:hAnsiTheme="minorHAnsi" w:cstheme="minorHAnsi"/>
          <w:sz w:val="24"/>
          <w:szCs w:val="24"/>
        </w:rPr>
      </w:pPr>
    </w:p>
    <w:p w14:paraId="765501C6"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Due to the high level of physical violence between the four, officers directed themselves to each one of the four, meaning that each officer could try and communicate one to one, separate all parties and reduce the violence. With officers trying to communicate one to one with each individual, I made sure when communicating with my other officers at the incident, the communication skill used was nonverbal communication. Thompson (2018) has described nonverbal communication as “equated with ‘body language’ which refers to the bodily movements that accompany speech and which add meaning to the interaction”. Supporting that I have watched how my colleagues are moving, not to get in the way, watching their body languages to make sure they are safe, or if they need support due to the high level of physical violence. </w:t>
      </w:r>
    </w:p>
    <w:p w14:paraId="49BE22AD" w14:textId="77777777" w:rsidR="008C7C55" w:rsidRPr="008C7C55" w:rsidRDefault="008C7C55" w:rsidP="00AF3262">
      <w:pPr>
        <w:rPr>
          <w:rFonts w:asciiTheme="minorHAnsi" w:hAnsiTheme="minorHAnsi" w:cstheme="minorHAnsi"/>
          <w:sz w:val="24"/>
          <w:szCs w:val="24"/>
        </w:rPr>
      </w:pPr>
    </w:p>
    <w:p w14:paraId="3631EE9C" w14:textId="48855D1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Another example of using </w:t>
      </w:r>
      <w:r w:rsidR="00EC19E6" w:rsidRPr="008C7C55">
        <w:rPr>
          <w:rFonts w:asciiTheme="minorHAnsi" w:hAnsiTheme="minorHAnsi" w:cstheme="minorHAnsi"/>
          <w:sz w:val="24"/>
          <w:szCs w:val="24"/>
        </w:rPr>
        <w:t>nonverbal</w:t>
      </w:r>
      <w:r w:rsidRPr="008C7C55">
        <w:rPr>
          <w:rFonts w:asciiTheme="minorHAnsi" w:hAnsiTheme="minorHAnsi" w:cstheme="minorHAnsi"/>
          <w:sz w:val="24"/>
          <w:szCs w:val="24"/>
        </w:rPr>
        <w:t xml:space="preserve"> communication during this incident was with my tutor, as she drew her taser on the female at the scene, as she was communicating that her taser was being </w:t>
      </w:r>
      <w:r w:rsidRPr="008C7C55">
        <w:rPr>
          <w:rFonts w:asciiTheme="minorHAnsi" w:hAnsiTheme="minorHAnsi" w:cstheme="minorHAnsi"/>
          <w:sz w:val="24"/>
          <w:szCs w:val="24"/>
        </w:rPr>
        <w:lastRenderedPageBreak/>
        <w:t xml:space="preserve">drawn I had to watch her body language, making sure that she was safe from everyone else fighting, watching her body language to see when I could move and also where I could move, also taser officers command at incidents as they have a high level of authority to make sure everyone is safe, meaning watching her body language I could make sure this was effectively done as the female was then out of the way of the physical altercation. </w:t>
      </w:r>
    </w:p>
    <w:p w14:paraId="5E29046B" w14:textId="77777777" w:rsidR="008C7C55" w:rsidRPr="008C7C55" w:rsidRDefault="008C7C55" w:rsidP="00AF3262">
      <w:pPr>
        <w:rPr>
          <w:rFonts w:asciiTheme="minorHAnsi" w:hAnsiTheme="minorHAnsi" w:cstheme="minorHAnsi"/>
          <w:sz w:val="24"/>
          <w:szCs w:val="24"/>
        </w:rPr>
      </w:pPr>
    </w:p>
    <w:p w14:paraId="349B9CE1"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Active listening with officers at the scene was also especially important for </w:t>
      </w:r>
      <w:proofErr w:type="gramStart"/>
      <w:r w:rsidRPr="008C7C55">
        <w:rPr>
          <w:rFonts w:asciiTheme="minorHAnsi" w:hAnsiTheme="minorHAnsi" w:cstheme="minorHAnsi"/>
          <w:sz w:val="24"/>
          <w:szCs w:val="24"/>
        </w:rPr>
        <w:t>myself</w:t>
      </w:r>
      <w:proofErr w:type="gramEnd"/>
      <w:r w:rsidRPr="008C7C55">
        <w:rPr>
          <w:rFonts w:asciiTheme="minorHAnsi" w:hAnsiTheme="minorHAnsi" w:cstheme="minorHAnsi"/>
          <w:sz w:val="24"/>
          <w:szCs w:val="24"/>
        </w:rPr>
        <w:t xml:space="preserve"> and officers safety. As another officers were on the floor with the large male, from here I used nonverbal communication to see the officers body language was struggling and needed help. Using active listening I was able to hear my tutors command and called for me to go over and help, drawing away the taser from my line of passage. </w:t>
      </w:r>
    </w:p>
    <w:p w14:paraId="708853B8" w14:textId="77777777" w:rsidR="008C7C55" w:rsidRPr="008C7C55" w:rsidRDefault="008C7C55" w:rsidP="00AF3262">
      <w:pPr>
        <w:rPr>
          <w:rFonts w:asciiTheme="minorHAnsi" w:hAnsiTheme="minorHAnsi" w:cstheme="minorHAnsi"/>
          <w:sz w:val="24"/>
          <w:szCs w:val="24"/>
        </w:rPr>
      </w:pPr>
    </w:p>
    <w:p w14:paraId="50DE4525" w14:textId="77777777" w:rsidR="00AF3262" w:rsidRPr="008C7C55"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Neal (2018) states that “expanding police officers’ communication skills to include active listening should benefit police agencies by decreasing their number of </w:t>
      </w:r>
      <w:proofErr w:type="gramStart"/>
      <w:r w:rsidRPr="008C7C55">
        <w:rPr>
          <w:rFonts w:asciiTheme="minorHAnsi" w:hAnsiTheme="minorHAnsi" w:cstheme="minorHAnsi"/>
          <w:sz w:val="24"/>
          <w:szCs w:val="24"/>
        </w:rPr>
        <w:t>use</w:t>
      </w:r>
      <w:proofErr w:type="gramEnd"/>
      <w:r w:rsidRPr="008C7C55">
        <w:rPr>
          <w:rFonts w:asciiTheme="minorHAnsi" w:hAnsiTheme="minorHAnsi" w:cstheme="minorHAnsi"/>
          <w:sz w:val="24"/>
          <w:szCs w:val="24"/>
        </w:rPr>
        <w:t xml:space="preserve"> of force incidents”. Showing that by using these officers then used less force as there were more officers to be able to use less force but affectively restrain the large male on the floor, and again beneficial for officer safety. </w:t>
      </w:r>
    </w:p>
    <w:p w14:paraId="7A0F7B5F"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Using active listening throughout this incident was able to help the incident effectively, as active listening to all officers at the incident allowed me to follow commands and respond to help and communicate straight away, which would leave no time for anything else occurring and resulted in officer safety being kept. </w:t>
      </w:r>
    </w:p>
    <w:p w14:paraId="67BB2079" w14:textId="77777777" w:rsidR="008C7C55" w:rsidRPr="008C7C55" w:rsidRDefault="008C7C55" w:rsidP="00AF3262">
      <w:pPr>
        <w:rPr>
          <w:rFonts w:asciiTheme="minorHAnsi" w:hAnsiTheme="minorHAnsi" w:cstheme="minorHAnsi"/>
          <w:sz w:val="24"/>
          <w:szCs w:val="24"/>
        </w:rPr>
      </w:pPr>
    </w:p>
    <w:p w14:paraId="3EFCF109"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However, communicating effectively with the four individuals involved was a hard challenge. Due to the factors that were in effect, these being the high level of intoxication, high level if physical violence, the high level off swearing to one another and verbal communication, and also the conflict side of this incident, meant that officers struggled to communicate straight away with these four. This being a massive reason officers communication had to start at a high level, and not a low level bringing them down to a low level as this was not working, as the four did not even knowledge officers. </w:t>
      </w:r>
    </w:p>
    <w:p w14:paraId="09377BE5" w14:textId="77777777" w:rsidR="008C7C55" w:rsidRPr="008C7C55" w:rsidRDefault="008C7C55" w:rsidP="00AF3262">
      <w:pPr>
        <w:rPr>
          <w:rFonts w:asciiTheme="minorHAnsi" w:hAnsiTheme="minorHAnsi" w:cstheme="minorHAnsi"/>
          <w:sz w:val="24"/>
          <w:szCs w:val="24"/>
        </w:rPr>
      </w:pPr>
    </w:p>
    <w:p w14:paraId="08B7B420"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During this time two of the males had been restrained, however the female of the group of four began to become very distressed at her sons being restrained and also irate with officers because of this, and also due to her dog being outside of the house and walking around. With the female swinging her arms around as officers tried to restrain her, she became more violence and verbally abusive with officers.</w:t>
      </w:r>
    </w:p>
    <w:p w14:paraId="6D0C1A79" w14:textId="77777777" w:rsidR="008C7C55" w:rsidRPr="008C7C55" w:rsidRDefault="008C7C55" w:rsidP="00AF3262">
      <w:pPr>
        <w:rPr>
          <w:rFonts w:asciiTheme="minorHAnsi" w:hAnsiTheme="minorHAnsi" w:cstheme="minorHAnsi"/>
          <w:sz w:val="24"/>
          <w:szCs w:val="24"/>
        </w:rPr>
      </w:pPr>
    </w:p>
    <w:p w14:paraId="0A85D88A"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I have then been able to use active listening with the female, as she would not calm down with myself and my tutor present with her. Actively listening to her concerns regarding the dog walking around outside, I was then able to verbally communicate with her and tell her that I would get the dog into the property but would not do so unless she calmed down and listened to officers commands.</w:t>
      </w:r>
    </w:p>
    <w:p w14:paraId="0497434F" w14:textId="77777777" w:rsidR="008C7C55" w:rsidRPr="008C7C55" w:rsidRDefault="008C7C55" w:rsidP="00AF3262">
      <w:pPr>
        <w:rPr>
          <w:rFonts w:asciiTheme="minorHAnsi" w:hAnsiTheme="minorHAnsi" w:cstheme="minorHAnsi"/>
          <w:sz w:val="24"/>
          <w:szCs w:val="24"/>
        </w:rPr>
      </w:pPr>
    </w:p>
    <w:p w14:paraId="4BD0E05A" w14:textId="54C51B4C"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I was also able to actively listen to her concerns regarding her sons being restrained by officers. I was then able to explain to her that due to a high level of physical violence from everyone involved that they have been restrained for everyone’s safety and officers safety so no further in juries were sustained, and that separating everyone was the most </w:t>
      </w:r>
      <w:r w:rsidR="00EC19E6" w:rsidRPr="008C7C55">
        <w:rPr>
          <w:rFonts w:asciiTheme="minorHAnsi" w:hAnsiTheme="minorHAnsi" w:cstheme="minorHAnsi"/>
          <w:sz w:val="24"/>
          <w:szCs w:val="24"/>
        </w:rPr>
        <w:t>effective</w:t>
      </w:r>
      <w:r w:rsidRPr="008C7C55">
        <w:rPr>
          <w:rFonts w:asciiTheme="minorHAnsi" w:hAnsiTheme="minorHAnsi" w:cstheme="minorHAnsi"/>
          <w:sz w:val="24"/>
          <w:szCs w:val="24"/>
        </w:rPr>
        <w:t xml:space="preserve"> way to ensure this.</w:t>
      </w:r>
    </w:p>
    <w:p w14:paraId="5AB47887" w14:textId="77777777" w:rsidR="008C7C55" w:rsidRPr="008C7C55" w:rsidRDefault="008C7C55" w:rsidP="00AF3262">
      <w:pPr>
        <w:rPr>
          <w:rFonts w:asciiTheme="minorHAnsi" w:hAnsiTheme="minorHAnsi" w:cstheme="minorHAnsi"/>
          <w:sz w:val="24"/>
          <w:szCs w:val="24"/>
        </w:rPr>
      </w:pPr>
    </w:p>
    <w:p w14:paraId="273BBBB5" w14:textId="2C4A9461"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lastRenderedPageBreak/>
        <w:t xml:space="preserve">The female was then able to listen to what I had explained to her and calmed down. Due to this active listening and verbal communication, I was able to build a small rapport with the female, therefore she had then had her restraints taken off as she was calm, </w:t>
      </w:r>
      <w:r w:rsidR="00EC19E6" w:rsidRPr="008C7C55">
        <w:rPr>
          <w:rFonts w:asciiTheme="minorHAnsi" w:hAnsiTheme="minorHAnsi" w:cstheme="minorHAnsi"/>
          <w:sz w:val="24"/>
          <w:szCs w:val="24"/>
        </w:rPr>
        <w:t>compliant,</w:t>
      </w:r>
      <w:r w:rsidRPr="008C7C55">
        <w:rPr>
          <w:rFonts w:asciiTheme="minorHAnsi" w:hAnsiTheme="minorHAnsi" w:cstheme="minorHAnsi"/>
          <w:sz w:val="24"/>
          <w:szCs w:val="24"/>
        </w:rPr>
        <w:t xml:space="preserve"> and showing no violence towards officers, or the other three family members involved in the physical altercation. </w:t>
      </w:r>
    </w:p>
    <w:p w14:paraId="5E9CE76E" w14:textId="77777777" w:rsidR="008C7C55" w:rsidRPr="008C7C55" w:rsidRDefault="008C7C55" w:rsidP="00AF3262">
      <w:pPr>
        <w:rPr>
          <w:rFonts w:asciiTheme="minorHAnsi" w:hAnsiTheme="minorHAnsi" w:cstheme="minorHAnsi"/>
          <w:sz w:val="24"/>
          <w:szCs w:val="24"/>
        </w:rPr>
      </w:pPr>
    </w:p>
    <w:p w14:paraId="399CCE85" w14:textId="77777777" w:rsidR="00AF3262" w:rsidRDefault="00AF3262" w:rsidP="00AF3262">
      <w:pPr>
        <w:ind w:right="107"/>
        <w:rPr>
          <w:rFonts w:asciiTheme="minorHAnsi" w:hAnsiTheme="minorHAnsi" w:cstheme="minorHAnsi"/>
          <w:color w:val="000000" w:themeColor="text1"/>
          <w:sz w:val="24"/>
          <w:szCs w:val="24"/>
        </w:rPr>
      </w:pPr>
      <w:r w:rsidRPr="008C7C55">
        <w:rPr>
          <w:rFonts w:asciiTheme="minorHAnsi" w:hAnsiTheme="minorHAnsi" w:cstheme="minorHAnsi"/>
          <w:color w:val="000000" w:themeColor="text1"/>
          <w:sz w:val="24"/>
          <w:szCs w:val="24"/>
        </w:rPr>
        <w:t xml:space="preserve">In relation to this incident with conflict and communication skills, a theory that can relate to this incident is </w:t>
      </w:r>
      <w:proofErr w:type="spellStart"/>
      <w:r w:rsidRPr="008C7C55">
        <w:rPr>
          <w:rFonts w:asciiTheme="minorHAnsi" w:hAnsiTheme="minorHAnsi" w:cstheme="minorHAnsi"/>
          <w:color w:val="000000" w:themeColor="text1"/>
          <w:sz w:val="24"/>
          <w:szCs w:val="24"/>
        </w:rPr>
        <w:t>Betaris</w:t>
      </w:r>
      <w:proofErr w:type="spellEnd"/>
      <w:r w:rsidRPr="008C7C55">
        <w:rPr>
          <w:rFonts w:asciiTheme="minorHAnsi" w:hAnsiTheme="minorHAnsi" w:cstheme="minorHAnsi"/>
          <w:color w:val="000000" w:themeColor="text1"/>
          <w:sz w:val="24"/>
          <w:szCs w:val="24"/>
        </w:rPr>
        <w:t xml:space="preserve"> Box. This theory sets out as College of Policing (2020) has defined the theory as “how people can get locked into a vicious or virtuous circle of communication, cased on how their attitudes and behaviour respond to each other”. This shows that those involved in the incident have all responded to one another in their way of communication, this being poor due to the high level of intoxication and physical violence, as stated above they have become locked into a vicious circle of commutation through physically attacking, as the male who was arrested originally acted in this way to communicate his frustrations whilst also having been heavily intoxicated. Due to these officers and myself have also had to meet them not at this level where they are physically fighting, but at a higher scale than could be on the effective communicative skills where officers are able to listen to those involved. </w:t>
      </w:r>
    </w:p>
    <w:p w14:paraId="274D6AF1" w14:textId="77777777" w:rsidR="008C7C55" w:rsidRPr="008C7C55" w:rsidRDefault="008C7C55" w:rsidP="00AF3262">
      <w:pPr>
        <w:ind w:right="107"/>
        <w:rPr>
          <w:rFonts w:asciiTheme="minorHAnsi" w:hAnsiTheme="minorHAnsi" w:cstheme="minorHAnsi"/>
          <w:color w:val="000000" w:themeColor="text1"/>
          <w:sz w:val="24"/>
          <w:szCs w:val="24"/>
        </w:rPr>
      </w:pPr>
    </w:p>
    <w:p w14:paraId="4FAB8DE5" w14:textId="77777777" w:rsidR="00AF3262"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When reflecting on this incident I believe that the way in which the communications skills used were applied to the incident were used as effectively as they could have been, and resulted in the situation being defused, three of the individuals were restrained and calmed down and myself and officers were able to bring them down, however the one male did not, he was then arrested by officers at the incident. Due to communication between officers, we were able to work safely and effectively with one another, making sure that everyone was communicating in the same way with those involved, due to this and helping one another the situation again was defused affectively. </w:t>
      </w:r>
    </w:p>
    <w:p w14:paraId="1112609F" w14:textId="77777777" w:rsidR="008C7C55" w:rsidRPr="008C7C55" w:rsidRDefault="008C7C55" w:rsidP="00AF3262">
      <w:pPr>
        <w:rPr>
          <w:rFonts w:asciiTheme="minorHAnsi" w:hAnsiTheme="minorHAnsi" w:cstheme="minorHAnsi"/>
          <w:sz w:val="24"/>
          <w:szCs w:val="24"/>
        </w:rPr>
      </w:pPr>
    </w:p>
    <w:p w14:paraId="036F7245" w14:textId="77777777" w:rsidR="00AF3262" w:rsidRPr="008C7C55"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 xml:space="preserve">The example that is used by College of Policing and </w:t>
      </w:r>
      <w:proofErr w:type="spellStart"/>
      <w:r w:rsidRPr="008C7C55">
        <w:rPr>
          <w:rFonts w:asciiTheme="minorHAnsi" w:hAnsiTheme="minorHAnsi" w:cstheme="minorHAnsi"/>
          <w:sz w:val="24"/>
          <w:szCs w:val="24"/>
        </w:rPr>
        <w:t>Betaris</w:t>
      </w:r>
      <w:proofErr w:type="spellEnd"/>
      <w:r w:rsidRPr="008C7C55">
        <w:rPr>
          <w:rFonts w:asciiTheme="minorHAnsi" w:hAnsiTheme="minorHAnsi" w:cstheme="minorHAnsi"/>
          <w:sz w:val="24"/>
          <w:szCs w:val="24"/>
        </w:rPr>
        <w:t xml:space="preserve"> Box, regarding the theory where they have been caught in a vicious circle of communication, which has caused conflict is very relatable to this incident. This theory also shows that with other social and legislative contexts’ involved such as high level of intoxication and physical violence that this theory is even more likely to happen, and due to this a physical altercation resulting in conflict as occurred. This theory applied in policing incidents is very common when looking into the theory, as most physical altercations start by being stuck in that circle and conflict arising. I have learnt from this that I can apply this theory to my work, allowing me to think more effectively when attending incidents relating to this incident. </w:t>
      </w:r>
    </w:p>
    <w:p w14:paraId="657F8001" w14:textId="77777777" w:rsidR="00AF3262" w:rsidRPr="008C7C55" w:rsidRDefault="00AF3262" w:rsidP="00AF3262">
      <w:pPr>
        <w:rPr>
          <w:rFonts w:asciiTheme="minorHAnsi" w:hAnsiTheme="minorHAnsi" w:cstheme="minorHAnsi"/>
          <w:sz w:val="24"/>
          <w:szCs w:val="24"/>
        </w:rPr>
      </w:pPr>
    </w:p>
    <w:p w14:paraId="675E9661" w14:textId="77777777" w:rsidR="00AF3262" w:rsidRPr="008C7C55" w:rsidRDefault="00AF3262" w:rsidP="00AF3262">
      <w:pPr>
        <w:rPr>
          <w:rFonts w:asciiTheme="minorHAnsi" w:hAnsiTheme="minorHAnsi" w:cstheme="minorHAnsi"/>
          <w:sz w:val="24"/>
          <w:szCs w:val="24"/>
        </w:rPr>
      </w:pPr>
      <w:r w:rsidRPr="008C7C55">
        <w:rPr>
          <w:rFonts w:asciiTheme="minorHAnsi" w:hAnsiTheme="minorHAnsi" w:cstheme="minorHAnsi"/>
          <w:sz w:val="24"/>
          <w:szCs w:val="24"/>
        </w:rPr>
        <w:t>Word Count - 1935</w:t>
      </w:r>
    </w:p>
    <w:p w14:paraId="32BBF648" w14:textId="77777777" w:rsidR="00AF3262" w:rsidRPr="00270EEB" w:rsidRDefault="00AF3262" w:rsidP="00AF3262">
      <w:pPr>
        <w:ind w:right="107"/>
        <w:jc w:val="both"/>
        <w:rPr>
          <w:sz w:val="24"/>
          <w:szCs w:val="24"/>
        </w:rPr>
      </w:pPr>
    </w:p>
    <w:p w14:paraId="051BBBB8" w14:textId="77777777" w:rsidR="00AF3262" w:rsidRPr="00270EEB" w:rsidRDefault="00AF3262" w:rsidP="00E6298B">
      <w:pPr>
        <w:ind w:right="107"/>
        <w:jc w:val="both"/>
        <w:rPr>
          <w:sz w:val="24"/>
          <w:szCs w:val="24"/>
        </w:rPr>
      </w:pPr>
    </w:p>
    <w:p w14:paraId="158EE7A3" w14:textId="77777777" w:rsidR="00AF3262" w:rsidRDefault="00AF3262" w:rsidP="00B4192C">
      <w:pPr>
        <w:ind w:right="107"/>
        <w:rPr>
          <w:rFonts w:asciiTheme="minorHAnsi" w:hAnsiTheme="minorHAnsi" w:cstheme="minorHAnsi"/>
          <w:color w:val="000000" w:themeColor="text1"/>
          <w:sz w:val="24"/>
          <w:szCs w:val="24"/>
        </w:rPr>
      </w:pPr>
    </w:p>
    <w:p w14:paraId="456F4571" w14:textId="77777777" w:rsidR="00AF3262" w:rsidRDefault="00AF3262" w:rsidP="00B4192C">
      <w:pPr>
        <w:ind w:right="107"/>
        <w:rPr>
          <w:rFonts w:asciiTheme="minorHAnsi" w:hAnsiTheme="minorHAnsi" w:cstheme="minorHAnsi"/>
          <w:color w:val="000000" w:themeColor="text1"/>
          <w:sz w:val="24"/>
          <w:szCs w:val="24"/>
        </w:rPr>
      </w:pPr>
    </w:p>
    <w:p w14:paraId="46226077" w14:textId="77777777" w:rsidR="00EC19E6" w:rsidRDefault="00EC19E6" w:rsidP="28A9B94D">
      <w:pPr>
        <w:ind w:right="107"/>
        <w:jc w:val="center"/>
        <w:rPr>
          <w:b/>
          <w:bCs/>
          <w:color w:val="auto"/>
          <w:sz w:val="24"/>
          <w:szCs w:val="24"/>
        </w:rPr>
      </w:pPr>
    </w:p>
    <w:p w14:paraId="1399A7E6" w14:textId="77777777" w:rsidR="00EC19E6" w:rsidRDefault="00EC19E6" w:rsidP="28A9B94D">
      <w:pPr>
        <w:ind w:right="107"/>
        <w:jc w:val="center"/>
        <w:rPr>
          <w:b/>
          <w:bCs/>
          <w:color w:val="auto"/>
          <w:sz w:val="24"/>
          <w:szCs w:val="24"/>
        </w:rPr>
      </w:pPr>
    </w:p>
    <w:p w14:paraId="679EACCB" w14:textId="77777777" w:rsidR="00EC19E6" w:rsidRDefault="00EC19E6" w:rsidP="28A9B94D">
      <w:pPr>
        <w:ind w:right="107"/>
        <w:jc w:val="center"/>
        <w:rPr>
          <w:b/>
          <w:bCs/>
          <w:color w:val="auto"/>
          <w:sz w:val="24"/>
          <w:szCs w:val="24"/>
        </w:rPr>
      </w:pPr>
    </w:p>
    <w:p w14:paraId="3D64E9BD" w14:textId="77777777" w:rsidR="00EC19E6" w:rsidRDefault="00EC19E6" w:rsidP="28A9B94D">
      <w:pPr>
        <w:ind w:right="107"/>
        <w:jc w:val="center"/>
        <w:rPr>
          <w:b/>
          <w:bCs/>
          <w:color w:val="auto"/>
          <w:sz w:val="24"/>
          <w:szCs w:val="24"/>
        </w:rPr>
      </w:pPr>
    </w:p>
    <w:p w14:paraId="203354CE" w14:textId="77777777" w:rsidR="00EC19E6" w:rsidRDefault="00EC19E6" w:rsidP="28A9B94D">
      <w:pPr>
        <w:ind w:right="107"/>
        <w:jc w:val="center"/>
        <w:rPr>
          <w:b/>
          <w:bCs/>
          <w:color w:val="auto"/>
          <w:sz w:val="24"/>
          <w:szCs w:val="24"/>
        </w:rPr>
      </w:pPr>
    </w:p>
    <w:p w14:paraId="4CC9D723" w14:textId="77777777" w:rsidR="00EC19E6" w:rsidRDefault="00EC19E6" w:rsidP="28A9B94D">
      <w:pPr>
        <w:ind w:right="107"/>
        <w:jc w:val="center"/>
        <w:rPr>
          <w:b/>
          <w:bCs/>
          <w:color w:val="auto"/>
          <w:sz w:val="24"/>
          <w:szCs w:val="24"/>
        </w:rPr>
      </w:pPr>
    </w:p>
    <w:p w14:paraId="57C45CE5" w14:textId="77777777" w:rsidR="00EC19E6" w:rsidRDefault="00EC19E6" w:rsidP="28A9B94D">
      <w:pPr>
        <w:ind w:right="107"/>
        <w:jc w:val="center"/>
        <w:rPr>
          <w:b/>
          <w:bCs/>
          <w:color w:val="auto"/>
          <w:sz w:val="24"/>
          <w:szCs w:val="24"/>
        </w:rPr>
      </w:pPr>
    </w:p>
    <w:p w14:paraId="01CA52A6" w14:textId="77777777" w:rsidR="00EC19E6" w:rsidRDefault="00EC19E6" w:rsidP="28A9B94D">
      <w:pPr>
        <w:ind w:right="107"/>
        <w:jc w:val="center"/>
        <w:rPr>
          <w:b/>
          <w:bCs/>
          <w:color w:val="auto"/>
          <w:sz w:val="24"/>
          <w:szCs w:val="24"/>
        </w:rPr>
      </w:pPr>
    </w:p>
    <w:p w14:paraId="0171C30A" w14:textId="77777777" w:rsidR="00EC19E6" w:rsidRDefault="00EC19E6" w:rsidP="28A9B94D">
      <w:pPr>
        <w:ind w:right="107"/>
        <w:jc w:val="center"/>
        <w:rPr>
          <w:b/>
          <w:bCs/>
          <w:color w:val="auto"/>
          <w:sz w:val="24"/>
          <w:szCs w:val="24"/>
        </w:rPr>
      </w:pPr>
    </w:p>
    <w:p w14:paraId="13F4B7E0" w14:textId="49D16739"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020FB5C"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In this essay I am going to discuss a policing incident that I have attended, explaining, and examining social and legislative contexts’ during the investigation and incident. I will also relate my investigation to the Victims Code of Practise, explaining what this is, how I have used this throughout the investigation and how I have supported my victim. </w:t>
      </w:r>
    </w:p>
    <w:p w14:paraId="4C57BDE1"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Finally, I am going to reflect on my work in the investigation showing that I understand the Code of Ethics that the police have set out.</w:t>
      </w:r>
    </w:p>
    <w:p w14:paraId="5D1C4930" w14:textId="77777777" w:rsidR="00AB35E2" w:rsidRPr="00F22ACC" w:rsidRDefault="00AB35E2" w:rsidP="00AB35E2">
      <w:pPr>
        <w:ind w:right="107"/>
        <w:rPr>
          <w:rFonts w:asciiTheme="minorHAnsi" w:hAnsiTheme="minorHAnsi" w:cstheme="minorHAnsi"/>
          <w:b/>
          <w:bCs/>
          <w:sz w:val="24"/>
          <w:szCs w:val="24"/>
          <w:u w:val="single"/>
        </w:rPr>
      </w:pPr>
    </w:p>
    <w:p w14:paraId="21309839"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During my tutorship I have attended a domestic abuse incident. A female and male have had an altercation which escalated, resulting in a physical altercation where the male has hit the female in the face. There is now the social context of alcohol having a role in the altercation and actions of the male. The females nine-year-old son has also witnessed this assault. </w:t>
      </w:r>
    </w:p>
    <w:p w14:paraId="604C77C1" w14:textId="77777777" w:rsidR="00AB35E2" w:rsidRDefault="00AB35E2" w:rsidP="00AB35E2">
      <w:pPr>
        <w:ind w:right="107"/>
        <w:rPr>
          <w:rFonts w:asciiTheme="minorHAnsi" w:hAnsiTheme="minorHAnsi" w:cstheme="minorHAnsi"/>
          <w:sz w:val="24"/>
          <w:szCs w:val="24"/>
        </w:rPr>
      </w:pPr>
    </w:p>
    <w:p w14:paraId="709B1807"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One major social context that has been present in this incident is the consumption of alcohol from the male subject. It is apparent that alcohol increases the act of physical violence and conflict. </w:t>
      </w:r>
      <w:proofErr w:type="spellStart"/>
      <w:r>
        <w:rPr>
          <w:rFonts w:asciiTheme="minorHAnsi" w:hAnsiTheme="minorHAnsi" w:cstheme="minorHAnsi"/>
          <w:sz w:val="24"/>
          <w:szCs w:val="24"/>
        </w:rPr>
        <w:t>Bartholow</w:t>
      </w:r>
      <w:proofErr w:type="spellEnd"/>
      <w:r>
        <w:rPr>
          <w:rFonts w:asciiTheme="minorHAnsi" w:hAnsiTheme="minorHAnsi" w:cstheme="minorHAnsi"/>
          <w:sz w:val="24"/>
          <w:szCs w:val="24"/>
        </w:rPr>
        <w:t xml:space="preserve"> and Heinz (2005) state that “alcohol causes aggression, at least in part, simply because of its presumed effects”. Showing that because of the effects alcohol gives off, aggression is caused, this is what has happened in this incident that turned from verbal to physical. Roach </w:t>
      </w:r>
      <w:r>
        <w:rPr>
          <w:rFonts w:asciiTheme="minorHAnsi" w:hAnsiTheme="minorHAnsi" w:cstheme="minorHAnsi"/>
          <w:i/>
          <w:iCs/>
          <w:sz w:val="24"/>
          <w:szCs w:val="24"/>
        </w:rPr>
        <w:t xml:space="preserve">et al. </w:t>
      </w:r>
      <w:r>
        <w:rPr>
          <w:rFonts w:asciiTheme="minorHAnsi" w:hAnsiTheme="minorHAnsi" w:cstheme="minorHAnsi"/>
          <w:sz w:val="24"/>
          <w:szCs w:val="24"/>
        </w:rPr>
        <w:t>(2020) states that alcohol consumption and domestic violence also plays a factor with one another as “an individual who is impaired by alcohol may not necessarily think through the consequences of acting aggressively to a partner, making IPV more likely”.</w:t>
      </w:r>
    </w:p>
    <w:p w14:paraId="08F5BA7C" w14:textId="77777777" w:rsidR="00AB35E2" w:rsidRPr="000E4137" w:rsidRDefault="00AB35E2" w:rsidP="00AB35E2">
      <w:pPr>
        <w:ind w:right="107"/>
        <w:rPr>
          <w:rFonts w:asciiTheme="minorHAnsi" w:hAnsiTheme="minorHAnsi" w:cstheme="minorHAnsi"/>
          <w:b/>
          <w:bCs/>
          <w:sz w:val="24"/>
          <w:szCs w:val="24"/>
        </w:rPr>
      </w:pPr>
    </w:p>
    <w:p w14:paraId="55FFD6ED"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Alongside the social context of this incident, there is also the legislative context. In this investigation there is the Domestic Abuse Act 2021 which legislation.gov.uk (2023) define as:</w:t>
      </w:r>
    </w:p>
    <w:p w14:paraId="52E51E8F" w14:textId="77777777" w:rsidR="00AB35E2" w:rsidRPr="00F00DCB" w:rsidRDefault="00AB35E2" w:rsidP="00AB35E2">
      <w:pPr>
        <w:rPr>
          <w:rFonts w:asciiTheme="minorHAnsi" w:hAnsiTheme="minorHAnsi" w:cstheme="minorHAnsi"/>
          <w:sz w:val="24"/>
          <w:szCs w:val="24"/>
        </w:rPr>
      </w:pPr>
      <w:r w:rsidRPr="00F00DCB">
        <w:rPr>
          <w:rFonts w:asciiTheme="minorHAnsi" w:hAnsiTheme="minorHAnsi" w:cstheme="minorHAnsi"/>
          <w:sz w:val="24"/>
          <w:szCs w:val="24"/>
        </w:rPr>
        <w:t xml:space="preserve">“Behaviour of a person (A) towards another person (B) is “domestic abuse” if – </w:t>
      </w:r>
    </w:p>
    <w:p w14:paraId="3AD23355" w14:textId="77777777" w:rsidR="00AB35E2" w:rsidRPr="00F00DCB" w:rsidRDefault="00AB35E2" w:rsidP="00AB35E2">
      <w:pPr>
        <w:pStyle w:val="ListParagraph"/>
        <w:numPr>
          <w:ilvl w:val="0"/>
          <w:numId w:val="9"/>
        </w:numPr>
        <w:overflowPunct/>
        <w:autoSpaceDE/>
        <w:autoSpaceDN/>
        <w:adjustRightInd/>
        <w:spacing w:after="160" w:line="259" w:lineRule="auto"/>
        <w:textAlignment w:val="auto"/>
        <w:rPr>
          <w:rFonts w:cstheme="minorHAnsi"/>
          <w:sz w:val="24"/>
          <w:szCs w:val="24"/>
        </w:rPr>
      </w:pPr>
      <w:r w:rsidRPr="00F00DCB">
        <w:rPr>
          <w:rFonts w:cstheme="minorHAnsi"/>
          <w:sz w:val="24"/>
          <w:szCs w:val="24"/>
        </w:rPr>
        <w:lastRenderedPageBreak/>
        <w:t>A and B are each aged 16 and over and are personally connected to each other, and</w:t>
      </w:r>
    </w:p>
    <w:p w14:paraId="2D08267C" w14:textId="77777777" w:rsidR="00AB35E2" w:rsidRPr="00F00DCB" w:rsidRDefault="00AB35E2" w:rsidP="00AB35E2">
      <w:pPr>
        <w:pStyle w:val="ListParagraph"/>
        <w:numPr>
          <w:ilvl w:val="0"/>
          <w:numId w:val="9"/>
        </w:numPr>
        <w:overflowPunct/>
        <w:autoSpaceDE/>
        <w:autoSpaceDN/>
        <w:adjustRightInd/>
        <w:spacing w:after="160" w:line="259" w:lineRule="auto"/>
        <w:textAlignment w:val="auto"/>
        <w:rPr>
          <w:rFonts w:cstheme="minorHAnsi"/>
          <w:sz w:val="24"/>
          <w:szCs w:val="24"/>
        </w:rPr>
      </w:pPr>
      <w:r w:rsidRPr="00F00DCB">
        <w:rPr>
          <w:rFonts w:cstheme="minorHAnsi"/>
          <w:sz w:val="24"/>
          <w:szCs w:val="24"/>
        </w:rPr>
        <w:t>The behaviour is abusing.</w:t>
      </w:r>
    </w:p>
    <w:p w14:paraId="2CB93E63"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Due to the male subject also hitting the female in the face causing bruising, another legislative context to this investigation is Common Assault. The Crown Prosecution Service (2022) define this offence as “an assault is any by which a person intentionally or recklessly causes another to suffer or apprehend immediate unlawful violence”.</w:t>
      </w:r>
    </w:p>
    <w:p w14:paraId="599B1F8D" w14:textId="77777777" w:rsidR="00AB35E2" w:rsidRDefault="00AB35E2" w:rsidP="00AB35E2">
      <w:pPr>
        <w:ind w:right="107"/>
        <w:rPr>
          <w:rFonts w:asciiTheme="minorHAnsi" w:hAnsiTheme="minorHAnsi" w:cstheme="minorHAnsi"/>
          <w:sz w:val="24"/>
          <w:szCs w:val="24"/>
        </w:rPr>
      </w:pPr>
    </w:p>
    <w:p w14:paraId="2F1637EB" w14:textId="77777777" w:rsidR="00AB35E2" w:rsidRPr="00C81741"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A third party has called this altercation into 999. Officers have attended the and spoken to the victim. When dealing with any investigation not only domestic violence cases, </w:t>
      </w:r>
      <w:proofErr w:type="gramStart"/>
      <w:r>
        <w:rPr>
          <w:rFonts w:asciiTheme="minorHAnsi" w:hAnsiTheme="minorHAnsi" w:cstheme="minorHAnsi"/>
          <w:sz w:val="24"/>
          <w:szCs w:val="24"/>
        </w:rPr>
        <w:t>victims</w:t>
      </w:r>
      <w:proofErr w:type="gramEnd"/>
      <w:r>
        <w:rPr>
          <w:rFonts w:asciiTheme="minorHAnsi" w:hAnsiTheme="minorHAnsi" w:cstheme="minorHAnsi"/>
          <w:sz w:val="24"/>
          <w:szCs w:val="24"/>
        </w:rPr>
        <w:t xml:space="preserve"> have a Victim Code of Practise. This sets out a list of codes that officers have to adhere by in order for the victim to be guided through the investigation with care. Gill </w:t>
      </w:r>
      <w:r>
        <w:rPr>
          <w:rFonts w:asciiTheme="minorHAnsi" w:hAnsiTheme="minorHAnsi" w:cstheme="minorHAnsi"/>
          <w:i/>
          <w:iCs/>
          <w:sz w:val="24"/>
          <w:szCs w:val="24"/>
        </w:rPr>
        <w:t xml:space="preserve">et al. </w:t>
      </w:r>
      <w:r>
        <w:rPr>
          <w:rFonts w:asciiTheme="minorHAnsi" w:hAnsiTheme="minorHAnsi" w:cstheme="minorHAnsi"/>
          <w:sz w:val="24"/>
          <w:szCs w:val="24"/>
        </w:rPr>
        <w:t>(2018) state that “these groups can expect to receive a priority service that includes rapid needs assessment and enhanced support”.</w:t>
      </w:r>
    </w:p>
    <w:p w14:paraId="026C0818" w14:textId="77777777" w:rsidR="00AB35E2" w:rsidRDefault="00AB35E2" w:rsidP="00AB35E2">
      <w:pPr>
        <w:ind w:right="107"/>
        <w:rPr>
          <w:rFonts w:asciiTheme="minorHAnsi" w:hAnsiTheme="minorHAnsi" w:cstheme="minorHAnsi"/>
          <w:sz w:val="24"/>
          <w:szCs w:val="24"/>
        </w:rPr>
      </w:pPr>
    </w:p>
    <w:p w14:paraId="057F2C68"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After speaking to the female, she did not want to make a formal complaint against the male. However, the male was arrested after the incident, due to this incident being domestic violence the police have a positive action policy, Johnson and </w:t>
      </w:r>
      <w:proofErr w:type="spellStart"/>
      <w:r>
        <w:rPr>
          <w:rFonts w:asciiTheme="minorHAnsi" w:hAnsiTheme="minorHAnsi" w:cstheme="minorHAnsi"/>
          <w:sz w:val="24"/>
          <w:szCs w:val="24"/>
        </w:rPr>
        <w:t>Hohl</w:t>
      </w:r>
      <w:proofErr w:type="spellEnd"/>
      <w:r>
        <w:rPr>
          <w:rFonts w:asciiTheme="minorHAnsi" w:hAnsiTheme="minorHAnsi" w:cstheme="minorHAnsi"/>
          <w:sz w:val="24"/>
          <w:szCs w:val="24"/>
        </w:rPr>
        <w:t xml:space="preserve"> (2023) define police positive action as “a particular focus on ‘positive action’ a term referencing officers’ obligation to take ‘appropriate steps’ to safeguard domestic abuse victims via whatever practicable means, such as by arrest”.</w:t>
      </w:r>
    </w:p>
    <w:p w14:paraId="7AD74149" w14:textId="77777777" w:rsidR="00AB35E2" w:rsidRDefault="00AB35E2" w:rsidP="00AB35E2">
      <w:pPr>
        <w:ind w:right="107"/>
        <w:rPr>
          <w:rFonts w:asciiTheme="minorHAnsi" w:hAnsiTheme="minorHAnsi" w:cstheme="minorHAnsi"/>
          <w:sz w:val="24"/>
          <w:szCs w:val="24"/>
        </w:rPr>
      </w:pPr>
    </w:p>
    <w:p w14:paraId="2EF0847F" w14:textId="77777777" w:rsidR="00AB35E2" w:rsidRDefault="00AB35E2" w:rsidP="00AB35E2">
      <w:pPr>
        <w:rPr>
          <w:rFonts w:asciiTheme="minorHAnsi" w:hAnsiTheme="minorHAnsi" w:cstheme="minorHAnsi"/>
          <w:sz w:val="24"/>
          <w:szCs w:val="24"/>
        </w:rPr>
      </w:pPr>
      <w:r>
        <w:rPr>
          <w:rFonts w:asciiTheme="minorHAnsi" w:hAnsiTheme="minorHAnsi" w:cstheme="minorHAnsi"/>
          <w:sz w:val="24"/>
          <w:szCs w:val="24"/>
        </w:rPr>
        <w:t xml:space="preserve">During this investigation after the female stated that she did not want to make a formal complaint, attended </w:t>
      </w:r>
      <w:proofErr w:type="gramStart"/>
      <w:r>
        <w:rPr>
          <w:rFonts w:asciiTheme="minorHAnsi" w:hAnsiTheme="minorHAnsi" w:cstheme="minorHAnsi"/>
          <w:sz w:val="24"/>
          <w:szCs w:val="24"/>
        </w:rPr>
        <w:t>court</w:t>
      </w:r>
      <w:proofErr w:type="gramEnd"/>
      <w:r>
        <w:rPr>
          <w:rFonts w:asciiTheme="minorHAnsi" w:hAnsiTheme="minorHAnsi" w:cstheme="minorHAnsi"/>
          <w:sz w:val="24"/>
          <w:szCs w:val="24"/>
        </w:rPr>
        <w:t xml:space="preserve"> or give evidence, I explained that the male was arrested and was currently in custody, I explained that due to the positive action policy we are able to arrest and send him to court after interview and result from the custody sergeant.</w:t>
      </w:r>
    </w:p>
    <w:p w14:paraId="5C17D7EC" w14:textId="77777777" w:rsidR="00AB35E2" w:rsidRDefault="00AB35E2" w:rsidP="00AB35E2">
      <w:pPr>
        <w:ind w:right="107"/>
        <w:rPr>
          <w:rFonts w:asciiTheme="minorHAnsi" w:hAnsiTheme="minorHAnsi" w:cstheme="minorHAnsi"/>
          <w:sz w:val="24"/>
          <w:szCs w:val="24"/>
        </w:rPr>
      </w:pPr>
    </w:p>
    <w:p w14:paraId="19C36622" w14:textId="77777777" w:rsidR="00AB35E2" w:rsidRDefault="00AB35E2" w:rsidP="00AB35E2">
      <w:pPr>
        <w:ind w:right="107"/>
        <w:rPr>
          <w:rFonts w:asciiTheme="minorHAnsi" w:hAnsiTheme="minorHAnsi" w:cstheme="minorHAnsi"/>
          <w:color w:val="222222"/>
          <w:sz w:val="24"/>
          <w:szCs w:val="24"/>
          <w:shd w:val="clear" w:color="auto" w:fill="FFFFFF"/>
        </w:rPr>
      </w:pPr>
      <w:r>
        <w:rPr>
          <w:rFonts w:asciiTheme="minorHAnsi" w:hAnsiTheme="minorHAnsi" w:cstheme="minorHAnsi"/>
          <w:sz w:val="24"/>
          <w:szCs w:val="24"/>
        </w:rPr>
        <w:t xml:space="preserve">When attending domestic violence and abuse incidents, I have found that not a lot of physical incidents result in a complaint coming from the victim, as when offered to make a formal complaint, the victim does not want any police action taken. This is a problem when tackling domestic violence. </w:t>
      </w:r>
      <w:proofErr w:type="spellStart"/>
      <w:r w:rsidRPr="00EB4F5D">
        <w:rPr>
          <w:rFonts w:asciiTheme="minorHAnsi" w:hAnsiTheme="minorHAnsi" w:cstheme="minorHAnsi"/>
          <w:color w:val="222222"/>
          <w:sz w:val="24"/>
          <w:szCs w:val="24"/>
          <w:shd w:val="clear" w:color="auto" w:fill="FFFFFF"/>
        </w:rPr>
        <w:t>Sivarajasingam</w:t>
      </w:r>
      <w:proofErr w:type="spellEnd"/>
      <w:r>
        <w:rPr>
          <w:rFonts w:asciiTheme="minorHAnsi" w:hAnsiTheme="minorHAnsi" w:cstheme="minorHAnsi"/>
          <w:color w:val="222222"/>
          <w:sz w:val="24"/>
          <w:szCs w:val="24"/>
          <w:shd w:val="clear" w:color="auto" w:fill="FFFFFF"/>
        </w:rPr>
        <w:t xml:space="preserve"> </w:t>
      </w:r>
      <w:r>
        <w:rPr>
          <w:rFonts w:asciiTheme="minorHAnsi" w:hAnsiTheme="minorHAnsi" w:cstheme="minorHAnsi"/>
          <w:i/>
          <w:iCs/>
          <w:color w:val="222222"/>
          <w:sz w:val="24"/>
          <w:szCs w:val="24"/>
          <w:shd w:val="clear" w:color="auto" w:fill="FFFFFF"/>
        </w:rPr>
        <w:t xml:space="preserve">et al. </w:t>
      </w:r>
      <w:r>
        <w:rPr>
          <w:rFonts w:asciiTheme="minorHAnsi" w:hAnsiTheme="minorHAnsi" w:cstheme="minorHAnsi"/>
          <w:color w:val="222222"/>
          <w:sz w:val="24"/>
          <w:szCs w:val="24"/>
          <w:shd w:val="clear" w:color="auto" w:fill="FFFFFF"/>
        </w:rPr>
        <w:t xml:space="preserve">(2022) have studied this issue and found that many do not come forward due to “victims face barriers to seeking help include stigma, shame, fear of reprisal, financial implication, and perceptions that support may not be available or adequate” resulting in many cases of domestic violence and abuse not being reported to the police. </w:t>
      </w:r>
    </w:p>
    <w:p w14:paraId="7831E151" w14:textId="77777777" w:rsidR="00AB35E2" w:rsidRDefault="00AB35E2" w:rsidP="00AB35E2">
      <w:pPr>
        <w:ind w:right="107"/>
        <w:rPr>
          <w:rFonts w:asciiTheme="minorHAnsi" w:hAnsiTheme="minorHAnsi" w:cstheme="minorHAnsi"/>
          <w:color w:val="222222"/>
          <w:sz w:val="24"/>
          <w:szCs w:val="24"/>
          <w:shd w:val="clear" w:color="auto" w:fill="FFFFFF"/>
        </w:rPr>
      </w:pPr>
    </w:p>
    <w:p w14:paraId="2C9DDEC2" w14:textId="77777777" w:rsidR="00AB35E2" w:rsidRDefault="00AB35E2" w:rsidP="00AB35E2">
      <w:pPr>
        <w:ind w:right="107"/>
        <w:rPr>
          <w:rFonts w:asciiTheme="minorHAnsi" w:hAnsiTheme="minorHAnsi" w:cstheme="minorHAnsi"/>
          <w:color w:val="222222"/>
          <w:sz w:val="24"/>
          <w:szCs w:val="24"/>
          <w:shd w:val="clear" w:color="auto" w:fill="FFFFFF"/>
        </w:rPr>
      </w:pPr>
      <w:r>
        <w:rPr>
          <w:rFonts w:asciiTheme="minorHAnsi" w:hAnsiTheme="minorHAnsi" w:cstheme="minorHAnsi"/>
          <w:color w:val="222222"/>
          <w:sz w:val="24"/>
          <w:szCs w:val="24"/>
          <w:shd w:val="clear" w:color="auto" w:fill="FFFFFF"/>
        </w:rPr>
        <w:t>Many victims after they have made a complaint retract their statements when being supported through the criminal justice system and the investigation. Robinson and Cook (2006) found that in a study “despite the innovative courts, each embedded in strong multi-agency partnerships, half of domestic violence victims still chose to retract”.</w:t>
      </w:r>
    </w:p>
    <w:p w14:paraId="3F77758B" w14:textId="77777777" w:rsidR="00AB35E2" w:rsidRDefault="00AB35E2" w:rsidP="00AB35E2">
      <w:pPr>
        <w:ind w:right="107"/>
        <w:rPr>
          <w:rFonts w:asciiTheme="minorHAnsi" w:hAnsiTheme="minorHAnsi" w:cstheme="minorHAnsi"/>
          <w:sz w:val="24"/>
          <w:szCs w:val="24"/>
        </w:rPr>
      </w:pPr>
    </w:p>
    <w:p w14:paraId="64E530C2" w14:textId="2762425B" w:rsidR="00AB35E2" w:rsidRDefault="00AB35E2" w:rsidP="00AB35E2">
      <w:pPr>
        <w:ind w:right="107"/>
        <w:rPr>
          <w:rFonts w:asciiTheme="minorHAnsi" w:hAnsiTheme="minorHAnsi" w:cstheme="minorHAnsi"/>
          <w:sz w:val="24"/>
          <w:szCs w:val="24"/>
        </w:rPr>
      </w:pPr>
      <w:proofErr w:type="gramStart"/>
      <w:r>
        <w:rPr>
          <w:rFonts w:asciiTheme="minorHAnsi" w:hAnsiTheme="minorHAnsi" w:cstheme="minorHAnsi"/>
          <w:sz w:val="24"/>
          <w:szCs w:val="24"/>
        </w:rPr>
        <w:t>Also</w:t>
      </w:r>
      <w:proofErr w:type="gramEnd"/>
      <w:r>
        <w:rPr>
          <w:rFonts w:asciiTheme="minorHAnsi" w:hAnsiTheme="minorHAnsi" w:cstheme="minorHAnsi"/>
          <w:sz w:val="24"/>
          <w:szCs w:val="24"/>
        </w:rPr>
        <w:t xml:space="preserve"> when researching into the reason why victims do not want to make a formal complaint to the police regarding their domestic violence and abuse cases, many reasons are for the little belief they have in the police doing something about the abuse. Goodman-</w:t>
      </w:r>
      <w:proofErr w:type="spellStart"/>
      <w:r>
        <w:rPr>
          <w:rFonts w:asciiTheme="minorHAnsi" w:hAnsiTheme="minorHAnsi" w:cstheme="minorHAnsi"/>
          <w:sz w:val="24"/>
          <w:szCs w:val="24"/>
        </w:rPr>
        <w:t>Delahunty</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Crehan</w:t>
      </w:r>
      <w:proofErr w:type="spellEnd"/>
      <w:r>
        <w:rPr>
          <w:rFonts w:asciiTheme="minorHAnsi" w:hAnsiTheme="minorHAnsi" w:cstheme="minorHAnsi"/>
          <w:sz w:val="24"/>
          <w:szCs w:val="24"/>
        </w:rPr>
        <w:t xml:space="preserve"> (2016) have studies that a “client with grounds to lodge a complaint declined to do so. Almost one third of those incidents involved domestic violence. Thematic analysis of case descriptions reveals that many police did not take domestic violence reports seriously”. Being that there is a big stigma with responding to domestic violence and abuse cases, where many believe that the police things ‘</w:t>
      </w:r>
      <w:proofErr w:type="spellStart"/>
      <w:r>
        <w:rPr>
          <w:rFonts w:asciiTheme="minorHAnsi" w:hAnsiTheme="minorHAnsi" w:cstheme="minorHAnsi"/>
          <w:sz w:val="24"/>
          <w:szCs w:val="24"/>
        </w:rPr>
        <w:t>its</w:t>
      </w:r>
      <w:proofErr w:type="spellEnd"/>
      <w:r>
        <w:rPr>
          <w:rFonts w:asciiTheme="minorHAnsi" w:hAnsiTheme="minorHAnsi" w:cstheme="minorHAnsi"/>
          <w:sz w:val="24"/>
          <w:szCs w:val="24"/>
        </w:rPr>
        <w:t xml:space="preserve"> just an argument’ or ‘we were here last week’. </w:t>
      </w:r>
      <w:r w:rsidR="00EC19E6">
        <w:rPr>
          <w:rFonts w:asciiTheme="minorHAnsi" w:hAnsiTheme="minorHAnsi" w:cstheme="minorHAnsi"/>
          <w:sz w:val="24"/>
          <w:szCs w:val="24"/>
        </w:rPr>
        <w:t>Alongside</w:t>
      </w:r>
      <w:r>
        <w:rPr>
          <w:rFonts w:asciiTheme="minorHAnsi" w:hAnsiTheme="minorHAnsi" w:cstheme="minorHAnsi"/>
          <w:sz w:val="24"/>
          <w:szCs w:val="24"/>
        </w:rPr>
        <w:t xml:space="preserve"> the fear of leaving their partners, many victims just don’t know what to do. </w:t>
      </w:r>
    </w:p>
    <w:p w14:paraId="478C6575" w14:textId="77777777" w:rsidR="00AB35E2" w:rsidRDefault="00AB35E2" w:rsidP="00AB35E2">
      <w:pPr>
        <w:ind w:right="107"/>
        <w:rPr>
          <w:rFonts w:asciiTheme="minorHAnsi" w:hAnsiTheme="minorHAnsi" w:cstheme="minorHAnsi"/>
          <w:sz w:val="24"/>
          <w:szCs w:val="24"/>
        </w:rPr>
      </w:pPr>
    </w:p>
    <w:p w14:paraId="701D1151"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The victim in this case had stated that she had previously been in a domestic violence relationship and after the incident she did not want anything to do with her partner. She stated that she would not be seeing him again and he would not be allowed into the address. Due to this, the victim was safeguarded and given information that she can put in place to ensure her safety. One of these measures being a ‘Non-Molestation Order.</w:t>
      </w:r>
    </w:p>
    <w:p w14:paraId="262E4C22" w14:textId="77777777" w:rsidR="00AB35E2" w:rsidRDefault="00AB35E2" w:rsidP="00AB35E2">
      <w:pPr>
        <w:ind w:right="107"/>
        <w:rPr>
          <w:rFonts w:asciiTheme="minorHAnsi" w:hAnsiTheme="minorHAnsi" w:cstheme="minorHAnsi"/>
          <w:sz w:val="24"/>
          <w:szCs w:val="24"/>
        </w:rPr>
      </w:pPr>
    </w:p>
    <w:p w14:paraId="592B89FE"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A Non-Molestation Order defined by the National Centre for Domestic Violence (2023) states “typically issued to prohibit an abuser from using or threatening physical violence, intimidating, harassing, pestering or communicating” with a victim that has been assaulted or in a domestic violence relationship. The female declined this as she again stated that she did not want to get back together with the male. This is something that can be offered to victims as part of a service to ensure their safety. Another victim safety policy is to offer the female a Domestic Violence Protection Notification/Order. </w:t>
      </w:r>
    </w:p>
    <w:p w14:paraId="7659C6B6" w14:textId="77777777" w:rsidR="00AB35E2" w:rsidRDefault="00AB35E2" w:rsidP="00AB35E2">
      <w:pPr>
        <w:ind w:right="107"/>
        <w:rPr>
          <w:rFonts w:asciiTheme="minorHAnsi" w:hAnsiTheme="minorHAnsi" w:cstheme="minorHAnsi"/>
          <w:sz w:val="24"/>
          <w:szCs w:val="24"/>
        </w:rPr>
      </w:pPr>
    </w:p>
    <w:p w14:paraId="6D293478"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Having this order accepted to be put in place for victims allows a period of time to safeguard the victim from the subject and put for a further longer-term order to be put in place. Blackburn and </w:t>
      </w:r>
      <w:proofErr w:type="spellStart"/>
      <w:r>
        <w:rPr>
          <w:rFonts w:asciiTheme="minorHAnsi" w:hAnsiTheme="minorHAnsi" w:cstheme="minorHAnsi"/>
          <w:sz w:val="24"/>
          <w:szCs w:val="24"/>
        </w:rPr>
        <w:t>Graca</w:t>
      </w:r>
      <w:proofErr w:type="spellEnd"/>
      <w:r>
        <w:rPr>
          <w:rFonts w:asciiTheme="minorHAnsi" w:hAnsiTheme="minorHAnsi" w:cstheme="minorHAnsi"/>
          <w:sz w:val="24"/>
          <w:szCs w:val="24"/>
        </w:rPr>
        <w:t xml:space="preserve"> (2021) state that DVPN/DVPO can “act as emergency order issues by the police to a suspected perpetrator before the application for longer-term solutions….Once the DVPN has been issues, the police have 48 hours to apply to a Magistrates’ Court for a DVPO which can last between 14 and 28 days”.</w:t>
      </w:r>
    </w:p>
    <w:p w14:paraId="60CEBF47" w14:textId="77777777" w:rsidR="00AB35E2" w:rsidRDefault="00AB35E2" w:rsidP="00AB35E2">
      <w:pPr>
        <w:ind w:right="107"/>
        <w:rPr>
          <w:rFonts w:asciiTheme="minorHAnsi" w:hAnsiTheme="minorHAnsi" w:cstheme="minorHAnsi"/>
          <w:sz w:val="24"/>
          <w:szCs w:val="24"/>
        </w:rPr>
      </w:pPr>
    </w:p>
    <w:p w14:paraId="768CDEFB" w14:textId="1390D1C4" w:rsidR="00AB35E2" w:rsidRPr="00F22ACC"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Ewin </w:t>
      </w:r>
      <w:r>
        <w:rPr>
          <w:rFonts w:asciiTheme="minorHAnsi" w:hAnsiTheme="minorHAnsi" w:cstheme="minorHAnsi"/>
          <w:i/>
          <w:iCs/>
          <w:sz w:val="24"/>
          <w:szCs w:val="24"/>
        </w:rPr>
        <w:t xml:space="preserve">et al. </w:t>
      </w:r>
      <w:r>
        <w:rPr>
          <w:rFonts w:asciiTheme="minorHAnsi" w:hAnsiTheme="minorHAnsi" w:cstheme="minorHAnsi"/>
          <w:sz w:val="24"/>
          <w:szCs w:val="24"/>
        </w:rPr>
        <w:t xml:space="preserve">(2020) explains a benefits of this to be “the most important factors in decision making are the level of physical violence, repeated victimization and the victims support for a DVPN-O. Police intelligence and the presence of children also have an effect of risk taking”. Showing that the police have a risk assessment matrix for domestic violence, and due to this </w:t>
      </w:r>
      <w:r w:rsidR="00EC19E6">
        <w:rPr>
          <w:rFonts w:asciiTheme="minorHAnsi" w:hAnsiTheme="minorHAnsi" w:cstheme="minorHAnsi"/>
          <w:sz w:val="24"/>
          <w:szCs w:val="24"/>
        </w:rPr>
        <w:t>high-risk</w:t>
      </w:r>
      <w:r>
        <w:rPr>
          <w:rFonts w:asciiTheme="minorHAnsi" w:hAnsiTheme="minorHAnsi" w:cstheme="minorHAnsi"/>
          <w:sz w:val="24"/>
          <w:szCs w:val="24"/>
        </w:rPr>
        <w:t xml:space="preserve"> assessment of this investigation a DVPN was offered to the female, which was also declined by the female.</w:t>
      </w:r>
    </w:p>
    <w:p w14:paraId="15533B5F" w14:textId="77777777" w:rsidR="00AB35E2" w:rsidRDefault="00AB35E2" w:rsidP="00AB35E2">
      <w:pPr>
        <w:ind w:right="107"/>
        <w:rPr>
          <w:rFonts w:asciiTheme="minorHAnsi" w:hAnsiTheme="minorHAnsi" w:cstheme="minorHAnsi"/>
          <w:sz w:val="24"/>
          <w:szCs w:val="24"/>
        </w:rPr>
      </w:pPr>
    </w:p>
    <w:p w14:paraId="35196C7A" w14:textId="77777777" w:rsidR="00AB35E2" w:rsidRPr="00C81741"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When speaking to the son to ascertain the events of the assault the son was not able to provide a lot of the events that happened, only the assault, and when taking an interview booklet, it was made certain that the son would not be able to attend court. However, in order to achieve more evidence, looking back on this investigation I should have used what is known as ‘achieving best evidence’ which would have allowed the son to sit down with a professional and gather more information. Buntin </w:t>
      </w:r>
      <w:r>
        <w:rPr>
          <w:rFonts w:asciiTheme="minorHAnsi" w:hAnsiTheme="minorHAnsi" w:cstheme="minorHAnsi"/>
          <w:i/>
          <w:iCs/>
          <w:sz w:val="24"/>
          <w:szCs w:val="24"/>
        </w:rPr>
        <w:t xml:space="preserve">et al. </w:t>
      </w:r>
      <w:r>
        <w:rPr>
          <w:rFonts w:asciiTheme="minorHAnsi" w:hAnsiTheme="minorHAnsi" w:cstheme="minorHAnsi"/>
          <w:sz w:val="24"/>
          <w:szCs w:val="24"/>
        </w:rPr>
        <w:t>(2016) has found that “80% viewed ABE interviews as always or very effective in helping the child to give their full account, 66% in helping make prosecution decisions and 58% for both helping the amount of time the child spends giving and helping to secure a conviction”.</w:t>
      </w:r>
    </w:p>
    <w:p w14:paraId="2B634A4E" w14:textId="77777777" w:rsidR="00AB35E2" w:rsidRDefault="00AB35E2" w:rsidP="00AB35E2">
      <w:pPr>
        <w:ind w:right="107"/>
        <w:rPr>
          <w:rFonts w:asciiTheme="minorHAnsi" w:hAnsiTheme="minorHAnsi" w:cstheme="minorHAnsi"/>
          <w:sz w:val="24"/>
          <w:szCs w:val="24"/>
        </w:rPr>
      </w:pPr>
    </w:p>
    <w:p w14:paraId="1B265ED7" w14:textId="77777777" w:rsidR="00AB35E2" w:rsidRPr="008F21FC"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At this time in order to progress with the investigation and to determine a risk assessment for the victim, the female was offered to complete a Domestic Abuse Stalking and Harassment assessment, this allows officers to gather information and circumstances in the relationship. Turner </w:t>
      </w:r>
      <w:r>
        <w:rPr>
          <w:rFonts w:asciiTheme="minorHAnsi" w:hAnsiTheme="minorHAnsi" w:cstheme="minorHAnsi"/>
          <w:i/>
          <w:iCs/>
          <w:sz w:val="24"/>
          <w:szCs w:val="24"/>
        </w:rPr>
        <w:t xml:space="preserve">et al. </w:t>
      </w:r>
      <w:r>
        <w:rPr>
          <w:rFonts w:asciiTheme="minorHAnsi" w:hAnsiTheme="minorHAnsi" w:cstheme="minorHAnsi"/>
          <w:sz w:val="24"/>
          <w:szCs w:val="24"/>
        </w:rPr>
        <w:t>(2019) state that a DASH is able to show a “structured professional judgement about the risk a victim faces or serious harm at the hand of their abuser” again the victim has declined this, this is part of offering the services with consent to share with agencies in order for her to received help and support from social services and domestic violence agencies, however this was declined and no consent to share details was given.</w:t>
      </w:r>
    </w:p>
    <w:p w14:paraId="2A11230B" w14:textId="77777777" w:rsidR="00AB35E2" w:rsidRDefault="00AB35E2" w:rsidP="00AB35E2">
      <w:pPr>
        <w:ind w:right="107"/>
        <w:rPr>
          <w:rFonts w:asciiTheme="minorHAnsi" w:hAnsiTheme="minorHAnsi" w:cstheme="minorHAnsi"/>
          <w:sz w:val="24"/>
          <w:szCs w:val="24"/>
        </w:rPr>
      </w:pPr>
    </w:p>
    <w:p w14:paraId="6E7A14AA"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The Victims Code of Practise has set out my investigation for me during this case, as I have been able to conduct this investigation around the victims needs and offering everything that I can to ensure she is fully informed of the steps of the investigation. </w:t>
      </w:r>
    </w:p>
    <w:p w14:paraId="5C77BC63" w14:textId="69840499"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I have explained making a formal complaint that this is her right to have the crime recorded and investigated however she had declined to make a formal </w:t>
      </w:r>
      <w:r w:rsidR="008C7C55">
        <w:rPr>
          <w:rFonts w:asciiTheme="minorHAnsi" w:hAnsiTheme="minorHAnsi" w:cstheme="minorHAnsi"/>
          <w:sz w:val="24"/>
          <w:szCs w:val="24"/>
        </w:rPr>
        <w:t>complaint</w:t>
      </w:r>
      <w:r>
        <w:rPr>
          <w:rFonts w:asciiTheme="minorHAnsi" w:hAnsiTheme="minorHAnsi" w:cstheme="minorHAnsi"/>
          <w:sz w:val="24"/>
          <w:szCs w:val="24"/>
        </w:rPr>
        <w:t xml:space="preserve"> with police. I had fully updated her that officers were going to be taking positive action in this investigation and the male was arrested and detention authorised at custody.</w:t>
      </w:r>
    </w:p>
    <w:p w14:paraId="7882FAE7"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I then offered the female support with partner agencies around domestic abuse and assault and social services as there was a child involved, again declining to take any action from officers for this.</w:t>
      </w:r>
    </w:p>
    <w:p w14:paraId="53E0610F"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I also exhausted all lines of enquiry into evidence for this investigation, going for evidence led investigation meant all evidence would be crucial.</w:t>
      </w:r>
    </w:p>
    <w:p w14:paraId="61F86113"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From here I was able to keep the victim informed of all updates that she needed. The case was then handed over to the next relief and the case had no further action brought onto it due to lack of evidence and formal complaint.</w:t>
      </w:r>
    </w:p>
    <w:p w14:paraId="10B113EF"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 xml:space="preserve">However, I do believe that I was able to use the police Code of Ethics and Victims Code of Practise throughout, as the crime has been recorded, positive action has been taken, the victim has been supported throughout the process and the victims needs have been met. However, future investigations involving a child I will use an ABE to achieve the evidence that I could have gathered and completed the investigation. </w:t>
      </w:r>
    </w:p>
    <w:p w14:paraId="74567F3A" w14:textId="77777777" w:rsidR="00AB35E2" w:rsidRDefault="00AB35E2" w:rsidP="00AB35E2">
      <w:pPr>
        <w:ind w:right="107"/>
        <w:rPr>
          <w:rFonts w:asciiTheme="minorHAnsi" w:hAnsiTheme="minorHAnsi" w:cstheme="minorHAnsi"/>
          <w:sz w:val="24"/>
          <w:szCs w:val="24"/>
        </w:rPr>
      </w:pPr>
    </w:p>
    <w:p w14:paraId="355BD83F" w14:textId="77777777" w:rsidR="00AB35E2" w:rsidRDefault="00AB35E2" w:rsidP="00AB35E2">
      <w:pPr>
        <w:ind w:right="107"/>
        <w:rPr>
          <w:rFonts w:asciiTheme="minorHAnsi" w:hAnsiTheme="minorHAnsi" w:cstheme="minorHAnsi"/>
          <w:sz w:val="24"/>
          <w:szCs w:val="24"/>
        </w:rPr>
      </w:pPr>
      <w:r>
        <w:rPr>
          <w:rFonts w:asciiTheme="minorHAnsi" w:hAnsiTheme="minorHAnsi" w:cstheme="minorHAnsi"/>
          <w:sz w:val="24"/>
          <w:szCs w:val="24"/>
        </w:rPr>
        <w:t>Word Count - 1774</w:t>
      </w:r>
    </w:p>
    <w:p w14:paraId="1F83AC40" w14:textId="77777777" w:rsidR="00AB35E2" w:rsidRDefault="00AB35E2" w:rsidP="00AB35E2">
      <w:pPr>
        <w:ind w:right="107"/>
        <w:rPr>
          <w:rFonts w:asciiTheme="minorHAnsi" w:hAnsiTheme="minorHAnsi" w:cstheme="minorHAnsi"/>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32933C98" w14:textId="243D51A3" w:rsidR="00AA666E" w:rsidRPr="000B1E96" w:rsidRDefault="00AA666E" w:rsidP="00E6298B">
      <w:pPr>
        <w:ind w:right="107"/>
      </w:pPr>
    </w:p>
    <w:p w14:paraId="48F18F39" w14:textId="77777777" w:rsidR="00535422" w:rsidRDefault="00535422" w:rsidP="28A9B94D">
      <w:pPr>
        <w:spacing w:line="259" w:lineRule="auto"/>
        <w:ind w:right="107"/>
        <w:jc w:val="both"/>
        <w:rPr>
          <w:sz w:val="24"/>
          <w:szCs w:val="24"/>
        </w:rPr>
      </w:pPr>
    </w:p>
    <w:p w14:paraId="6988C3B9" w14:textId="77777777" w:rsidR="00535422" w:rsidRDefault="00535422" w:rsidP="28A9B94D">
      <w:pPr>
        <w:spacing w:line="259" w:lineRule="auto"/>
        <w:ind w:right="107"/>
        <w:jc w:val="both"/>
        <w:rPr>
          <w:sz w:val="24"/>
          <w:szCs w:val="24"/>
        </w:rPr>
      </w:pPr>
    </w:p>
    <w:p w14:paraId="524C0521" w14:textId="77777777" w:rsidR="00535422" w:rsidRDefault="00535422" w:rsidP="28A9B94D">
      <w:pPr>
        <w:spacing w:line="259" w:lineRule="auto"/>
        <w:ind w:right="107"/>
        <w:jc w:val="both"/>
        <w:rPr>
          <w:sz w:val="24"/>
          <w:szCs w:val="24"/>
        </w:rPr>
      </w:pPr>
    </w:p>
    <w:p w14:paraId="10DAD803" w14:textId="77777777" w:rsidR="00535422" w:rsidRDefault="00535422" w:rsidP="28A9B94D">
      <w:pPr>
        <w:spacing w:line="259" w:lineRule="auto"/>
        <w:ind w:right="107"/>
        <w:jc w:val="both"/>
        <w:rPr>
          <w:sz w:val="24"/>
          <w:szCs w:val="24"/>
        </w:rPr>
      </w:pPr>
    </w:p>
    <w:p w14:paraId="5AF24EA7" w14:textId="77777777" w:rsidR="00535422" w:rsidRDefault="00535422" w:rsidP="28A9B94D">
      <w:pPr>
        <w:spacing w:line="259" w:lineRule="auto"/>
        <w:ind w:right="107"/>
        <w:jc w:val="both"/>
        <w:rPr>
          <w:sz w:val="24"/>
          <w:szCs w:val="24"/>
        </w:rPr>
      </w:pPr>
    </w:p>
    <w:p w14:paraId="16EC1466" w14:textId="77777777" w:rsidR="00535422" w:rsidRDefault="00535422" w:rsidP="28A9B94D">
      <w:pPr>
        <w:spacing w:line="259" w:lineRule="auto"/>
        <w:ind w:right="107"/>
        <w:jc w:val="both"/>
        <w:rPr>
          <w:sz w:val="24"/>
          <w:szCs w:val="24"/>
        </w:rPr>
      </w:pPr>
    </w:p>
    <w:p w14:paraId="53885F6B" w14:textId="77777777" w:rsidR="00535422" w:rsidRDefault="00535422" w:rsidP="28A9B94D">
      <w:pPr>
        <w:spacing w:line="259" w:lineRule="auto"/>
        <w:ind w:right="107"/>
        <w:jc w:val="both"/>
        <w:rPr>
          <w:sz w:val="24"/>
          <w:szCs w:val="24"/>
        </w:rPr>
      </w:pPr>
    </w:p>
    <w:p w14:paraId="67391CD1" w14:textId="77777777" w:rsidR="00535422" w:rsidRDefault="00535422" w:rsidP="28A9B94D">
      <w:pPr>
        <w:spacing w:line="259" w:lineRule="auto"/>
        <w:ind w:right="107"/>
        <w:jc w:val="both"/>
        <w:rPr>
          <w:sz w:val="24"/>
          <w:szCs w:val="24"/>
        </w:rPr>
      </w:pPr>
    </w:p>
    <w:p w14:paraId="24C6ED19" w14:textId="77777777" w:rsidR="00535422" w:rsidRDefault="00535422" w:rsidP="28A9B94D">
      <w:pPr>
        <w:spacing w:line="259" w:lineRule="auto"/>
        <w:ind w:right="107"/>
        <w:jc w:val="both"/>
        <w:rPr>
          <w:sz w:val="24"/>
          <w:szCs w:val="24"/>
        </w:rPr>
      </w:pPr>
    </w:p>
    <w:p w14:paraId="739DA2AF" w14:textId="77777777" w:rsidR="00535422" w:rsidRDefault="00535422" w:rsidP="28A9B94D">
      <w:pPr>
        <w:spacing w:line="259" w:lineRule="auto"/>
        <w:ind w:right="107"/>
        <w:jc w:val="both"/>
        <w:rPr>
          <w:sz w:val="24"/>
          <w:szCs w:val="24"/>
        </w:rPr>
      </w:pPr>
    </w:p>
    <w:p w14:paraId="4F081902" w14:textId="77777777" w:rsidR="00535422" w:rsidRDefault="00535422" w:rsidP="28A9B94D">
      <w:pPr>
        <w:spacing w:line="259" w:lineRule="auto"/>
        <w:ind w:right="107"/>
        <w:jc w:val="both"/>
        <w:rPr>
          <w:sz w:val="24"/>
          <w:szCs w:val="24"/>
        </w:rPr>
      </w:pPr>
    </w:p>
    <w:p w14:paraId="100DB5F2" w14:textId="77777777" w:rsidR="00535422" w:rsidRDefault="00535422" w:rsidP="28A9B94D">
      <w:pPr>
        <w:spacing w:line="259" w:lineRule="auto"/>
        <w:ind w:right="107"/>
        <w:jc w:val="both"/>
        <w:rPr>
          <w:sz w:val="24"/>
          <w:szCs w:val="24"/>
        </w:rPr>
      </w:pPr>
    </w:p>
    <w:p w14:paraId="06F34EFC" w14:textId="77777777" w:rsidR="00535422" w:rsidRDefault="00535422" w:rsidP="28A9B94D">
      <w:pPr>
        <w:spacing w:line="259" w:lineRule="auto"/>
        <w:ind w:right="107"/>
        <w:jc w:val="both"/>
        <w:rPr>
          <w:sz w:val="24"/>
          <w:szCs w:val="24"/>
        </w:rPr>
      </w:pPr>
    </w:p>
    <w:p w14:paraId="40E7B9A5" w14:textId="77777777" w:rsidR="00535422" w:rsidRDefault="00535422" w:rsidP="28A9B94D">
      <w:pPr>
        <w:spacing w:line="259" w:lineRule="auto"/>
        <w:ind w:right="107"/>
        <w:jc w:val="both"/>
        <w:rPr>
          <w:sz w:val="24"/>
          <w:szCs w:val="24"/>
        </w:rPr>
      </w:pPr>
    </w:p>
    <w:p w14:paraId="1DD79EEE" w14:textId="77777777" w:rsidR="00535422" w:rsidRDefault="00535422" w:rsidP="28A9B94D">
      <w:pPr>
        <w:spacing w:line="259" w:lineRule="auto"/>
        <w:ind w:right="107"/>
        <w:jc w:val="both"/>
        <w:rPr>
          <w:sz w:val="24"/>
          <w:szCs w:val="24"/>
        </w:rPr>
      </w:pPr>
    </w:p>
    <w:p w14:paraId="2E8965EC" w14:textId="77777777" w:rsidR="00535422" w:rsidRDefault="00535422" w:rsidP="28A9B94D">
      <w:pPr>
        <w:spacing w:line="259" w:lineRule="auto"/>
        <w:ind w:right="107"/>
        <w:jc w:val="both"/>
        <w:rPr>
          <w:sz w:val="24"/>
          <w:szCs w:val="24"/>
        </w:rPr>
      </w:pPr>
    </w:p>
    <w:p w14:paraId="777EA9DE" w14:textId="77777777" w:rsidR="00535422" w:rsidRDefault="00535422" w:rsidP="28A9B94D">
      <w:pPr>
        <w:spacing w:line="259" w:lineRule="auto"/>
        <w:ind w:right="107"/>
        <w:jc w:val="both"/>
        <w:rPr>
          <w:sz w:val="24"/>
          <w:szCs w:val="24"/>
        </w:rPr>
      </w:pPr>
    </w:p>
    <w:p w14:paraId="413B50C2" w14:textId="77777777" w:rsidR="00535422" w:rsidRDefault="00535422" w:rsidP="28A9B94D">
      <w:pPr>
        <w:spacing w:line="259" w:lineRule="auto"/>
        <w:ind w:right="107"/>
        <w:jc w:val="both"/>
        <w:rPr>
          <w:sz w:val="24"/>
          <w:szCs w:val="24"/>
        </w:rPr>
      </w:pPr>
    </w:p>
    <w:p w14:paraId="6450DD58" w14:textId="77777777" w:rsidR="00535422" w:rsidRDefault="00535422" w:rsidP="28A9B94D">
      <w:pPr>
        <w:spacing w:line="259" w:lineRule="auto"/>
        <w:ind w:right="107"/>
        <w:jc w:val="both"/>
        <w:rPr>
          <w:sz w:val="24"/>
          <w:szCs w:val="24"/>
        </w:rPr>
      </w:pPr>
    </w:p>
    <w:p w14:paraId="2725957A" w14:textId="77777777" w:rsidR="00535422" w:rsidRDefault="00535422" w:rsidP="28A9B94D">
      <w:pPr>
        <w:spacing w:line="259" w:lineRule="auto"/>
        <w:ind w:right="107"/>
        <w:jc w:val="both"/>
        <w:rPr>
          <w:sz w:val="24"/>
          <w:szCs w:val="24"/>
        </w:rPr>
      </w:pPr>
    </w:p>
    <w:p w14:paraId="11B1AAFD" w14:textId="5E1D5A7F" w:rsidR="006C7CA5" w:rsidRPr="00270EEB" w:rsidRDefault="28A9B94D" w:rsidP="00EC19E6">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76D5E236" w14:textId="4E6BD6A3" w:rsidR="006C7CA5" w:rsidRPr="006132A9"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w:t>
      </w: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05964A6"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In this essay I am going to discuss my role in a policing investigation during my tutorship that I have conducted. This investigation is where I would have played a significant role with the victim of the incident and reflect on what happened during the investigation. </w:t>
      </w:r>
    </w:p>
    <w:p w14:paraId="02DB2854" w14:textId="77777777" w:rsidR="00667938" w:rsidRPr="008C7C55" w:rsidRDefault="00667938" w:rsidP="006C3A85">
      <w:pPr>
        <w:rPr>
          <w:rFonts w:asciiTheme="minorHAnsi" w:hAnsiTheme="minorHAnsi" w:cstheme="minorHAnsi"/>
          <w:sz w:val="24"/>
          <w:szCs w:val="24"/>
        </w:rPr>
      </w:pPr>
    </w:p>
    <w:p w14:paraId="7076FD0F"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During this essay I am also going to reflect on my use of the National Decision Model, and the Code of Ethics that is used in the police force. From here I will discuss how these may have impacted my decision making and my use of discretion if I have had to use any throughout the investigation.</w:t>
      </w:r>
    </w:p>
    <w:p w14:paraId="160C77E0" w14:textId="77777777" w:rsidR="00667938" w:rsidRPr="008C7C55" w:rsidRDefault="00667938" w:rsidP="006C3A85">
      <w:pPr>
        <w:rPr>
          <w:rFonts w:asciiTheme="minorHAnsi" w:hAnsiTheme="minorHAnsi" w:cstheme="minorHAnsi"/>
          <w:sz w:val="24"/>
          <w:szCs w:val="24"/>
        </w:rPr>
      </w:pPr>
    </w:p>
    <w:p w14:paraId="1FD7109A" w14:textId="77777777" w:rsidR="006C3A85" w:rsidRDefault="006C3A85" w:rsidP="006C3A85">
      <w:pPr>
        <w:rPr>
          <w:rStyle w:val="Strong"/>
          <w:rFonts w:asciiTheme="minorHAnsi" w:hAnsiTheme="minorHAnsi" w:cstheme="minorHAnsi"/>
          <w:b w:val="0"/>
          <w:bCs w:val="0"/>
          <w:sz w:val="24"/>
          <w:szCs w:val="24"/>
          <w:shd w:val="clear" w:color="auto" w:fill="FFFFFF"/>
        </w:rPr>
      </w:pPr>
      <w:r w:rsidRPr="008C7C55">
        <w:rPr>
          <w:rFonts w:asciiTheme="minorHAnsi" w:hAnsiTheme="minorHAnsi" w:cstheme="minorHAnsi"/>
          <w:sz w:val="24"/>
          <w:szCs w:val="24"/>
        </w:rPr>
        <w:t xml:space="preserve">I will critically review my responsibilities throughout the investigation that I have attended with the use of the </w:t>
      </w:r>
      <w:r w:rsidRPr="008C7C55">
        <w:rPr>
          <w:rStyle w:val="Strong"/>
          <w:rFonts w:asciiTheme="minorHAnsi" w:hAnsiTheme="minorHAnsi" w:cstheme="minorHAnsi"/>
          <w:b w:val="0"/>
          <w:bCs w:val="0"/>
          <w:sz w:val="24"/>
          <w:szCs w:val="24"/>
          <w:shd w:val="clear" w:color="auto" w:fill="FFFFFF"/>
        </w:rPr>
        <w:t>Criminal Procedure and Investigations</w:t>
      </w:r>
      <w:r w:rsidRPr="008C7C55">
        <w:rPr>
          <w:rFonts w:asciiTheme="minorHAnsi" w:hAnsiTheme="minorHAnsi" w:cstheme="minorHAnsi"/>
          <w:sz w:val="24"/>
          <w:szCs w:val="24"/>
        </w:rPr>
        <w:t xml:space="preserve"> and the lines of enquiry that have been taken throughout the investigation, whether I have exhausted these enquiries following the </w:t>
      </w:r>
      <w:r w:rsidRPr="008C7C55">
        <w:rPr>
          <w:rStyle w:val="Strong"/>
          <w:rFonts w:asciiTheme="minorHAnsi" w:hAnsiTheme="minorHAnsi" w:cstheme="minorHAnsi"/>
          <w:b w:val="0"/>
          <w:bCs w:val="0"/>
          <w:sz w:val="24"/>
          <w:szCs w:val="24"/>
          <w:shd w:val="clear" w:color="auto" w:fill="FFFFFF"/>
        </w:rPr>
        <w:t>CPIA.</w:t>
      </w:r>
    </w:p>
    <w:p w14:paraId="25B89FDE" w14:textId="77777777" w:rsidR="00667938" w:rsidRPr="008C7C55" w:rsidRDefault="00667938" w:rsidP="006C3A85">
      <w:pPr>
        <w:rPr>
          <w:rFonts w:asciiTheme="minorHAnsi" w:hAnsiTheme="minorHAnsi" w:cstheme="minorHAnsi"/>
          <w:sz w:val="24"/>
          <w:szCs w:val="24"/>
        </w:rPr>
      </w:pPr>
    </w:p>
    <w:p w14:paraId="18A4AA02" w14:textId="77777777" w:rsidR="006C3A85" w:rsidRPr="008C7C5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During my tutorship I have attended a diary car appointment of theft of tools and supplies from the side of the victims property. </w:t>
      </w:r>
    </w:p>
    <w:p w14:paraId="001ABBD6"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A witness has notified the victim that a Ford Transit has come into the street and taken these items from the side of the house and put them in the back of the van. A picture of the registration of the van was taken by the witness.</w:t>
      </w:r>
    </w:p>
    <w:p w14:paraId="5FA0CA99" w14:textId="77777777" w:rsidR="00667938" w:rsidRPr="008C7C55" w:rsidRDefault="00667938" w:rsidP="006C3A85">
      <w:pPr>
        <w:rPr>
          <w:rFonts w:asciiTheme="minorHAnsi" w:hAnsiTheme="minorHAnsi" w:cstheme="minorHAnsi"/>
          <w:sz w:val="24"/>
          <w:szCs w:val="24"/>
        </w:rPr>
      </w:pPr>
    </w:p>
    <w:p w14:paraId="1CA4C18F" w14:textId="77777777" w:rsidR="006C3A85" w:rsidRPr="008C7C5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The victim has notified police of this incident and officers have been scheduled to attend the address and speak to the victim. </w:t>
      </w:r>
    </w:p>
    <w:p w14:paraId="77A242FE" w14:textId="77777777" w:rsidR="006C3A85" w:rsidRPr="008C7C5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When attending the address, this is where the Code of Ethics is used in order to keep a high standard of professionalism when dealing with investigation and throughout the investigation.</w:t>
      </w:r>
    </w:p>
    <w:p w14:paraId="26F113C5" w14:textId="77777777" w:rsidR="006C3A85" w:rsidRDefault="006C3A85" w:rsidP="006C3A85">
      <w:pPr>
        <w:rPr>
          <w:rFonts w:asciiTheme="minorHAnsi" w:hAnsiTheme="minorHAnsi" w:cstheme="minorHAnsi"/>
          <w:sz w:val="24"/>
          <w:szCs w:val="24"/>
        </w:rPr>
      </w:pPr>
      <w:proofErr w:type="spellStart"/>
      <w:r w:rsidRPr="008C7C55">
        <w:rPr>
          <w:rFonts w:asciiTheme="minorHAnsi" w:hAnsiTheme="minorHAnsi" w:cstheme="minorHAnsi"/>
          <w:sz w:val="24"/>
          <w:szCs w:val="24"/>
        </w:rPr>
        <w:lastRenderedPageBreak/>
        <w:t>Westmarland</w:t>
      </w:r>
      <w:proofErr w:type="spellEnd"/>
      <w:r w:rsidRPr="008C7C55">
        <w:rPr>
          <w:rFonts w:asciiTheme="minorHAnsi" w:hAnsiTheme="minorHAnsi" w:cstheme="minorHAnsi"/>
          <w:sz w:val="24"/>
          <w:szCs w:val="24"/>
        </w:rPr>
        <w:t xml:space="preserve"> and Rowe (2018) have stated that the Code of Ethics is a “dive to ‘professionalise’ the police and to provide a formal set of ethical guidelines and standards of behaviour” showing as stated above professionalism is a major role in policing and keeping this to a high standard is key, and also important for successfully investigating offences and giving the victim all the support and attention that the case needs.</w:t>
      </w:r>
    </w:p>
    <w:p w14:paraId="496E0A3B" w14:textId="77777777" w:rsidR="00667938" w:rsidRPr="008C7C55" w:rsidRDefault="00667938" w:rsidP="006C3A85">
      <w:pPr>
        <w:rPr>
          <w:rFonts w:asciiTheme="minorHAnsi" w:hAnsiTheme="minorHAnsi" w:cstheme="minorHAnsi"/>
          <w:sz w:val="24"/>
          <w:szCs w:val="24"/>
        </w:rPr>
      </w:pPr>
    </w:p>
    <w:p w14:paraId="09902C09"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 have attended the address and spoken to the victim, and I have gathered all of the details from the victim on the offence and events. I have then discussed the route of a formal complaint which the victim has the right to make, and the victim was willing to provide this and attend court. </w:t>
      </w:r>
    </w:p>
    <w:p w14:paraId="0506761B" w14:textId="77777777" w:rsidR="00667938" w:rsidRPr="008C7C55" w:rsidRDefault="00667938" w:rsidP="006C3A85">
      <w:pPr>
        <w:rPr>
          <w:rFonts w:asciiTheme="minorHAnsi" w:hAnsiTheme="minorHAnsi" w:cstheme="minorHAnsi"/>
          <w:sz w:val="24"/>
          <w:szCs w:val="24"/>
        </w:rPr>
      </w:pPr>
    </w:p>
    <w:p w14:paraId="7AF602F9"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 have used my discretion during this stage in the investigation, to allow for the victim to be aware of all possible routes in the investigation. However, I have also discussed with the victim if they had the goods still and were to give them back using this as another resolution, also the subject paying for the tools and supplies, and the victim stated even if they worked for free, he would consider not then taking this to court. </w:t>
      </w:r>
    </w:p>
    <w:p w14:paraId="2DA68BF8" w14:textId="77777777" w:rsidR="00667938" w:rsidRPr="008C7C55" w:rsidRDefault="00667938" w:rsidP="006C3A85">
      <w:pPr>
        <w:rPr>
          <w:rFonts w:asciiTheme="minorHAnsi" w:hAnsiTheme="minorHAnsi" w:cstheme="minorHAnsi"/>
          <w:sz w:val="24"/>
          <w:szCs w:val="24"/>
        </w:rPr>
      </w:pPr>
    </w:p>
    <w:p w14:paraId="4ADD0304"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 have now informed the victim that an investigation would begin into finding those involved to the offence. I have now started thinking of the National Decision Model that is used in policing to help me risk assess the investigation and begin to start looking at my lines of enquiry. </w:t>
      </w:r>
    </w:p>
    <w:p w14:paraId="681374CF" w14:textId="77777777" w:rsidR="00667938" w:rsidRPr="008C7C55" w:rsidRDefault="00667938" w:rsidP="006C3A85">
      <w:pPr>
        <w:rPr>
          <w:rFonts w:asciiTheme="minorHAnsi" w:hAnsiTheme="minorHAnsi" w:cstheme="minorHAnsi"/>
          <w:sz w:val="24"/>
          <w:szCs w:val="24"/>
        </w:rPr>
      </w:pPr>
    </w:p>
    <w:p w14:paraId="1BC99456"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Paterson and Pollock (2022) state that the use of the National Decision Model “aims to improve the delivery of policing in accordance with our democratic values and to enhance the flexible use of discretion and professional judgement” showing that by using this cycle over and over in this investigation is going to help my professional judgement in this investigation.</w:t>
      </w:r>
    </w:p>
    <w:p w14:paraId="1E109C27" w14:textId="77777777" w:rsidR="00667938" w:rsidRPr="008C7C55" w:rsidRDefault="00667938" w:rsidP="006C3A85">
      <w:pPr>
        <w:rPr>
          <w:rFonts w:asciiTheme="minorHAnsi" w:hAnsiTheme="minorHAnsi" w:cstheme="minorHAnsi"/>
          <w:sz w:val="24"/>
          <w:szCs w:val="24"/>
        </w:rPr>
      </w:pPr>
    </w:p>
    <w:p w14:paraId="1F4C5F97" w14:textId="77777777" w:rsidR="006C3A85" w:rsidRPr="008C7C5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During this time, I now I have to follow all lines of enquiry to build my investigation. Referring to the Code of Ethics in policing this sets out the stages of the National Decision Model. These stages are shown on the College of Policing (2014):</w:t>
      </w:r>
    </w:p>
    <w:p w14:paraId="4FFBEE1C" w14:textId="77777777" w:rsidR="006C3A85" w:rsidRPr="008C7C55" w:rsidRDefault="006C3A85" w:rsidP="006C3A85">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8C7C55">
        <w:rPr>
          <w:rFonts w:asciiTheme="minorHAnsi" w:hAnsiTheme="minorHAnsi" w:cstheme="minorHAnsi"/>
          <w:sz w:val="24"/>
          <w:szCs w:val="24"/>
        </w:rPr>
        <w:t>Gathering informational and intelligence.</w:t>
      </w:r>
    </w:p>
    <w:p w14:paraId="0EEA823D" w14:textId="77777777" w:rsidR="006C3A85" w:rsidRPr="008C7C55" w:rsidRDefault="006C3A85" w:rsidP="006C3A85">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8C7C55">
        <w:rPr>
          <w:rFonts w:asciiTheme="minorHAnsi" w:hAnsiTheme="minorHAnsi" w:cstheme="minorHAnsi"/>
          <w:sz w:val="24"/>
          <w:szCs w:val="24"/>
        </w:rPr>
        <w:t>Assessing threat and risk develop working strategy.</w:t>
      </w:r>
    </w:p>
    <w:p w14:paraId="55931E5F" w14:textId="77777777" w:rsidR="006C3A85" w:rsidRPr="008C7C55" w:rsidRDefault="006C3A85" w:rsidP="006C3A85">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8C7C55">
        <w:rPr>
          <w:rFonts w:asciiTheme="minorHAnsi" w:hAnsiTheme="minorHAnsi" w:cstheme="minorHAnsi"/>
          <w:sz w:val="24"/>
          <w:szCs w:val="24"/>
        </w:rPr>
        <w:t>Considering powers and policies.</w:t>
      </w:r>
    </w:p>
    <w:p w14:paraId="080115E8" w14:textId="77777777" w:rsidR="006C3A85" w:rsidRPr="008C7C55" w:rsidRDefault="006C3A85" w:rsidP="006C3A85">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8C7C55">
        <w:rPr>
          <w:rFonts w:asciiTheme="minorHAnsi" w:hAnsiTheme="minorHAnsi" w:cstheme="minorHAnsi"/>
          <w:sz w:val="24"/>
          <w:szCs w:val="24"/>
        </w:rPr>
        <w:t>Identifying options and contingencies.</w:t>
      </w:r>
    </w:p>
    <w:p w14:paraId="2CB20E45" w14:textId="77777777" w:rsidR="006C3A85" w:rsidRPr="008C7C55" w:rsidRDefault="006C3A85" w:rsidP="006C3A85">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8C7C55">
        <w:rPr>
          <w:rFonts w:asciiTheme="minorHAnsi" w:hAnsiTheme="minorHAnsi" w:cstheme="minorHAnsi"/>
          <w:sz w:val="24"/>
          <w:szCs w:val="24"/>
        </w:rPr>
        <w:t>Taking action and review what has happened.</w:t>
      </w:r>
    </w:p>
    <w:p w14:paraId="45DA2E41"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I started the gathering information and intelligence stage of the investigation. This is where CPIA also comes into the investigation as Health and Safety Executive discuss it “sets standards and procedures for investigators that, regulate the investigation process, regulate the recording and retention of material that if found or is generated in the course of an investigation”.</w:t>
      </w:r>
    </w:p>
    <w:p w14:paraId="73198DDA" w14:textId="77777777" w:rsidR="00667938" w:rsidRPr="008C7C55" w:rsidRDefault="00667938" w:rsidP="006C3A85">
      <w:pPr>
        <w:rPr>
          <w:rFonts w:asciiTheme="minorHAnsi" w:hAnsiTheme="minorHAnsi" w:cstheme="minorHAnsi"/>
          <w:sz w:val="24"/>
          <w:szCs w:val="24"/>
        </w:rPr>
      </w:pPr>
    </w:p>
    <w:p w14:paraId="5E2D4E80"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I have already begun to record material in the investigation and will continue to do this in the gathering information and intelligence stage. I have conducted House to House enquiries in the surrounding houses opposite and also either side in the street, this is where I discuss with the neighbours if they have seen or heard anything during the Material Time Frame of the offence, and also seek to gather CCTV from cameras they have or ring doorbells.</w:t>
      </w:r>
    </w:p>
    <w:p w14:paraId="31496E49" w14:textId="77777777" w:rsidR="00667938" w:rsidRPr="008C7C55" w:rsidRDefault="00667938" w:rsidP="006C3A85">
      <w:pPr>
        <w:rPr>
          <w:rFonts w:asciiTheme="minorHAnsi" w:hAnsiTheme="minorHAnsi" w:cstheme="minorHAnsi"/>
          <w:sz w:val="24"/>
          <w:szCs w:val="24"/>
        </w:rPr>
      </w:pPr>
    </w:p>
    <w:p w14:paraId="0B296B01" w14:textId="77777777" w:rsidR="006C3A85" w:rsidRPr="008C7C5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However, this stage of the investigation has resulted in a negative result from all those involved, where nothing was seen or heard, and no CCTV reached the victims address. </w:t>
      </w:r>
    </w:p>
    <w:p w14:paraId="4EFACB6C"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lastRenderedPageBreak/>
        <w:t xml:space="preserve">I now have to identify my options and contingencies, another stage of the NDM. This being a main source of intelligence and evidential means has had a negative result. I then had to move onto the witness of the offence. I gathered a statement of events from the witnesses, who was willing to attend court, and a details timeline of events was taken from them. Also, in order to put intelligence in on the van used I have sent a link to the witness for them to send the image taken of the van. As if this investigation is actioned with No Further Action, I am able to put intelligence in on the van for future offences. </w:t>
      </w:r>
    </w:p>
    <w:p w14:paraId="741A0C4B" w14:textId="77777777" w:rsidR="00667938" w:rsidRPr="008C7C55" w:rsidRDefault="00667938" w:rsidP="006C3A85">
      <w:pPr>
        <w:rPr>
          <w:rFonts w:asciiTheme="minorHAnsi" w:hAnsiTheme="minorHAnsi" w:cstheme="minorHAnsi"/>
          <w:sz w:val="24"/>
          <w:szCs w:val="24"/>
        </w:rPr>
      </w:pPr>
    </w:p>
    <w:p w14:paraId="065AC1B5"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 believe at this point of the investigation and after carrying out a negative area search for the van that I have exhausted all my responsibilities of </w:t>
      </w:r>
      <w:r w:rsidRPr="008C7C55">
        <w:rPr>
          <w:rStyle w:val="Strong"/>
          <w:rFonts w:asciiTheme="minorHAnsi" w:hAnsiTheme="minorHAnsi" w:cstheme="minorHAnsi"/>
          <w:b w:val="0"/>
          <w:bCs w:val="0"/>
          <w:sz w:val="24"/>
          <w:szCs w:val="24"/>
          <w:shd w:val="clear" w:color="auto" w:fill="FFFFFF"/>
        </w:rPr>
        <w:t>CPIA</w:t>
      </w:r>
      <w:r w:rsidRPr="008C7C55">
        <w:rPr>
          <w:rFonts w:asciiTheme="minorHAnsi" w:hAnsiTheme="minorHAnsi" w:cstheme="minorHAnsi"/>
          <w:sz w:val="24"/>
          <w:szCs w:val="24"/>
        </w:rPr>
        <w:t xml:space="preserve">. College of Policing (2023) set out the responsibilities for </w:t>
      </w:r>
      <w:r w:rsidRPr="008C7C55">
        <w:rPr>
          <w:rStyle w:val="Strong"/>
          <w:rFonts w:asciiTheme="minorHAnsi" w:hAnsiTheme="minorHAnsi" w:cstheme="minorHAnsi"/>
          <w:b w:val="0"/>
          <w:bCs w:val="0"/>
          <w:sz w:val="24"/>
          <w:szCs w:val="24"/>
          <w:shd w:val="clear" w:color="auto" w:fill="FFFFFF"/>
        </w:rPr>
        <w:t>CPIA</w:t>
      </w:r>
      <w:r w:rsidRPr="008C7C55">
        <w:rPr>
          <w:rStyle w:val="Strong"/>
          <w:rFonts w:asciiTheme="minorHAnsi" w:hAnsiTheme="minorHAnsi" w:cstheme="minorHAnsi"/>
          <w:sz w:val="24"/>
          <w:szCs w:val="24"/>
          <w:shd w:val="clear" w:color="auto" w:fill="FFFFFF"/>
        </w:rPr>
        <w:t xml:space="preserve"> </w:t>
      </w:r>
      <w:r w:rsidRPr="008C7C55">
        <w:rPr>
          <w:rFonts w:asciiTheme="minorHAnsi" w:hAnsiTheme="minorHAnsi" w:cstheme="minorHAnsi"/>
          <w:sz w:val="24"/>
          <w:szCs w:val="24"/>
        </w:rPr>
        <w:t>as “identify and follow all reasonable lines of enquiry to gather all reasonably available material, and where a suspect is identified, investigate towards and away from the suspect”.</w:t>
      </w:r>
    </w:p>
    <w:p w14:paraId="5F1F326D" w14:textId="77777777" w:rsidR="00667938" w:rsidRPr="008C7C55" w:rsidRDefault="00667938" w:rsidP="006C3A85">
      <w:pPr>
        <w:rPr>
          <w:rFonts w:asciiTheme="minorHAnsi" w:hAnsiTheme="minorHAnsi" w:cstheme="minorHAnsi"/>
          <w:sz w:val="24"/>
          <w:szCs w:val="24"/>
        </w:rPr>
      </w:pPr>
    </w:p>
    <w:p w14:paraId="62C5FD91"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During this time, I had exhausted all lines of enquiry that I could have taken. I have attended the victims address and taken a formal complaint from the victim and discussed using discretion other means of the subject being actioned other than an arrest. I have then committed myself to house-to-house investigation to source further evidence and lines of enquiry for my investigation, however due to those in the street not having seen or heard anything of the van and subject in question, there was also no CCTV or ring doorbells at the property catching the incident, van and subject meant that this stage of my investigation also had a negative result. From here my next line of enquiry was to speak to the witness that had notified the victim of the theft, van and subject at the address taking the tools and supplies. When speaking to the victim, they were able to provide me with a detailed timeline of events of seeing the van, a description of the van and a partial description of the male subject who had taken the tools and supplies from the side of the property. However, this was not enough in order to ID a subject for the offence. The image that was taken by the witness was used as evidence, but the company of the van came from a location in England. This line of enquiry with the company was also checked which was negative as they do not have any vans in the area.</w:t>
      </w:r>
    </w:p>
    <w:p w14:paraId="53F0D79E" w14:textId="77777777" w:rsidR="00667938" w:rsidRPr="008C7C55" w:rsidRDefault="00667938" w:rsidP="006C3A85">
      <w:pPr>
        <w:rPr>
          <w:rFonts w:asciiTheme="minorHAnsi" w:hAnsiTheme="minorHAnsi" w:cstheme="minorHAnsi"/>
          <w:sz w:val="24"/>
          <w:szCs w:val="24"/>
        </w:rPr>
      </w:pPr>
    </w:p>
    <w:p w14:paraId="609D8215"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This information was then kept, and used as intelligence and a report was submitted. This allowed for information to be passed throughout the police force, and if the van was to be stopped this would inform an officer of the offence that the van has been in and also the offence of possible cloned plates. </w:t>
      </w:r>
    </w:p>
    <w:p w14:paraId="072F822F" w14:textId="77777777" w:rsidR="00667938" w:rsidRPr="008C7C55" w:rsidRDefault="00667938" w:rsidP="006C3A85">
      <w:pPr>
        <w:rPr>
          <w:rFonts w:asciiTheme="minorHAnsi" w:hAnsiTheme="minorHAnsi" w:cstheme="minorHAnsi"/>
          <w:sz w:val="24"/>
          <w:szCs w:val="24"/>
        </w:rPr>
      </w:pPr>
    </w:p>
    <w:p w14:paraId="15945ABD"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I have informed the victim of all lines of enquiry that were made, and the negative results from the investigation and lines of enquiry and discussed that the investigation would be closed due to little evidence. However, it was discussed that if any more evidence or information was to come to light on the offence then the investigation would be reopened and further investigated. </w:t>
      </w:r>
    </w:p>
    <w:p w14:paraId="152DA65F" w14:textId="77777777" w:rsidR="00667938" w:rsidRPr="008C7C55" w:rsidRDefault="00667938" w:rsidP="006C3A85">
      <w:pPr>
        <w:rPr>
          <w:rFonts w:asciiTheme="minorHAnsi" w:hAnsiTheme="minorHAnsi" w:cstheme="minorHAnsi"/>
          <w:sz w:val="24"/>
          <w:szCs w:val="24"/>
        </w:rPr>
      </w:pPr>
    </w:p>
    <w:p w14:paraId="7769C8D8"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My responsibilities regarding </w:t>
      </w:r>
      <w:r w:rsidRPr="008C7C55">
        <w:rPr>
          <w:rStyle w:val="Strong"/>
          <w:rFonts w:asciiTheme="minorHAnsi" w:hAnsiTheme="minorHAnsi" w:cstheme="minorHAnsi"/>
          <w:b w:val="0"/>
          <w:bCs w:val="0"/>
          <w:sz w:val="24"/>
          <w:szCs w:val="24"/>
          <w:shd w:val="clear" w:color="auto" w:fill="FFFFFF"/>
        </w:rPr>
        <w:t>CPIA</w:t>
      </w:r>
      <w:r w:rsidRPr="008C7C55">
        <w:t xml:space="preserve"> </w:t>
      </w:r>
      <w:r w:rsidRPr="008C7C55">
        <w:rPr>
          <w:rFonts w:asciiTheme="minorHAnsi" w:hAnsiTheme="minorHAnsi" w:cstheme="minorHAnsi"/>
          <w:sz w:val="24"/>
          <w:szCs w:val="24"/>
        </w:rPr>
        <w:t xml:space="preserve">for this investigation meant that I had to follow all lines of enquiry into the investigation. Although the investigation resulted in a No Further Action result, I believe that I was still able to hit all of the lines of enquiry that I needed to. </w:t>
      </w:r>
    </w:p>
    <w:p w14:paraId="232B3574" w14:textId="77777777" w:rsidR="00667938" w:rsidRPr="008C7C55" w:rsidRDefault="00667938" w:rsidP="006C3A85">
      <w:pPr>
        <w:rPr>
          <w:rFonts w:asciiTheme="minorHAnsi" w:hAnsiTheme="minorHAnsi" w:cstheme="minorHAnsi"/>
          <w:sz w:val="24"/>
          <w:szCs w:val="24"/>
        </w:rPr>
      </w:pPr>
    </w:p>
    <w:p w14:paraId="304AEB8C" w14:textId="77777777" w:rsidR="006C3A85" w:rsidRDefault="006C3A85" w:rsidP="006C3A85">
      <w:pPr>
        <w:rPr>
          <w:rFonts w:asciiTheme="minorHAnsi" w:hAnsiTheme="minorHAnsi" w:cstheme="minorHAnsi"/>
          <w:sz w:val="24"/>
          <w:szCs w:val="24"/>
        </w:rPr>
      </w:pPr>
      <w:r w:rsidRPr="008C7C55">
        <w:rPr>
          <w:rFonts w:asciiTheme="minorHAnsi" w:hAnsiTheme="minorHAnsi" w:cstheme="minorHAnsi"/>
          <w:sz w:val="24"/>
          <w:szCs w:val="24"/>
        </w:rPr>
        <w:t xml:space="preserve">As the investigation was coming to a close, this meant that I would then be starting the stage of the NDM of taking action and reviewing what has happened. Although as stated the investigation did not result in an arrest or a positive outcome for the victim, I have reviewed my performance in the </w:t>
      </w:r>
      <w:r w:rsidRPr="008C7C55">
        <w:rPr>
          <w:rFonts w:asciiTheme="minorHAnsi" w:hAnsiTheme="minorHAnsi" w:cstheme="minorHAnsi"/>
          <w:sz w:val="24"/>
          <w:szCs w:val="24"/>
        </w:rPr>
        <w:lastRenderedPageBreak/>
        <w:t xml:space="preserve">investigation and believe that I was able to use the Police Code of Ethics to keep a professional approach for the whole investigation, keeping my professionalism with the victim and witness involved to show that I was taking the investigation seriously. I was able to use the stages of the National Decision Model to guide me through the investigation, building a well judges pathway for lines of enquiry and making sure that I was again sticking to CPIA. </w:t>
      </w:r>
    </w:p>
    <w:p w14:paraId="7CA7C143" w14:textId="77777777" w:rsidR="00667938" w:rsidRPr="008C7C55" w:rsidRDefault="00667938" w:rsidP="006C3A85">
      <w:pPr>
        <w:rPr>
          <w:rFonts w:asciiTheme="minorHAnsi" w:hAnsiTheme="minorHAnsi" w:cstheme="minorHAnsi"/>
          <w:sz w:val="24"/>
          <w:szCs w:val="24"/>
        </w:rPr>
      </w:pPr>
    </w:p>
    <w:p w14:paraId="453B350C" w14:textId="77777777" w:rsidR="006C3A85" w:rsidRPr="008C7C55" w:rsidRDefault="006C3A85" w:rsidP="006C3A85">
      <w:pPr>
        <w:rPr>
          <w:rStyle w:val="Strong"/>
          <w:rFonts w:asciiTheme="minorHAnsi" w:hAnsiTheme="minorHAnsi" w:cstheme="minorHAnsi"/>
          <w:sz w:val="24"/>
          <w:szCs w:val="24"/>
          <w:shd w:val="clear" w:color="auto" w:fill="FFFFFF"/>
        </w:rPr>
      </w:pPr>
      <w:r w:rsidRPr="008C7C55">
        <w:rPr>
          <w:rFonts w:asciiTheme="minorHAnsi" w:hAnsiTheme="minorHAnsi" w:cstheme="minorHAnsi"/>
          <w:sz w:val="24"/>
          <w:szCs w:val="24"/>
        </w:rPr>
        <w:t>I do however think that I could have completed certain aspects of the investigation quicker. As the van was spotted that morning in the street and when attending the victims address to take the statement. Reflecting on the investigation, an area search should have been conducted firstly in order to gather a route of the van and possibly locate the van as it could have been nearby to the victims address. An index was already given to the victim, so this was to my knowledge. Meaning there was a possibility of finding the van and the individual driving and explaining what had happened. However, I would not have been able to identify the male driving to the male that I could have possibly found, as no ID or description was given at that stage. Enquiries into the tools and supplies could have been made with this individual, and options as discussed with the victim could have been offered also. This is my only reflection for improvement when using the Code of Ethics and National Decision Model in order to gather more information, evidence, and lines of enquiry under CPIA</w:t>
      </w:r>
      <w:r w:rsidRPr="008C7C55">
        <w:rPr>
          <w:rStyle w:val="Strong"/>
          <w:rFonts w:asciiTheme="minorHAnsi" w:hAnsiTheme="minorHAnsi" w:cstheme="minorHAnsi"/>
          <w:sz w:val="24"/>
          <w:szCs w:val="24"/>
          <w:shd w:val="clear" w:color="auto" w:fill="FFFFFF"/>
        </w:rPr>
        <w:t xml:space="preserve">. </w:t>
      </w:r>
    </w:p>
    <w:p w14:paraId="72C09049" w14:textId="77777777" w:rsidR="006C3A85" w:rsidRPr="008C7C55" w:rsidRDefault="006C3A85" w:rsidP="006C3A85">
      <w:pPr>
        <w:rPr>
          <w:rStyle w:val="Strong"/>
          <w:rFonts w:asciiTheme="minorHAnsi" w:hAnsiTheme="minorHAnsi" w:cstheme="minorHAnsi"/>
          <w:b w:val="0"/>
          <w:bCs w:val="0"/>
          <w:sz w:val="24"/>
          <w:szCs w:val="24"/>
          <w:shd w:val="clear" w:color="auto" w:fill="FFFFFF"/>
        </w:rPr>
      </w:pPr>
    </w:p>
    <w:p w14:paraId="0B6EE960" w14:textId="77777777" w:rsidR="006C3A85" w:rsidRPr="008C7C55" w:rsidRDefault="006C3A85" w:rsidP="006C3A85">
      <w:pPr>
        <w:rPr>
          <w:rStyle w:val="Strong"/>
          <w:rFonts w:asciiTheme="minorHAnsi" w:hAnsiTheme="minorHAnsi" w:cstheme="minorHAnsi"/>
          <w:b w:val="0"/>
          <w:bCs w:val="0"/>
          <w:sz w:val="24"/>
          <w:szCs w:val="24"/>
          <w:shd w:val="clear" w:color="auto" w:fill="FFFFFF"/>
        </w:rPr>
      </w:pPr>
      <w:r w:rsidRPr="008C7C55">
        <w:rPr>
          <w:rStyle w:val="Strong"/>
          <w:rFonts w:asciiTheme="minorHAnsi" w:hAnsiTheme="minorHAnsi" w:cstheme="minorHAnsi"/>
          <w:b w:val="0"/>
          <w:bCs w:val="0"/>
          <w:sz w:val="24"/>
          <w:szCs w:val="24"/>
          <w:shd w:val="clear" w:color="auto" w:fill="FFFFFF"/>
        </w:rPr>
        <w:t>Word Count – 1746</w:t>
      </w:r>
    </w:p>
    <w:p w14:paraId="64D4DFD9" w14:textId="77777777" w:rsidR="00535422" w:rsidRDefault="00535422" w:rsidP="00EF2899">
      <w:pPr>
        <w:ind w:right="107"/>
        <w:rPr>
          <w:rFonts w:eastAsia="Arial"/>
          <w:b/>
          <w:bCs/>
          <w:color w:val="000000" w:themeColor="text1"/>
          <w:sz w:val="24"/>
          <w:szCs w:val="24"/>
        </w:rPr>
      </w:pPr>
    </w:p>
    <w:p w14:paraId="76F6158E" w14:textId="77777777" w:rsidR="00EF2899" w:rsidRDefault="00EF2899" w:rsidP="00EF2899">
      <w:pPr>
        <w:ind w:right="107"/>
        <w:rPr>
          <w:rFonts w:eastAsia="Arial"/>
          <w:b/>
          <w:bCs/>
          <w:color w:val="000000" w:themeColor="text1"/>
          <w:sz w:val="24"/>
          <w:szCs w:val="24"/>
        </w:rPr>
      </w:pPr>
    </w:p>
    <w:p w14:paraId="6D7B1CB6" w14:textId="77777777" w:rsidR="00535422" w:rsidRDefault="00535422" w:rsidP="4990BB04">
      <w:pPr>
        <w:ind w:right="107"/>
        <w:jc w:val="center"/>
        <w:rPr>
          <w:rFonts w:eastAsia="Arial"/>
          <w:b/>
          <w:bCs/>
          <w:color w:val="000000" w:themeColor="text1"/>
          <w:sz w:val="24"/>
          <w:szCs w:val="24"/>
        </w:rPr>
      </w:pPr>
    </w:p>
    <w:p w14:paraId="2EA4BA6F" w14:textId="77777777" w:rsidR="00535422" w:rsidRDefault="00535422" w:rsidP="4990BB04">
      <w:pPr>
        <w:ind w:right="107"/>
        <w:jc w:val="center"/>
        <w:rPr>
          <w:rFonts w:eastAsia="Arial"/>
          <w:b/>
          <w:bCs/>
          <w:color w:val="000000" w:themeColor="text1"/>
          <w:sz w:val="24"/>
          <w:szCs w:val="24"/>
        </w:rPr>
      </w:pPr>
    </w:p>
    <w:p w14:paraId="72B59968" w14:textId="77777777" w:rsidR="00BA455B" w:rsidRDefault="00BA455B" w:rsidP="008C7C55">
      <w:pPr>
        <w:ind w:right="107"/>
        <w:rPr>
          <w:rFonts w:eastAsia="Arial"/>
          <w:b/>
          <w:bCs/>
          <w:color w:val="000000" w:themeColor="text1"/>
          <w:sz w:val="24"/>
          <w:szCs w:val="24"/>
        </w:rPr>
      </w:pPr>
    </w:p>
    <w:p w14:paraId="36FC441B" w14:textId="77777777" w:rsidR="008C7C55" w:rsidRDefault="008C7C55" w:rsidP="008C7C55">
      <w:pPr>
        <w:ind w:right="107"/>
        <w:rPr>
          <w:rFonts w:eastAsia="Arial"/>
          <w:b/>
          <w:bCs/>
          <w:color w:val="000000" w:themeColor="text1"/>
          <w:sz w:val="24"/>
          <w:szCs w:val="24"/>
        </w:rPr>
      </w:pPr>
    </w:p>
    <w:p w14:paraId="7879E28A" w14:textId="77777777" w:rsidR="00BA455B" w:rsidRDefault="00BA455B" w:rsidP="4990BB04">
      <w:pPr>
        <w:ind w:right="107"/>
        <w:jc w:val="center"/>
        <w:rPr>
          <w:rFonts w:eastAsia="Arial"/>
          <w:b/>
          <w:bCs/>
          <w:color w:val="000000" w:themeColor="text1"/>
          <w:sz w:val="24"/>
          <w:szCs w:val="24"/>
        </w:rPr>
      </w:pPr>
    </w:p>
    <w:p w14:paraId="2790FEBF" w14:textId="77777777" w:rsidR="00BA455B" w:rsidRDefault="00BA455B" w:rsidP="4990BB04">
      <w:pPr>
        <w:ind w:right="107"/>
        <w:jc w:val="center"/>
        <w:rPr>
          <w:rFonts w:eastAsia="Arial"/>
          <w:b/>
          <w:bCs/>
          <w:color w:val="000000" w:themeColor="text1"/>
          <w:sz w:val="24"/>
          <w:szCs w:val="24"/>
        </w:rPr>
      </w:pPr>
    </w:p>
    <w:p w14:paraId="3FF9F652" w14:textId="77777777" w:rsidR="008C7C55" w:rsidRDefault="008C7C55" w:rsidP="4990BB04">
      <w:pPr>
        <w:ind w:right="107"/>
        <w:jc w:val="center"/>
        <w:rPr>
          <w:rFonts w:eastAsia="Arial"/>
          <w:b/>
          <w:bCs/>
          <w:color w:val="000000" w:themeColor="text1"/>
          <w:sz w:val="24"/>
          <w:szCs w:val="24"/>
        </w:rPr>
      </w:pPr>
    </w:p>
    <w:p w14:paraId="7BC0CD08" w14:textId="77777777" w:rsidR="008C7C55" w:rsidRDefault="008C7C55" w:rsidP="4990BB04">
      <w:pPr>
        <w:ind w:right="107"/>
        <w:jc w:val="center"/>
        <w:rPr>
          <w:rFonts w:eastAsia="Arial"/>
          <w:b/>
          <w:bCs/>
          <w:color w:val="000000" w:themeColor="text1"/>
          <w:sz w:val="24"/>
          <w:szCs w:val="24"/>
        </w:rPr>
      </w:pPr>
    </w:p>
    <w:p w14:paraId="7E660CD9" w14:textId="77777777" w:rsidR="008C7C55" w:rsidRDefault="008C7C55" w:rsidP="4990BB04">
      <w:pPr>
        <w:ind w:right="107"/>
        <w:jc w:val="center"/>
        <w:rPr>
          <w:rFonts w:eastAsia="Arial"/>
          <w:b/>
          <w:bCs/>
          <w:color w:val="000000" w:themeColor="text1"/>
          <w:sz w:val="24"/>
          <w:szCs w:val="24"/>
        </w:rPr>
      </w:pPr>
    </w:p>
    <w:p w14:paraId="1591B849" w14:textId="77777777" w:rsidR="00667938" w:rsidRDefault="00667938" w:rsidP="4990BB04">
      <w:pPr>
        <w:ind w:right="107"/>
        <w:jc w:val="center"/>
        <w:rPr>
          <w:rFonts w:eastAsia="Arial"/>
          <w:b/>
          <w:bCs/>
          <w:color w:val="000000" w:themeColor="text1"/>
          <w:sz w:val="24"/>
          <w:szCs w:val="24"/>
        </w:rPr>
      </w:pPr>
    </w:p>
    <w:p w14:paraId="40A45E2A" w14:textId="77777777" w:rsidR="00667938" w:rsidRDefault="00667938" w:rsidP="4990BB04">
      <w:pPr>
        <w:ind w:right="107"/>
        <w:jc w:val="center"/>
        <w:rPr>
          <w:rFonts w:eastAsia="Arial"/>
          <w:b/>
          <w:bCs/>
          <w:color w:val="000000" w:themeColor="text1"/>
          <w:sz w:val="24"/>
          <w:szCs w:val="24"/>
        </w:rPr>
      </w:pPr>
    </w:p>
    <w:p w14:paraId="032244D7" w14:textId="77777777" w:rsidR="00667938" w:rsidRDefault="00667938" w:rsidP="4990BB04">
      <w:pPr>
        <w:ind w:right="107"/>
        <w:jc w:val="center"/>
        <w:rPr>
          <w:rFonts w:eastAsia="Arial"/>
          <w:b/>
          <w:bCs/>
          <w:color w:val="000000" w:themeColor="text1"/>
          <w:sz w:val="24"/>
          <w:szCs w:val="24"/>
        </w:rPr>
      </w:pPr>
    </w:p>
    <w:p w14:paraId="209209EA" w14:textId="77777777" w:rsidR="00667938" w:rsidRDefault="00667938" w:rsidP="4990BB04">
      <w:pPr>
        <w:ind w:right="107"/>
        <w:jc w:val="center"/>
        <w:rPr>
          <w:rFonts w:eastAsia="Arial"/>
          <w:b/>
          <w:bCs/>
          <w:color w:val="000000" w:themeColor="text1"/>
          <w:sz w:val="24"/>
          <w:szCs w:val="24"/>
        </w:rPr>
      </w:pPr>
    </w:p>
    <w:p w14:paraId="2D6105E7" w14:textId="77777777" w:rsidR="00667938" w:rsidRDefault="00667938" w:rsidP="4990BB04">
      <w:pPr>
        <w:ind w:right="107"/>
        <w:jc w:val="center"/>
        <w:rPr>
          <w:rFonts w:eastAsia="Arial"/>
          <w:b/>
          <w:bCs/>
          <w:color w:val="000000" w:themeColor="text1"/>
          <w:sz w:val="24"/>
          <w:szCs w:val="24"/>
        </w:rPr>
      </w:pPr>
    </w:p>
    <w:p w14:paraId="7F136425" w14:textId="77777777" w:rsidR="00667938" w:rsidRDefault="00667938" w:rsidP="4990BB04">
      <w:pPr>
        <w:ind w:right="107"/>
        <w:jc w:val="center"/>
        <w:rPr>
          <w:rFonts w:eastAsia="Arial"/>
          <w:b/>
          <w:bCs/>
          <w:color w:val="000000" w:themeColor="text1"/>
          <w:sz w:val="24"/>
          <w:szCs w:val="24"/>
        </w:rPr>
      </w:pPr>
    </w:p>
    <w:p w14:paraId="61B76F89" w14:textId="77777777" w:rsidR="00667938" w:rsidRDefault="00667938" w:rsidP="4990BB04">
      <w:pPr>
        <w:ind w:right="107"/>
        <w:jc w:val="center"/>
        <w:rPr>
          <w:rFonts w:eastAsia="Arial"/>
          <w:b/>
          <w:bCs/>
          <w:color w:val="000000" w:themeColor="text1"/>
          <w:sz w:val="24"/>
          <w:szCs w:val="24"/>
        </w:rPr>
      </w:pPr>
    </w:p>
    <w:p w14:paraId="64415835" w14:textId="77777777" w:rsidR="00667938" w:rsidRDefault="00667938" w:rsidP="4990BB04">
      <w:pPr>
        <w:ind w:right="107"/>
        <w:jc w:val="center"/>
        <w:rPr>
          <w:rFonts w:eastAsia="Arial"/>
          <w:b/>
          <w:bCs/>
          <w:color w:val="000000" w:themeColor="text1"/>
          <w:sz w:val="24"/>
          <w:szCs w:val="24"/>
        </w:rPr>
      </w:pPr>
    </w:p>
    <w:p w14:paraId="2A89A1E5" w14:textId="77777777" w:rsidR="00667938" w:rsidRDefault="00667938" w:rsidP="4990BB04">
      <w:pPr>
        <w:ind w:right="107"/>
        <w:jc w:val="center"/>
        <w:rPr>
          <w:rFonts w:eastAsia="Arial"/>
          <w:b/>
          <w:bCs/>
          <w:color w:val="000000" w:themeColor="text1"/>
          <w:sz w:val="24"/>
          <w:szCs w:val="24"/>
        </w:rPr>
      </w:pPr>
    </w:p>
    <w:p w14:paraId="18269EA1" w14:textId="77777777" w:rsidR="00667938" w:rsidRDefault="00667938" w:rsidP="4990BB04">
      <w:pPr>
        <w:ind w:right="107"/>
        <w:jc w:val="center"/>
        <w:rPr>
          <w:rFonts w:eastAsia="Arial"/>
          <w:b/>
          <w:bCs/>
          <w:color w:val="000000" w:themeColor="text1"/>
          <w:sz w:val="24"/>
          <w:szCs w:val="24"/>
        </w:rPr>
      </w:pPr>
    </w:p>
    <w:p w14:paraId="4D186528" w14:textId="77777777" w:rsidR="00667938" w:rsidRDefault="00667938" w:rsidP="4990BB04">
      <w:pPr>
        <w:ind w:right="107"/>
        <w:jc w:val="center"/>
        <w:rPr>
          <w:rFonts w:eastAsia="Arial"/>
          <w:b/>
          <w:bCs/>
          <w:color w:val="000000" w:themeColor="text1"/>
          <w:sz w:val="24"/>
          <w:szCs w:val="24"/>
        </w:rPr>
      </w:pPr>
    </w:p>
    <w:p w14:paraId="23068FD3" w14:textId="77777777" w:rsidR="00667938" w:rsidRDefault="00667938" w:rsidP="4990BB04">
      <w:pPr>
        <w:ind w:right="107"/>
        <w:jc w:val="center"/>
        <w:rPr>
          <w:rFonts w:eastAsia="Arial"/>
          <w:b/>
          <w:bCs/>
          <w:color w:val="000000" w:themeColor="text1"/>
          <w:sz w:val="24"/>
          <w:szCs w:val="24"/>
        </w:rPr>
      </w:pPr>
    </w:p>
    <w:p w14:paraId="183047BB" w14:textId="77777777" w:rsidR="00667938" w:rsidRDefault="00667938" w:rsidP="4990BB04">
      <w:pPr>
        <w:ind w:right="107"/>
        <w:jc w:val="center"/>
        <w:rPr>
          <w:rFonts w:eastAsia="Arial"/>
          <w:b/>
          <w:bCs/>
          <w:color w:val="000000" w:themeColor="text1"/>
          <w:sz w:val="24"/>
          <w:szCs w:val="24"/>
        </w:rPr>
      </w:pPr>
    </w:p>
    <w:p w14:paraId="211AB186" w14:textId="77777777" w:rsidR="00667938" w:rsidRDefault="00667938" w:rsidP="4990BB04">
      <w:pPr>
        <w:ind w:right="107"/>
        <w:jc w:val="center"/>
        <w:rPr>
          <w:rFonts w:eastAsia="Arial"/>
          <w:b/>
          <w:bCs/>
          <w:color w:val="000000" w:themeColor="text1"/>
          <w:sz w:val="24"/>
          <w:szCs w:val="24"/>
        </w:rPr>
      </w:pPr>
    </w:p>
    <w:p w14:paraId="17E85334" w14:textId="77777777" w:rsidR="00667938" w:rsidRDefault="00667938" w:rsidP="4990BB04">
      <w:pPr>
        <w:ind w:right="107"/>
        <w:jc w:val="center"/>
        <w:rPr>
          <w:rFonts w:eastAsia="Arial"/>
          <w:b/>
          <w:bCs/>
          <w:color w:val="000000" w:themeColor="text1"/>
          <w:sz w:val="24"/>
          <w:szCs w:val="24"/>
        </w:rPr>
      </w:pPr>
    </w:p>
    <w:p w14:paraId="3452946D" w14:textId="77777777" w:rsidR="00667938" w:rsidRDefault="00667938" w:rsidP="4990BB04">
      <w:pPr>
        <w:ind w:right="107"/>
        <w:jc w:val="center"/>
        <w:rPr>
          <w:rFonts w:eastAsia="Arial"/>
          <w:b/>
          <w:bCs/>
          <w:color w:val="000000" w:themeColor="text1"/>
          <w:sz w:val="24"/>
          <w:szCs w:val="24"/>
        </w:rPr>
      </w:pPr>
    </w:p>
    <w:p w14:paraId="3DFA8D55" w14:textId="77777777" w:rsidR="00667938" w:rsidRDefault="00667938" w:rsidP="4990BB04">
      <w:pPr>
        <w:ind w:right="107"/>
        <w:jc w:val="center"/>
        <w:rPr>
          <w:rFonts w:eastAsia="Arial"/>
          <w:b/>
          <w:bCs/>
          <w:color w:val="000000" w:themeColor="text1"/>
          <w:sz w:val="24"/>
          <w:szCs w:val="24"/>
        </w:rPr>
      </w:pPr>
    </w:p>
    <w:p w14:paraId="13BAF7DA" w14:textId="77777777" w:rsidR="00667938" w:rsidRDefault="00667938" w:rsidP="4990BB04">
      <w:pPr>
        <w:ind w:right="107"/>
        <w:jc w:val="center"/>
        <w:rPr>
          <w:rFonts w:eastAsia="Arial"/>
          <w:b/>
          <w:bCs/>
          <w:color w:val="000000" w:themeColor="text1"/>
          <w:sz w:val="24"/>
          <w:szCs w:val="24"/>
        </w:rPr>
      </w:pPr>
    </w:p>
    <w:p w14:paraId="3C1324CA" w14:textId="500CBCFC"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49FC4C19"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7F24CB"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0E0A93" w:rsidRDefault="77A39826" w:rsidP="4990BB04">
      <w:pPr>
        <w:ind w:right="107"/>
        <w:jc w:val="both"/>
        <w:rPr>
          <w:rFonts w:eastAsia="Arial"/>
          <w:color w:val="000000" w:themeColor="text1"/>
          <w:sz w:val="24"/>
          <w:szCs w:val="24"/>
        </w:rPr>
      </w:pPr>
      <w:r w:rsidRPr="000E0A93">
        <w:rPr>
          <w:rFonts w:eastAsia="Arial"/>
          <w:color w:val="000000" w:themeColor="text1"/>
          <w:sz w:val="24"/>
          <w:szCs w:val="24"/>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0C701AF9"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4638D0A" w14:textId="77777777" w:rsidR="006575B1" w:rsidRDefault="006575B1" w:rsidP="006575B1">
      <w:pPr>
        <w:rPr>
          <w:rFonts w:asciiTheme="minorHAnsi" w:hAnsiTheme="minorHAnsi" w:cstheme="minorHAnsi"/>
          <w:sz w:val="24"/>
          <w:szCs w:val="24"/>
        </w:rPr>
      </w:pPr>
    </w:p>
    <w:p w14:paraId="70554CBE" w14:textId="77777777" w:rsidR="00953FB8" w:rsidRPr="008C7C55" w:rsidRDefault="00953FB8" w:rsidP="00953FB8">
      <w:pPr>
        <w:ind w:right="107"/>
        <w:rPr>
          <w:rFonts w:asciiTheme="minorHAnsi" w:hAnsiTheme="minorHAnsi" w:cstheme="minorHAnsi"/>
          <w:sz w:val="24"/>
          <w:szCs w:val="24"/>
        </w:rPr>
      </w:pPr>
      <w:proofErr w:type="spellStart"/>
      <w:r w:rsidRPr="008C7C55">
        <w:rPr>
          <w:rFonts w:asciiTheme="minorHAnsi" w:hAnsiTheme="minorHAnsi" w:cstheme="minorHAnsi"/>
          <w:sz w:val="24"/>
          <w:szCs w:val="24"/>
        </w:rPr>
        <w:t>Bartholow</w:t>
      </w:r>
      <w:proofErr w:type="spellEnd"/>
      <w:r w:rsidRPr="008C7C55">
        <w:rPr>
          <w:rFonts w:asciiTheme="minorHAnsi" w:hAnsiTheme="minorHAnsi" w:cstheme="minorHAnsi"/>
          <w:sz w:val="24"/>
          <w:szCs w:val="24"/>
        </w:rPr>
        <w:t xml:space="preserve">, D.,B. and Heinz, A. (2005) </w:t>
      </w:r>
      <w:r w:rsidRPr="008C7C55">
        <w:rPr>
          <w:rFonts w:asciiTheme="minorHAnsi" w:hAnsiTheme="minorHAnsi" w:cstheme="minorHAnsi"/>
          <w:i/>
          <w:iCs/>
          <w:sz w:val="24"/>
          <w:szCs w:val="24"/>
        </w:rPr>
        <w:t xml:space="preserve">Alcohol and Aggression Without Consumption: Alcohol Cues, Aggressive Thoughts and Hostile Perception Bias. </w:t>
      </w:r>
      <w:r w:rsidRPr="008C7C55">
        <w:rPr>
          <w:rFonts w:asciiTheme="minorHAnsi" w:hAnsiTheme="minorHAnsi" w:cstheme="minorHAnsi"/>
          <w:sz w:val="24"/>
          <w:szCs w:val="24"/>
        </w:rPr>
        <w:t>Sage Publications.</w:t>
      </w:r>
    </w:p>
    <w:p w14:paraId="60D76C4C" w14:textId="77777777" w:rsidR="00953FB8" w:rsidRPr="008C7C55" w:rsidRDefault="00953FB8" w:rsidP="00953FB8">
      <w:pPr>
        <w:ind w:right="107"/>
        <w:rPr>
          <w:rFonts w:asciiTheme="minorHAnsi" w:hAnsiTheme="minorHAnsi" w:cstheme="minorHAnsi"/>
          <w:sz w:val="24"/>
          <w:szCs w:val="24"/>
        </w:rPr>
      </w:pPr>
    </w:p>
    <w:p w14:paraId="563B72B1" w14:textId="77777777" w:rsidR="00953FB8" w:rsidRPr="008C7C55" w:rsidRDefault="00953FB8" w:rsidP="00953FB8">
      <w:pPr>
        <w:rPr>
          <w:rFonts w:asciiTheme="minorHAnsi" w:hAnsiTheme="minorHAnsi" w:cstheme="minorHAnsi"/>
          <w:sz w:val="24"/>
          <w:szCs w:val="24"/>
        </w:rPr>
      </w:pPr>
      <w:r w:rsidRPr="008C7C55">
        <w:rPr>
          <w:rFonts w:asciiTheme="minorHAnsi" w:hAnsiTheme="minorHAnsi" w:cstheme="minorHAnsi"/>
          <w:sz w:val="24"/>
          <w:szCs w:val="24"/>
        </w:rPr>
        <w:t xml:space="preserve">Blackburn, K. and </w:t>
      </w:r>
      <w:proofErr w:type="spellStart"/>
      <w:r w:rsidRPr="008C7C55">
        <w:rPr>
          <w:rFonts w:asciiTheme="minorHAnsi" w:hAnsiTheme="minorHAnsi" w:cstheme="minorHAnsi"/>
          <w:sz w:val="24"/>
          <w:szCs w:val="24"/>
        </w:rPr>
        <w:t>Graca</w:t>
      </w:r>
      <w:proofErr w:type="spellEnd"/>
      <w:r w:rsidRPr="008C7C55">
        <w:rPr>
          <w:rFonts w:asciiTheme="minorHAnsi" w:hAnsiTheme="minorHAnsi" w:cstheme="minorHAnsi"/>
          <w:sz w:val="24"/>
          <w:szCs w:val="24"/>
        </w:rPr>
        <w:t xml:space="preserve">, S. (2021) ‘A Critical Reflection on the use and Effectiveness of DVPNs and DVPOs’, </w:t>
      </w:r>
      <w:r w:rsidRPr="008C7C55">
        <w:rPr>
          <w:rFonts w:asciiTheme="minorHAnsi" w:hAnsiTheme="minorHAnsi" w:cstheme="minorHAnsi"/>
          <w:i/>
          <w:iCs/>
          <w:sz w:val="24"/>
          <w:szCs w:val="24"/>
        </w:rPr>
        <w:t xml:space="preserve">Police Practise and Research, </w:t>
      </w:r>
      <w:r w:rsidRPr="008C7C55">
        <w:rPr>
          <w:rFonts w:asciiTheme="minorHAnsi" w:hAnsiTheme="minorHAnsi" w:cstheme="minorHAnsi"/>
          <w:sz w:val="24"/>
          <w:szCs w:val="24"/>
        </w:rPr>
        <w:t xml:space="preserve">22(1), pp.23-39. Available at: </w:t>
      </w:r>
      <w:hyperlink r:id="rId20" w:history="1">
        <w:r w:rsidRPr="008C7C55">
          <w:rPr>
            <w:rStyle w:val="Hyperlink"/>
            <w:rFonts w:asciiTheme="minorHAnsi" w:hAnsiTheme="minorHAnsi" w:cstheme="minorHAnsi"/>
            <w:sz w:val="24"/>
            <w:szCs w:val="24"/>
          </w:rPr>
          <w:t>https://www.tandfonline.com/doi/full/10.1080/15614263.2020.1759059</w:t>
        </w:r>
      </w:hyperlink>
      <w:r w:rsidRPr="008C7C55">
        <w:rPr>
          <w:rFonts w:asciiTheme="minorHAnsi" w:hAnsiTheme="minorHAnsi" w:cstheme="minorHAnsi"/>
          <w:sz w:val="24"/>
          <w:szCs w:val="24"/>
        </w:rPr>
        <w:t xml:space="preserve">  (Accessed: 9 December 2023).</w:t>
      </w:r>
    </w:p>
    <w:p w14:paraId="0475732E" w14:textId="77777777" w:rsidR="00BA455B" w:rsidRPr="008C7C55" w:rsidRDefault="00BA455B" w:rsidP="00953FB8">
      <w:pPr>
        <w:rPr>
          <w:rFonts w:asciiTheme="minorHAnsi" w:hAnsiTheme="minorHAnsi" w:cstheme="minorHAnsi"/>
          <w:sz w:val="24"/>
          <w:szCs w:val="24"/>
        </w:rPr>
      </w:pPr>
    </w:p>
    <w:p w14:paraId="244E97C6" w14:textId="77777777" w:rsidR="00BA455B" w:rsidRPr="008C7C55" w:rsidRDefault="00BA455B" w:rsidP="00BA455B">
      <w:pPr>
        <w:ind w:right="107"/>
        <w:rPr>
          <w:rFonts w:asciiTheme="minorHAnsi" w:hAnsiTheme="minorHAnsi" w:cstheme="minorHAnsi"/>
          <w:sz w:val="24"/>
          <w:szCs w:val="24"/>
        </w:rPr>
      </w:pPr>
      <w:r w:rsidRPr="008C7C55">
        <w:rPr>
          <w:rFonts w:asciiTheme="minorHAnsi" w:hAnsiTheme="minorHAnsi" w:cstheme="minorHAnsi"/>
          <w:sz w:val="24"/>
          <w:szCs w:val="24"/>
        </w:rPr>
        <w:t xml:space="preserve">Bunting, L., </w:t>
      </w:r>
      <w:proofErr w:type="spellStart"/>
      <w:r w:rsidRPr="008C7C55">
        <w:rPr>
          <w:rFonts w:asciiTheme="minorHAnsi" w:hAnsiTheme="minorHAnsi" w:cstheme="minorHAnsi"/>
          <w:sz w:val="24"/>
          <w:szCs w:val="24"/>
        </w:rPr>
        <w:t>Carr</w:t>
      </w:r>
      <w:proofErr w:type="spellEnd"/>
      <w:r w:rsidRPr="008C7C55">
        <w:rPr>
          <w:rFonts w:asciiTheme="minorHAnsi" w:hAnsiTheme="minorHAnsi" w:cstheme="minorHAnsi"/>
          <w:sz w:val="24"/>
          <w:szCs w:val="24"/>
        </w:rPr>
        <w:t xml:space="preserve">, N., </w:t>
      </w:r>
      <w:proofErr w:type="spellStart"/>
      <w:r w:rsidRPr="008C7C55">
        <w:rPr>
          <w:rFonts w:asciiTheme="minorHAnsi" w:hAnsiTheme="minorHAnsi" w:cstheme="minorHAnsi"/>
          <w:sz w:val="24"/>
          <w:szCs w:val="24"/>
        </w:rPr>
        <w:t>Nayes</w:t>
      </w:r>
      <w:proofErr w:type="spellEnd"/>
      <w:r w:rsidRPr="008C7C55">
        <w:rPr>
          <w:rFonts w:asciiTheme="minorHAnsi" w:hAnsiTheme="minorHAnsi" w:cstheme="minorHAnsi"/>
          <w:sz w:val="24"/>
          <w:szCs w:val="24"/>
        </w:rPr>
        <w:t xml:space="preserve">, D. and Marshall, J. (2016) </w:t>
      </w:r>
      <w:r w:rsidRPr="008C7C55">
        <w:rPr>
          <w:rFonts w:asciiTheme="minorHAnsi" w:hAnsiTheme="minorHAnsi" w:cstheme="minorHAnsi"/>
          <w:i/>
          <w:iCs/>
          <w:sz w:val="24"/>
          <w:szCs w:val="24"/>
        </w:rPr>
        <w:t xml:space="preserve">Good Practise in Achieving Best Evidence Interview with Children Witnesses in Northern Ireland-Criminal Justice Perspectives. </w:t>
      </w:r>
      <w:r w:rsidRPr="008C7C55">
        <w:rPr>
          <w:rFonts w:asciiTheme="minorHAnsi" w:hAnsiTheme="minorHAnsi" w:cstheme="minorHAnsi"/>
          <w:sz w:val="24"/>
          <w:szCs w:val="24"/>
        </w:rPr>
        <w:t>Northern Ireland: Bitstream.</w:t>
      </w:r>
    </w:p>
    <w:p w14:paraId="210133BB" w14:textId="77777777" w:rsidR="00BB1554" w:rsidRPr="008C7C55" w:rsidRDefault="00BB1554" w:rsidP="00BA455B">
      <w:pPr>
        <w:ind w:right="107"/>
        <w:rPr>
          <w:rFonts w:asciiTheme="minorHAnsi" w:hAnsiTheme="minorHAnsi" w:cstheme="minorHAnsi"/>
          <w:sz w:val="24"/>
          <w:szCs w:val="24"/>
        </w:rPr>
      </w:pPr>
    </w:p>
    <w:p w14:paraId="0680A8F3" w14:textId="77777777" w:rsidR="00BB1554" w:rsidRPr="008C7C55" w:rsidRDefault="00BB1554" w:rsidP="00BB1554">
      <w:pPr>
        <w:rPr>
          <w:rFonts w:asciiTheme="minorHAnsi" w:hAnsiTheme="minorHAnsi" w:cstheme="minorHAnsi"/>
          <w:sz w:val="24"/>
          <w:szCs w:val="24"/>
        </w:rPr>
      </w:pPr>
      <w:r w:rsidRPr="008C7C55">
        <w:rPr>
          <w:rFonts w:asciiTheme="minorHAnsi" w:hAnsiTheme="minorHAnsi" w:cstheme="minorHAnsi"/>
          <w:sz w:val="24"/>
          <w:szCs w:val="24"/>
        </w:rPr>
        <w:t xml:space="preserve">Calleja, G. (2010) ‘Digital Games and Escapism’, </w:t>
      </w:r>
      <w:r w:rsidRPr="008C7C55">
        <w:rPr>
          <w:rFonts w:asciiTheme="minorHAnsi" w:hAnsiTheme="minorHAnsi" w:cstheme="minorHAnsi"/>
          <w:i/>
          <w:iCs/>
          <w:sz w:val="24"/>
          <w:szCs w:val="24"/>
        </w:rPr>
        <w:t xml:space="preserve">Games and Culture, </w:t>
      </w:r>
      <w:r w:rsidRPr="008C7C55">
        <w:rPr>
          <w:rFonts w:asciiTheme="minorHAnsi" w:hAnsiTheme="minorHAnsi" w:cstheme="minorHAnsi"/>
          <w:sz w:val="24"/>
          <w:szCs w:val="24"/>
        </w:rPr>
        <w:t xml:space="preserve">54(4), pp. 335-353. Available at: </w:t>
      </w:r>
      <w:hyperlink r:id="rId21" w:history="1">
        <w:r w:rsidRPr="008C7C55">
          <w:rPr>
            <w:rStyle w:val="Hyperlink"/>
            <w:rFonts w:asciiTheme="minorHAnsi" w:hAnsiTheme="minorHAnsi" w:cstheme="minorHAnsi"/>
            <w:sz w:val="24"/>
            <w:szCs w:val="24"/>
          </w:rPr>
          <w:t>https://journals.sagepub.com/doi/abs/10.1177/1555412009360412</w:t>
        </w:r>
      </w:hyperlink>
      <w:r w:rsidRPr="008C7C55">
        <w:rPr>
          <w:rFonts w:asciiTheme="minorHAnsi" w:hAnsiTheme="minorHAnsi" w:cstheme="minorHAnsi"/>
          <w:sz w:val="24"/>
          <w:szCs w:val="24"/>
        </w:rPr>
        <w:t xml:space="preserve"> (Accessed: 5 December 2023).</w:t>
      </w:r>
    </w:p>
    <w:p w14:paraId="10DE1ABE" w14:textId="77777777" w:rsidR="00BB1554" w:rsidRPr="008C7C55" w:rsidRDefault="00BB1554" w:rsidP="00BB1554">
      <w:pPr>
        <w:rPr>
          <w:rFonts w:asciiTheme="minorHAnsi" w:hAnsiTheme="minorHAnsi" w:cstheme="minorHAnsi"/>
          <w:sz w:val="24"/>
          <w:szCs w:val="24"/>
        </w:rPr>
      </w:pPr>
    </w:p>
    <w:p w14:paraId="33B4A1CC" w14:textId="77777777" w:rsidR="00BB1554" w:rsidRPr="008C7C55" w:rsidRDefault="00BB1554" w:rsidP="00BB1554">
      <w:pPr>
        <w:rPr>
          <w:rFonts w:asciiTheme="minorHAnsi" w:hAnsiTheme="minorHAnsi" w:cstheme="minorHAnsi"/>
          <w:sz w:val="24"/>
          <w:szCs w:val="24"/>
        </w:rPr>
      </w:pPr>
      <w:r w:rsidRPr="008C7C55">
        <w:rPr>
          <w:rFonts w:asciiTheme="minorHAnsi" w:hAnsiTheme="minorHAnsi" w:cstheme="minorHAnsi"/>
          <w:sz w:val="24"/>
          <w:szCs w:val="24"/>
        </w:rPr>
        <w:t xml:space="preserve">Champ (2022) </w:t>
      </w:r>
      <w:r w:rsidRPr="008C7C55">
        <w:rPr>
          <w:rFonts w:asciiTheme="minorHAnsi" w:hAnsiTheme="minorHAnsi" w:cstheme="minorHAnsi"/>
          <w:i/>
          <w:iCs/>
          <w:sz w:val="24"/>
          <w:szCs w:val="24"/>
        </w:rPr>
        <w:t xml:space="preserve">Social Fitness and Performance – Part 1: Impact on Brain and </w:t>
      </w:r>
      <w:proofErr w:type="gramStart"/>
      <w:r w:rsidRPr="008C7C55">
        <w:rPr>
          <w:rFonts w:asciiTheme="minorHAnsi" w:hAnsiTheme="minorHAnsi" w:cstheme="minorHAnsi"/>
          <w:i/>
          <w:iCs/>
          <w:sz w:val="24"/>
          <w:szCs w:val="24"/>
        </w:rPr>
        <w:t>Overall</w:t>
      </w:r>
      <w:proofErr w:type="gramEnd"/>
      <w:r w:rsidRPr="008C7C55">
        <w:rPr>
          <w:rFonts w:asciiTheme="minorHAnsi" w:hAnsiTheme="minorHAnsi" w:cstheme="minorHAnsi"/>
          <w:i/>
          <w:iCs/>
          <w:sz w:val="24"/>
          <w:szCs w:val="24"/>
        </w:rPr>
        <w:t xml:space="preserve"> Health. </w:t>
      </w:r>
      <w:r w:rsidRPr="008C7C55">
        <w:rPr>
          <w:rFonts w:asciiTheme="minorHAnsi" w:hAnsiTheme="minorHAnsi" w:cstheme="minorHAnsi"/>
          <w:sz w:val="24"/>
          <w:szCs w:val="24"/>
        </w:rPr>
        <w:t xml:space="preserve">Available at: </w:t>
      </w:r>
      <w:hyperlink r:id="rId22" w:anchor=":~:text=Healthy%20interactions%20with%20other%20people,making%20social%20interaction%20naturally%20rewarding" w:history="1">
        <w:r w:rsidRPr="008C7C55">
          <w:rPr>
            <w:rStyle w:val="Hyperlink"/>
            <w:rFonts w:asciiTheme="minorHAnsi" w:hAnsiTheme="minorHAnsi" w:cstheme="minorHAnsi"/>
            <w:sz w:val="24"/>
            <w:szCs w:val="24"/>
          </w:rPr>
          <w:t>https://www.hprc-online.org/total-force-fitness/tff-strategies/social-fitness-and-performance-part-1-impact-brain-and-overall#:~:text=Healthy%20interactions%20with%20other%20people,making%20social%20interaction%20naturally%20rewarding</w:t>
        </w:r>
      </w:hyperlink>
      <w:r w:rsidRPr="008C7C55">
        <w:rPr>
          <w:rFonts w:asciiTheme="minorHAnsi" w:hAnsiTheme="minorHAnsi" w:cstheme="minorHAnsi"/>
          <w:sz w:val="24"/>
          <w:szCs w:val="24"/>
        </w:rPr>
        <w:t>. (Accessed: 5 December 2023).</w:t>
      </w:r>
    </w:p>
    <w:p w14:paraId="38355046" w14:textId="77777777" w:rsidR="00953FB8" w:rsidRPr="008C7C55" w:rsidRDefault="00953FB8" w:rsidP="00953FB8">
      <w:pPr>
        <w:ind w:right="107"/>
        <w:rPr>
          <w:rFonts w:asciiTheme="minorHAnsi" w:hAnsiTheme="minorHAnsi" w:cstheme="minorHAnsi"/>
          <w:sz w:val="24"/>
          <w:szCs w:val="24"/>
        </w:rPr>
      </w:pPr>
    </w:p>
    <w:p w14:paraId="38472D9C" w14:textId="43629685" w:rsidR="00953FB8" w:rsidRPr="008C7C55" w:rsidRDefault="00953FB8"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College of Policing (2014) </w:t>
      </w:r>
      <w:r w:rsidRPr="008C7C55">
        <w:rPr>
          <w:rFonts w:asciiTheme="minorHAnsi" w:hAnsiTheme="minorHAnsi" w:cstheme="minorHAnsi"/>
          <w:i/>
          <w:iCs/>
          <w:sz w:val="24"/>
          <w:szCs w:val="24"/>
        </w:rPr>
        <w:t xml:space="preserve">Code of Ethics. </w:t>
      </w:r>
      <w:r w:rsidRPr="008C7C55">
        <w:rPr>
          <w:rFonts w:asciiTheme="minorHAnsi" w:hAnsiTheme="minorHAnsi" w:cstheme="minorHAnsi"/>
          <w:sz w:val="24"/>
          <w:szCs w:val="24"/>
        </w:rPr>
        <w:t xml:space="preserve">Available at: </w:t>
      </w:r>
      <w:hyperlink r:id="rId23" w:history="1">
        <w:r w:rsidRPr="008C7C55">
          <w:rPr>
            <w:rStyle w:val="Hyperlink"/>
            <w:rFonts w:asciiTheme="minorHAnsi" w:hAnsiTheme="minorHAnsi" w:cstheme="minorHAnsi"/>
            <w:sz w:val="24"/>
            <w:szCs w:val="24"/>
          </w:rPr>
          <w:t>https://assets.college.police.uk/s3fs-public/2021-02/code_of_ethics.pdf</w:t>
        </w:r>
      </w:hyperlink>
      <w:r w:rsidRPr="008C7C55">
        <w:rPr>
          <w:rFonts w:asciiTheme="minorHAnsi" w:hAnsiTheme="minorHAnsi" w:cstheme="minorHAnsi"/>
          <w:sz w:val="24"/>
          <w:szCs w:val="24"/>
        </w:rPr>
        <w:t xml:space="preserve"> (Accessed: 13</w:t>
      </w:r>
      <w:r w:rsidRPr="008C7C55">
        <w:rPr>
          <w:rFonts w:asciiTheme="minorHAnsi" w:hAnsiTheme="minorHAnsi" w:cstheme="minorHAnsi"/>
          <w:sz w:val="24"/>
          <w:szCs w:val="24"/>
          <w:vertAlign w:val="superscript"/>
        </w:rPr>
        <w:t>th</w:t>
      </w:r>
      <w:r w:rsidRPr="008C7C55">
        <w:rPr>
          <w:rFonts w:asciiTheme="minorHAnsi" w:hAnsiTheme="minorHAnsi" w:cstheme="minorHAnsi"/>
          <w:sz w:val="24"/>
          <w:szCs w:val="24"/>
        </w:rPr>
        <w:t xml:space="preserve"> November 2023).</w:t>
      </w:r>
    </w:p>
    <w:p w14:paraId="0B448F00" w14:textId="77777777" w:rsidR="00BB1554" w:rsidRPr="008C7C55" w:rsidRDefault="00BB1554" w:rsidP="00953FB8">
      <w:pPr>
        <w:ind w:right="107"/>
        <w:rPr>
          <w:rFonts w:asciiTheme="minorHAnsi" w:hAnsiTheme="minorHAnsi" w:cstheme="minorHAnsi"/>
          <w:sz w:val="24"/>
          <w:szCs w:val="24"/>
        </w:rPr>
      </w:pPr>
    </w:p>
    <w:p w14:paraId="7BE2E364" w14:textId="5CF46FEF" w:rsidR="00BB1554" w:rsidRPr="008C7C55" w:rsidRDefault="00BB1554"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College of Policing (2020) </w:t>
      </w:r>
      <w:r w:rsidRPr="008C7C55">
        <w:rPr>
          <w:rFonts w:asciiTheme="minorHAnsi" w:hAnsiTheme="minorHAnsi" w:cstheme="minorHAnsi"/>
          <w:i/>
          <w:iCs/>
          <w:sz w:val="24"/>
          <w:szCs w:val="24"/>
        </w:rPr>
        <w:t xml:space="preserve">Conflict Management Skills. </w:t>
      </w:r>
      <w:r w:rsidRPr="008C7C55">
        <w:rPr>
          <w:rFonts w:asciiTheme="minorHAnsi" w:hAnsiTheme="minorHAnsi" w:cstheme="minorHAnsi"/>
          <w:sz w:val="24"/>
          <w:szCs w:val="24"/>
        </w:rPr>
        <w:t xml:space="preserve">Available at: </w:t>
      </w:r>
      <w:hyperlink r:id="rId24" w:anchor=":~:text=Betari%27s%20box%20describes%20how%20people,behaviour%20respond%20to%20each%20other" w:history="1">
        <w:r w:rsidRPr="008C7C55">
          <w:rPr>
            <w:rStyle w:val="Hyperlink"/>
            <w:rFonts w:asciiTheme="minorHAnsi" w:hAnsiTheme="minorHAnsi" w:cstheme="minorHAnsi"/>
            <w:sz w:val="24"/>
            <w:szCs w:val="24"/>
          </w:rPr>
          <w:t>https://www.college.police.uk/guidance/conflict-management/conflict-management-skills#:~:text=Betari%27s%20box%20describes%20how%20people,behaviour%20respond%20to%20each%20other</w:t>
        </w:r>
      </w:hyperlink>
      <w:r w:rsidRPr="008C7C55">
        <w:rPr>
          <w:rFonts w:asciiTheme="minorHAnsi" w:hAnsiTheme="minorHAnsi" w:cstheme="minorHAnsi"/>
          <w:sz w:val="24"/>
          <w:szCs w:val="24"/>
        </w:rPr>
        <w:t>. (Accessed: 23</w:t>
      </w:r>
      <w:r w:rsidRPr="008C7C55">
        <w:rPr>
          <w:rFonts w:asciiTheme="minorHAnsi" w:hAnsiTheme="minorHAnsi" w:cstheme="minorHAnsi"/>
          <w:sz w:val="24"/>
          <w:szCs w:val="24"/>
          <w:vertAlign w:val="superscript"/>
        </w:rPr>
        <w:t>rd</w:t>
      </w:r>
      <w:r w:rsidRPr="008C7C55">
        <w:rPr>
          <w:rFonts w:asciiTheme="minorHAnsi" w:hAnsiTheme="minorHAnsi" w:cstheme="minorHAnsi"/>
          <w:sz w:val="24"/>
          <w:szCs w:val="24"/>
        </w:rPr>
        <w:t xml:space="preserve"> September 2023).</w:t>
      </w:r>
    </w:p>
    <w:p w14:paraId="1DAD9337" w14:textId="77777777" w:rsidR="00953FB8" w:rsidRPr="008C7C55" w:rsidRDefault="00953FB8" w:rsidP="00953FB8">
      <w:pPr>
        <w:ind w:right="107"/>
        <w:rPr>
          <w:rFonts w:asciiTheme="minorHAnsi" w:hAnsiTheme="minorHAnsi" w:cstheme="minorHAnsi"/>
          <w:sz w:val="24"/>
          <w:szCs w:val="24"/>
        </w:rPr>
      </w:pPr>
    </w:p>
    <w:p w14:paraId="26F55AC8"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r w:rsidRPr="008C7C55">
        <w:rPr>
          <w:rStyle w:val="Strong"/>
          <w:rFonts w:asciiTheme="minorHAnsi" w:hAnsiTheme="minorHAnsi" w:cstheme="minorHAnsi"/>
          <w:b w:val="0"/>
          <w:bCs w:val="0"/>
          <w:sz w:val="24"/>
          <w:szCs w:val="24"/>
          <w:shd w:val="clear" w:color="auto" w:fill="FFFFFF"/>
        </w:rPr>
        <w:t xml:space="preserve">College of Policing (2023) </w:t>
      </w:r>
      <w:r w:rsidRPr="008C7C55">
        <w:rPr>
          <w:rStyle w:val="Strong"/>
          <w:rFonts w:asciiTheme="minorHAnsi" w:hAnsiTheme="minorHAnsi" w:cstheme="minorHAnsi"/>
          <w:b w:val="0"/>
          <w:bCs w:val="0"/>
          <w:i/>
          <w:iCs/>
          <w:sz w:val="24"/>
          <w:szCs w:val="24"/>
          <w:shd w:val="clear" w:color="auto" w:fill="FFFFFF"/>
        </w:rPr>
        <w:t xml:space="preserve">Understanding the process, your </w:t>
      </w:r>
      <w:proofErr w:type="gramStart"/>
      <w:r w:rsidRPr="008C7C55">
        <w:rPr>
          <w:rStyle w:val="Strong"/>
          <w:rFonts w:asciiTheme="minorHAnsi" w:hAnsiTheme="minorHAnsi" w:cstheme="minorHAnsi"/>
          <w:b w:val="0"/>
          <w:bCs w:val="0"/>
          <w:i/>
          <w:iCs/>
          <w:sz w:val="24"/>
          <w:szCs w:val="24"/>
          <w:shd w:val="clear" w:color="auto" w:fill="FFFFFF"/>
        </w:rPr>
        <w:t>role</w:t>
      </w:r>
      <w:proofErr w:type="gramEnd"/>
      <w:r w:rsidRPr="008C7C55">
        <w:rPr>
          <w:rStyle w:val="Strong"/>
          <w:rFonts w:asciiTheme="minorHAnsi" w:hAnsiTheme="minorHAnsi" w:cstheme="minorHAnsi"/>
          <w:b w:val="0"/>
          <w:bCs w:val="0"/>
          <w:i/>
          <w:iCs/>
          <w:sz w:val="24"/>
          <w:szCs w:val="24"/>
          <w:shd w:val="clear" w:color="auto" w:fill="FFFFFF"/>
        </w:rPr>
        <w:t xml:space="preserve"> and obligations. </w:t>
      </w:r>
      <w:r w:rsidRPr="008C7C55">
        <w:rPr>
          <w:rStyle w:val="Strong"/>
          <w:rFonts w:asciiTheme="minorHAnsi" w:hAnsiTheme="minorHAnsi" w:cstheme="minorHAnsi"/>
          <w:b w:val="0"/>
          <w:bCs w:val="0"/>
          <w:sz w:val="24"/>
          <w:szCs w:val="24"/>
          <w:shd w:val="clear" w:color="auto" w:fill="FFFFFF"/>
        </w:rPr>
        <w:t xml:space="preserve">Available at: </w:t>
      </w:r>
      <w:hyperlink r:id="rId25" w:anchor=":~:text=identify%20and%20follow%20all%20reasonable,website%20in%20the%20same%20tab" w:history="1">
        <w:r w:rsidRPr="008C7C55">
          <w:rPr>
            <w:rStyle w:val="Hyperlink"/>
            <w:rFonts w:asciiTheme="minorHAnsi" w:hAnsiTheme="minorHAnsi" w:cstheme="minorHAnsi"/>
            <w:sz w:val="24"/>
            <w:szCs w:val="24"/>
            <w:shd w:val="clear" w:color="auto" w:fill="FFFFFF"/>
          </w:rPr>
          <w:t>https://www.college.police.uk/guidance/conducting-effective-investigations/understanding-process-your-role-and-obligations#:~:text=identify%20and%20follow%20all%20reasonable,website%20in%20the%20same%20tab</w:t>
        </w:r>
      </w:hyperlink>
      <w:r w:rsidRPr="008C7C55">
        <w:rPr>
          <w:rStyle w:val="Strong"/>
          <w:rFonts w:asciiTheme="minorHAnsi" w:hAnsiTheme="minorHAnsi" w:cstheme="minorHAnsi"/>
          <w:b w:val="0"/>
          <w:bCs w:val="0"/>
          <w:sz w:val="24"/>
          <w:szCs w:val="24"/>
          <w:shd w:val="clear" w:color="auto" w:fill="FFFFFF"/>
        </w:rPr>
        <w:t>) (Accessed: 9</w:t>
      </w:r>
      <w:r w:rsidRPr="008C7C55">
        <w:rPr>
          <w:rStyle w:val="Strong"/>
          <w:rFonts w:asciiTheme="minorHAnsi" w:hAnsiTheme="minorHAnsi" w:cstheme="minorHAnsi"/>
          <w:b w:val="0"/>
          <w:bCs w:val="0"/>
          <w:sz w:val="24"/>
          <w:szCs w:val="24"/>
          <w:shd w:val="clear" w:color="auto" w:fill="FFFFFF"/>
          <w:vertAlign w:val="superscript"/>
        </w:rPr>
        <w:t xml:space="preserve"> </w:t>
      </w:r>
      <w:r w:rsidRPr="008C7C55">
        <w:rPr>
          <w:rStyle w:val="Strong"/>
          <w:rFonts w:asciiTheme="minorHAnsi" w:hAnsiTheme="minorHAnsi" w:cstheme="minorHAnsi"/>
          <w:b w:val="0"/>
          <w:bCs w:val="0"/>
          <w:sz w:val="24"/>
          <w:szCs w:val="24"/>
          <w:shd w:val="clear" w:color="auto" w:fill="FFFFFF"/>
        </w:rPr>
        <w:t>December 2023).</w:t>
      </w:r>
    </w:p>
    <w:p w14:paraId="6D8610AB"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p>
    <w:p w14:paraId="1E86A6DC" w14:textId="77777777" w:rsidR="00953FB8" w:rsidRPr="008C7C55" w:rsidRDefault="00953FB8"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Crown Prosecution Service (2022) </w:t>
      </w:r>
      <w:r w:rsidRPr="008C7C55">
        <w:rPr>
          <w:rFonts w:asciiTheme="minorHAnsi" w:hAnsiTheme="minorHAnsi" w:cstheme="minorHAnsi"/>
          <w:i/>
          <w:iCs/>
          <w:sz w:val="24"/>
          <w:szCs w:val="24"/>
        </w:rPr>
        <w:t xml:space="preserve">Offences against the person, incorporating the charging standard. </w:t>
      </w:r>
      <w:r w:rsidRPr="008C7C55">
        <w:rPr>
          <w:rFonts w:asciiTheme="minorHAnsi" w:hAnsiTheme="minorHAnsi" w:cstheme="minorHAnsi"/>
          <w:sz w:val="24"/>
          <w:szCs w:val="24"/>
        </w:rPr>
        <w:t xml:space="preserve">Available at: </w:t>
      </w:r>
      <w:hyperlink r:id="rId26" w:history="1">
        <w:r w:rsidRPr="008C7C55">
          <w:rPr>
            <w:rStyle w:val="Hyperlink"/>
            <w:rFonts w:asciiTheme="minorHAnsi" w:hAnsiTheme="minorHAnsi" w:cstheme="minorHAnsi"/>
            <w:sz w:val="24"/>
            <w:szCs w:val="24"/>
          </w:rPr>
          <w:t>https://www.cps.gov.uk/legal-guidance/offences-against-person-incorporating-charging-standard</w:t>
        </w:r>
      </w:hyperlink>
      <w:r w:rsidRPr="008C7C55">
        <w:rPr>
          <w:rFonts w:asciiTheme="minorHAnsi" w:hAnsiTheme="minorHAnsi" w:cstheme="minorHAnsi"/>
          <w:sz w:val="24"/>
          <w:szCs w:val="24"/>
        </w:rPr>
        <w:t xml:space="preserve"> (Accessed: 9 December 2023).</w:t>
      </w:r>
    </w:p>
    <w:p w14:paraId="43386E26" w14:textId="77777777" w:rsidR="008C7C55" w:rsidRPr="008C7C55" w:rsidRDefault="008C7C55" w:rsidP="00953FB8">
      <w:pPr>
        <w:ind w:right="107"/>
        <w:rPr>
          <w:rFonts w:asciiTheme="minorHAnsi" w:hAnsiTheme="minorHAnsi" w:cstheme="minorHAnsi"/>
          <w:sz w:val="24"/>
          <w:szCs w:val="24"/>
        </w:rPr>
      </w:pPr>
    </w:p>
    <w:p w14:paraId="4F6ED94C" w14:textId="77777777" w:rsidR="008C7C55" w:rsidRPr="008C7C55" w:rsidRDefault="008C7C55" w:rsidP="008C7C55">
      <w:pPr>
        <w:rPr>
          <w:rFonts w:asciiTheme="minorHAnsi" w:hAnsiTheme="minorHAnsi" w:cstheme="minorHAnsi"/>
          <w:sz w:val="24"/>
          <w:szCs w:val="24"/>
        </w:rPr>
      </w:pPr>
      <w:r w:rsidRPr="008C7C55">
        <w:rPr>
          <w:rFonts w:asciiTheme="minorHAnsi" w:hAnsiTheme="minorHAnsi" w:cstheme="minorHAnsi"/>
          <w:sz w:val="24"/>
          <w:szCs w:val="24"/>
        </w:rPr>
        <w:t xml:space="preserve">Dekker, S. &amp; </w:t>
      </w:r>
      <w:proofErr w:type="spellStart"/>
      <w:r w:rsidRPr="008C7C55">
        <w:rPr>
          <w:rFonts w:asciiTheme="minorHAnsi" w:hAnsiTheme="minorHAnsi" w:cstheme="minorHAnsi"/>
          <w:sz w:val="24"/>
          <w:szCs w:val="24"/>
        </w:rPr>
        <w:t>Slotboom</w:t>
      </w:r>
      <w:proofErr w:type="spellEnd"/>
      <w:r w:rsidRPr="008C7C55">
        <w:rPr>
          <w:rFonts w:asciiTheme="minorHAnsi" w:hAnsiTheme="minorHAnsi" w:cstheme="minorHAnsi"/>
          <w:sz w:val="24"/>
          <w:szCs w:val="24"/>
        </w:rPr>
        <w:t xml:space="preserve">, C. (2023) ‘Benefits of Recreational Gaming’ </w:t>
      </w:r>
      <w:r w:rsidRPr="008C7C55">
        <w:rPr>
          <w:rFonts w:asciiTheme="minorHAnsi" w:hAnsiTheme="minorHAnsi" w:cstheme="minorHAnsi"/>
          <w:i/>
          <w:iCs/>
          <w:sz w:val="24"/>
          <w:szCs w:val="24"/>
        </w:rPr>
        <w:t>International Journal of Esports.</w:t>
      </w:r>
      <w:r w:rsidRPr="008C7C55">
        <w:rPr>
          <w:rFonts w:asciiTheme="minorHAnsi" w:hAnsiTheme="minorHAnsi" w:cstheme="minorHAnsi"/>
          <w:sz w:val="24"/>
          <w:szCs w:val="24"/>
        </w:rPr>
        <w:t xml:space="preserve"> 1(1) Available at: </w:t>
      </w:r>
      <w:hyperlink r:id="rId27" w:history="1">
        <w:r w:rsidRPr="008C7C55">
          <w:rPr>
            <w:rStyle w:val="Hyperlink"/>
            <w:rFonts w:asciiTheme="minorHAnsi" w:hAnsiTheme="minorHAnsi" w:cstheme="minorHAnsi"/>
            <w:sz w:val="24"/>
            <w:szCs w:val="24"/>
          </w:rPr>
          <w:t>https://www.ijesports.org/article/96/html</w:t>
        </w:r>
      </w:hyperlink>
      <w:r w:rsidRPr="008C7C55">
        <w:rPr>
          <w:rFonts w:asciiTheme="minorHAnsi" w:hAnsiTheme="minorHAnsi" w:cstheme="minorHAnsi"/>
          <w:sz w:val="24"/>
          <w:szCs w:val="24"/>
        </w:rPr>
        <w:t xml:space="preserve"> (Accessed: 5 December 2023). </w:t>
      </w:r>
    </w:p>
    <w:p w14:paraId="1A40BE45"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p>
    <w:p w14:paraId="0D674483" w14:textId="5F862635" w:rsidR="00953FB8" w:rsidRPr="008C7C55" w:rsidRDefault="00953FB8" w:rsidP="00953FB8">
      <w:pPr>
        <w:rPr>
          <w:rFonts w:asciiTheme="minorHAnsi" w:hAnsiTheme="minorHAnsi" w:cstheme="minorHAnsi"/>
          <w:color w:val="auto"/>
          <w:sz w:val="24"/>
          <w:szCs w:val="24"/>
        </w:rPr>
      </w:pPr>
      <w:r w:rsidRPr="008C7C55">
        <w:rPr>
          <w:rFonts w:asciiTheme="minorHAnsi" w:hAnsiTheme="minorHAnsi" w:cstheme="minorHAnsi"/>
          <w:color w:val="auto"/>
          <w:sz w:val="24"/>
          <w:szCs w:val="24"/>
        </w:rPr>
        <w:t xml:space="preserve">Erwin, R., Bates, and Taylor, J.C. (2020) ‘Domestic Abuse Orders: Risk, Vulnerability and Training’, </w:t>
      </w:r>
      <w:r w:rsidRPr="008C7C55">
        <w:rPr>
          <w:rFonts w:asciiTheme="minorHAnsi" w:hAnsiTheme="minorHAnsi" w:cstheme="minorHAnsi"/>
          <w:i/>
          <w:iCs/>
          <w:color w:val="auto"/>
          <w:sz w:val="24"/>
          <w:szCs w:val="24"/>
        </w:rPr>
        <w:t xml:space="preserve">Journal of Criminological Research, Policy and Practice, </w:t>
      </w:r>
      <w:r w:rsidRPr="008C7C55">
        <w:rPr>
          <w:rFonts w:asciiTheme="minorHAnsi" w:hAnsiTheme="minorHAnsi" w:cstheme="minorHAnsi"/>
          <w:color w:val="auto"/>
          <w:sz w:val="24"/>
          <w:szCs w:val="24"/>
        </w:rPr>
        <w:t xml:space="preserve">6(2), pp.151-167, Available at: </w:t>
      </w:r>
      <w:hyperlink r:id="rId28" w:history="1">
        <w:r w:rsidRPr="008C7C55">
          <w:rPr>
            <w:rStyle w:val="Hyperlink"/>
            <w:rFonts w:asciiTheme="minorHAnsi" w:hAnsiTheme="minorHAnsi" w:cstheme="minorHAnsi"/>
            <w:sz w:val="24"/>
            <w:szCs w:val="24"/>
          </w:rPr>
          <w:t>https://www.emerald.com/insight/content/doi/10.1108/JCRPP-01-2020-0007/full/html</w:t>
        </w:r>
      </w:hyperlink>
      <w:r w:rsidRPr="008C7C55">
        <w:rPr>
          <w:rFonts w:asciiTheme="minorHAnsi" w:hAnsiTheme="minorHAnsi" w:cstheme="minorHAnsi"/>
          <w:color w:val="auto"/>
          <w:sz w:val="24"/>
          <w:szCs w:val="24"/>
        </w:rPr>
        <w:t xml:space="preserve"> (Accessed: 9 December 2023).</w:t>
      </w:r>
    </w:p>
    <w:p w14:paraId="36CFC9E7" w14:textId="77777777" w:rsidR="00BA455B" w:rsidRPr="008C7C55" w:rsidRDefault="00BA455B" w:rsidP="00953FB8">
      <w:pPr>
        <w:rPr>
          <w:rFonts w:asciiTheme="minorHAnsi" w:hAnsiTheme="minorHAnsi" w:cstheme="minorHAnsi"/>
          <w:color w:val="auto"/>
          <w:sz w:val="24"/>
          <w:szCs w:val="24"/>
        </w:rPr>
      </w:pPr>
    </w:p>
    <w:p w14:paraId="6D823CD2" w14:textId="359ED58F" w:rsidR="00BA455B" w:rsidRPr="008C7C55" w:rsidRDefault="00BA455B" w:rsidP="00BA455B">
      <w:pPr>
        <w:ind w:right="107"/>
        <w:rPr>
          <w:rFonts w:asciiTheme="minorHAnsi" w:hAnsiTheme="minorHAnsi" w:cstheme="minorHAnsi"/>
          <w:sz w:val="24"/>
          <w:szCs w:val="24"/>
        </w:rPr>
      </w:pPr>
      <w:r w:rsidRPr="008C7C55">
        <w:rPr>
          <w:rFonts w:asciiTheme="minorHAnsi" w:hAnsiTheme="minorHAnsi" w:cstheme="minorHAnsi"/>
          <w:sz w:val="24"/>
          <w:szCs w:val="24"/>
        </w:rPr>
        <w:t xml:space="preserve">Gill, A., Cox, P. and Weir, R. (2018) ‘ Shaping Priority Services for UK Victims on Honour based Violence/Abuse, Forces Marriage, and Female Genital Mutilation’, </w:t>
      </w:r>
      <w:r w:rsidRPr="008C7C55">
        <w:rPr>
          <w:rFonts w:asciiTheme="minorHAnsi" w:hAnsiTheme="minorHAnsi" w:cstheme="minorHAnsi"/>
          <w:i/>
          <w:iCs/>
          <w:sz w:val="24"/>
          <w:szCs w:val="24"/>
        </w:rPr>
        <w:t xml:space="preserve">The Howard Journal of Crime and Justice. </w:t>
      </w:r>
      <w:r w:rsidRPr="008C7C55">
        <w:rPr>
          <w:rFonts w:asciiTheme="minorHAnsi" w:hAnsiTheme="minorHAnsi" w:cstheme="minorHAnsi"/>
          <w:sz w:val="24"/>
          <w:szCs w:val="24"/>
        </w:rPr>
        <w:t xml:space="preserve">57(4). Available at: </w:t>
      </w:r>
      <w:hyperlink r:id="rId29" w:history="1">
        <w:r w:rsidRPr="008C7C55">
          <w:rPr>
            <w:rStyle w:val="Hyperlink"/>
            <w:rFonts w:asciiTheme="minorHAnsi" w:hAnsiTheme="minorHAnsi" w:cstheme="minorHAnsi"/>
            <w:sz w:val="24"/>
            <w:szCs w:val="24"/>
          </w:rPr>
          <w:t>https://onlinelibrary-wiley-com.ezproxy.uwtsd.ac.uk/doi/full/10.1111/hojo.12287</w:t>
        </w:r>
      </w:hyperlink>
      <w:r w:rsidRPr="008C7C55">
        <w:rPr>
          <w:rFonts w:asciiTheme="minorHAnsi" w:hAnsiTheme="minorHAnsi" w:cstheme="minorHAnsi"/>
          <w:sz w:val="24"/>
          <w:szCs w:val="24"/>
        </w:rPr>
        <w:t xml:space="preserve"> (Accessed: 9 December 2023).</w:t>
      </w:r>
    </w:p>
    <w:p w14:paraId="1724269F" w14:textId="77777777" w:rsidR="00BA455B" w:rsidRPr="008C7C55" w:rsidRDefault="00BA455B" w:rsidP="00BA455B">
      <w:pPr>
        <w:ind w:right="107"/>
        <w:rPr>
          <w:rFonts w:asciiTheme="minorHAnsi" w:hAnsiTheme="minorHAnsi" w:cstheme="minorHAnsi"/>
          <w:sz w:val="24"/>
          <w:szCs w:val="24"/>
        </w:rPr>
      </w:pPr>
    </w:p>
    <w:p w14:paraId="4D2E4F78" w14:textId="77777777" w:rsidR="00BA455B" w:rsidRPr="008C7C55" w:rsidRDefault="00BA455B" w:rsidP="00BA455B">
      <w:pPr>
        <w:ind w:right="107"/>
        <w:rPr>
          <w:rFonts w:asciiTheme="minorHAnsi" w:hAnsiTheme="minorHAnsi" w:cstheme="minorHAnsi"/>
          <w:sz w:val="24"/>
          <w:szCs w:val="24"/>
        </w:rPr>
      </w:pPr>
      <w:r w:rsidRPr="008C7C55">
        <w:rPr>
          <w:rFonts w:asciiTheme="minorHAnsi" w:hAnsiTheme="minorHAnsi" w:cstheme="minorHAnsi"/>
          <w:sz w:val="24"/>
          <w:szCs w:val="24"/>
        </w:rPr>
        <w:t>Goodman-</w:t>
      </w:r>
      <w:proofErr w:type="spellStart"/>
      <w:r w:rsidRPr="008C7C55">
        <w:rPr>
          <w:rFonts w:asciiTheme="minorHAnsi" w:hAnsiTheme="minorHAnsi" w:cstheme="minorHAnsi"/>
          <w:sz w:val="24"/>
          <w:szCs w:val="24"/>
        </w:rPr>
        <w:t>Delahunty</w:t>
      </w:r>
      <w:proofErr w:type="spellEnd"/>
      <w:r w:rsidRPr="008C7C55">
        <w:rPr>
          <w:rFonts w:asciiTheme="minorHAnsi" w:hAnsiTheme="minorHAnsi" w:cstheme="minorHAnsi"/>
          <w:sz w:val="24"/>
          <w:szCs w:val="24"/>
        </w:rPr>
        <w:t xml:space="preserve">, J. and </w:t>
      </w:r>
      <w:proofErr w:type="spellStart"/>
      <w:r w:rsidRPr="008C7C55">
        <w:rPr>
          <w:rFonts w:asciiTheme="minorHAnsi" w:hAnsiTheme="minorHAnsi" w:cstheme="minorHAnsi"/>
          <w:sz w:val="24"/>
          <w:szCs w:val="24"/>
        </w:rPr>
        <w:t>Crehan</w:t>
      </w:r>
      <w:proofErr w:type="spellEnd"/>
      <w:r w:rsidRPr="008C7C55">
        <w:rPr>
          <w:rFonts w:asciiTheme="minorHAnsi" w:hAnsiTheme="minorHAnsi" w:cstheme="minorHAnsi"/>
          <w:sz w:val="24"/>
          <w:szCs w:val="24"/>
        </w:rPr>
        <w:t xml:space="preserve">, A., C. (2016) ‘Enhancing Police Response to Domestic Violence Incidents: Reports </w:t>
      </w:r>
      <w:proofErr w:type="gramStart"/>
      <w:r w:rsidRPr="008C7C55">
        <w:rPr>
          <w:rFonts w:asciiTheme="minorHAnsi" w:hAnsiTheme="minorHAnsi" w:cstheme="minorHAnsi"/>
          <w:sz w:val="24"/>
          <w:szCs w:val="24"/>
        </w:rPr>
        <w:t>From</w:t>
      </w:r>
      <w:proofErr w:type="gramEnd"/>
      <w:r w:rsidRPr="008C7C55">
        <w:rPr>
          <w:rFonts w:asciiTheme="minorHAnsi" w:hAnsiTheme="minorHAnsi" w:cstheme="minorHAnsi"/>
          <w:sz w:val="24"/>
          <w:szCs w:val="24"/>
        </w:rPr>
        <w:t xml:space="preserve"> Client Advocates in New South Wales’, </w:t>
      </w:r>
      <w:r w:rsidRPr="008C7C55">
        <w:rPr>
          <w:rFonts w:asciiTheme="minorHAnsi" w:hAnsiTheme="minorHAnsi" w:cstheme="minorHAnsi"/>
          <w:i/>
          <w:iCs/>
          <w:sz w:val="24"/>
          <w:szCs w:val="24"/>
        </w:rPr>
        <w:t xml:space="preserve">Violence Against Women, </w:t>
      </w:r>
      <w:r w:rsidRPr="008C7C55">
        <w:rPr>
          <w:rFonts w:asciiTheme="minorHAnsi" w:hAnsiTheme="minorHAnsi" w:cstheme="minorHAnsi"/>
          <w:sz w:val="24"/>
          <w:szCs w:val="24"/>
        </w:rPr>
        <w:t xml:space="preserve">22(8), pp. 1007-1026. Available at: </w:t>
      </w:r>
      <w:hyperlink r:id="rId30" w:history="1">
        <w:r w:rsidRPr="008C7C55">
          <w:rPr>
            <w:rStyle w:val="Hyperlink"/>
            <w:rFonts w:asciiTheme="minorHAnsi" w:hAnsiTheme="minorHAnsi" w:cstheme="minorHAnsi"/>
            <w:sz w:val="24"/>
            <w:szCs w:val="24"/>
          </w:rPr>
          <w:t>https://journals.sagepub.com/doi/full/10.1177/1077801215613854</w:t>
        </w:r>
      </w:hyperlink>
      <w:r w:rsidRPr="008C7C55">
        <w:rPr>
          <w:rFonts w:asciiTheme="minorHAnsi" w:hAnsiTheme="minorHAnsi" w:cstheme="minorHAnsi"/>
          <w:sz w:val="24"/>
          <w:szCs w:val="24"/>
        </w:rPr>
        <w:t xml:space="preserve"> (Accessed: 9 December 2023).</w:t>
      </w:r>
    </w:p>
    <w:p w14:paraId="0BC85FDC" w14:textId="77777777" w:rsidR="00BB1554" w:rsidRPr="008C7C55" w:rsidRDefault="00BB1554" w:rsidP="00BA455B">
      <w:pPr>
        <w:ind w:right="107"/>
        <w:rPr>
          <w:rFonts w:asciiTheme="minorHAnsi" w:hAnsiTheme="minorHAnsi" w:cstheme="minorHAnsi"/>
          <w:sz w:val="24"/>
          <w:szCs w:val="24"/>
        </w:rPr>
      </w:pPr>
    </w:p>
    <w:p w14:paraId="4F65C96D" w14:textId="3ACF12B5" w:rsidR="00BB1554" w:rsidRPr="008C7C55" w:rsidRDefault="00BB1554" w:rsidP="00BB1554">
      <w:pPr>
        <w:rPr>
          <w:rFonts w:asciiTheme="minorHAnsi" w:hAnsiTheme="minorHAnsi" w:cstheme="minorHAnsi"/>
          <w:color w:val="1D2125"/>
          <w:sz w:val="24"/>
          <w:szCs w:val="24"/>
          <w:shd w:val="clear" w:color="auto" w:fill="FFFFFF"/>
        </w:rPr>
      </w:pPr>
      <w:r w:rsidRPr="008C7C55">
        <w:rPr>
          <w:rFonts w:asciiTheme="minorHAnsi" w:hAnsiTheme="minorHAnsi" w:cstheme="minorHAnsi"/>
          <w:color w:val="1D2125"/>
          <w:sz w:val="24"/>
          <w:szCs w:val="24"/>
          <w:shd w:val="clear" w:color="auto" w:fill="FFFFFF"/>
        </w:rPr>
        <w:t xml:space="preserve">Gooch, G. and Williams, M. (2015) </w:t>
      </w:r>
      <w:r w:rsidRPr="008C7C55">
        <w:rPr>
          <w:rFonts w:asciiTheme="minorHAnsi" w:hAnsiTheme="minorHAnsi" w:cstheme="minorHAnsi"/>
          <w:i/>
          <w:iCs/>
          <w:color w:val="1D2125"/>
          <w:sz w:val="24"/>
          <w:szCs w:val="24"/>
          <w:shd w:val="clear" w:color="auto" w:fill="FFFFFF"/>
        </w:rPr>
        <w:t xml:space="preserve">A Dictionary on Law Enforcement. </w:t>
      </w:r>
      <w:r w:rsidRPr="008C7C55">
        <w:rPr>
          <w:rFonts w:asciiTheme="minorHAnsi" w:hAnsiTheme="minorHAnsi" w:cstheme="minorHAnsi"/>
          <w:color w:val="1D2125"/>
          <w:sz w:val="24"/>
          <w:szCs w:val="24"/>
          <w:shd w:val="clear" w:color="auto" w:fill="FFFFFF"/>
        </w:rPr>
        <w:t>2</w:t>
      </w:r>
      <w:r w:rsidRPr="008C7C55">
        <w:rPr>
          <w:rFonts w:asciiTheme="minorHAnsi" w:hAnsiTheme="minorHAnsi" w:cstheme="minorHAnsi"/>
          <w:color w:val="1D2125"/>
          <w:sz w:val="24"/>
          <w:szCs w:val="24"/>
          <w:shd w:val="clear" w:color="auto" w:fill="FFFFFF"/>
          <w:vertAlign w:val="superscript"/>
        </w:rPr>
        <w:t>nd</w:t>
      </w:r>
      <w:r w:rsidRPr="008C7C55">
        <w:rPr>
          <w:rFonts w:asciiTheme="minorHAnsi" w:hAnsiTheme="minorHAnsi" w:cstheme="minorHAnsi"/>
          <w:color w:val="1D2125"/>
          <w:sz w:val="24"/>
          <w:szCs w:val="24"/>
          <w:shd w:val="clear" w:color="auto" w:fill="FFFFFF"/>
        </w:rPr>
        <w:t xml:space="preserve"> </w:t>
      </w:r>
      <w:proofErr w:type="spellStart"/>
      <w:r w:rsidRPr="008C7C55">
        <w:rPr>
          <w:rFonts w:asciiTheme="minorHAnsi" w:hAnsiTheme="minorHAnsi" w:cstheme="minorHAnsi"/>
          <w:color w:val="1D2125"/>
          <w:sz w:val="24"/>
          <w:szCs w:val="24"/>
          <w:shd w:val="clear" w:color="auto" w:fill="FFFFFF"/>
        </w:rPr>
        <w:t>edn</w:t>
      </w:r>
      <w:proofErr w:type="spellEnd"/>
      <w:r w:rsidRPr="008C7C55">
        <w:rPr>
          <w:rFonts w:asciiTheme="minorHAnsi" w:hAnsiTheme="minorHAnsi" w:cstheme="minorHAnsi"/>
          <w:color w:val="1D2125"/>
          <w:sz w:val="24"/>
          <w:szCs w:val="24"/>
          <w:shd w:val="clear" w:color="auto" w:fill="FFFFFF"/>
        </w:rPr>
        <w:t>. United States: Oxford University Press.</w:t>
      </w:r>
    </w:p>
    <w:p w14:paraId="63952140" w14:textId="77777777" w:rsidR="00BB1554" w:rsidRPr="008C7C55" w:rsidRDefault="00BB1554" w:rsidP="00BB1554">
      <w:pPr>
        <w:rPr>
          <w:rFonts w:asciiTheme="minorHAnsi" w:hAnsiTheme="minorHAnsi" w:cstheme="minorHAnsi"/>
          <w:color w:val="1D2125"/>
          <w:sz w:val="24"/>
          <w:szCs w:val="24"/>
          <w:shd w:val="clear" w:color="auto" w:fill="FFFFFF"/>
        </w:rPr>
      </w:pPr>
    </w:p>
    <w:p w14:paraId="2F4EBB95" w14:textId="395822A4" w:rsidR="00BB1554" w:rsidRPr="008C7C55" w:rsidRDefault="00BB1554" w:rsidP="00BB1554">
      <w:pPr>
        <w:rPr>
          <w:rFonts w:asciiTheme="minorHAnsi" w:hAnsiTheme="minorHAnsi" w:cstheme="minorHAnsi"/>
          <w:color w:val="1D2125"/>
          <w:sz w:val="24"/>
          <w:szCs w:val="24"/>
          <w:shd w:val="clear" w:color="auto" w:fill="FFFFFF"/>
        </w:rPr>
      </w:pPr>
      <w:proofErr w:type="spellStart"/>
      <w:r w:rsidRPr="008C7C55">
        <w:rPr>
          <w:rFonts w:asciiTheme="minorHAnsi" w:hAnsiTheme="minorHAnsi" w:cstheme="minorHAnsi"/>
          <w:color w:val="1D2125"/>
          <w:sz w:val="24"/>
          <w:szCs w:val="24"/>
          <w:shd w:val="clear" w:color="auto" w:fill="FFFFFF"/>
        </w:rPr>
        <w:t>Gmel</w:t>
      </w:r>
      <w:proofErr w:type="spellEnd"/>
      <w:r w:rsidRPr="008C7C55">
        <w:rPr>
          <w:rFonts w:asciiTheme="minorHAnsi" w:hAnsiTheme="minorHAnsi" w:cstheme="minorHAnsi"/>
          <w:color w:val="1D2125"/>
          <w:sz w:val="24"/>
          <w:szCs w:val="24"/>
          <w:shd w:val="clear" w:color="auto" w:fill="FFFFFF"/>
        </w:rPr>
        <w:t xml:space="preserve">, G. and Rehm, J. (2003) ‘Alcohol Research and Health’, </w:t>
      </w:r>
      <w:r w:rsidRPr="008C7C55">
        <w:rPr>
          <w:rFonts w:asciiTheme="minorHAnsi" w:hAnsiTheme="minorHAnsi" w:cstheme="minorHAnsi"/>
          <w:i/>
          <w:iCs/>
          <w:color w:val="1D2125"/>
          <w:sz w:val="24"/>
          <w:szCs w:val="24"/>
          <w:shd w:val="clear" w:color="auto" w:fill="FFFFFF"/>
        </w:rPr>
        <w:t xml:space="preserve">National Library of Medicine, </w:t>
      </w:r>
      <w:r w:rsidRPr="008C7C55">
        <w:rPr>
          <w:rFonts w:asciiTheme="minorHAnsi" w:hAnsiTheme="minorHAnsi" w:cstheme="minorHAnsi"/>
          <w:color w:val="1D2125"/>
          <w:sz w:val="24"/>
          <w:szCs w:val="24"/>
          <w:shd w:val="clear" w:color="auto" w:fill="FFFFFF"/>
        </w:rPr>
        <w:t xml:space="preserve">27(1), pp. 52-62. Available at: </w:t>
      </w:r>
      <w:hyperlink r:id="rId31" w:history="1">
        <w:r w:rsidRPr="008C7C55">
          <w:rPr>
            <w:rStyle w:val="Hyperlink"/>
            <w:rFonts w:asciiTheme="minorHAnsi" w:hAnsiTheme="minorHAnsi" w:cstheme="minorHAnsi"/>
            <w:sz w:val="24"/>
            <w:szCs w:val="24"/>
            <w:shd w:val="clear" w:color="auto" w:fill="FFFFFF"/>
          </w:rPr>
          <w:t>https://www.ncbi.nlm.nih.gov/pmc/articles/PMC6676694/</w:t>
        </w:r>
      </w:hyperlink>
      <w:r w:rsidRPr="008C7C55">
        <w:rPr>
          <w:rStyle w:val="Hyperlink"/>
          <w:rFonts w:asciiTheme="minorHAnsi" w:hAnsiTheme="minorHAnsi" w:cstheme="minorHAnsi"/>
          <w:sz w:val="24"/>
          <w:szCs w:val="24"/>
          <w:shd w:val="clear" w:color="auto" w:fill="FFFFFF"/>
        </w:rPr>
        <w:t xml:space="preserve"> </w:t>
      </w:r>
      <w:r w:rsidRPr="008C7C55">
        <w:rPr>
          <w:rFonts w:asciiTheme="minorHAnsi" w:hAnsiTheme="minorHAnsi" w:cstheme="minorHAnsi"/>
          <w:color w:val="1D2125"/>
          <w:sz w:val="24"/>
          <w:szCs w:val="24"/>
          <w:shd w:val="clear" w:color="auto" w:fill="FFFFFF"/>
        </w:rPr>
        <w:t>(Accessed: 6 December 2023).</w:t>
      </w:r>
    </w:p>
    <w:p w14:paraId="2DA86E2B"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p>
    <w:p w14:paraId="31973459"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r w:rsidRPr="008C7C55">
        <w:rPr>
          <w:rStyle w:val="Strong"/>
          <w:rFonts w:asciiTheme="minorHAnsi" w:hAnsiTheme="minorHAnsi" w:cstheme="minorHAnsi"/>
          <w:b w:val="0"/>
          <w:bCs w:val="0"/>
          <w:sz w:val="24"/>
          <w:szCs w:val="24"/>
          <w:shd w:val="clear" w:color="auto" w:fill="FFFFFF"/>
        </w:rPr>
        <w:t xml:space="preserve">Health and Safety Executive (2023) </w:t>
      </w:r>
      <w:r w:rsidRPr="008C7C55">
        <w:rPr>
          <w:rStyle w:val="Strong"/>
          <w:rFonts w:asciiTheme="minorHAnsi" w:hAnsiTheme="minorHAnsi" w:cstheme="minorHAnsi"/>
          <w:b w:val="0"/>
          <w:bCs w:val="0"/>
          <w:i/>
          <w:iCs/>
          <w:sz w:val="24"/>
          <w:szCs w:val="24"/>
          <w:shd w:val="clear" w:color="auto" w:fill="FFFFFF"/>
        </w:rPr>
        <w:t xml:space="preserve">Key Requirements of the CPIA. </w:t>
      </w:r>
      <w:r w:rsidRPr="008C7C55">
        <w:rPr>
          <w:rStyle w:val="Strong"/>
          <w:rFonts w:asciiTheme="minorHAnsi" w:hAnsiTheme="minorHAnsi" w:cstheme="minorHAnsi"/>
          <w:b w:val="0"/>
          <w:bCs w:val="0"/>
          <w:sz w:val="24"/>
          <w:szCs w:val="24"/>
          <w:shd w:val="clear" w:color="auto" w:fill="FFFFFF"/>
        </w:rPr>
        <w:t xml:space="preserve">Available at: </w:t>
      </w:r>
      <w:hyperlink r:id="rId32" w:anchor=":~:text=An%20important%20aspect%20of%20the,the%20course%20of%20an%20investigation" w:history="1">
        <w:r w:rsidRPr="008C7C55">
          <w:rPr>
            <w:rStyle w:val="Hyperlink"/>
            <w:rFonts w:asciiTheme="minorHAnsi" w:hAnsiTheme="minorHAnsi" w:cstheme="minorHAnsi"/>
            <w:sz w:val="24"/>
            <w:szCs w:val="24"/>
            <w:shd w:val="clear" w:color="auto" w:fill="FFFFFF"/>
          </w:rPr>
          <w:t>https://www.hse.gov.uk/enforce/enforcementguide/pretrial/after-key.htm#:~:text=An%20important%20aspect%20of%20the,the%20course%20of%20an%20investigation</w:t>
        </w:r>
      </w:hyperlink>
      <w:r w:rsidRPr="008C7C55">
        <w:rPr>
          <w:rStyle w:val="Strong"/>
          <w:rFonts w:asciiTheme="minorHAnsi" w:hAnsiTheme="minorHAnsi" w:cstheme="minorHAnsi"/>
          <w:b w:val="0"/>
          <w:bCs w:val="0"/>
          <w:sz w:val="24"/>
          <w:szCs w:val="24"/>
          <w:shd w:val="clear" w:color="auto" w:fill="FFFFFF"/>
        </w:rPr>
        <w:t xml:space="preserve"> (Accessed: 9 December 2023).</w:t>
      </w:r>
    </w:p>
    <w:p w14:paraId="15368801" w14:textId="77777777" w:rsidR="008C7C55" w:rsidRPr="008C7C55" w:rsidRDefault="008C7C55" w:rsidP="00953FB8">
      <w:pPr>
        <w:rPr>
          <w:rStyle w:val="Strong"/>
          <w:rFonts w:asciiTheme="minorHAnsi" w:hAnsiTheme="minorHAnsi" w:cstheme="minorHAnsi"/>
          <w:b w:val="0"/>
          <w:bCs w:val="0"/>
          <w:sz w:val="24"/>
          <w:szCs w:val="24"/>
          <w:shd w:val="clear" w:color="auto" w:fill="FFFFFF"/>
        </w:rPr>
      </w:pPr>
    </w:p>
    <w:p w14:paraId="136E9A39" w14:textId="77777777" w:rsidR="008C7C55" w:rsidRPr="008C7C55" w:rsidRDefault="008C7C55" w:rsidP="008C7C55">
      <w:pPr>
        <w:rPr>
          <w:rFonts w:asciiTheme="minorHAnsi" w:hAnsiTheme="minorHAnsi" w:cstheme="minorHAnsi"/>
          <w:sz w:val="24"/>
          <w:szCs w:val="24"/>
        </w:rPr>
      </w:pPr>
      <w:proofErr w:type="spellStart"/>
      <w:r w:rsidRPr="008C7C55">
        <w:rPr>
          <w:rFonts w:asciiTheme="minorHAnsi" w:hAnsiTheme="minorHAnsi" w:cstheme="minorHAnsi"/>
          <w:sz w:val="24"/>
          <w:szCs w:val="24"/>
        </w:rPr>
        <w:t>Herrman</w:t>
      </w:r>
      <w:proofErr w:type="spellEnd"/>
      <w:r w:rsidRPr="008C7C55">
        <w:rPr>
          <w:rFonts w:asciiTheme="minorHAnsi" w:hAnsiTheme="minorHAnsi" w:cstheme="minorHAnsi"/>
          <w:sz w:val="24"/>
          <w:szCs w:val="24"/>
        </w:rPr>
        <w:t xml:space="preserve">, H. </w:t>
      </w:r>
      <w:r w:rsidRPr="008C7C55">
        <w:rPr>
          <w:rFonts w:asciiTheme="minorHAnsi" w:hAnsiTheme="minorHAnsi" w:cstheme="minorHAnsi"/>
          <w:i/>
          <w:iCs/>
          <w:sz w:val="24"/>
          <w:szCs w:val="24"/>
        </w:rPr>
        <w:t>et al.</w:t>
      </w:r>
      <w:r w:rsidRPr="008C7C55">
        <w:rPr>
          <w:rFonts w:asciiTheme="minorHAnsi" w:hAnsiTheme="minorHAnsi" w:cstheme="minorHAnsi"/>
          <w:sz w:val="24"/>
          <w:szCs w:val="24"/>
        </w:rPr>
        <w:t xml:space="preserve"> (2011) ‘What is Resilience’ </w:t>
      </w:r>
      <w:r w:rsidRPr="008C7C55">
        <w:rPr>
          <w:rFonts w:asciiTheme="minorHAnsi" w:hAnsiTheme="minorHAnsi" w:cstheme="minorHAnsi"/>
          <w:i/>
          <w:iCs/>
          <w:sz w:val="24"/>
          <w:szCs w:val="24"/>
        </w:rPr>
        <w:t xml:space="preserve">The Canadian Journal of Psychiatry, </w:t>
      </w:r>
      <w:r w:rsidRPr="008C7C55">
        <w:rPr>
          <w:rFonts w:asciiTheme="minorHAnsi" w:hAnsiTheme="minorHAnsi" w:cstheme="minorHAnsi"/>
          <w:sz w:val="24"/>
          <w:szCs w:val="24"/>
        </w:rPr>
        <w:t xml:space="preserve">56(5), pp. 259. Available at: </w:t>
      </w:r>
      <w:hyperlink r:id="rId33" w:history="1">
        <w:r w:rsidRPr="008C7C55">
          <w:rPr>
            <w:rStyle w:val="Hyperlink"/>
            <w:rFonts w:asciiTheme="minorHAnsi" w:hAnsiTheme="minorHAnsi" w:cstheme="minorHAnsi"/>
            <w:sz w:val="24"/>
            <w:szCs w:val="24"/>
          </w:rPr>
          <w:t>https://journals.sagepub.com/doi/epdf/10.1177/070674371105600504</w:t>
        </w:r>
      </w:hyperlink>
      <w:r w:rsidRPr="008C7C55">
        <w:rPr>
          <w:rStyle w:val="Hyperlink"/>
          <w:rFonts w:asciiTheme="minorHAnsi" w:hAnsiTheme="minorHAnsi" w:cstheme="minorHAnsi"/>
          <w:sz w:val="24"/>
          <w:szCs w:val="24"/>
        </w:rPr>
        <w:t xml:space="preserve"> </w:t>
      </w:r>
      <w:r w:rsidRPr="008C7C55">
        <w:rPr>
          <w:rFonts w:asciiTheme="minorHAnsi" w:hAnsiTheme="minorHAnsi" w:cstheme="minorHAnsi"/>
          <w:sz w:val="24"/>
          <w:szCs w:val="24"/>
        </w:rPr>
        <w:t>(Accessed: 1 December 2023).</w:t>
      </w:r>
    </w:p>
    <w:p w14:paraId="035DF6F3"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p>
    <w:p w14:paraId="045160B0" w14:textId="77777777" w:rsidR="00953FB8" w:rsidRPr="008C7C55" w:rsidRDefault="00953FB8"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Johnson, K. and </w:t>
      </w:r>
      <w:proofErr w:type="spellStart"/>
      <w:r w:rsidRPr="008C7C55">
        <w:rPr>
          <w:rFonts w:asciiTheme="minorHAnsi" w:hAnsiTheme="minorHAnsi" w:cstheme="minorHAnsi"/>
          <w:sz w:val="24"/>
          <w:szCs w:val="24"/>
        </w:rPr>
        <w:t>Hohl</w:t>
      </w:r>
      <w:proofErr w:type="spellEnd"/>
      <w:r w:rsidRPr="008C7C55">
        <w:rPr>
          <w:rFonts w:asciiTheme="minorHAnsi" w:hAnsiTheme="minorHAnsi" w:cstheme="minorHAnsi"/>
          <w:sz w:val="24"/>
          <w:szCs w:val="24"/>
        </w:rPr>
        <w:t xml:space="preserve">, K. (2023) ‘Police Responses to Domestic Abuse during the COVID-19 Pandemic: Positive Action and Police Legitimacy’, </w:t>
      </w:r>
      <w:r w:rsidRPr="008C7C55">
        <w:rPr>
          <w:rFonts w:asciiTheme="minorHAnsi" w:hAnsiTheme="minorHAnsi" w:cstheme="minorHAnsi"/>
          <w:i/>
          <w:iCs/>
          <w:sz w:val="24"/>
          <w:szCs w:val="24"/>
        </w:rPr>
        <w:t xml:space="preserve">Policing: A Journal of Policy and Practise, </w:t>
      </w:r>
      <w:r w:rsidRPr="008C7C55">
        <w:rPr>
          <w:rFonts w:asciiTheme="minorHAnsi" w:hAnsiTheme="minorHAnsi" w:cstheme="minorHAnsi"/>
          <w:sz w:val="24"/>
          <w:szCs w:val="24"/>
        </w:rPr>
        <w:t xml:space="preserve">Volume 17. Available at: </w:t>
      </w:r>
      <w:hyperlink r:id="rId34" w:history="1">
        <w:r w:rsidRPr="008C7C55">
          <w:rPr>
            <w:rStyle w:val="Hyperlink"/>
            <w:rFonts w:asciiTheme="minorHAnsi" w:hAnsiTheme="minorHAnsi" w:cstheme="minorHAnsi"/>
            <w:sz w:val="24"/>
            <w:szCs w:val="24"/>
          </w:rPr>
          <w:t>https://academic.oup.com/policing/article/doi/10.1093/police/paac108/7055868</w:t>
        </w:r>
      </w:hyperlink>
      <w:r w:rsidRPr="008C7C55">
        <w:rPr>
          <w:rFonts w:asciiTheme="minorHAnsi" w:hAnsiTheme="minorHAnsi" w:cstheme="minorHAnsi"/>
          <w:sz w:val="24"/>
          <w:szCs w:val="24"/>
        </w:rPr>
        <w:t xml:space="preserve"> (Accessed: 9 December 2023).</w:t>
      </w:r>
    </w:p>
    <w:p w14:paraId="08B8B40F" w14:textId="77777777" w:rsidR="00953FB8" w:rsidRPr="008C7C55" w:rsidRDefault="00953FB8" w:rsidP="00953FB8">
      <w:pPr>
        <w:ind w:right="107"/>
        <w:rPr>
          <w:rFonts w:asciiTheme="minorHAnsi" w:hAnsiTheme="minorHAnsi" w:cstheme="minorHAnsi"/>
          <w:sz w:val="24"/>
          <w:szCs w:val="24"/>
        </w:rPr>
      </w:pPr>
    </w:p>
    <w:p w14:paraId="63F09647" w14:textId="77777777" w:rsidR="00953FB8" w:rsidRPr="008C7C55" w:rsidRDefault="00953FB8"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Leglislation.Gov.UK (2023) </w:t>
      </w:r>
      <w:r w:rsidRPr="008C7C55">
        <w:rPr>
          <w:rFonts w:asciiTheme="minorHAnsi" w:hAnsiTheme="minorHAnsi" w:cstheme="minorHAnsi"/>
          <w:i/>
          <w:iCs/>
          <w:sz w:val="24"/>
          <w:szCs w:val="24"/>
        </w:rPr>
        <w:t xml:space="preserve">Domestic Abuse Act 2021. </w:t>
      </w:r>
      <w:r w:rsidRPr="008C7C55">
        <w:rPr>
          <w:rFonts w:asciiTheme="minorHAnsi" w:hAnsiTheme="minorHAnsi" w:cstheme="minorHAnsi"/>
          <w:sz w:val="24"/>
          <w:szCs w:val="24"/>
        </w:rPr>
        <w:t xml:space="preserve">Available at: </w:t>
      </w:r>
      <w:hyperlink r:id="rId35" w:history="1">
        <w:r w:rsidRPr="008C7C55">
          <w:rPr>
            <w:rStyle w:val="Hyperlink"/>
            <w:rFonts w:asciiTheme="minorHAnsi" w:hAnsiTheme="minorHAnsi" w:cstheme="minorHAnsi"/>
            <w:sz w:val="24"/>
            <w:szCs w:val="24"/>
          </w:rPr>
          <w:t>https://www.legislation.gov.uk/ukpga/2021/17/part/1/enacted</w:t>
        </w:r>
      </w:hyperlink>
      <w:r w:rsidRPr="008C7C55">
        <w:rPr>
          <w:rFonts w:asciiTheme="minorHAnsi" w:hAnsiTheme="minorHAnsi" w:cstheme="minorHAnsi"/>
          <w:sz w:val="24"/>
          <w:szCs w:val="24"/>
        </w:rPr>
        <w:t xml:space="preserve"> (Accessed: 9 December 2023).</w:t>
      </w:r>
    </w:p>
    <w:p w14:paraId="7CC851C2" w14:textId="77777777" w:rsidR="00BB1554" w:rsidRPr="008C7C55" w:rsidRDefault="00BB1554" w:rsidP="00953FB8">
      <w:pPr>
        <w:ind w:right="107"/>
        <w:rPr>
          <w:rFonts w:asciiTheme="minorHAnsi" w:hAnsiTheme="minorHAnsi" w:cstheme="minorHAnsi"/>
          <w:sz w:val="24"/>
          <w:szCs w:val="24"/>
        </w:rPr>
      </w:pPr>
    </w:p>
    <w:p w14:paraId="6356A7C0" w14:textId="77777777" w:rsidR="00BB1554" w:rsidRPr="008C7C55" w:rsidRDefault="00BB1554" w:rsidP="00BB1554">
      <w:pPr>
        <w:rPr>
          <w:rFonts w:asciiTheme="minorHAnsi" w:hAnsiTheme="minorHAnsi" w:cstheme="minorHAnsi"/>
          <w:color w:val="1D2125"/>
          <w:sz w:val="24"/>
          <w:szCs w:val="24"/>
          <w:shd w:val="clear" w:color="auto" w:fill="FFFFFF"/>
        </w:rPr>
      </w:pPr>
      <w:r w:rsidRPr="008C7C55">
        <w:rPr>
          <w:rFonts w:asciiTheme="minorHAnsi" w:hAnsiTheme="minorHAnsi" w:cstheme="minorHAnsi"/>
          <w:color w:val="1D2125"/>
          <w:sz w:val="24"/>
          <w:szCs w:val="24"/>
          <w:shd w:val="clear" w:color="auto" w:fill="FFFFFF"/>
        </w:rPr>
        <w:t xml:space="preserve">Legislation.gov.uk (2023) </w:t>
      </w:r>
      <w:r w:rsidRPr="008C7C55">
        <w:rPr>
          <w:rFonts w:asciiTheme="minorHAnsi" w:hAnsiTheme="minorHAnsi" w:cstheme="minorHAnsi"/>
          <w:i/>
          <w:iCs/>
          <w:color w:val="1D2125"/>
          <w:sz w:val="24"/>
          <w:szCs w:val="24"/>
          <w:shd w:val="clear" w:color="auto" w:fill="FFFFFF"/>
        </w:rPr>
        <w:t xml:space="preserve">Public Order Act 1936 – Section 5. </w:t>
      </w:r>
      <w:r w:rsidRPr="008C7C55">
        <w:rPr>
          <w:rFonts w:asciiTheme="minorHAnsi" w:hAnsiTheme="minorHAnsi" w:cstheme="minorHAnsi"/>
          <w:color w:val="1D2125"/>
          <w:sz w:val="24"/>
          <w:szCs w:val="24"/>
          <w:shd w:val="clear" w:color="auto" w:fill="FFFFFF"/>
        </w:rPr>
        <w:t xml:space="preserve">Available at: </w:t>
      </w:r>
      <w:hyperlink r:id="rId36" w:history="1">
        <w:r w:rsidRPr="008C7C55">
          <w:rPr>
            <w:rStyle w:val="Hyperlink"/>
            <w:rFonts w:asciiTheme="minorHAnsi" w:hAnsiTheme="minorHAnsi" w:cstheme="minorHAnsi"/>
            <w:sz w:val="24"/>
            <w:szCs w:val="24"/>
            <w:shd w:val="clear" w:color="auto" w:fill="FFFFFF"/>
          </w:rPr>
          <w:t>https://www.legislation.gov.uk/ukpga/Edw8and1Geo6/1/6/section/5/enacted</w:t>
        </w:r>
      </w:hyperlink>
      <w:r w:rsidRPr="008C7C55">
        <w:rPr>
          <w:rStyle w:val="Hyperlink"/>
          <w:rFonts w:asciiTheme="minorHAnsi" w:hAnsiTheme="minorHAnsi" w:cstheme="minorHAnsi"/>
          <w:sz w:val="24"/>
          <w:szCs w:val="24"/>
          <w:shd w:val="clear" w:color="auto" w:fill="FFFFFF"/>
        </w:rPr>
        <w:t xml:space="preserve"> </w:t>
      </w:r>
      <w:r w:rsidRPr="008C7C55">
        <w:rPr>
          <w:rFonts w:asciiTheme="minorHAnsi" w:hAnsiTheme="minorHAnsi" w:cstheme="minorHAnsi"/>
          <w:color w:val="1D2125"/>
          <w:sz w:val="24"/>
          <w:szCs w:val="24"/>
          <w:shd w:val="clear" w:color="auto" w:fill="FFFFFF"/>
        </w:rPr>
        <w:t>(Accessed: 6 December 2023).</w:t>
      </w:r>
    </w:p>
    <w:p w14:paraId="4857BCA3" w14:textId="77777777" w:rsidR="00BB1554" w:rsidRPr="008C7C55" w:rsidRDefault="00BB1554" w:rsidP="00BB1554">
      <w:pPr>
        <w:rPr>
          <w:rFonts w:asciiTheme="minorHAnsi" w:hAnsiTheme="minorHAnsi" w:cstheme="minorHAnsi"/>
          <w:color w:val="1D2125"/>
          <w:sz w:val="24"/>
          <w:szCs w:val="24"/>
          <w:shd w:val="clear" w:color="auto" w:fill="FFFFFF"/>
        </w:rPr>
      </w:pPr>
    </w:p>
    <w:p w14:paraId="26E109CC" w14:textId="77777777" w:rsidR="00BB1554" w:rsidRPr="008C7C55" w:rsidRDefault="00BB1554" w:rsidP="00BB1554">
      <w:pPr>
        <w:rPr>
          <w:rFonts w:asciiTheme="minorHAnsi" w:hAnsiTheme="minorHAnsi" w:cstheme="minorHAnsi"/>
          <w:color w:val="1D2125"/>
          <w:sz w:val="24"/>
          <w:szCs w:val="24"/>
          <w:shd w:val="clear" w:color="auto" w:fill="FFFFFF"/>
        </w:rPr>
      </w:pPr>
      <w:r w:rsidRPr="008C7C55">
        <w:rPr>
          <w:rFonts w:asciiTheme="minorHAnsi" w:hAnsiTheme="minorHAnsi" w:cstheme="minorHAnsi"/>
          <w:color w:val="1D2125"/>
          <w:sz w:val="24"/>
          <w:szCs w:val="24"/>
          <w:shd w:val="clear" w:color="auto" w:fill="FFFFFF"/>
        </w:rPr>
        <w:t xml:space="preserve">Management Study Guide (2023) </w:t>
      </w:r>
      <w:r w:rsidRPr="008C7C55">
        <w:rPr>
          <w:rFonts w:asciiTheme="minorHAnsi" w:hAnsiTheme="minorHAnsi" w:cstheme="minorHAnsi"/>
          <w:i/>
          <w:iCs/>
          <w:color w:val="1D2125"/>
          <w:sz w:val="24"/>
          <w:szCs w:val="24"/>
          <w:shd w:val="clear" w:color="auto" w:fill="FFFFFF"/>
        </w:rPr>
        <w:t xml:space="preserve">Understanding Conflict – Meaning and Phases of Conflict. </w:t>
      </w:r>
      <w:r w:rsidRPr="008C7C55">
        <w:rPr>
          <w:rFonts w:asciiTheme="minorHAnsi" w:hAnsiTheme="minorHAnsi" w:cstheme="minorHAnsi"/>
          <w:color w:val="1D2125"/>
          <w:sz w:val="24"/>
          <w:szCs w:val="24"/>
          <w:shd w:val="clear" w:color="auto" w:fill="FFFFFF"/>
        </w:rPr>
        <w:t xml:space="preserve">Available at: </w:t>
      </w:r>
      <w:hyperlink r:id="rId37" w:history="1">
        <w:r w:rsidRPr="008C7C55">
          <w:rPr>
            <w:rStyle w:val="Hyperlink"/>
            <w:rFonts w:asciiTheme="minorHAnsi" w:hAnsiTheme="minorHAnsi" w:cstheme="minorHAnsi"/>
            <w:sz w:val="24"/>
            <w:szCs w:val="24"/>
            <w:shd w:val="clear" w:color="auto" w:fill="FFFFFF"/>
          </w:rPr>
          <w:t>https://www.managementstudyguide.com/understanding-conflict.htm</w:t>
        </w:r>
      </w:hyperlink>
      <w:r w:rsidRPr="008C7C55">
        <w:rPr>
          <w:rFonts w:asciiTheme="minorHAnsi" w:hAnsiTheme="minorHAnsi" w:cstheme="minorHAnsi"/>
          <w:color w:val="1D2125"/>
          <w:sz w:val="24"/>
          <w:szCs w:val="24"/>
          <w:shd w:val="clear" w:color="auto" w:fill="FFFFFF"/>
        </w:rPr>
        <w:t xml:space="preserve"> (Accessed: 6 December 2023).</w:t>
      </w:r>
    </w:p>
    <w:p w14:paraId="52267F65" w14:textId="77777777" w:rsidR="00953FB8" w:rsidRPr="008C7C55" w:rsidRDefault="00953FB8" w:rsidP="00953FB8">
      <w:pPr>
        <w:ind w:right="107"/>
        <w:rPr>
          <w:rFonts w:asciiTheme="minorHAnsi" w:hAnsiTheme="minorHAnsi" w:cstheme="minorHAnsi"/>
          <w:sz w:val="24"/>
          <w:szCs w:val="24"/>
        </w:rPr>
      </w:pPr>
    </w:p>
    <w:p w14:paraId="2B0D253B" w14:textId="77777777" w:rsidR="00953FB8" w:rsidRPr="008C7C55" w:rsidRDefault="00953FB8" w:rsidP="00953FB8">
      <w:pPr>
        <w:rPr>
          <w:rFonts w:asciiTheme="minorHAnsi" w:hAnsiTheme="minorHAnsi" w:cstheme="minorHAnsi"/>
          <w:sz w:val="24"/>
          <w:szCs w:val="24"/>
        </w:rPr>
      </w:pPr>
      <w:r w:rsidRPr="008C7C55">
        <w:rPr>
          <w:rFonts w:asciiTheme="minorHAnsi" w:hAnsiTheme="minorHAnsi" w:cstheme="minorHAnsi"/>
          <w:color w:val="040C28"/>
          <w:sz w:val="24"/>
          <w:szCs w:val="24"/>
        </w:rPr>
        <w:lastRenderedPageBreak/>
        <w:t xml:space="preserve">National Centre for Domestic Violence (2023) </w:t>
      </w:r>
      <w:r w:rsidRPr="008C7C55">
        <w:rPr>
          <w:rFonts w:asciiTheme="minorHAnsi" w:hAnsiTheme="minorHAnsi" w:cstheme="minorHAnsi"/>
          <w:i/>
          <w:iCs/>
          <w:color w:val="040C28"/>
          <w:sz w:val="24"/>
          <w:szCs w:val="24"/>
        </w:rPr>
        <w:t xml:space="preserve">Non-Molestation Order. </w:t>
      </w:r>
      <w:r w:rsidRPr="008C7C55">
        <w:rPr>
          <w:rFonts w:asciiTheme="minorHAnsi" w:hAnsiTheme="minorHAnsi" w:cstheme="minorHAnsi"/>
          <w:color w:val="040C28"/>
          <w:sz w:val="24"/>
          <w:szCs w:val="24"/>
        </w:rPr>
        <w:t xml:space="preserve">Available at: </w:t>
      </w:r>
      <w:hyperlink r:id="rId38" w:anchor=":~:text=A%20non%2Dmolestation%20order%20is,attending%20your%20place%20of%20work" w:history="1">
        <w:r w:rsidRPr="008C7C55">
          <w:rPr>
            <w:rStyle w:val="Hyperlink"/>
            <w:rFonts w:asciiTheme="minorHAnsi" w:hAnsiTheme="minorHAnsi" w:cstheme="minorHAnsi"/>
            <w:sz w:val="24"/>
            <w:szCs w:val="24"/>
          </w:rPr>
          <w:t>https://www.ncdv.org.uk/non-molestation-order/#:~:text=A%20non%2Dmolestation%20order%20is,attending%20your%20place%20of%20work</w:t>
        </w:r>
      </w:hyperlink>
      <w:r w:rsidRPr="008C7C55">
        <w:rPr>
          <w:rStyle w:val="Hyperlink"/>
          <w:rFonts w:asciiTheme="minorHAnsi" w:hAnsiTheme="minorHAnsi" w:cstheme="minorHAnsi"/>
          <w:sz w:val="24"/>
          <w:szCs w:val="24"/>
        </w:rPr>
        <w:t xml:space="preserve"> </w:t>
      </w:r>
      <w:r w:rsidRPr="008C7C55">
        <w:rPr>
          <w:rFonts w:asciiTheme="minorHAnsi" w:hAnsiTheme="minorHAnsi" w:cstheme="minorHAnsi"/>
          <w:sz w:val="24"/>
          <w:szCs w:val="24"/>
        </w:rPr>
        <w:t>(Accessed: 8 December 2023).</w:t>
      </w:r>
    </w:p>
    <w:p w14:paraId="5F458E7E" w14:textId="77777777" w:rsidR="00BB1554" w:rsidRPr="008C7C55" w:rsidRDefault="00BB1554" w:rsidP="00953FB8">
      <w:pPr>
        <w:rPr>
          <w:rFonts w:asciiTheme="minorHAnsi" w:hAnsiTheme="minorHAnsi" w:cstheme="minorHAnsi"/>
          <w:sz w:val="24"/>
          <w:szCs w:val="24"/>
        </w:rPr>
      </w:pPr>
    </w:p>
    <w:p w14:paraId="44756A7E" w14:textId="65BA59A4" w:rsidR="00BB1554" w:rsidRPr="008C7C55" w:rsidRDefault="00BB1554" w:rsidP="00953FB8">
      <w:pPr>
        <w:rPr>
          <w:rFonts w:asciiTheme="minorHAnsi" w:hAnsiTheme="minorHAnsi" w:cstheme="minorHAnsi"/>
          <w:color w:val="1D2125"/>
          <w:sz w:val="24"/>
          <w:szCs w:val="24"/>
          <w:shd w:val="clear" w:color="auto" w:fill="FFFFFF"/>
        </w:rPr>
      </w:pPr>
      <w:r w:rsidRPr="008C7C55">
        <w:rPr>
          <w:rFonts w:asciiTheme="minorHAnsi" w:hAnsiTheme="minorHAnsi" w:cstheme="minorHAnsi"/>
          <w:color w:val="1D2125"/>
          <w:sz w:val="24"/>
          <w:szCs w:val="24"/>
          <w:shd w:val="clear" w:color="auto" w:fill="FFFFFF"/>
        </w:rPr>
        <w:t xml:space="preserve">National Institute on Alcohol Abuse and Alcoholism (2022) </w:t>
      </w:r>
      <w:r w:rsidRPr="008C7C55">
        <w:rPr>
          <w:rFonts w:asciiTheme="minorHAnsi" w:hAnsiTheme="minorHAnsi" w:cstheme="minorHAnsi"/>
          <w:i/>
          <w:iCs/>
          <w:color w:val="1D2125"/>
          <w:sz w:val="24"/>
          <w:szCs w:val="24"/>
          <w:shd w:val="clear" w:color="auto" w:fill="FFFFFF"/>
        </w:rPr>
        <w:t xml:space="preserve">Alcohol and the Brain: An Overview. </w:t>
      </w:r>
      <w:r w:rsidRPr="008C7C55">
        <w:rPr>
          <w:rFonts w:asciiTheme="minorHAnsi" w:hAnsiTheme="minorHAnsi" w:cstheme="minorHAnsi"/>
          <w:color w:val="1D2125"/>
          <w:sz w:val="24"/>
          <w:szCs w:val="24"/>
          <w:shd w:val="clear" w:color="auto" w:fill="FFFFFF"/>
        </w:rPr>
        <w:t xml:space="preserve">Available at: </w:t>
      </w:r>
      <w:hyperlink r:id="rId39" w:anchor=":~:text=Alcohol%20interferes%20with%20the%20brain%27s,injuries%20and%20other%20negative%20outcomes" w:history="1">
        <w:r w:rsidRPr="008C7C55">
          <w:rPr>
            <w:rStyle w:val="Hyperlink"/>
            <w:rFonts w:asciiTheme="minorHAnsi" w:hAnsiTheme="minorHAnsi" w:cstheme="minorHAnsi"/>
            <w:sz w:val="24"/>
            <w:szCs w:val="24"/>
            <w:shd w:val="clear" w:color="auto" w:fill="FFFFFF"/>
          </w:rPr>
          <w:t>https://www.niaaa.nih.gov/publications/alcohol-and-brain-overview#:~:text=Alcohol%20interferes%20with%20the%20brain%27s,injuries%20and%20other%20negative%20outcomes</w:t>
        </w:r>
      </w:hyperlink>
      <w:r w:rsidRPr="008C7C55">
        <w:rPr>
          <w:rFonts w:asciiTheme="minorHAnsi" w:hAnsiTheme="minorHAnsi" w:cstheme="minorHAnsi"/>
          <w:color w:val="1D2125"/>
          <w:sz w:val="24"/>
          <w:szCs w:val="24"/>
          <w:shd w:val="clear" w:color="auto" w:fill="FFFFFF"/>
        </w:rPr>
        <w:t xml:space="preserve"> (Accessed: 6 December 2023).</w:t>
      </w:r>
    </w:p>
    <w:p w14:paraId="0D2577C1" w14:textId="77777777" w:rsidR="00BB1554" w:rsidRPr="008C7C55" w:rsidRDefault="00BB1554" w:rsidP="00953FB8">
      <w:pPr>
        <w:rPr>
          <w:rFonts w:asciiTheme="minorHAnsi" w:hAnsiTheme="minorHAnsi" w:cstheme="minorHAnsi"/>
          <w:color w:val="1D2125"/>
          <w:sz w:val="24"/>
          <w:szCs w:val="24"/>
          <w:shd w:val="clear" w:color="auto" w:fill="FFFFFF"/>
        </w:rPr>
      </w:pPr>
    </w:p>
    <w:p w14:paraId="15EECA31" w14:textId="77777777" w:rsidR="00BB1554" w:rsidRPr="008C7C55" w:rsidRDefault="00BB1554" w:rsidP="00BB1554">
      <w:pPr>
        <w:rPr>
          <w:rFonts w:asciiTheme="minorHAnsi" w:hAnsiTheme="minorHAnsi" w:cstheme="minorHAnsi"/>
          <w:sz w:val="24"/>
          <w:szCs w:val="24"/>
        </w:rPr>
      </w:pPr>
      <w:r w:rsidRPr="008C7C55">
        <w:rPr>
          <w:rFonts w:asciiTheme="minorHAnsi" w:hAnsiTheme="minorHAnsi" w:cstheme="minorHAnsi"/>
          <w:color w:val="1D2125"/>
          <w:sz w:val="24"/>
          <w:szCs w:val="24"/>
          <w:shd w:val="clear" w:color="auto" w:fill="FFFFFF"/>
        </w:rPr>
        <w:t xml:space="preserve">Neal, K.J. (2018) ‘Active Listening’ </w:t>
      </w:r>
      <w:r w:rsidRPr="008C7C55">
        <w:rPr>
          <w:rFonts w:asciiTheme="minorHAnsi" w:hAnsiTheme="minorHAnsi" w:cstheme="minorHAnsi"/>
          <w:i/>
          <w:iCs/>
          <w:color w:val="1D2125"/>
          <w:sz w:val="24"/>
          <w:szCs w:val="24"/>
          <w:shd w:val="clear" w:color="auto" w:fill="FFFFFF"/>
        </w:rPr>
        <w:t xml:space="preserve">A Leadership White Paper. </w:t>
      </w:r>
      <w:r w:rsidRPr="008C7C55">
        <w:rPr>
          <w:rFonts w:asciiTheme="minorHAnsi" w:hAnsiTheme="minorHAnsi" w:cstheme="minorHAnsi"/>
          <w:color w:val="1D2125"/>
          <w:sz w:val="24"/>
          <w:szCs w:val="24"/>
          <w:shd w:val="clear" w:color="auto" w:fill="FFFFFF"/>
        </w:rPr>
        <w:t xml:space="preserve">Available at: </w:t>
      </w:r>
      <w:hyperlink r:id="rId40" w:history="1">
        <w:r w:rsidRPr="008C7C55">
          <w:rPr>
            <w:rStyle w:val="Hyperlink"/>
            <w:rFonts w:asciiTheme="minorHAnsi" w:hAnsiTheme="minorHAnsi" w:cstheme="minorHAnsi"/>
            <w:sz w:val="24"/>
            <w:szCs w:val="24"/>
            <w:shd w:val="clear" w:color="auto" w:fill="FFFFFF"/>
          </w:rPr>
          <w:t>https://shsu-ir.tdl.org/server/api/core/bitstreams/441c5844-a4ea-4eac-8a44-b1c95dbcc357/content</w:t>
        </w:r>
      </w:hyperlink>
      <w:r w:rsidRPr="008C7C55">
        <w:rPr>
          <w:rFonts w:asciiTheme="minorHAnsi" w:hAnsiTheme="minorHAnsi" w:cstheme="minorHAnsi"/>
          <w:color w:val="1D2125"/>
          <w:sz w:val="24"/>
          <w:szCs w:val="24"/>
          <w:shd w:val="clear" w:color="auto" w:fill="FFFFFF"/>
        </w:rPr>
        <w:t xml:space="preserve"> </w:t>
      </w:r>
      <w:r w:rsidRPr="008C7C55">
        <w:rPr>
          <w:rFonts w:asciiTheme="minorHAnsi" w:hAnsiTheme="minorHAnsi" w:cstheme="minorHAnsi"/>
          <w:sz w:val="24"/>
          <w:szCs w:val="24"/>
        </w:rPr>
        <w:t>(Accessed: 6 December 2023).</w:t>
      </w:r>
    </w:p>
    <w:p w14:paraId="10C0142D" w14:textId="77777777" w:rsidR="00953FB8" w:rsidRPr="008C7C55" w:rsidRDefault="00953FB8" w:rsidP="00953FB8">
      <w:pPr>
        <w:rPr>
          <w:rStyle w:val="Strong"/>
          <w:rFonts w:asciiTheme="minorHAnsi" w:hAnsiTheme="minorHAnsi" w:cstheme="minorHAnsi"/>
          <w:b w:val="0"/>
          <w:bCs w:val="0"/>
          <w:sz w:val="24"/>
          <w:szCs w:val="24"/>
          <w:shd w:val="clear" w:color="auto" w:fill="FFFFFF"/>
        </w:rPr>
      </w:pPr>
    </w:p>
    <w:p w14:paraId="33D2ADA8" w14:textId="77777777" w:rsidR="00953FB8" w:rsidRPr="008C7C55" w:rsidRDefault="00953FB8" w:rsidP="00953FB8">
      <w:pPr>
        <w:rPr>
          <w:rFonts w:asciiTheme="minorHAnsi" w:hAnsiTheme="minorHAnsi" w:cstheme="minorHAnsi"/>
          <w:sz w:val="24"/>
          <w:szCs w:val="24"/>
        </w:rPr>
      </w:pPr>
      <w:r w:rsidRPr="008C7C55">
        <w:rPr>
          <w:rFonts w:asciiTheme="minorHAnsi" w:hAnsiTheme="minorHAnsi" w:cstheme="minorHAnsi"/>
          <w:sz w:val="24"/>
          <w:szCs w:val="24"/>
        </w:rPr>
        <w:t xml:space="preserve">Paterson, C., and Pollock, E. (2022) </w:t>
      </w:r>
      <w:r w:rsidRPr="008C7C55">
        <w:rPr>
          <w:rFonts w:asciiTheme="minorHAnsi" w:hAnsiTheme="minorHAnsi" w:cstheme="minorHAnsi"/>
          <w:i/>
          <w:iCs/>
          <w:sz w:val="24"/>
          <w:szCs w:val="24"/>
        </w:rPr>
        <w:t xml:space="preserve">Criminology for the police. </w:t>
      </w:r>
      <w:r w:rsidRPr="008C7C55">
        <w:rPr>
          <w:rFonts w:asciiTheme="minorHAnsi" w:hAnsiTheme="minorHAnsi" w:cstheme="minorHAnsi"/>
          <w:sz w:val="24"/>
          <w:szCs w:val="24"/>
        </w:rPr>
        <w:t>London: Routledge.</w:t>
      </w:r>
    </w:p>
    <w:p w14:paraId="2490676C" w14:textId="77777777" w:rsidR="008C7C55" w:rsidRPr="008C7C55" w:rsidRDefault="008C7C55" w:rsidP="00953FB8">
      <w:pPr>
        <w:rPr>
          <w:rFonts w:asciiTheme="minorHAnsi" w:hAnsiTheme="minorHAnsi" w:cstheme="minorHAnsi"/>
          <w:sz w:val="24"/>
          <w:szCs w:val="24"/>
        </w:rPr>
      </w:pPr>
    </w:p>
    <w:p w14:paraId="14807B85" w14:textId="77777777" w:rsidR="008C7C55" w:rsidRPr="008C7C55" w:rsidRDefault="008C7C55" w:rsidP="008C7C55">
      <w:pPr>
        <w:rPr>
          <w:rFonts w:asciiTheme="minorHAnsi" w:hAnsiTheme="minorHAnsi" w:cstheme="minorHAnsi"/>
          <w:sz w:val="24"/>
          <w:szCs w:val="24"/>
        </w:rPr>
      </w:pPr>
      <w:proofErr w:type="spellStart"/>
      <w:r w:rsidRPr="008C7C55">
        <w:rPr>
          <w:rFonts w:asciiTheme="minorHAnsi" w:hAnsiTheme="minorHAnsi" w:cstheme="minorHAnsi"/>
          <w:sz w:val="24"/>
          <w:szCs w:val="24"/>
        </w:rPr>
        <w:t>Pearlin</w:t>
      </w:r>
      <w:proofErr w:type="spellEnd"/>
      <w:r w:rsidRPr="008C7C55">
        <w:rPr>
          <w:rFonts w:asciiTheme="minorHAnsi" w:hAnsiTheme="minorHAnsi" w:cstheme="minorHAnsi"/>
          <w:sz w:val="24"/>
          <w:szCs w:val="24"/>
        </w:rPr>
        <w:t xml:space="preserve">, L. (1989) ‘The Sociological Study of Stress’, </w:t>
      </w:r>
      <w:r w:rsidRPr="008C7C55">
        <w:rPr>
          <w:rFonts w:asciiTheme="minorHAnsi" w:hAnsiTheme="minorHAnsi" w:cstheme="minorHAnsi"/>
          <w:i/>
          <w:iCs/>
          <w:sz w:val="24"/>
          <w:szCs w:val="24"/>
        </w:rPr>
        <w:t xml:space="preserve">Journal of Health and Social Behaviour, </w:t>
      </w:r>
      <w:r w:rsidRPr="008C7C55">
        <w:rPr>
          <w:rFonts w:asciiTheme="minorHAnsi" w:hAnsiTheme="minorHAnsi" w:cstheme="minorHAnsi"/>
          <w:sz w:val="24"/>
          <w:szCs w:val="24"/>
        </w:rPr>
        <w:t xml:space="preserve">56(5), pp.259. Available at: </w:t>
      </w:r>
      <w:hyperlink r:id="rId41" w:history="1">
        <w:r w:rsidRPr="008C7C55">
          <w:rPr>
            <w:rStyle w:val="Hyperlink"/>
            <w:rFonts w:asciiTheme="minorHAnsi" w:hAnsiTheme="minorHAnsi" w:cstheme="minorHAnsi"/>
            <w:sz w:val="24"/>
            <w:szCs w:val="24"/>
          </w:rPr>
          <w:t>https://www-jstor-org.ezproxy.uwtsd.ac.uk/stable/2136956?origin=crossref</w:t>
        </w:r>
      </w:hyperlink>
      <w:r w:rsidRPr="008C7C55">
        <w:rPr>
          <w:rFonts w:asciiTheme="minorHAnsi" w:hAnsiTheme="minorHAnsi" w:cstheme="minorHAnsi"/>
          <w:sz w:val="24"/>
          <w:szCs w:val="24"/>
        </w:rPr>
        <w:t xml:space="preserve"> (Accessed: 1 December 2023).</w:t>
      </w:r>
    </w:p>
    <w:p w14:paraId="6BB0E1A4" w14:textId="77777777" w:rsidR="008C7C55" w:rsidRPr="008C7C55" w:rsidRDefault="008C7C55" w:rsidP="00953FB8">
      <w:pPr>
        <w:rPr>
          <w:rFonts w:asciiTheme="minorHAnsi" w:hAnsiTheme="minorHAnsi" w:cstheme="minorHAnsi"/>
          <w:sz w:val="24"/>
          <w:szCs w:val="24"/>
        </w:rPr>
      </w:pPr>
    </w:p>
    <w:p w14:paraId="0A3CECE6" w14:textId="190D1790" w:rsidR="008C7C55" w:rsidRPr="008C7C55" w:rsidRDefault="008C7C55" w:rsidP="00953FB8">
      <w:pPr>
        <w:rPr>
          <w:rFonts w:asciiTheme="minorHAnsi" w:hAnsiTheme="minorHAnsi" w:cstheme="minorHAnsi"/>
          <w:sz w:val="24"/>
          <w:szCs w:val="24"/>
        </w:rPr>
      </w:pPr>
      <w:r w:rsidRPr="008C7C55">
        <w:rPr>
          <w:rFonts w:asciiTheme="minorHAnsi" w:hAnsiTheme="minorHAnsi" w:cstheme="minorHAnsi"/>
          <w:sz w:val="24"/>
          <w:szCs w:val="24"/>
        </w:rPr>
        <w:t xml:space="preserve">Pooley, J and Cohen, L. (2010) ‘Resilience: A Definition in Context’, </w:t>
      </w:r>
      <w:r w:rsidRPr="008C7C55">
        <w:rPr>
          <w:rFonts w:asciiTheme="minorHAnsi" w:hAnsiTheme="minorHAnsi" w:cstheme="minorHAnsi"/>
          <w:i/>
          <w:iCs/>
          <w:sz w:val="24"/>
          <w:szCs w:val="24"/>
        </w:rPr>
        <w:t xml:space="preserve">Edith Cowan University, </w:t>
      </w:r>
      <w:r w:rsidRPr="008C7C55">
        <w:rPr>
          <w:rFonts w:asciiTheme="minorHAnsi" w:hAnsiTheme="minorHAnsi" w:cstheme="minorHAnsi"/>
          <w:sz w:val="24"/>
          <w:szCs w:val="24"/>
        </w:rPr>
        <w:t xml:space="preserve">22(1). Available at: </w:t>
      </w:r>
      <w:hyperlink r:id="rId42" w:history="1">
        <w:r w:rsidRPr="008C7C55">
          <w:rPr>
            <w:rStyle w:val="Hyperlink"/>
            <w:rFonts w:asciiTheme="minorHAnsi" w:hAnsiTheme="minorHAnsi" w:cstheme="minorHAnsi"/>
            <w:sz w:val="24"/>
            <w:szCs w:val="24"/>
          </w:rPr>
          <w:t>https://psychology.org.au/aps/media/acp/pooley.pdf</w:t>
        </w:r>
      </w:hyperlink>
      <w:r w:rsidRPr="008C7C55">
        <w:rPr>
          <w:rFonts w:asciiTheme="minorHAnsi" w:hAnsiTheme="minorHAnsi" w:cstheme="minorHAnsi"/>
          <w:sz w:val="24"/>
          <w:szCs w:val="24"/>
        </w:rPr>
        <w:t xml:space="preserve"> (Accessed: 5 December 2023).</w:t>
      </w:r>
    </w:p>
    <w:p w14:paraId="1FDF19DE" w14:textId="77777777" w:rsidR="00953FB8" w:rsidRPr="008C7C55" w:rsidRDefault="00953FB8" w:rsidP="00953FB8">
      <w:pPr>
        <w:rPr>
          <w:rFonts w:asciiTheme="minorHAnsi" w:hAnsiTheme="minorHAnsi" w:cstheme="minorHAnsi"/>
          <w:sz w:val="24"/>
          <w:szCs w:val="24"/>
        </w:rPr>
      </w:pPr>
    </w:p>
    <w:p w14:paraId="342548E8" w14:textId="33951897" w:rsidR="00953FB8" w:rsidRPr="008C7C55" w:rsidRDefault="00953FB8" w:rsidP="00953FB8">
      <w:pPr>
        <w:rPr>
          <w:rFonts w:asciiTheme="minorHAnsi" w:hAnsiTheme="minorHAnsi" w:cstheme="minorHAnsi"/>
          <w:sz w:val="24"/>
          <w:szCs w:val="24"/>
        </w:rPr>
      </w:pPr>
      <w:r w:rsidRPr="008C7C55">
        <w:rPr>
          <w:rFonts w:asciiTheme="minorHAnsi" w:hAnsiTheme="minorHAnsi" w:cstheme="minorHAnsi"/>
          <w:sz w:val="24"/>
          <w:szCs w:val="24"/>
        </w:rPr>
        <w:t xml:space="preserve">Robinson, A. and Cook, D. (2006) ‘Understanding Victim Retraction in Cases of Domestic Violence’ </w:t>
      </w:r>
      <w:r w:rsidRPr="008C7C55">
        <w:rPr>
          <w:rFonts w:asciiTheme="minorHAnsi" w:hAnsiTheme="minorHAnsi" w:cstheme="minorHAnsi"/>
          <w:i/>
          <w:iCs/>
          <w:sz w:val="24"/>
          <w:szCs w:val="24"/>
        </w:rPr>
        <w:t xml:space="preserve">Specialist Courts, Government Policy, and Victim-Centred Justice, Contempered Justice Review, </w:t>
      </w:r>
      <w:r w:rsidRPr="008C7C55">
        <w:rPr>
          <w:rFonts w:asciiTheme="minorHAnsi" w:hAnsiTheme="minorHAnsi" w:cstheme="minorHAnsi"/>
          <w:sz w:val="24"/>
          <w:szCs w:val="24"/>
        </w:rPr>
        <w:t xml:space="preserve">9(2), pp.189-213. Available at: </w:t>
      </w:r>
      <w:hyperlink r:id="rId43" w:history="1">
        <w:r w:rsidRPr="008C7C55">
          <w:rPr>
            <w:rStyle w:val="Hyperlink"/>
            <w:rFonts w:asciiTheme="minorHAnsi" w:hAnsiTheme="minorHAnsi" w:cstheme="minorHAnsi"/>
            <w:sz w:val="24"/>
            <w:szCs w:val="24"/>
          </w:rPr>
          <w:t>https://www.tandfonline.com/doi/full/10.1080/10282580600785017?scroll=top&amp;needAccess=true</w:t>
        </w:r>
      </w:hyperlink>
      <w:r w:rsidRPr="008C7C55">
        <w:rPr>
          <w:rFonts w:asciiTheme="minorHAnsi" w:hAnsiTheme="minorHAnsi" w:cstheme="minorHAnsi"/>
          <w:sz w:val="24"/>
          <w:szCs w:val="24"/>
        </w:rPr>
        <w:t xml:space="preserve"> (Accessed: 8 December 2023).</w:t>
      </w:r>
    </w:p>
    <w:p w14:paraId="0C5DE77E" w14:textId="77777777" w:rsidR="00953FB8" w:rsidRPr="008C7C55" w:rsidRDefault="00953FB8" w:rsidP="00953FB8">
      <w:pPr>
        <w:rPr>
          <w:rFonts w:asciiTheme="minorHAnsi" w:hAnsiTheme="minorHAnsi" w:cstheme="minorHAnsi"/>
          <w:sz w:val="24"/>
          <w:szCs w:val="24"/>
        </w:rPr>
      </w:pPr>
    </w:p>
    <w:p w14:paraId="2DCF35BF" w14:textId="77777777" w:rsidR="00953FB8" w:rsidRPr="008C7C55" w:rsidRDefault="00953FB8" w:rsidP="00953FB8">
      <w:pPr>
        <w:ind w:right="107"/>
        <w:rPr>
          <w:rFonts w:asciiTheme="minorHAnsi" w:hAnsiTheme="minorHAnsi" w:cstheme="minorHAnsi"/>
          <w:sz w:val="24"/>
          <w:szCs w:val="24"/>
        </w:rPr>
      </w:pPr>
      <w:r w:rsidRPr="008C7C55">
        <w:rPr>
          <w:rFonts w:asciiTheme="minorHAnsi" w:hAnsiTheme="minorHAnsi" w:cstheme="minorHAnsi"/>
          <w:sz w:val="24"/>
          <w:szCs w:val="24"/>
        </w:rPr>
        <w:t xml:space="preserve">Roach, L.,A., </w:t>
      </w:r>
      <w:proofErr w:type="spellStart"/>
      <w:r w:rsidRPr="008C7C55">
        <w:rPr>
          <w:rFonts w:asciiTheme="minorHAnsi" w:hAnsiTheme="minorHAnsi" w:cstheme="minorHAnsi"/>
          <w:sz w:val="24"/>
          <w:szCs w:val="24"/>
        </w:rPr>
        <w:t>Ermer</w:t>
      </w:r>
      <w:proofErr w:type="spellEnd"/>
      <w:r w:rsidRPr="008C7C55">
        <w:rPr>
          <w:rFonts w:asciiTheme="minorHAnsi" w:hAnsiTheme="minorHAnsi" w:cstheme="minorHAnsi"/>
          <w:sz w:val="24"/>
          <w:szCs w:val="24"/>
        </w:rPr>
        <w:t xml:space="preserve">, E.,A. and </w:t>
      </w:r>
      <w:proofErr w:type="spellStart"/>
      <w:r w:rsidRPr="008C7C55">
        <w:rPr>
          <w:rFonts w:asciiTheme="minorHAnsi" w:hAnsiTheme="minorHAnsi" w:cstheme="minorHAnsi"/>
          <w:sz w:val="24"/>
          <w:szCs w:val="24"/>
        </w:rPr>
        <w:t>Ganong</w:t>
      </w:r>
      <w:proofErr w:type="spellEnd"/>
      <w:r w:rsidRPr="008C7C55">
        <w:rPr>
          <w:rFonts w:asciiTheme="minorHAnsi" w:hAnsiTheme="minorHAnsi" w:cstheme="minorHAnsi"/>
          <w:sz w:val="24"/>
          <w:szCs w:val="24"/>
        </w:rPr>
        <w:t xml:space="preserve">, L. (2020) ‘Attitudes About Intimate Partner Violence and Alcohol Consumption’, </w:t>
      </w:r>
      <w:r w:rsidRPr="008C7C55">
        <w:rPr>
          <w:rFonts w:asciiTheme="minorHAnsi" w:hAnsiTheme="minorHAnsi" w:cstheme="minorHAnsi"/>
          <w:i/>
          <w:iCs/>
          <w:sz w:val="24"/>
          <w:szCs w:val="24"/>
        </w:rPr>
        <w:t xml:space="preserve">Journal of Interpersonal Violence, </w:t>
      </w:r>
      <w:r w:rsidRPr="008C7C55">
        <w:rPr>
          <w:rFonts w:asciiTheme="minorHAnsi" w:hAnsiTheme="minorHAnsi" w:cstheme="minorHAnsi"/>
          <w:sz w:val="24"/>
          <w:szCs w:val="24"/>
        </w:rPr>
        <w:t xml:space="preserve">37(2) 726-742. Available at: </w:t>
      </w:r>
      <w:hyperlink r:id="rId44" w:history="1">
        <w:r w:rsidRPr="008C7C55">
          <w:rPr>
            <w:rStyle w:val="Hyperlink"/>
            <w:rFonts w:asciiTheme="minorHAnsi" w:hAnsiTheme="minorHAnsi" w:cstheme="minorHAnsi"/>
            <w:sz w:val="24"/>
            <w:szCs w:val="24"/>
          </w:rPr>
          <w:t>https://journals-sagepub-com.ezproxy.uwtsd.ac.uk/doi/full/10.1177/0886260520914583</w:t>
        </w:r>
      </w:hyperlink>
      <w:r w:rsidRPr="008C7C55">
        <w:rPr>
          <w:rFonts w:asciiTheme="minorHAnsi" w:hAnsiTheme="minorHAnsi" w:cstheme="minorHAnsi"/>
          <w:sz w:val="24"/>
          <w:szCs w:val="24"/>
        </w:rPr>
        <w:t xml:space="preserve"> (Accessed: 9 December 2023)</w:t>
      </w:r>
    </w:p>
    <w:p w14:paraId="645CA0DC" w14:textId="57247235" w:rsidR="00953FB8" w:rsidRPr="008C7C55" w:rsidRDefault="00953FB8" w:rsidP="00953FB8">
      <w:pPr>
        <w:rPr>
          <w:rFonts w:asciiTheme="minorHAnsi" w:hAnsiTheme="minorHAnsi" w:cstheme="minorHAnsi"/>
          <w:sz w:val="24"/>
          <w:szCs w:val="24"/>
        </w:rPr>
      </w:pPr>
    </w:p>
    <w:p w14:paraId="6CE324B8" w14:textId="0F10A3C0" w:rsidR="00953FB8" w:rsidRPr="008C7C55" w:rsidRDefault="00953FB8" w:rsidP="00953FB8">
      <w:pPr>
        <w:rPr>
          <w:rFonts w:asciiTheme="minorHAnsi" w:hAnsiTheme="minorHAnsi" w:cstheme="minorHAnsi"/>
          <w:color w:val="222222"/>
          <w:sz w:val="24"/>
          <w:szCs w:val="24"/>
          <w:shd w:val="clear" w:color="auto" w:fill="FFFFFF"/>
        </w:rPr>
      </w:pPr>
      <w:proofErr w:type="spellStart"/>
      <w:r w:rsidRPr="008C7C55">
        <w:rPr>
          <w:rFonts w:asciiTheme="minorHAnsi" w:hAnsiTheme="minorHAnsi" w:cstheme="minorHAnsi"/>
          <w:color w:val="222222"/>
          <w:sz w:val="24"/>
          <w:szCs w:val="24"/>
          <w:shd w:val="clear" w:color="auto" w:fill="FFFFFF"/>
        </w:rPr>
        <w:t>Sivarajasingam</w:t>
      </w:r>
      <w:proofErr w:type="spellEnd"/>
      <w:r w:rsidRPr="008C7C55">
        <w:rPr>
          <w:rFonts w:asciiTheme="minorHAnsi" w:hAnsiTheme="minorHAnsi" w:cstheme="minorHAnsi"/>
          <w:color w:val="222222"/>
          <w:sz w:val="24"/>
          <w:szCs w:val="24"/>
          <w:shd w:val="clear" w:color="auto" w:fill="FFFFFF"/>
        </w:rPr>
        <w:t>, V., Webber, I., Riboli-</w:t>
      </w:r>
      <w:proofErr w:type="spellStart"/>
      <w:r w:rsidRPr="008C7C55">
        <w:rPr>
          <w:rFonts w:asciiTheme="minorHAnsi" w:hAnsiTheme="minorHAnsi" w:cstheme="minorHAnsi"/>
          <w:color w:val="222222"/>
          <w:sz w:val="24"/>
          <w:szCs w:val="24"/>
          <w:shd w:val="clear" w:color="auto" w:fill="FFFFFF"/>
        </w:rPr>
        <w:t>Sasco</w:t>
      </w:r>
      <w:proofErr w:type="spellEnd"/>
      <w:r w:rsidRPr="008C7C55">
        <w:rPr>
          <w:rFonts w:asciiTheme="minorHAnsi" w:hAnsiTheme="minorHAnsi" w:cstheme="minorHAnsi"/>
          <w:color w:val="222222"/>
          <w:sz w:val="24"/>
          <w:szCs w:val="24"/>
          <w:shd w:val="clear" w:color="auto" w:fill="FFFFFF"/>
        </w:rPr>
        <w:t>, E. </w:t>
      </w:r>
      <w:r w:rsidRPr="008C7C55">
        <w:rPr>
          <w:rFonts w:asciiTheme="minorHAnsi" w:hAnsiTheme="minorHAnsi" w:cstheme="minorHAnsi"/>
          <w:i/>
          <w:iCs/>
          <w:color w:val="222222"/>
          <w:sz w:val="24"/>
          <w:szCs w:val="24"/>
          <w:shd w:val="clear" w:color="auto" w:fill="FFFFFF"/>
        </w:rPr>
        <w:t xml:space="preserve">et al. </w:t>
      </w:r>
      <w:r w:rsidRPr="008C7C55">
        <w:rPr>
          <w:rFonts w:asciiTheme="minorHAnsi" w:hAnsiTheme="minorHAnsi" w:cstheme="minorHAnsi"/>
          <w:color w:val="222222"/>
          <w:sz w:val="24"/>
          <w:szCs w:val="24"/>
          <w:shd w:val="clear" w:color="auto" w:fill="FFFFFF"/>
        </w:rPr>
        <w:t xml:space="preserve">(2022) ‘Investigating public awareness prevailing attitudes and perception towards domestic violence and abuse in the United Kingdom: </w:t>
      </w:r>
      <w:proofErr w:type="gramStart"/>
      <w:r w:rsidRPr="008C7C55">
        <w:rPr>
          <w:rFonts w:asciiTheme="minorHAnsi" w:hAnsiTheme="minorHAnsi" w:cstheme="minorHAnsi"/>
          <w:color w:val="222222"/>
          <w:sz w:val="24"/>
          <w:szCs w:val="24"/>
          <w:shd w:val="clear" w:color="auto" w:fill="FFFFFF"/>
        </w:rPr>
        <w:t>a</w:t>
      </w:r>
      <w:proofErr w:type="gramEnd"/>
      <w:r w:rsidRPr="008C7C55">
        <w:rPr>
          <w:rFonts w:asciiTheme="minorHAnsi" w:hAnsiTheme="minorHAnsi" w:cstheme="minorHAnsi"/>
          <w:color w:val="222222"/>
          <w:sz w:val="24"/>
          <w:szCs w:val="24"/>
          <w:shd w:val="clear" w:color="auto" w:fill="FFFFFF"/>
        </w:rPr>
        <w:t xml:space="preserve"> Qualitative Study’, </w:t>
      </w:r>
      <w:r w:rsidRPr="008C7C55">
        <w:rPr>
          <w:rFonts w:asciiTheme="minorHAnsi" w:hAnsiTheme="minorHAnsi" w:cstheme="minorHAnsi"/>
          <w:i/>
          <w:iCs/>
          <w:color w:val="222222"/>
          <w:sz w:val="24"/>
          <w:szCs w:val="24"/>
          <w:shd w:val="clear" w:color="auto" w:fill="FFFFFF"/>
        </w:rPr>
        <w:t xml:space="preserve">BMC Public Health, </w:t>
      </w:r>
      <w:r w:rsidRPr="008C7C55">
        <w:rPr>
          <w:rFonts w:asciiTheme="minorHAnsi" w:hAnsiTheme="minorHAnsi" w:cstheme="minorHAnsi"/>
          <w:color w:val="222222"/>
          <w:sz w:val="24"/>
          <w:szCs w:val="24"/>
          <w:shd w:val="clear" w:color="auto" w:fill="FFFFFF"/>
        </w:rPr>
        <w:t xml:space="preserve">Volume 22, Article number 2042. Available at: </w:t>
      </w:r>
      <w:hyperlink r:id="rId45" w:anchor="citeas" w:history="1">
        <w:r w:rsidRPr="008C7C55">
          <w:rPr>
            <w:rStyle w:val="Hyperlink"/>
            <w:rFonts w:asciiTheme="minorHAnsi" w:hAnsiTheme="minorHAnsi" w:cstheme="minorHAnsi"/>
            <w:sz w:val="24"/>
            <w:szCs w:val="24"/>
            <w:shd w:val="clear" w:color="auto" w:fill="FFFFFF"/>
          </w:rPr>
          <w:t>https://link.springer.com/article/10.1186/s12889-022-14426-9#citeas</w:t>
        </w:r>
      </w:hyperlink>
      <w:r w:rsidRPr="008C7C55">
        <w:rPr>
          <w:rFonts w:asciiTheme="minorHAnsi" w:hAnsiTheme="minorHAnsi" w:cstheme="minorHAnsi"/>
          <w:color w:val="222222"/>
          <w:sz w:val="24"/>
          <w:szCs w:val="24"/>
          <w:shd w:val="clear" w:color="auto" w:fill="FFFFFF"/>
        </w:rPr>
        <w:t xml:space="preserve"> (Accessed: 9 December 2023).</w:t>
      </w:r>
    </w:p>
    <w:p w14:paraId="3108B045" w14:textId="77777777" w:rsidR="00BA455B" w:rsidRPr="008C7C55" w:rsidRDefault="00BA455B" w:rsidP="00953FB8">
      <w:pPr>
        <w:rPr>
          <w:rFonts w:asciiTheme="minorHAnsi" w:hAnsiTheme="minorHAnsi" w:cstheme="minorHAnsi"/>
          <w:color w:val="222222"/>
          <w:sz w:val="24"/>
          <w:szCs w:val="24"/>
          <w:shd w:val="clear" w:color="auto" w:fill="FFFFFF"/>
        </w:rPr>
      </w:pPr>
    </w:p>
    <w:p w14:paraId="10E953ED" w14:textId="53D0292C" w:rsidR="00BB1554" w:rsidRPr="008C7C55" w:rsidRDefault="00BB1554" w:rsidP="00BB1554">
      <w:pPr>
        <w:rPr>
          <w:rFonts w:asciiTheme="minorHAnsi" w:hAnsiTheme="minorHAnsi" w:cstheme="minorHAnsi"/>
          <w:color w:val="1D2125"/>
          <w:sz w:val="24"/>
          <w:szCs w:val="24"/>
          <w:shd w:val="clear" w:color="auto" w:fill="FFFFFF"/>
        </w:rPr>
      </w:pPr>
      <w:r w:rsidRPr="008C7C55">
        <w:rPr>
          <w:rFonts w:asciiTheme="minorHAnsi" w:hAnsiTheme="minorHAnsi" w:cstheme="minorHAnsi"/>
          <w:color w:val="1D2125"/>
          <w:sz w:val="24"/>
          <w:szCs w:val="24"/>
          <w:shd w:val="clear" w:color="auto" w:fill="FFFFFF"/>
        </w:rPr>
        <w:t xml:space="preserve">Thompson, N. (2018) </w:t>
      </w:r>
      <w:r w:rsidRPr="008C7C55">
        <w:rPr>
          <w:rFonts w:asciiTheme="minorHAnsi" w:hAnsiTheme="minorHAnsi" w:cstheme="minorHAnsi"/>
          <w:i/>
          <w:iCs/>
          <w:color w:val="1D2125"/>
          <w:sz w:val="24"/>
          <w:szCs w:val="24"/>
          <w:shd w:val="clear" w:color="auto" w:fill="FFFFFF"/>
        </w:rPr>
        <w:t xml:space="preserve">Effective Communication: A Guide for the People Professions. </w:t>
      </w:r>
      <w:r w:rsidRPr="008C7C55">
        <w:rPr>
          <w:rFonts w:asciiTheme="minorHAnsi" w:hAnsiTheme="minorHAnsi" w:cstheme="minorHAnsi"/>
          <w:color w:val="1D2125"/>
          <w:sz w:val="24"/>
          <w:szCs w:val="24"/>
          <w:shd w:val="clear" w:color="auto" w:fill="FFFFFF"/>
        </w:rPr>
        <w:t>3</w:t>
      </w:r>
      <w:r w:rsidRPr="008C7C55">
        <w:rPr>
          <w:rFonts w:asciiTheme="minorHAnsi" w:hAnsiTheme="minorHAnsi" w:cstheme="minorHAnsi"/>
          <w:color w:val="1D2125"/>
          <w:sz w:val="24"/>
          <w:szCs w:val="24"/>
          <w:shd w:val="clear" w:color="auto" w:fill="FFFFFF"/>
          <w:vertAlign w:val="superscript"/>
        </w:rPr>
        <w:t>rd</w:t>
      </w:r>
      <w:r w:rsidRPr="008C7C55">
        <w:rPr>
          <w:rFonts w:asciiTheme="minorHAnsi" w:hAnsiTheme="minorHAnsi" w:cstheme="minorHAnsi"/>
          <w:color w:val="1D2125"/>
          <w:sz w:val="24"/>
          <w:szCs w:val="24"/>
          <w:shd w:val="clear" w:color="auto" w:fill="FFFFFF"/>
        </w:rPr>
        <w:t xml:space="preserve"> </w:t>
      </w:r>
      <w:proofErr w:type="spellStart"/>
      <w:r w:rsidRPr="008C7C55">
        <w:rPr>
          <w:rFonts w:asciiTheme="minorHAnsi" w:hAnsiTheme="minorHAnsi" w:cstheme="minorHAnsi"/>
          <w:color w:val="1D2125"/>
          <w:sz w:val="24"/>
          <w:szCs w:val="24"/>
          <w:shd w:val="clear" w:color="auto" w:fill="FFFFFF"/>
        </w:rPr>
        <w:t>edn</w:t>
      </w:r>
      <w:proofErr w:type="spellEnd"/>
      <w:r w:rsidRPr="008C7C55">
        <w:rPr>
          <w:rFonts w:asciiTheme="minorHAnsi" w:hAnsiTheme="minorHAnsi" w:cstheme="minorHAnsi"/>
          <w:color w:val="1D2125"/>
          <w:sz w:val="24"/>
          <w:szCs w:val="24"/>
          <w:shd w:val="clear" w:color="auto" w:fill="FFFFFF"/>
        </w:rPr>
        <w:t>. England: Bloomsbury Publishing.</w:t>
      </w:r>
    </w:p>
    <w:p w14:paraId="197548A6" w14:textId="77777777" w:rsidR="00BB1554" w:rsidRPr="008C7C55" w:rsidRDefault="00BB1554" w:rsidP="00BA455B">
      <w:pPr>
        <w:ind w:right="107"/>
        <w:rPr>
          <w:rFonts w:asciiTheme="minorHAnsi" w:hAnsiTheme="minorHAnsi" w:cstheme="minorHAnsi"/>
          <w:sz w:val="24"/>
          <w:szCs w:val="24"/>
        </w:rPr>
      </w:pPr>
    </w:p>
    <w:p w14:paraId="1C30C4F5" w14:textId="62455907" w:rsidR="00BA455B" w:rsidRPr="008C7C55" w:rsidRDefault="00BA455B" w:rsidP="00BA455B">
      <w:pPr>
        <w:ind w:right="107"/>
        <w:rPr>
          <w:rFonts w:asciiTheme="minorHAnsi" w:hAnsiTheme="minorHAnsi" w:cstheme="minorHAnsi"/>
          <w:sz w:val="24"/>
          <w:szCs w:val="24"/>
        </w:rPr>
      </w:pPr>
      <w:r w:rsidRPr="008C7C55">
        <w:rPr>
          <w:rFonts w:asciiTheme="minorHAnsi" w:hAnsiTheme="minorHAnsi" w:cstheme="minorHAnsi"/>
          <w:sz w:val="24"/>
          <w:szCs w:val="24"/>
        </w:rPr>
        <w:t xml:space="preserve">Turner, E. Juanjo, M. and Brown, G. (2019) ‘Dashing Hopes? The </w:t>
      </w:r>
      <w:proofErr w:type="spellStart"/>
      <w:r w:rsidRPr="008C7C55">
        <w:rPr>
          <w:rFonts w:asciiTheme="minorHAnsi" w:hAnsiTheme="minorHAnsi" w:cstheme="minorHAnsi"/>
          <w:sz w:val="24"/>
          <w:szCs w:val="24"/>
        </w:rPr>
        <w:t>Predicitve</w:t>
      </w:r>
      <w:proofErr w:type="spellEnd"/>
      <w:r w:rsidRPr="008C7C55">
        <w:rPr>
          <w:rFonts w:asciiTheme="minorHAnsi" w:hAnsiTheme="minorHAnsi" w:cstheme="minorHAnsi"/>
          <w:sz w:val="24"/>
          <w:szCs w:val="24"/>
        </w:rPr>
        <w:t xml:space="preserve"> Accuracy of Domestic Abuse Risk Assessment by Police’, </w:t>
      </w:r>
      <w:r w:rsidRPr="008C7C55">
        <w:rPr>
          <w:rFonts w:asciiTheme="minorHAnsi" w:hAnsiTheme="minorHAnsi" w:cstheme="minorHAnsi"/>
          <w:i/>
          <w:iCs/>
          <w:sz w:val="24"/>
          <w:szCs w:val="24"/>
        </w:rPr>
        <w:t xml:space="preserve">The British Journal of Criminology, </w:t>
      </w:r>
      <w:r w:rsidRPr="008C7C55">
        <w:rPr>
          <w:rFonts w:asciiTheme="minorHAnsi" w:hAnsiTheme="minorHAnsi" w:cstheme="minorHAnsi"/>
          <w:sz w:val="24"/>
          <w:szCs w:val="24"/>
        </w:rPr>
        <w:t xml:space="preserve">59(5), pp. 1013-1034. Available at: </w:t>
      </w:r>
      <w:hyperlink r:id="rId46" w:history="1">
        <w:r w:rsidRPr="008C7C55">
          <w:rPr>
            <w:rStyle w:val="Hyperlink"/>
            <w:rFonts w:asciiTheme="minorHAnsi" w:hAnsiTheme="minorHAnsi" w:cstheme="minorHAnsi"/>
            <w:sz w:val="24"/>
            <w:szCs w:val="24"/>
          </w:rPr>
          <w:t>https://academic.oup.com/bjc/article/59/5/1013/5518314</w:t>
        </w:r>
      </w:hyperlink>
      <w:r w:rsidRPr="008C7C55">
        <w:rPr>
          <w:rFonts w:asciiTheme="minorHAnsi" w:hAnsiTheme="minorHAnsi" w:cstheme="minorHAnsi"/>
          <w:sz w:val="24"/>
          <w:szCs w:val="24"/>
        </w:rPr>
        <w:t xml:space="preserve">  (Accessed: 9 December 2023).</w:t>
      </w:r>
    </w:p>
    <w:p w14:paraId="345CDF6C" w14:textId="77777777" w:rsidR="00953FB8" w:rsidRPr="008C7C55" w:rsidRDefault="00953FB8" w:rsidP="00953FB8">
      <w:pPr>
        <w:rPr>
          <w:rFonts w:asciiTheme="minorHAnsi" w:hAnsiTheme="minorHAnsi" w:cstheme="minorHAnsi"/>
          <w:sz w:val="24"/>
          <w:szCs w:val="24"/>
        </w:rPr>
      </w:pPr>
    </w:p>
    <w:p w14:paraId="69F40075" w14:textId="6364A724" w:rsidR="00953FB8" w:rsidRPr="008C7C55" w:rsidRDefault="00953FB8" w:rsidP="00953FB8">
      <w:pPr>
        <w:rPr>
          <w:rFonts w:asciiTheme="minorHAnsi" w:hAnsiTheme="minorHAnsi" w:cstheme="minorHAnsi"/>
          <w:sz w:val="24"/>
          <w:szCs w:val="24"/>
        </w:rPr>
      </w:pPr>
      <w:proofErr w:type="spellStart"/>
      <w:r w:rsidRPr="008C7C55">
        <w:rPr>
          <w:rFonts w:asciiTheme="minorHAnsi" w:hAnsiTheme="minorHAnsi" w:cstheme="minorHAnsi"/>
          <w:sz w:val="24"/>
          <w:szCs w:val="24"/>
        </w:rPr>
        <w:lastRenderedPageBreak/>
        <w:t>Westmarland</w:t>
      </w:r>
      <w:proofErr w:type="spellEnd"/>
      <w:r w:rsidRPr="008C7C55">
        <w:rPr>
          <w:rFonts w:asciiTheme="minorHAnsi" w:hAnsiTheme="minorHAnsi" w:cstheme="minorHAnsi"/>
          <w:sz w:val="24"/>
          <w:szCs w:val="24"/>
        </w:rPr>
        <w:t xml:space="preserve">, L. and Rowe, M. (2018) ‘Police Ethics and Integrity: Can a New Code Overturn the Blue Code?’ </w:t>
      </w:r>
      <w:r w:rsidRPr="008C7C55">
        <w:rPr>
          <w:rFonts w:asciiTheme="minorHAnsi" w:hAnsiTheme="minorHAnsi" w:cstheme="minorHAnsi"/>
          <w:i/>
          <w:iCs/>
          <w:sz w:val="24"/>
          <w:szCs w:val="24"/>
        </w:rPr>
        <w:t xml:space="preserve">Policing and Society, </w:t>
      </w:r>
      <w:r w:rsidRPr="008C7C55">
        <w:rPr>
          <w:rFonts w:asciiTheme="minorHAnsi" w:hAnsiTheme="minorHAnsi" w:cstheme="minorHAnsi"/>
          <w:sz w:val="24"/>
          <w:szCs w:val="24"/>
        </w:rPr>
        <w:t xml:space="preserve">28(7), pp. 854-870. Available at: </w:t>
      </w:r>
      <w:hyperlink r:id="rId47" w:history="1">
        <w:r w:rsidRPr="008C7C55">
          <w:rPr>
            <w:rStyle w:val="Hyperlink"/>
            <w:rFonts w:asciiTheme="minorHAnsi" w:hAnsiTheme="minorHAnsi" w:cstheme="minorHAnsi"/>
            <w:sz w:val="24"/>
            <w:szCs w:val="24"/>
          </w:rPr>
          <w:t>https://www-tandfonline-com.ezproxy.uwtsd.ac.uk/doi/full/10.1080/10439463.2016.1262365</w:t>
        </w:r>
      </w:hyperlink>
      <w:r w:rsidRPr="008C7C55">
        <w:rPr>
          <w:rFonts w:asciiTheme="minorHAnsi" w:hAnsiTheme="minorHAnsi" w:cstheme="minorHAnsi"/>
          <w:sz w:val="24"/>
          <w:szCs w:val="24"/>
        </w:rPr>
        <w:t xml:space="preserve"> (Accessed 9 December 2023)</w:t>
      </w:r>
      <w:r w:rsidRPr="008C7C55">
        <w:rPr>
          <w:rFonts w:asciiTheme="minorHAnsi" w:hAnsiTheme="minorHAnsi" w:cstheme="minorHAnsi"/>
          <w:sz w:val="24"/>
          <w:szCs w:val="24"/>
        </w:rPr>
        <w:t>.</w:t>
      </w:r>
    </w:p>
    <w:p w14:paraId="0ACCA551" w14:textId="77777777" w:rsidR="008C7C55" w:rsidRPr="008C7C55" w:rsidRDefault="008C7C55" w:rsidP="00953FB8">
      <w:pPr>
        <w:rPr>
          <w:rFonts w:asciiTheme="minorHAnsi" w:hAnsiTheme="minorHAnsi" w:cstheme="minorHAnsi"/>
          <w:sz w:val="24"/>
          <w:szCs w:val="24"/>
        </w:rPr>
      </w:pPr>
    </w:p>
    <w:p w14:paraId="7B54F865" w14:textId="77777777" w:rsidR="008C7C55" w:rsidRPr="008C7C55" w:rsidRDefault="008C7C55" w:rsidP="008C7C55">
      <w:pPr>
        <w:rPr>
          <w:rFonts w:asciiTheme="minorHAnsi" w:hAnsiTheme="minorHAnsi" w:cstheme="minorHAnsi"/>
          <w:sz w:val="24"/>
          <w:szCs w:val="24"/>
        </w:rPr>
      </w:pPr>
      <w:r w:rsidRPr="008C7C55">
        <w:rPr>
          <w:rFonts w:asciiTheme="minorHAnsi" w:hAnsiTheme="minorHAnsi" w:cstheme="minorHAnsi"/>
          <w:sz w:val="24"/>
          <w:szCs w:val="24"/>
        </w:rPr>
        <w:t xml:space="preserve">World Health Organisation (2023) </w:t>
      </w:r>
      <w:r w:rsidRPr="008C7C55">
        <w:rPr>
          <w:rFonts w:asciiTheme="minorHAnsi" w:hAnsiTheme="minorHAnsi" w:cstheme="minorHAnsi"/>
          <w:i/>
          <w:iCs/>
          <w:sz w:val="24"/>
          <w:szCs w:val="24"/>
        </w:rPr>
        <w:t xml:space="preserve">What is Stress? </w:t>
      </w:r>
      <w:r w:rsidRPr="008C7C55">
        <w:rPr>
          <w:rFonts w:asciiTheme="minorHAnsi" w:hAnsiTheme="minorHAnsi" w:cstheme="minorHAnsi"/>
          <w:sz w:val="24"/>
          <w:szCs w:val="24"/>
        </w:rPr>
        <w:t xml:space="preserve">Available at: </w:t>
      </w:r>
      <w:hyperlink r:id="rId48" w:anchor=":~:text=Stress%20can%20be%20defined%20as,experiences%20stress%20to%20some%20degree" w:history="1">
        <w:r w:rsidRPr="008C7C55">
          <w:rPr>
            <w:rStyle w:val="Hyperlink"/>
            <w:rFonts w:asciiTheme="minorHAnsi" w:hAnsiTheme="minorHAnsi" w:cstheme="minorHAnsi"/>
            <w:sz w:val="24"/>
            <w:szCs w:val="24"/>
            <w:shd w:val="clear" w:color="auto" w:fill="FFFFFF"/>
          </w:rPr>
          <w:t>https://www.who.int/news-room/questions-and-answers/item/stress#:~:text=Stress%20can%20be%20defined%20as,experiences%20stress%20to%20some%20degree</w:t>
        </w:r>
      </w:hyperlink>
      <w:r w:rsidRPr="008C7C55">
        <w:rPr>
          <w:rFonts w:asciiTheme="minorHAnsi" w:hAnsiTheme="minorHAnsi" w:cstheme="minorHAnsi"/>
          <w:sz w:val="24"/>
          <w:szCs w:val="24"/>
        </w:rPr>
        <w:t xml:space="preserve"> (Accessed: 1 December 2023).</w:t>
      </w:r>
    </w:p>
    <w:p w14:paraId="0AAE6231" w14:textId="64D4435B" w:rsidR="00BB1554" w:rsidRDefault="00BB1554" w:rsidP="00BB1554">
      <w:pPr>
        <w:rPr>
          <w:sz w:val="24"/>
          <w:szCs w:val="24"/>
          <w:u w:val="single"/>
        </w:rPr>
      </w:pPr>
    </w:p>
    <w:p w14:paraId="02442112" w14:textId="77777777" w:rsidR="00BB1554" w:rsidRPr="00A80EB6" w:rsidRDefault="00BB1554" w:rsidP="00BB1554">
      <w:pPr>
        <w:rPr>
          <w:sz w:val="24"/>
          <w:szCs w:val="24"/>
        </w:rPr>
      </w:pPr>
    </w:p>
    <w:p w14:paraId="6A3A326C" w14:textId="77777777" w:rsidR="00BB1554" w:rsidRDefault="00BB1554" w:rsidP="00BB1554">
      <w:pPr>
        <w:rPr>
          <w:sz w:val="24"/>
          <w:szCs w:val="24"/>
        </w:rPr>
      </w:pPr>
    </w:p>
    <w:p w14:paraId="7141ED69" w14:textId="77777777" w:rsidR="00BB1554" w:rsidRPr="007B22E5" w:rsidRDefault="00BB1554" w:rsidP="00BB1554">
      <w:pPr>
        <w:rPr>
          <w:sz w:val="24"/>
          <w:szCs w:val="24"/>
        </w:rPr>
      </w:pPr>
    </w:p>
    <w:p w14:paraId="2522DE03" w14:textId="77777777" w:rsidR="00BB1554" w:rsidRPr="00525323" w:rsidRDefault="00BB1554" w:rsidP="00BB1554">
      <w:pPr>
        <w:rPr>
          <w:sz w:val="24"/>
          <w:szCs w:val="24"/>
        </w:rPr>
      </w:pPr>
    </w:p>
    <w:p w14:paraId="6FC18F92" w14:textId="77777777" w:rsidR="00BB1554" w:rsidRDefault="00BB1554" w:rsidP="00BB1554">
      <w:pPr>
        <w:rPr>
          <w:sz w:val="24"/>
          <w:szCs w:val="24"/>
        </w:rPr>
      </w:pPr>
    </w:p>
    <w:p w14:paraId="4898C364" w14:textId="77777777" w:rsidR="00953FB8" w:rsidRPr="00835756" w:rsidRDefault="00953FB8" w:rsidP="00953FB8">
      <w:pPr>
        <w:rPr>
          <w:rFonts w:asciiTheme="minorHAnsi" w:hAnsiTheme="minorHAnsi" w:cstheme="minorHAnsi"/>
          <w:sz w:val="24"/>
          <w:szCs w:val="24"/>
        </w:rPr>
      </w:pPr>
    </w:p>
    <w:p w14:paraId="643F7DBE" w14:textId="77777777" w:rsidR="00BA455B" w:rsidRPr="000F1E97" w:rsidRDefault="00BA455B" w:rsidP="00BA455B">
      <w:pPr>
        <w:ind w:right="107"/>
        <w:rPr>
          <w:rFonts w:cstheme="minorHAnsi"/>
          <w:sz w:val="24"/>
          <w:szCs w:val="24"/>
        </w:rPr>
      </w:pPr>
    </w:p>
    <w:p w14:paraId="77CEAD4B" w14:textId="77777777" w:rsidR="00BA455B" w:rsidRPr="009D2169" w:rsidRDefault="00BA455B" w:rsidP="00BA455B">
      <w:pPr>
        <w:rPr>
          <w:rFonts w:cstheme="minorHAnsi"/>
          <w:color w:val="1D2125"/>
          <w:sz w:val="24"/>
          <w:szCs w:val="24"/>
          <w:shd w:val="clear" w:color="auto" w:fill="FFFFFF"/>
        </w:rPr>
      </w:pPr>
    </w:p>
    <w:p w14:paraId="447D9C98" w14:textId="77777777" w:rsidR="00BA455B" w:rsidRDefault="00BA455B" w:rsidP="00BA455B">
      <w:pPr>
        <w:rPr>
          <w:rFonts w:cstheme="minorHAnsi"/>
          <w:color w:val="1D2125"/>
          <w:sz w:val="24"/>
          <w:szCs w:val="24"/>
          <w:shd w:val="clear" w:color="auto" w:fill="FFFFFF"/>
        </w:rPr>
      </w:pPr>
    </w:p>
    <w:p w14:paraId="29B492F9" w14:textId="77777777" w:rsidR="00BA455B" w:rsidRPr="00592275" w:rsidRDefault="00BA455B" w:rsidP="00BA455B">
      <w:pPr>
        <w:rPr>
          <w:rFonts w:cstheme="minorHAnsi"/>
          <w:color w:val="0000FF"/>
          <w:sz w:val="24"/>
          <w:szCs w:val="24"/>
          <w:u w:val="single"/>
          <w:shd w:val="clear" w:color="auto" w:fill="FFFFFF"/>
        </w:rPr>
      </w:pPr>
    </w:p>
    <w:p w14:paraId="69BC8930" w14:textId="77777777" w:rsidR="00BA455B" w:rsidRDefault="00BA455B" w:rsidP="00BA455B">
      <w:pPr>
        <w:rPr>
          <w:rFonts w:cstheme="minorHAnsi"/>
          <w:color w:val="1D2125"/>
          <w:sz w:val="24"/>
          <w:szCs w:val="24"/>
          <w:shd w:val="clear" w:color="auto" w:fill="FFFFFF"/>
        </w:rPr>
      </w:pPr>
    </w:p>
    <w:p w14:paraId="59561825" w14:textId="77777777" w:rsidR="00BA455B" w:rsidRDefault="00BA455B" w:rsidP="00BA455B">
      <w:pPr>
        <w:rPr>
          <w:rFonts w:cstheme="minorHAnsi"/>
          <w:color w:val="1D2125"/>
          <w:sz w:val="24"/>
          <w:szCs w:val="24"/>
          <w:shd w:val="clear" w:color="auto" w:fill="FFFFFF"/>
        </w:rPr>
      </w:pPr>
    </w:p>
    <w:p w14:paraId="47A51556" w14:textId="77777777" w:rsidR="00BA455B" w:rsidRDefault="00BA455B" w:rsidP="00BA455B">
      <w:pPr>
        <w:rPr>
          <w:rFonts w:cstheme="minorHAnsi"/>
          <w:color w:val="1D2125"/>
          <w:sz w:val="24"/>
          <w:szCs w:val="24"/>
          <w:shd w:val="clear" w:color="auto" w:fill="FFFFFF"/>
        </w:rPr>
      </w:pPr>
    </w:p>
    <w:p w14:paraId="7C4FF1B0" w14:textId="77777777" w:rsidR="00953FB8" w:rsidRDefault="00953FB8" w:rsidP="00953FB8">
      <w:pPr>
        <w:ind w:right="107"/>
        <w:rPr>
          <w:rFonts w:asciiTheme="minorHAnsi" w:hAnsiTheme="minorHAnsi" w:cstheme="minorHAnsi"/>
          <w:sz w:val="24"/>
          <w:szCs w:val="24"/>
        </w:rPr>
      </w:pPr>
    </w:p>
    <w:p w14:paraId="3F2A8189" w14:textId="77777777" w:rsidR="00953FB8" w:rsidRDefault="00953FB8" w:rsidP="00953FB8">
      <w:pPr>
        <w:ind w:right="107"/>
        <w:rPr>
          <w:rFonts w:asciiTheme="minorHAnsi" w:hAnsiTheme="minorHAnsi" w:cstheme="minorHAnsi"/>
          <w:sz w:val="24"/>
          <w:szCs w:val="24"/>
        </w:rPr>
      </w:pPr>
    </w:p>
    <w:p w14:paraId="2091F783" w14:textId="77777777" w:rsidR="00953FB8" w:rsidRDefault="00953FB8" w:rsidP="00953FB8">
      <w:pPr>
        <w:ind w:right="107"/>
        <w:rPr>
          <w:rFonts w:asciiTheme="minorHAnsi" w:hAnsiTheme="minorHAnsi" w:cstheme="minorHAnsi"/>
          <w:sz w:val="24"/>
          <w:szCs w:val="24"/>
        </w:rPr>
      </w:pPr>
    </w:p>
    <w:p w14:paraId="666CD3C7" w14:textId="77777777" w:rsidR="00953FB8" w:rsidRDefault="00953FB8" w:rsidP="00953FB8">
      <w:pPr>
        <w:ind w:right="107"/>
        <w:rPr>
          <w:rFonts w:asciiTheme="minorHAnsi" w:hAnsiTheme="minorHAnsi" w:cstheme="minorHAnsi"/>
          <w:sz w:val="24"/>
          <w:szCs w:val="24"/>
        </w:rPr>
      </w:pPr>
    </w:p>
    <w:p w14:paraId="7FE7143A" w14:textId="77777777" w:rsidR="00953FB8" w:rsidRPr="00953FB8" w:rsidRDefault="00953FB8" w:rsidP="00953FB8">
      <w:pPr>
        <w:rPr>
          <w:rFonts w:asciiTheme="minorHAnsi" w:hAnsiTheme="minorHAnsi" w:cstheme="minorHAnsi"/>
          <w:sz w:val="24"/>
          <w:szCs w:val="24"/>
        </w:rPr>
      </w:pPr>
    </w:p>
    <w:p w14:paraId="78282CAF" w14:textId="77777777" w:rsidR="00953FB8" w:rsidRPr="00560E0B" w:rsidRDefault="00953FB8" w:rsidP="006575B1">
      <w:pPr>
        <w:rPr>
          <w:rFonts w:asciiTheme="minorHAnsi" w:hAnsiTheme="minorHAnsi" w:cstheme="minorHAnsi"/>
          <w:sz w:val="24"/>
          <w:szCs w:val="24"/>
        </w:rPr>
      </w:pPr>
    </w:p>
    <w:p w14:paraId="27474040" w14:textId="77777777" w:rsidR="002D7376" w:rsidRDefault="002D7376" w:rsidP="00CB0A94">
      <w:pPr>
        <w:rPr>
          <w:b/>
          <w:sz w:val="24"/>
          <w:szCs w:val="24"/>
        </w:rPr>
      </w:pPr>
    </w:p>
    <w:p w14:paraId="50929F3A" w14:textId="77777777" w:rsidR="002D7376" w:rsidRDefault="002D7376" w:rsidP="002D7376">
      <w:pPr>
        <w:rPr>
          <w:rFonts w:asciiTheme="minorHAnsi" w:hAnsiTheme="minorHAnsi" w:cstheme="minorHAnsi"/>
          <w:sz w:val="22"/>
          <w:szCs w:val="22"/>
          <w:shd w:val="clear" w:color="auto" w:fill="FFFFFF"/>
        </w:rPr>
      </w:pPr>
    </w:p>
    <w:p w14:paraId="38B7CC7B" w14:textId="330022E3" w:rsidR="002D7376" w:rsidRPr="002D7376" w:rsidRDefault="006D4550" w:rsidP="00CB0A94">
      <w:pPr>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8B512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560E0B">
        <w:rPr>
          <w:rFonts w:eastAsia="Arial"/>
          <w:color w:val="000000" w:themeColor="text1"/>
          <w:sz w:val="24"/>
          <w:szCs w:val="24"/>
          <w:highlight w:val="yellow"/>
        </w:rPr>
        <w:t xml:space="preserve"> Jasmin Williams</w:t>
      </w:r>
    </w:p>
    <w:p w14:paraId="5A951FC3" w14:textId="567E0F34" w:rsidR="641A9DDA" w:rsidRDefault="641A9DDA" w:rsidP="366F6C5C">
      <w:pPr>
        <w:jc w:val="both"/>
        <w:rPr>
          <w:color w:val="000000" w:themeColor="text1"/>
          <w:sz w:val="24"/>
          <w:szCs w:val="24"/>
          <w:highlight w:val="yellow"/>
        </w:rPr>
      </w:pPr>
    </w:p>
    <w:p w14:paraId="0C5B59A2" w14:textId="1B86101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560E0B">
        <w:rPr>
          <w:rFonts w:eastAsia="Arial"/>
          <w:color w:val="000000" w:themeColor="text1"/>
          <w:sz w:val="24"/>
          <w:szCs w:val="24"/>
          <w:highlight w:val="yellow"/>
        </w:rPr>
        <w:t xml:space="preserve"> 23/09/2023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E0C03" w14:textId="77777777" w:rsidR="00291048" w:rsidRDefault="00291048">
      <w:r>
        <w:separator/>
      </w:r>
    </w:p>
  </w:endnote>
  <w:endnote w:type="continuationSeparator" w:id="0">
    <w:p w14:paraId="2B670092" w14:textId="77777777" w:rsidR="00291048" w:rsidRDefault="0029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C8742" w14:textId="77777777" w:rsidR="00291048" w:rsidRDefault="00291048">
      <w:r>
        <w:separator/>
      </w:r>
    </w:p>
  </w:footnote>
  <w:footnote w:type="continuationSeparator" w:id="0">
    <w:p w14:paraId="7446F824" w14:textId="77777777" w:rsidR="00291048" w:rsidRDefault="00291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5BA7"/>
    <w:multiLevelType w:val="hybridMultilevel"/>
    <w:tmpl w:val="BFC2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22696"/>
    <w:multiLevelType w:val="multilevel"/>
    <w:tmpl w:val="1668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BD74768"/>
    <w:multiLevelType w:val="hybridMultilevel"/>
    <w:tmpl w:val="2CA0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E7DE5"/>
    <w:multiLevelType w:val="hybridMultilevel"/>
    <w:tmpl w:val="E9BEE132"/>
    <w:lvl w:ilvl="0" w:tplc="C186DD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18A4578"/>
    <w:multiLevelType w:val="hybridMultilevel"/>
    <w:tmpl w:val="669CCA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9243182">
    <w:abstractNumId w:val="7"/>
  </w:num>
  <w:num w:numId="2" w16cid:durableId="1967392097">
    <w:abstractNumId w:val="5"/>
  </w:num>
  <w:num w:numId="3" w16cid:durableId="1109467733">
    <w:abstractNumId w:val="2"/>
  </w:num>
  <w:num w:numId="4" w16cid:durableId="170225553">
    <w:abstractNumId w:val="8"/>
  </w:num>
  <w:num w:numId="5" w16cid:durableId="1196969805">
    <w:abstractNumId w:val="0"/>
  </w:num>
  <w:num w:numId="6" w16cid:durableId="1803231450">
    <w:abstractNumId w:val="1"/>
  </w:num>
  <w:num w:numId="7" w16cid:durableId="120079248">
    <w:abstractNumId w:val="3"/>
  </w:num>
  <w:num w:numId="8" w16cid:durableId="1058892873">
    <w:abstractNumId w:val="6"/>
  </w:num>
  <w:num w:numId="9" w16cid:durableId="93259382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4B61"/>
    <w:rsid w:val="00025650"/>
    <w:rsid w:val="00027B1F"/>
    <w:rsid w:val="0003088B"/>
    <w:rsid w:val="000325D9"/>
    <w:rsid w:val="000372B2"/>
    <w:rsid w:val="000405A3"/>
    <w:rsid w:val="0004079F"/>
    <w:rsid w:val="00045B87"/>
    <w:rsid w:val="00045C07"/>
    <w:rsid w:val="00054483"/>
    <w:rsid w:val="00055D43"/>
    <w:rsid w:val="00056FAC"/>
    <w:rsid w:val="00057751"/>
    <w:rsid w:val="00062E39"/>
    <w:rsid w:val="000654FE"/>
    <w:rsid w:val="0007142E"/>
    <w:rsid w:val="00080E58"/>
    <w:rsid w:val="00082668"/>
    <w:rsid w:val="000828B1"/>
    <w:rsid w:val="00083D99"/>
    <w:rsid w:val="00084EA6"/>
    <w:rsid w:val="0008518B"/>
    <w:rsid w:val="00085699"/>
    <w:rsid w:val="00087891"/>
    <w:rsid w:val="00087EE1"/>
    <w:rsid w:val="000900BB"/>
    <w:rsid w:val="00091F52"/>
    <w:rsid w:val="00092235"/>
    <w:rsid w:val="00092970"/>
    <w:rsid w:val="00092BC7"/>
    <w:rsid w:val="00093720"/>
    <w:rsid w:val="000938E6"/>
    <w:rsid w:val="00093B3C"/>
    <w:rsid w:val="000945E6"/>
    <w:rsid w:val="0009488C"/>
    <w:rsid w:val="00094B32"/>
    <w:rsid w:val="00095C1B"/>
    <w:rsid w:val="00096DEA"/>
    <w:rsid w:val="00097C39"/>
    <w:rsid w:val="000A4240"/>
    <w:rsid w:val="000A469A"/>
    <w:rsid w:val="000A579D"/>
    <w:rsid w:val="000A7EA6"/>
    <w:rsid w:val="000B1E96"/>
    <w:rsid w:val="000C378F"/>
    <w:rsid w:val="000C5B99"/>
    <w:rsid w:val="000C6892"/>
    <w:rsid w:val="000C6FFE"/>
    <w:rsid w:val="000D0BB6"/>
    <w:rsid w:val="000D3D98"/>
    <w:rsid w:val="000D530E"/>
    <w:rsid w:val="000E0A93"/>
    <w:rsid w:val="000E11C0"/>
    <w:rsid w:val="000E26B0"/>
    <w:rsid w:val="000F0795"/>
    <w:rsid w:val="000F1599"/>
    <w:rsid w:val="000F1769"/>
    <w:rsid w:val="000F6196"/>
    <w:rsid w:val="000F7ECD"/>
    <w:rsid w:val="00102E64"/>
    <w:rsid w:val="0010312C"/>
    <w:rsid w:val="001065BC"/>
    <w:rsid w:val="00106DC7"/>
    <w:rsid w:val="00112391"/>
    <w:rsid w:val="00112751"/>
    <w:rsid w:val="00114F52"/>
    <w:rsid w:val="00120C8C"/>
    <w:rsid w:val="00126616"/>
    <w:rsid w:val="0012746B"/>
    <w:rsid w:val="0013238A"/>
    <w:rsid w:val="001347F8"/>
    <w:rsid w:val="00137BB5"/>
    <w:rsid w:val="00137E05"/>
    <w:rsid w:val="00141498"/>
    <w:rsid w:val="001447F6"/>
    <w:rsid w:val="00147DE3"/>
    <w:rsid w:val="00150193"/>
    <w:rsid w:val="00150794"/>
    <w:rsid w:val="001538AF"/>
    <w:rsid w:val="001608C4"/>
    <w:rsid w:val="00166290"/>
    <w:rsid w:val="001678DD"/>
    <w:rsid w:val="00171418"/>
    <w:rsid w:val="00183D06"/>
    <w:rsid w:val="00194B40"/>
    <w:rsid w:val="001954FA"/>
    <w:rsid w:val="00196143"/>
    <w:rsid w:val="001961CF"/>
    <w:rsid w:val="001A59BB"/>
    <w:rsid w:val="001A6A51"/>
    <w:rsid w:val="001A79C4"/>
    <w:rsid w:val="001B225E"/>
    <w:rsid w:val="001B331A"/>
    <w:rsid w:val="001B5181"/>
    <w:rsid w:val="001C0C77"/>
    <w:rsid w:val="001C0E74"/>
    <w:rsid w:val="001C2324"/>
    <w:rsid w:val="001C65DF"/>
    <w:rsid w:val="001D229F"/>
    <w:rsid w:val="001D3260"/>
    <w:rsid w:val="001D761D"/>
    <w:rsid w:val="001F1A01"/>
    <w:rsid w:val="001F4552"/>
    <w:rsid w:val="001F753B"/>
    <w:rsid w:val="001F7A59"/>
    <w:rsid w:val="002019EB"/>
    <w:rsid w:val="002030F2"/>
    <w:rsid w:val="00205051"/>
    <w:rsid w:val="00206319"/>
    <w:rsid w:val="00211F65"/>
    <w:rsid w:val="0021515B"/>
    <w:rsid w:val="00220D06"/>
    <w:rsid w:val="002223DF"/>
    <w:rsid w:val="002246A0"/>
    <w:rsid w:val="00224AF9"/>
    <w:rsid w:val="00230439"/>
    <w:rsid w:val="002333C2"/>
    <w:rsid w:val="002342E3"/>
    <w:rsid w:val="002349E3"/>
    <w:rsid w:val="00235176"/>
    <w:rsid w:val="00236061"/>
    <w:rsid w:val="00237388"/>
    <w:rsid w:val="00240ECC"/>
    <w:rsid w:val="0024100E"/>
    <w:rsid w:val="00241C1B"/>
    <w:rsid w:val="0024288B"/>
    <w:rsid w:val="0025394E"/>
    <w:rsid w:val="00253DFD"/>
    <w:rsid w:val="00255D8E"/>
    <w:rsid w:val="002657E9"/>
    <w:rsid w:val="0026665E"/>
    <w:rsid w:val="00270EEB"/>
    <w:rsid w:val="0027147E"/>
    <w:rsid w:val="00275E66"/>
    <w:rsid w:val="002761F4"/>
    <w:rsid w:val="002775E1"/>
    <w:rsid w:val="00277844"/>
    <w:rsid w:val="00277979"/>
    <w:rsid w:val="002808EB"/>
    <w:rsid w:val="00291048"/>
    <w:rsid w:val="00291ADD"/>
    <w:rsid w:val="00294868"/>
    <w:rsid w:val="0029572D"/>
    <w:rsid w:val="00295CA1"/>
    <w:rsid w:val="0029677C"/>
    <w:rsid w:val="002A291A"/>
    <w:rsid w:val="002A3F98"/>
    <w:rsid w:val="002A5604"/>
    <w:rsid w:val="002B1701"/>
    <w:rsid w:val="002B23C3"/>
    <w:rsid w:val="002B3F62"/>
    <w:rsid w:val="002B443A"/>
    <w:rsid w:val="002B5B35"/>
    <w:rsid w:val="002B6502"/>
    <w:rsid w:val="002C256A"/>
    <w:rsid w:val="002C496D"/>
    <w:rsid w:val="002D0290"/>
    <w:rsid w:val="002D05EB"/>
    <w:rsid w:val="002D2F29"/>
    <w:rsid w:val="002D7376"/>
    <w:rsid w:val="002E7017"/>
    <w:rsid w:val="002F4F6E"/>
    <w:rsid w:val="002F7ACA"/>
    <w:rsid w:val="003015C3"/>
    <w:rsid w:val="0030C684"/>
    <w:rsid w:val="0031350A"/>
    <w:rsid w:val="00316815"/>
    <w:rsid w:val="003168CA"/>
    <w:rsid w:val="00321255"/>
    <w:rsid w:val="0032230D"/>
    <w:rsid w:val="00322A0B"/>
    <w:rsid w:val="00335FC5"/>
    <w:rsid w:val="003369E7"/>
    <w:rsid w:val="00340CE8"/>
    <w:rsid w:val="00341084"/>
    <w:rsid w:val="003516C0"/>
    <w:rsid w:val="00352E59"/>
    <w:rsid w:val="00353612"/>
    <w:rsid w:val="00354DBE"/>
    <w:rsid w:val="00355210"/>
    <w:rsid w:val="00357BBE"/>
    <w:rsid w:val="00365DF9"/>
    <w:rsid w:val="003675EA"/>
    <w:rsid w:val="00372DB4"/>
    <w:rsid w:val="00375AF5"/>
    <w:rsid w:val="003761BD"/>
    <w:rsid w:val="00380604"/>
    <w:rsid w:val="00385414"/>
    <w:rsid w:val="00387D3E"/>
    <w:rsid w:val="00390074"/>
    <w:rsid w:val="003901EE"/>
    <w:rsid w:val="00392D32"/>
    <w:rsid w:val="0039762B"/>
    <w:rsid w:val="003A0C37"/>
    <w:rsid w:val="003A1B6B"/>
    <w:rsid w:val="003A46C0"/>
    <w:rsid w:val="003A600E"/>
    <w:rsid w:val="003A6513"/>
    <w:rsid w:val="003B16C7"/>
    <w:rsid w:val="003B2A14"/>
    <w:rsid w:val="003B7B3E"/>
    <w:rsid w:val="003C19F1"/>
    <w:rsid w:val="003C4186"/>
    <w:rsid w:val="003C458C"/>
    <w:rsid w:val="003C4D7B"/>
    <w:rsid w:val="003C6185"/>
    <w:rsid w:val="003D0D2D"/>
    <w:rsid w:val="003D4710"/>
    <w:rsid w:val="003E16D7"/>
    <w:rsid w:val="003E197E"/>
    <w:rsid w:val="003E6A5C"/>
    <w:rsid w:val="003F1166"/>
    <w:rsid w:val="003F1A37"/>
    <w:rsid w:val="004046F0"/>
    <w:rsid w:val="0040668F"/>
    <w:rsid w:val="00412677"/>
    <w:rsid w:val="00413251"/>
    <w:rsid w:val="0042422C"/>
    <w:rsid w:val="004348AE"/>
    <w:rsid w:val="004376C0"/>
    <w:rsid w:val="0044223A"/>
    <w:rsid w:val="00450C83"/>
    <w:rsid w:val="00451851"/>
    <w:rsid w:val="00453343"/>
    <w:rsid w:val="00457E76"/>
    <w:rsid w:val="004608B9"/>
    <w:rsid w:val="0046103F"/>
    <w:rsid w:val="0046209E"/>
    <w:rsid w:val="00465947"/>
    <w:rsid w:val="00470BB1"/>
    <w:rsid w:val="004718F7"/>
    <w:rsid w:val="004724A3"/>
    <w:rsid w:val="00473153"/>
    <w:rsid w:val="004743AF"/>
    <w:rsid w:val="00477F38"/>
    <w:rsid w:val="00481D83"/>
    <w:rsid w:val="00482311"/>
    <w:rsid w:val="0048286C"/>
    <w:rsid w:val="00482C17"/>
    <w:rsid w:val="00487EAC"/>
    <w:rsid w:val="004911B4"/>
    <w:rsid w:val="0049196A"/>
    <w:rsid w:val="004923DA"/>
    <w:rsid w:val="00493434"/>
    <w:rsid w:val="004962F9"/>
    <w:rsid w:val="004968E2"/>
    <w:rsid w:val="00496CD0"/>
    <w:rsid w:val="004A2A49"/>
    <w:rsid w:val="004B2693"/>
    <w:rsid w:val="004B370E"/>
    <w:rsid w:val="004B4C15"/>
    <w:rsid w:val="004B5DC9"/>
    <w:rsid w:val="004B600B"/>
    <w:rsid w:val="004B6822"/>
    <w:rsid w:val="004B69F6"/>
    <w:rsid w:val="004C2D3A"/>
    <w:rsid w:val="004D03C4"/>
    <w:rsid w:val="004D0BF1"/>
    <w:rsid w:val="004D24D2"/>
    <w:rsid w:val="004D35A4"/>
    <w:rsid w:val="004D445F"/>
    <w:rsid w:val="004E087B"/>
    <w:rsid w:val="004E1002"/>
    <w:rsid w:val="004E44A4"/>
    <w:rsid w:val="004E5297"/>
    <w:rsid w:val="004E7B8B"/>
    <w:rsid w:val="004E7BDD"/>
    <w:rsid w:val="004F1E21"/>
    <w:rsid w:val="004F6663"/>
    <w:rsid w:val="004F740D"/>
    <w:rsid w:val="004F7B8F"/>
    <w:rsid w:val="00500748"/>
    <w:rsid w:val="00500D6F"/>
    <w:rsid w:val="005011D6"/>
    <w:rsid w:val="0050167A"/>
    <w:rsid w:val="005032D7"/>
    <w:rsid w:val="005042F1"/>
    <w:rsid w:val="00504B92"/>
    <w:rsid w:val="00507FDE"/>
    <w:rsid w:val="00513C7D"/>
    <w:rsid w:val="00515B64"/>
    <w:rsid w:val="00516446"/>
    <w:rsid w:val="005172A2"/>
    <w:rsid w:val="00520170"/>
    <w:rsid w:val="00521123"/>
    <w:rsid w:val="00521221"/>
    <w:rsid w:val="00521D33"/>
    <w:rsid w:val="0052275F"/>
    <w:rsid w:val="0052653C"/>
    <w:rsid w:val="0052683E"/>
    <w:rsid w:val="00535422"/>
    <w:rsid w:val="00536FA9"/>
    <w:rsid w:val="005414F4"/>
    <w:rsid w:val="005454AB"/>
    <w:rsid w:val="00546187"/>
    <w:rsid w:val="005463F1"/>
    <w:rsid w:val="00557D77"/>
    <w:rsid w:val="00560E0B"/>
    <w:rsid w:val="00562EAA"/>
    <w:rsid w:val="00563B58"/>
    <w:rsid w:val="005640C4"/>
    <w:rsid w:val="0056684C"/>
    <w:rsid w:val="00566B67"/>
    <w:rsid w:val="00574A0C"/>
    <w:rsid w:val="00575A8F"/>
    <w:rsid w:val="00576E4C"/>
    <w:rsid w:val="0057780F"/>
    <w:rsid w:val="00581E0A"/>
    <w:rsid w:val="00586D89"/>
    <w:rsid w:val="005916B8"/>
    <w:rsid w:val="00593E6F"/>
    <w:rsid w:val="005A1B4C"/>
    <w:rsid w:val="005A21A5"/>
    <w:rsid w:val="005A32B9"/>
    <w:rsid w:val="005A545C"/>
    <w:rsid w:val="005A5DDD"/>
    <w:rsid w:val="005C1567"/>
    <w:rsid w:val="005C6CE5"/>
    <w:rsid w:val="005C6E04"/>
    <w:rsid w:val="005C6E3A"/>
    <w:rsid w:val="005D3F07"/>
    <w:rsid w:val="005D6686"/>
    <w:rsid w:val="005D743A"/>
    <w:rsid w:val="005E0171"/>
    <w:rsid w:val="005E13EA"/>
    <w:rsid w:val="00602CCB"/>
    <w:rsid w:val="00606E27"/>
    <w:rsid w:val="006108C9"/>
    <w:rsid w:val="00611691"/>
    <w:rsid w:val="00612ABC"/>
    <w:rsid w:val="006132A9"/>
    <w:rsid w:val="00616D7F"/>
    <w:rsid w:val="0062158D"/>
    <w:rsid w:val="00630F39"/>
    <w:rsid w:val="006326D1"/>
    <w:rsid w:val="00632E0A"/>
    <w:rsid w:val="00633165"/>
    <w:rsid w:val="0064176F"/>
    <w:rsid w:val="00643F13"/>
    <w:rsid w:val="006447DE"/>
    <w:rsid w:val="0065276E"/>
    <w:rsid w:val="00654329"/>
    <w:rsid w:val="00654B1B"/>
    <w:rsid w:val="00654CEC"/>
    <w:rsid w:val="00655507"/>
    <w:rsid w:val="006575B1"/>
    <w:rsid w:val="00657895"/>
    <w:rsid w:val="00663AFB"/>
    <w:rsid w:val="00667938"/>
    <w:rsid w:val="006712A7"/>
    <w:rsid w:val="00674FC2"/>
    <w:rsid w:val="00677BE6"/>
    <w:rsid w:val="00677E42"/>
    <w:rsid w:val="00682334"/>
    <w:rsid w:val="00683C3E"/>
    <w:rsid w:val="00683C73"/>
    <w:rsid w:val="00684B16"/>
    <w:rsid w:val="006936EB"/>
    <w:rsid w:val="00696F65"/>
    <w:rsid w:val="006A7A6D"/>
    <w:rsid w:val="006B5E67"/>
    <w:rsid w:val="006B718C"/>
    <w:rsid w:val="006C2EB5"/>
    <w:rsid w:val="006C3A85"/>
    <w:rsid w:val="006C705F"/>
    <w:rsid w:val="006C7CA5"/>
    <w:rsid w:val="006D18A3"/>
    <w:rsid w:val="006D3856"/>
    <w:rsid w:val="006D4550"/>
    <w:rsid w:val="006D5970"/>
    <w:rsid w:val="006E2E06"/>
    <w:rsid w:val="006E382C"/>
    <w:rsid w:val="006E481E"/>
    <w:rsid w:val="006E6E37"/>
    <w:rsid w:val="006E795F"/>
    <w:rsid w:val="00700249"/>
    <w:rsid w:val="0070429E"/>
    <w:rsid w:val="0070604C"/>
    <w:rsid w:val="007069CD"/>
    <w:rsid w:val="00711A70"/>
    <w:rsid w:val="00712E6F"/>
    <w:rsid w:val="00712E90"/>
    <w:rsid w:val="00713B7E"/>
    <w:rsid w:val="00714479"/>
    <w:rsid w:val="007160C5"/>
    <w:rsid w:val="007204AE"/>
    <w:rsid w:val="0072678F"/>
    <w:rsid w:val="00727C4C"/>
    <w:rsid w:val="00732FB9"/>
    <w:rsid w:val="00734809"/>
    <w:rsid w:val="00734E90"/>
    <w:rsid w:val="007406E1"/>
    <w:rsid w:val="00743E40"/>
    <w:rsid w:val="00745FDB"/>
    <w:rsid w:val="00750586"/>
    <w:rsid w:val="00751263"/>
    <w:rsid w:val="0075704F"/>
    <w:rsid w:val="00763B2D"/>
    <w:rsid w:val="0076496F"/>
    <w:rsid w:val="0076623E"/>
    <w:rsid w:val="007707BC"/>
    <w:rsid w:val="00772924"/>
    <w:rsid w:val="00772C15"/>
    <w:rsid w:val="00773D1F"/>
    <w:rsid w:val="00785CA8"/>
    <w:rsid w:val="007872F2"/>
    <w:rsid w:val="007908E0"/>
    <w:rsid w:val="00792181"/>
    <w:rsid w:val="00793EB3"/>
    <w:rsid w:val="00794205"/>
    <w:rsid w:val="00794297"/>
    <w:rsid w:val="00796EB1"/>
    <w:rsid w:val="007A1F6A"/>
    <w:rsid w:val="007B0DE3"/>
    <w:rsid w:val="007B16BF"/>
    <w:rsid w:val="007B1AB4"/>
    <w:rsid w:val="007B231D"/>
    <w:rsid w:val="007B491F"/>
    <w:rsid w:val="007B7191"/>
    <w:rsid w:val="007C1634"/>
    <w:rsid w:val="007C1D94"/>
    <w:rsid w:val="007C2879"/>
    <w:rsid w:val="007C2AF3"/>
    <w:rsid w:val="007C6A87"/>
    <w:rsid w:val="007C6CAF"/>
    <w:rsid w:val="007C705D"/>
    <w:rsid w:val="007D0A07"/>
    <w:rsid w:val="007D133D"/>
    <w:rsid w:val="007D3EB4"/>
    <w:rsid w:val="007D3F16"/>
    <w:rsid w:val="007E1856"/>
    <w:rsid w:val="007F0796"/>
    <w:rsid w:val="007F24CB"/>
    <w:rsid w:val="007F371B"/>
    <w:rsid w:val="007F3F7E"/>
    <w:rsid w:val="007F5497"/>
    <w:rsid w:val="007F7D43"/>
    <w:rsid w:val="00813CEC"/>
    <w:rsid w:val="0081534C"/>
    <w:rsid w:val="00815E10"/>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7D41"/>
    <w:rsid w:val="00850FB1"/>
    <w:rsid w:val="0085230E"/>
    <w:rsid w:val="008550A1"/>
    <w:rsid w:val="00861038"/>
    <w:rsid w:val="00863F0B"/>
    <w:rsid w:val="00864310"/>
    <w:rsid w:val="00864BA8"/>
    <w:rsid w:val="00866B50"/>
    <w:rsid w:val="008708F1"/>
    <w:rsid w:val="00880539"/>
    <w:rsid w:val="008859E8"/>
    <w:rsid w:val="0088737B"/>
    <w:rsid w:val="00892716"/>
    <w:rsid w:val="00893067"/>
    <w:rsid w:val="008933DE"/>
    <w:rsid w:val="00893C18"/>
    <w:rsid w:val="00895FCE"/>
    <w:rsid w:val="00897F3E"/>
    <w:rsid w:val="008A1DB3"/>
    <w:rsid w:val="008A21B4"/>
    <w:rsid w:val="008A4576"/>
    <w:rsid w:val="008B07DE"/>
    <w:rsid w:val="008B28E7"/>
    <w:rsid w:val="008B6761"/>
    <w:rsid w:val="008B7020"/>
    <w:rsid w:val="008C14C7"/>
    <w:rsid w:val="008C2FFB"/>
    <w:rsid w:val="008C6EEA"/>
    <w:rsid w:val="008C7C55"/>
    <w:rsid w:val="008D055B"/>
    <w:rsid w:val="008D1398"/>
    <w:rsid w:val="008D5813"/>
    <w:rsid w:val="008D634E"/>
    <w:rsid w:val="008D6497"/>
    <w:rsid w:val="008D778A"/>
    <w:rsid w:val="008E0DB5"/>
    <w:rsid w:val="008E411F"/>
    <w:rsid w:val="008F157C"/>
    <w:rsid w:val="008F22BD"/>
    <w:rsid w:val="008F436F"/>
    <w:rsid w:val="008F521C"/>
    <w:rsid w:val="0090398A"/>
    <w:rsid w:val="009079BD"/>
    <w:rsid w:val="00910B43"/>
    <w:rsid w:val="0091282C"/>
    <w:rsid w:val="00912BD9"/>
    <w:rsid w:val="009150FE"/>
    <w:rsid w:val="00920A2A"/>
    <w:rsid w:val="00920E5B"/>
    <w:rsid w:val="00926436"/>
    <w:rsid w:val="0093018C"/>
    <w:rsid w:val="00932AFF"/>
    <w:rsid w:val="00943D7A"/>
    <w:rsid w:val="009477DA"/>
    <w:rsid w:val="00950DA7"/>
    <w:rsid w:val="00953FB8"/>
    <w:rsid w:val="009544C0"/>
    <w:rsid w:val="0095487A"/>
    <w:rsid w:val="00954FA4"/>
    <w:rsid w:val="00955D3B"/>
    <w:rsid w:val="00956AE9"/>
    <w:rsid w:val="00964CC6"/>
    <w:rsid w:val="00971A99"/>
    <w:rsid w:val="009738BB"/>
    <w:rsid w:val="00975DEA"/>
    <w:rsid w:val="0097792E"/>
    <w:rsid w:val="009833B2"/>
    <w:rsid w:val="00991FDA"/>
    <w:rsid w:val="009927A1"/>
    <w:rsid w:val="009A051F"/>
    <w:rsid w:val="009A5F3B"/>
    <w:rsid w:val="009B0B61"/>
    <w:rsid w:val="009B28C0"/>
    <w:rsid w:val="009B32A9"/>
    <w:rsid w:val="009B7136"/>
    <w:rsid w:val="009B7806"/>
    <w:rsid w:val="009C3AC2"/>
    <w:rsid w:val="009D25B4"/>
    <w:rsid w:val="009D4365"/>
    <w:rsid w:val="009D4E3B"/>
    <w:rsid w:val="009D5E89"/>
    <w:rsid w:val="009D7BC9"/>
    <w:rsid w:val="009E1982"/>
    <w:rsid w:val="009E4D2C"/>
    <w:rsid w:val="009F0978"/>
    <w:rsid w:val="009F0FD1"/>
    <w:rsid w:val="009F1DEE"/>
    <w:rsid w:val="009F3AEC"/>
    <w:rsid w:val="009F5F51"/>
    <w:rsid w:val="00A00081"/>
    <w:rsid w:val="00A10D56"/>
    <w:rsid w:val="00A11EB7"/>
    <w:rsid w:val="00A12AAE"/>
    <w:rsid w:val="00A135D7"/>
    <w:rsid w:val="00A15BF1"/>
    <w:rsid w:val="00A16DD1"/>
    <w:rsid w:val="00A22441"/>
    <w:rsid w:val="00A23F3B"/>
    <w:rsid w:val="00A24406"/>
    <w:rsid w:val="00A244E7"/>
    <w:rsid w:val="00A25F64"/>
    <w:rsid w:val="00A277DB"/>
    <w:rsid w:val="00A27CC2"/>
    <w:rsid w:val="00A30FD5"/>
    <w:rsid w:val="00A40ED6"/>
    <w:rsid w:val="00A43D3F"/>
    <w:rsid w:val="00A470EE"/>
    <w:rsid w:val="00A47621"/>
    <w:rsid w:val="00A479CD"/>
    <w:rsid w:val="00A5062C"/>
    <w:rsid w:val="00A50CFC"/>
    <w:rsid w:val="00A54D67"/>
    <w:rsid w:val="00A55A3F"/>
    <w:rsid w:val="00A56410"/>
    <w:rsid w:val="00A57654"/>
    <w:rsid w:val="00A652F6"/>
    <w:rsid w:val="00A732EA"/>
    <w:rsid w:val="00A7489E"/>
    <w:rsid w:val="00A8015F"/>
    <w:rsid w:val="00A80BD2"/>
    <w:rsid w:val="00A85039"/>
    <w:rsid w:val="00A8715F"/>
    <w:rsid w:val="00A906AA"/>
    <w:rsid w:val="00A91702"/>
    <w:rsid w:val="00A94C5E"/>
    <w:rsid w:val="00A97B56"/>
    <w:rsid w:val="00AA241A"/>
    <w:rsid w:val="00AA252C"/>
    <w:rsid w:val="00AA2B1D"/>
    <w:rsid w:val="00AA2FFA"/>
    <w:rsid w:val="00AA37BB"/>
    <w:rsid w:val="00AA666E"/>
    <w:rsid w:val="00AB35E2"/>
    <w:rsid w:val="00AB3896"/>
    <w:rsid w:val="00AB5518"/>
    <w:rsid w:val="00AB6E6C"/>
    <w:rsid w:val="00AC01D4"/>
    <w:rsid w:val="00AC4637"/>
    <w:rsid w:val="00AC4A04"/>
    <w:rsid w:val="00AD336F"/>
    <w:rsid w:val="00AD3550"/>
    <w:rsid w:val="00AD6ECE"/>
    <w:rsid w:val="00AE2564"/>
    <w:rsid w:val="00AE301F"/>
    <w:rsid w:val="00AE3302"/>
    <w:rsid w:val="00AE3ACC"/>
    <w:rsid w:val="00AE7077"/>
    <w:rsid w:val="00AF0800"/>
    <w:rsid w:val="00AF080A"/>
    <w:rsid w:val="00AF3262"/>
    <w:rsid w:val="00AF5609"/>
    <w:rsid w:val="00AF5D6A"/>
    <w:rsid w:val="00AF61C2"/>
    <w:rsid w:val="00AF6CC6"/>
    <w:rsid w:val="00B00984"/>
    <w:rsid w:val="00B011CB"/>
    <w:rsid w:val="00B0296A"/>
    <w:rsid w:val="00B03185"/>
    <w:rsid w:val="00B12295"/>
    <w:rsid w:val="00B137BE"/>
    <w:rsid w:val="00B16D52"/>
    <w:rsid w:val="00B17FA0"/>
    <w:rsid w:val="00B24344"/>
    <w:rsid w:val="00B265E1"/>
    <w:rsid w:val="00B26769"/>
    <w:rsid w:val="00B31C91"/>
    <w:rsid w:val="00B3747F"/>
    <w:rsid w:val="00B4192C"/>
    <w:rsid w:val="00B43194"/>
    <w:rsid w:val="00B47734"/>
    <w:rsid w:val="00B50FBA"/>
    <w:rsid w:val="00B558EB"/>
    <w:rsid w:val="00B577D3"/>
    <w:rsid w:val="00B6035E"/>
    <w:rsid w:val="00B60466"/>
    <w:rsid w:val="00B649A1"/>
    <w:rsid w:val="00B6548F"/>
    <w:rsid w:val="00B7502A"/>
    <w:rsid w:val="00B77305"/>
    <w:rsid w:val="00B82CC2"/>
    <w:rsid w:val="00B8419D"/>
    <w:rsid w:val="00B84A89"/>
    <w:rsid w:val="00B86D3A"/>
    <w:rsid w:val="00B92BEF"/>
    <w:rsid w:val="00B9689A"/>
    <w:rsid w:val="00BA455B"/>
    <w:rsid w:val="00BB06CB"/>
    <w:rsid w:val="00BB0EFE"/>
    <w:rsid w:val="00BB1554"/>
    <w:rsid w:val="00BB261F"/>
    <w:rsid w:val="00BB2887"/>
    <w:rsid w:val="00BB5EAA"/>
    <w:rsid w:val="00BB5F11"/>
    <w:rsid w:val="00BC04FA"/>
    <w:rsid w:val="00BC1C22"/>
    <w:rsid w:val="00BC460B"/>
    <w:rsid w:val="00BC5725"/>
    <w:rsid w:val="00BC5D96"/>
    <w:rsid w:val="00BC64C7"/>
    <w:rsid w:val="00BC743B"/>
    <w:rsid w:val="00BD30B1"/>
    <w:rsid w:val="00BE0F7B"/>
    <w:rsid w:val="00BE10C2"/>
    <w:rsid w:val="00BF3053"/>
    <w:rsid w:val="00BF305A"/>
    <w:rsid w:val="00C01D14"/>
    <w:rsid w:val="00C025B4"/>
    <w:rsid w:val="00C10585"/>
    <w:rsid w:val="00C12270"/>
    <w:rsid w:val="00C161FD"/>
    <w:rsid w:val="00C23F17"/>
    <w:rsid w:val="00C26D0D"/>
    <w:rsid w:val="00C27C95"/>
    <w:rsid w:val="00C300D2"/>
    <w:rsid w:val="00C30EC0"/>
    <w:rsid w:val="00C3270F"/>
    <w:rsid w:val="00C3278B"/>
    <w:rsid w:val="00C33375"/>
    <w:rsid w:val="00C34956"/>
    <w:rsid w:val="00C34C23"/>
    <w:rsid w:val="00C42005"/>
    <w:rsid w:val="00C44446"/>
    <w:rsid w:val="00C4664D"/>
    <w:rsid w:val="00C472AA"/>
    <w:rsid w:val="00C50A05"/>
    <w:rsid w:val="00C54AED"/>
    <w:rsid w:val="00C63D00"/>
    <w:rsid w:val="00C6441B"/>
    <w:rsid w:val="00C7108B"/>
    <w:rsid w:val="00C76B52"/>
    <w:rsid w:val="00C8089F"/>
    <w:rsid w:val="00C836CC"/>
    <w:rsid w:val="00C87A74"/>
    <w:rsid w:val="00C92C71"/>
    <w:rsid w:val="00C93F8F"/>
    <w:rsid w:val="00CA3593"/>
    <w:rsid w:val="00CA79BF"/>
    <w:rsid w:val="00CB0A94"/>
    <w:rsid w:val="00CB143A"/>
    <w:rsid w:val="00CB258E"/>
    <w:rsid w:val="00CB3C8F"/>
    <w:rsid w:val="00CC02F1"/>
    <w:rsid w:val="00CC11A6"/>
    <w:rsid w:val="00CC135E"/>
    <w:rsid w:val="00CC3C1E"/>
    <w:rsid w:val="00CC4414"/>
    <w:rsid w:val="00CD3D58"/>
    <w:rsid w:val="00CD4659"/>
    <w:rsid w:val="00CD5D3F"/>
    <w:rsid w:val="00CE2FDD"/>
    <w:rsid w:val="00CE7162"/>
    <w:rsid w:val="00CF3DB3"/>
    <w:rsid w:val="00CF78BF"/>
    <w:rsid w:val="00D052BC"/>
    <w:rsid w:val="00D07026"/>
    <w:rsid w:val="00D11888"/>
    <w:rsid w:val="00D1503B"/>
    <w:rsid w:val="00D22C8F"/>
    <w:rsid w:val="00D257CD"/>
    <w:rsid w:val="00D30038"/>
    <w:rsid w:val="00D33491"/>
    <w:rsid w:val="00D344FE"/>
    <w:rsid w:val="00D406F8"/>
    <w:rsid w:val="00D41A93"/>
    <w:rsid w:val="00D44F8E"/>
    <w:rsid w:val="00D47C5D"/>
    <w:rsid w:val="00D607EF"/>
    <w:rsid w:val="00D60F88"/>
    <w:rsid w:val="00D625E7"/>
    <w:rsid w:val="00D646BD"/>
    <w:rsid w:val="00D670E1"/>
    <w:rsid w:val="00D7018A"/>
    <w:rsid w:val="00D71201"/>
    <w:rsid w:val="00D720C7"/>
    <w:rsid w:val="00D876E6"/>
    <w:rsid w:val="00DA1025"/>
    <w:rsid w:val="00DA22EC"/>
    <w:rsid w:val="00DA2F22"/>
    <w:rsid w:val="00DA5860"/>
    <w:rsid w:val="00DA69E4"/>
    <w:rsid w:val="00DB2767"/>
    <w:rsid w:val="00DC4729"/>
    <w:rsid w:val="00DC5A49"/>
    <w:rsid w:val="00DE4689"/>
    <w:rsid w:val="00E014EE"/>
    <w:rsid w:val="00E06297"/>
    <w:rsid w:val="00E119C5"/>
    <w:rsid w:val="00E17160"/>
    <w:rsid w:val="00E356B9"/>
    <w:rsid w:val="00E35BEC"/>
    <w:rsid w:val="00E45187"/>
    <w:rsid w:val="00E50821"/>
    <w:rsid w:val="00E51F91"/>
    <w:rsid w:val="00E6298B"/>
    <w:rsid w:val="00E65876"/>
    <w:rsid w:val="00E7086E"/>
    <w:rsid w:val="00E7374A"/>
    <w:rsid w:val="00E73C41"/>
    <w:rsid w:val="00E7598F"/>
    <w:rsid w:val="00E76F60"/>
    <w:rsid w:val="00E83D90"/>
    <w:rsid w:val="00E83F28"/>
    <w:rsid w:val="00E83F91"/>
    <w:rsid w:val="00E84938"/>
    <w:rsid w:val="00E9107A"/>
    <w:rsid w:val="00E91F62"/>
    <w:rsid w:val="00E929FD"/>
    <w:rsid w:val="00E93240"/>
    <w:rsid w:val="00E9479B"/>
    <w:rsid w:val="00E950E3"/>
    <w:rsid w:val="00E96F1D"/>
    <w:rsid w:val="00EA10DA"/>
    <w:rsid w:val="00EA1E36"/>
    <w:rsid w:val="00EA4D48"/>
    <w:rsid w:val="00EB2173"/>
    <w:rsid w:val="00EB35BD"/>
    <w:rsid w:val="00EB62E6"/>
    <w:rsid w:val="00EC19E6"/>
    <w:rsid w:val="00EC6F8C"/>
    <w:rsid w:val="00ED1B30"/>
    <w:rsid w:val="00ED250E"/>
    <w:rsid w:val="00ED3B2F"/>
    <w:rsid w:val="00ED6516"/>
    <w:rsid w:val="00EE1AC1"/>
    <w:rsid w:val="00EE39D6"/>
    <w:rsid w:val="00EE52AD"/>
    <w:rsid w:val="00EE72D3"/>
    <w:rsid w:val="00EF2899"/>
    <w:rsid w:val="00EF2DCB"/>
    <w:rsid w:val="00EF5BFE"/>
    <w:rsid w:val="00F01F92"/>
    <w:rsid w:val="00F10A08"/>
    <w:rsid w:val="00F165CB"/>
    <w:rsid w:val="00F22AC5"/>
    <w:rsid w:val="00F22C1B"/>
    <w:rsid w:val="00F254D1"/>
    <w:rsid w:val="00F30175"/>
    <w:rsid w:val="00F32B82"/>
    <w:rsid w:val="00F36CE9"/>
    <w:rsid w:val="00F4043E"/>
    <w:rsid w:val="00F41BBC"/>
    <w:rsid w:val="00F43B9D"/>
    <w:rsid w:val="00F444F0"/>
    <w:rsid w:val="00F50847"/>
    <w:rsid w:val="00F50F89"/>
    <w:rsid w:val="00F53F27"/>
    <w:rsid w:val="00F546D1"/>
    <w:rsid w:val="00F5664E"/>
    <w:rsid w:val="00F57C6A"/>
    <w:rsid w:val="00F63FA5"/>
    <w:rsid w:val="00F64523"/>
    <w:rsid w:val="00F66272"/>
    <w:rsid w:val="00F6780B"/>
    <w:rsid w:val="00F709C0"/>
    <w:rsid w:val="00F72986"/>
    <w:rsid w:val="00F77CB9"/>
    <w:rsid w:val="00F8000B"/>
    <w:rsid w:val="00F8397E"/>
    <w:rsid w:val="00F878E8"/>
    <w:rsid w:val="00F91FDD"/>
    <w:rsid w:val="00F927A1"/>
    <w:rsid w:val="00F92E4D"/>
    <w:rsid w:val="00F934FB"/>
    <w:rsid w:val="00FA2BC2"/>
    <w:rsid w:val="00FA3764"/>
    <w:rsid w:val="00FA562A"/>
    <w:rsid w:val="00FA56ED"/>
    <w:rsid w:val="00FB4993"/>
    <w:rsid w:val="00FB5FA6"/>
    <w:rsid w:val="00FC1310"/>
    <w:rsid w:val="00FC2FF3"/>
    <w:rsid w:val="00FC3263"/>
    <w:rsid w:val="00FC51F9"/>
    <w:rsid w:val="00FC5B40"/>
    <w:rsid w:val="00FC5FF8"/>
    <w:rsid w:val="00FD3D7C"/>
    <w:rsid w:val="00FD4F8F"/>
    <w:rsid w:val="00FD56BB"/>
    <w:rsid w:val="00FD7EE3"/>
    <w:rsid w:val="00FE0C16"/>
    <w:rsid w:val="00FE14AD"/>
    <w:rsid w:val="00FE14B1"/>
    <w:rsid w:val="00FE1BC0"/>
    <w:rsid w:val="00FE26FC"/>
    <w:rsid w:val="00FE7975"/>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C6CAF"/>
    <w:rPr>
      <w:color w:val="954F72" w:themeColor="followedHyperlink"/>
      <w:u w:val="single"/>
    </w:rPr>
  </w:style>
  <w:style w:type="character" w:styleId="UnresolvedMention">
    <w:name w:val="Unresolved Mention"/>
    <w:basedOn w:val="DefaultParagraphFont"/>
    <w:uiPriority w:val="99"/>
    <w:semiHidden/>
    <w:unhideWhenUsed/>
    <w:rsid w:val="009F5F51"/>
    <w:rPr>
      <w:color w:val="605E5C"/>
      <w:shd w:val="clear" w:color="auto" w:fill="E1DFDD"/>
    </w:rPr>
  </w:style>
  <w:style w:type="character" w:customStyle="1" w:styleId="al-author-name-more">
    <w:name w:val="al-author-name-more"/>
    <w:basedOn w:val="DefaultParagraphFont"/>
    <w:rsid w:val="00AE3ACC"/>
  </w:style>
  <w:style w:type="character" w:customStyle="1" w:styleId="delimiter">
    <w:name w:val="delimiter"/>
    <w:basedOn w:val="DefaultParagraphFont"/>
    <w:rsid w:val="00AE3ACC"/>
  </w:style>
  <w:style w:type="character" w:styleId="Emphasis">
    <w:name w:val="Emphasis"/>
    <w:basedOn w:val="DefaultParagraphFont"/>
    <w:uiPriority w:val="20"/>
    <w:qFormat/>
    <w:rsid w:val="00AE3ACC"/>
    <w:rPr>
      <w:i/>
      <w:iCs/>
    </w:rPr>
  </w:style>
  <w:style w:type="character" w:styleId="Strong">
    <w:name w:val="Strong"/>
    <w:basedOn w:val="DefaultParagraphFont"/>
    <w:uiPriority w:val="22"/>
    <w:qFormat/>
    <w:rsid w:val="006C3A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4293176">
      <w:bodyDiv w:val="1"/>
      <w:marLeft w:val="0"/>
      <w:marRight w:val="0"/>
      <w:marTop w:val="0"/>
      <w:marBottom w:val="0"/>
      <w:divBdr>
        <w:top w:val="none" w:sz="0" w:space="0" w:color="auto"/>
        <w:left w:val="none" w:sz="0" w:space="0" w:color="auto"/>
        <w:bottom w:val="none" w:sz="0" w:space="0" w:color="auto"/>
        <w:right w:val="none" w:sz="0" w:space="0" w:color="auto"/>
      </w:divBdr>
      <w:divsChild>
        <w:div w:id="1777944364">
          <w:marLeft w:val="0"/>
          <w:marRight w:val="0"/>
          <w:marTop w:val="0"/>
          <w:marBottom w:val="0"/>
          <w:divBdr>
            <w:top w:val="none" w:sz="0" w:space="0" w:color="auto"/>
            <w:left w:val="none" w:sz="0" w:space="0" w:color="auto"/>
            <w:bottom w:val="none" w:sz="0" w:space="0" w:color="auto"/>
            <w:right w:val="none" w:sz="0" w:space="0" w:color="auto"/>
          </w:divBdr>
        </w:div>
        <w:div w:id="1537545210">
          <w:marLeft w:val="0"/>
          <w:marRight w:val="0"/>
          <w:marTop w:val="0"/>
          <w:marBottom w:val="0"/>
          <w:divBdr>
            <w:top w:val="none" w:sz="0" w:space="0" w:color="auto"/>
            <w:left w:val="none" w:sz="0" w:space="0" w:color="auto"/>
            <w:bottom w:val="none" w:sz="0" w:space="0" w:color="auto"/>
            <w:right w:val="none" w:sz="0" w:space="0" w:color="auto"/>
          </w:divBdr>
          <w:divsChild>
            <w:div w:id="51854993">
              <w:marLeft w:val="0"/>
              <w:marRight w:val="0"/>
              <w:marTop w:val="0"/>
              <w:marBottom w:val="165"/>
              <w:divBdr>
                <w:top w:val="none" w:sz="0" w:space="0" w:color="auto"/>
                <w:left w:val="none" w:sz="0" w:space="0" w:color="auto"/>
                <w:bottom w:val="none" w:sz="0" w:space="0" w:color="auto"/>
                <w:right w:val="none" w:sz="0" w:space="0" w:color="auto"/>
              </w:divBdr>
            </w:div>
          </w:divsChild>
        </w:div>
        <w:div w:id="1240092633">
          <w:marLeft w:val="0"/>
          <w:marRight w:val="0"/>
          <w:marTop w:val="165"/>
          <w:marBottom w:val="165"/>
          <w:divBdr>
            <w:top w:val="none" w:sz="0" w:space="0" w:color="auto"/>
            <w:left w:val="none" w:sz="0" w:space="0" w:color="auto"/>
            <w:bottom w:val="none" w:sz="0" w:space="0" w:color="auto"/>
            <w:right w:val="none" w:sz="0" w:space="0" w:color="auto"/>
          </w:divBdr>
          <w:divsChild>
            <w:div w:id="784740423">
              <w:marLeft w:val="0"/>
              <w:marRight w:val="0"/>
              <w:marTop w:val="0"/>
              <w:marBottom w:val="0"/>
              <w:divBdr>
                <w:top w:val="none" w:sz="0" w:space="0" w:color="auto"/>
                <w:left w:val="none" w:sz="0" w:space="0" w:color="auto"/>
                <w:bottom w:val="none" w:sz="0" w:space="0" w:color="auto"/>
                <w:right w:val="none" w:sz="0" w:space="0" w:color="auto"/>
              </w:divBdr>
              <w:divsChild>
                <w:div w:id="1731687720">
                  <w:marLeft w:val="0"/>
                  <w:marRight w:val="225"/>
                  <w:marTop w:val="0"/>
                  <w:marBottom w:val="0"/>
                  <w:divBdr>
                    <w:top w:val="none" w:sz="0" w:space="0" w:color="auto"/>
                    <w:left w:val="none" w:sz="0" w:space="0" w:color="auto"/>
                    <w:bottom w:val="none" w:sz="0" w:space="0" w:color="auto"/>
                    <w:right w:val="none" w:sz="0" w:space="0" w:color="auto"/>
                  </w:divBdr>
                </w:div>
              </w:divsChild>
            </w:div>
            <w:div w:id="650594598">
              <w:marLeft w:val="0"/>
              <w:marRight w:val="0"/>
              <w:marTop w:val="0"/>
              <w:marBottom w:val="0"/>
              <w:divBdr>
                <w:top w:val="none" w:sz="0" w:space="0" w:color="auto"/>
                <w:left w:val="none" w:sz="0" w:space="0" w:color="auto"/>
                <w:bottom w:val="none" w:sz="0" w:space="0" w:color="auto"/>
                <w:right w:val="none" w:sz="0" w:space="0" w:color="auto"/>
              </w:divBdr>
              <w:divsChild>
                <w:div w:id="487408636">
                  <w:marLeft w:val="0"/>
                  <w:marRight w:val="0"/>
                  <w:marTop w:val="0"/>
                  <w:marBottom w:val="0"/>
                  <w:divBdr>
                    <w:top w:val="none" w:sz="0" w:space="0" w:color="auto"/>
                    <w:left w:val="none" w:sz="0" w:space="0" w:color="auto"/>
                    <w:bottom w:val="none" w:sz="0" w:space="0" w:color="auto"/>
                    <w:right w:val="none" w:sz="0" w:space="0" w:color="auto"/>
                  </w:divBdr>
                  <w:divsChild>
                    <w:div w:id="792410191">
                      <w:marLeft w:val="0"/>
                      <w:marRight w:val="75"/>
                      <w:marTop w:val="0"/>
                      <w:marBottom w:val="0"/>
                      <w:divBdr>
                        <w:top w:val="none" w:sz="0" w:space="0" w:color="auto"/>
                        <w:left w:val="none" w:sz="0" w:space="0" w:color="auto"/>
                        <w:bottom w:val="none" w:sz="0" w:space="0" w:color="auto"/>
                        <w:right w:val="none" w:sz="0" w:space="0" w:color="auto"/>
                      </w:divBdr>
                    </w:div>
                    <w:div w:id="9655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offences-against-person-incorporating-charging-standard" TargetMode="External"/><Relationship Id="rId39" Type="http://schemas.openxmlformats.org/officeDocument/2006/relationships/hyperlink" Target="https://www.niaaa.nih.gov/publications/alcohol-and-brain-overview" TargetMode="External"/><Relationship Id="rId3" Type="http://schemas.openxmlformats.org/officeDocument/2006/relationships/customXml" Target="../customXml/item3.xml"/><Relationship Id="rId21" Type="http://schemas.openxmlformats.org/officeDocument/2006/relationships/hyperlink" Target="https://journals.sagepub.com/doi/abs/10.1177/1555412009360412" TargetMode="External"/><Relationship Id="rId34" Type="http://schemas.openxmlformats.org/officeDocument/2006/relationships/hyperlink" Target="https://academic.oup.com/policing/article/doi/10.1093/police/paac108/7055868" TargetMode="External"/><Relationship Id="rId42" Type="http://schemas.openxmlformats.org/officeDocument/2006/relationships/hyperlink" Target="https://psychology.org.au/aps/media/acp/pooley.pdf" TargetMode="External"/><Relationship Id="rId47" Type="http://schemas.openxmlformats.org/officeDocument/2006/relationships/hyperlink" Target="https://www-tandfonline-com.ezproxy.uwtsd.ac.uk/doi/full/10.1080/10439463.2016.1262365"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ducting-effective-investigations/understanding-process-your-role-and-obligations" TargetMode="External"/><Relationship Id="rId33" Type="http://schemas.openxmlformats.org/officeDocument/2006/relationships/hyperlink" Target="https://journals.sagepub.com/doi/epdf/10.1177/070674371105600504" TargetMode="External"/><Relationship Id="rId38" Type="http://schemas.openxmlformats.org/officeDocument/2006/relationships/hyperlink" Target="https://www.ncdv.org.uk/non-molestation-order/" TargetMode="External"/><Relationship Id="rId46" Type="http://schemas.openxmlformats.org/officeDocument/2006/relationships/hyperlink" Target="https://academic.oup.com/bjc/article/59/5/1013/5518314"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tandfonline.com/doi/full/10.1080/15614263.2020.1759059" TargetMode="External"/><Relationship Id="rId29" Type="http://schemas.openxmlformats.org/officeDocument/2006/relationships/hyperlink" Target="https://onlinelibrary-wiley-com.ezproxy.uwtsd.ac.uk/doi/full/10.1111/hojo.12287" TargetMode="External"/><Relationship Id="rId41" Type="http://schemas.openxmlformats.org/officeDocument/2006/relationships/hyperlink" Target="https://www-jstor-org.ezproxy.uwtsd.ac.uk/stable/2136956?origin=crossre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hse.gov.uk/enforce/enforcementguide/pretrial/after-key.htm" TargetMode="External"/><Relationship Id="rId37" Type="http://schemas.openxmlformats.org/officeDocument/2006/relationships/hyperlink" Target="https://www.managementstudyguide.com/understanding-conflict.htm" TargetMode="External"/><Relationship Id="rId40" Type="http://schemas.openxmlformats.org/officeDocument/2006/relationships/hyperlink" Target="https://shsu-ir.tdl.org/server/api/core/bitstreams/441c5844-a4ea-4eac-8a44-b1c95dbcc357/content" TargetMode="External"/><Relationship Id="rId45" Type="http://schemas.openxmlformats.org/officeDocument/2006/relationships/hyperlink" Target="https://link.springer.com/article/10.1186/s12889-022-14426-9"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emerald.com/insight/content/doi/10.1108/JCRPP-01-2020-0007/full/html" TargetMode="External"/><Relationship Id="rId36" Type="http://schemas.openxmlformats.org/officeDocument/2006/relationships/hyperlink" Target="https://www.legislation.gov.uk/ukpga/Edw8and1Geo6/1/6/section/5/enacted"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cbi.nlm.nih.gov/pmc/articles/PMC6676694/" TargetMode="External"/><Relationship Id="rId44" Type="http://schemas.openxmlformats.org/officeDocument/2006/relationships/hyperlink" Target="https://journals-sagepub-com.ezproxy.uwtsd.ac.uk/doi/full/10.1177/088626052091458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prc-online.org/total-force-fitness/tff-strategies/social-fitness-and-performance-part-1-impact-brain-and-overall" TargetMode="External"/><Relationship Id="rId27" Type="http://schemas.openxmlformats.org/officeDocument/2006/relationships/hyperlink" Target="https://www.ijesports.org/article/96/html" TargetMode="External"/><Relationship Id="rId30" Type="http://schemas.openxmlformats.org/officeDocument/2006/relationships/hyperlink" Target="https://journals.sagepub.com/doi/full/10.1177/1077801215613854" TargetMode="External"/><Relationship Id="rId35" Type="http://schemas.openxmlformats.org/officeDocument/2006/relationships/hyperlink" Target="https://www.legislation.gov.uk/ukpga/2021/17/part/1/enacted" TargetMode="External"/><Relationship Id="rId43" Type="http://schemas.openxmlformats.org/officeDocument/2006/relationships/hyperlink" Target="https://www.tandfonline.com/doi/full/10.1080/10282580600785017?scroll=top&amp;needAccess=true" TargetMode="External"/><Relationship Id="rId48" Type="http://schemas.openxmlformats.org/officeDocument/2006/relationships/hyperlink" Target="https://www.who.int/news-room/questions-and-answers/item/stress" TargetMode="External"/><Relationship Id="rId8" Type="http://schemas.openxmlformats.org/officeDocument/2006/relationships/webSettings" Target="webSettings.xml"/><Relationship Id="rId5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8975</Words>
  <Characters>51162</Characters>
  <Application>Microsoft Office Word</Application>
  <DocSecurity>0</DocSecurity>
  <Lines>426</Lines>
  <Paragraphs>120</Paragraphs>
  <ScaleCrop>false</ScaleCrop>
  <Company>Powys County Council</Company>
  <LinksUpToDate>false</LinksUpToDate>
  <CharactersWithSpaces>60017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Jasmin</cp:lastModifiedBy>
  <cp:revision>2</cp:revision>
  <cp:lastPrinted>2019-08-13T11:47:00Z</cp:lastPrinted>
  <dcterms:created xsi:type="dcterms:W3CDTF">2023-12-11T19:20:00Z</dcterms:created>
  <dcterms:modified xsi:type="dcterms:W3CDTF">2023-12-11T19:20:00Z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2023-07-05T06:51:48Z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4436d4e6-9b61-462e-bd06-ac2bfa85362c</vt:lpwstr>
  </property>
  <property fmtid="{D5CDD505-2E9C-101B-9397-08002B2CF9AE}" pid="16" name="MSIP_Label_f2acd28b-79a3-4a0f-b0ff-4b75658b1549_ContentBits">
    <vt:lpwstr>0</vt:lpwstr>
  </property>
</Properties>
</file>