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A91C1" w14:textId="2AB32DC3" w:rsidR="00B24488" w:rsidRDefault="00B24488" w:rsidP="004C729B">
      <w:pPr>
        <w:jc w:val="both"/>
        <w:rPr>
          <w:rFonts w:ascii="Arial" w:eastAsiaTheme="majorEastAsia" w:hAnsi="Arial" w:cs="Arial"/>
          <w:b/>
          <w:color w:val="0F4761" w:themeColor="accent1" w:themeShade="BF"/>
          <w:szCs w:val="22"/>
        </w:rPr>
      </w:pPr>
    </w:p>
    <w:p w14:paraId="43D352C5" w14:textId="269D0468" w:rsidR="003F453E" w:rsidRPr="003F453E" w:rsidRDefault="003F453E" w:rsidP="00967B17">
      <w:pPr>
        <w:jc w:val="center"/>
        <w:rPr>
          <w:rFonts w:ascii="Arial" w:eastAsiaTheme="majorEastAsia" w:hAnsi="Arial" w:cs="Arial"/>
          <w:b/>
          <w:color w:val="000000" w:themeColor="text1"/>
          <w:sz w:val="28"/>
          <w:szCs w:val="28"/>
        </w:rPr>
      </w:pPr>
      <w:r w:rsidRPr="003F453E">
        <w:rPr>
          <w:rFonts w:ascii="Arial" w:eastAsiaTheme="majorEastAsia" w:hAnsi="Arial" w:cs="Arial"/>
          <w:b/>
          <w:color w:val="000000" w:themeColor="text1"/>
          <w:sz w:val="28"/>
          <w:szCs w:val="28"/>
        </w:rPr>
        <w:t>Student Name: Qudsia Bano</w:t>
      </w:r>
    </w:p>
    <w:p w14:paraId="4DFEC6A7" w14:textId="49A0096A" w:rsidR="003F453E" w:rsidRDefault="003F453E" w:rsidP="00967B17">
      <w:pPr>
        <w:jc w:val="center"/>
        <w:rPr>
          <w:rFonts w:ascii="Arial" w:eastAsiaTheme="majorEastAsia" w:hAnsi="Arial" w:cs="Arial"/>
          <w:b/>
          <w:color w:val="000000" w:themeColor="text1"/>
          <w:sz w:val="28"/>
          <w:szCs w:val="28"/>
        </w:rPr>
      </w:pPr>
      <w:r w:rsidRPr="003F453E">
        <w:rPr>
          <w:rFonts w:ascii="Arial" w:eastAsiaTheme="majorEastAsia" w:hAnsi="Arial" w:cs="Arial"/>
          <w:b/>
          <w:color w:val="000000" w:themeColor="text1"/>
          <w:sz w:val="28"/>
          <w:szCs w:val="28"/>
        </w:rPr>
        <w:t>Student Number:2423279</w:t>
      </w:r>
    </w:p>
    <w:p w14:paraId="1A5BCCA5" w14:textId="5922D7BD" w:rsidR="00481456" w:rsidRPr="00DF2700" w:rsidRDefault="001E1A96" w:rsidP="00DF2700">
      <w:pPr>
        <w:jc w:val="center"/>
        <w:rPr>
          <w:rFonts w:ascii="Arial" w:hAnsi="Arial" w:cs="Arial"/>
          <w:b/>
          <w:bCs/>
          <w:color w:val="000000" w:themeColor="text1"/>
          <w:sz w:val="28"/>
          <w:szCs w:val="28"/>
        </w:rPr>
      </w:pPr>
      <w:r>
        <w:rPr>
          <w:rFonts w:ascii="Arial" w:eastAsiaTheme="majorEastAsia" w:hAnsi="Arial" w:cs="Arial"/>
          <w:b/>
          <w:color w:val="000000" w:themeColor="text1"/>
          <w:sz w:val="28"/>
          <w:szCs w:val="28"/>
        </w:rPr>
        <w:t>L</w:t>
      </w:r>
      <w:r w:rsidR="00481456">
        <w:rPr>
          <w:rFonts w:ascii="Arial" w:eastAsiaTheme="majorEastAsia" w:hAnsi="Arial" w:cs="Arial"/>
          <w:b/>
          <w:color w:val="000000" w:themeColor="text1"/>
          <w:sz w:val="28"/>
          <w:szCs w:val="28"/>
        </w:rPr>
        <w:t>ect</w:t>
      </w:r>
      <w:r>
        <w:rPr>
          <w:rFonts w:ascii="Arial" w:eastAsiaTheme="majorEastAsia" w:hAnsi="Arial" w:cs="Arial"/>
          <w:b/>
          <w:color w:val="000000" w:themeColor="text1"/>
          <w:sz w:val="28"/>
          <w:szCs w:val="28"/>
        </w:rPr>
        <w:t xml:space="preserve">urer </w:t>
      </w:r>
      <w:r w:rsidR="009D559B">
        <w:rPr>
          <w:rFonts w:ascii="Arial" w:eastAsiaTheme="majorEastAsia" w:hAnsi="Arial" w:cs="Arial"/>
          <w:b/>
          <w:color w:val="000000" w:themeColor="text1"/>
          <w:sz w:val="28"/>
          <w:szCs w:val="28"/>
        </w:rPr>
        <w:t xml:space="preserve">Name: </w:t>
      </w:r>
    </w:p>
    <w:p w14:paraId="3852C0FD" w14:textId="69411179" w:rsidR="003F453E" w:rsidRPr="003F453E" w:rsidRDefault="00A01A70" w:rsidP="003F453E">
      <w:pPr>
        <w:jc w:val="center"/>
        <w:rPr>
          <w:b/>
          <w:bCs/>
          <w:sz w:val="28"/>
          <w:szCs w:val="32"/>
        </w:rPr>
      </w:pPr>
      <w:r w:rsidRPr="00967B17">
        <w:rPr>
          <w:b/>
          <w:bCs/>
          <w:sz w:val="28"/>
          <w:szCs w:val="32"/>
        </w:rPr>
        <w:t>Module: Psychology in Health and Social Care</w:t>
      </w:r>
    </w:p>
    <w:p w14:paraId="0C583469" w14:textId="4B9B49E7" w:rsidR="00FC0EB1" w:rsidRPr="00967B17" w:rsidRDefault="00A01A70" w:rsidP="00967B17">
      <w:pPr>
        <w:jc w:val="center"/>
        <w:rPr>
          <w:b/>
          <w:bCs/>
          <w:sz w:val="28"/>
          <w:szCs w:val="32"/>
        </w:rPr>
      </w:pPr>
      <w:r w:rsidRPr="00967B17">
        <w:rPr>
          <w:b/>
          <w:bCs/>
          <w:sz w:val="28"/>
          <w:szCs w:val="32"/>
        </w:rPr>
        <w:t>Module code: LCHS4010</w:t>
      </w:r>
    </w:p>
    <w:p w14:paraId="2F5BE31F" w14:textId="72BD2547" w:rsidR="00A01A70" w:rsidRDefault="00A01A70" w:rsidP="00967B17">
      <w:pPr>
        <w:jc w:val="center"/>
        <w:rPr>
          <w:b/>
          <w:bCs/>
          <w:sz w:val="28"/>
          <w:szCs w:val="32"/>
        </w:rPr>
      </w:pPr>
      <w:r w:rsidRPr="00967B17">
        <w:rPr>
          <w:b/>
          <w:bCs/>
          <w:sz w:val="28"/>
          <w:szCs w:val="32"/>
        </w:rPr>
        <w:t>Assignment Title: Assessment 2: Bibliography &amp; report</w:t>
      </w:r>
    </w:p>
    <w:p w14:paraId="4DA96099" w14:textId="77777777" w:rsidR="003314BA" w:rsidRDefault="003314BA" w:rsidP="00967B17">
      <w:pPr>
        <w:jc w:val="center"/>
        <w:rPr>
          <w:b/>
          <w:bCs/>
          <w:sz w:val="28"/>
          <w:szCs w:val="32"/>
        </w:rPr>
      </w:pPr>
    </w:p>
    <w:p w14:paraId="6B68F894" w14:textId="77777777" w:rsidR="003314BA" w:rsidRDefault="003314BA" w:rsidP="00967B17">
      <w:pPr>
        <w:jc w:val="center"/>
        <w:rPr>
          <w:b/>
          <w:bCs/>
          <w:sz w:val="28"/>
          <w:szCs w:val="32"/>
        </w:rPr>
      </w:pPr>
    </w:p>
    <w:p w14:paraId="09612CEB" w14:textId="77777777" w:rsidR="003314BA" w:rsidRDefault="003314BA" w:rsidP="00967B17">
      <w:pPr>
        <w:jc w:val="center"/>
        <w:rPr>
          <w:b/>
          <w:bCs/>
          <w:sz w:val="28"/>
          <w:szCs w:val="32"/>
        </w:rPr>
      </w:pPr>
    </w:p>
    <w:p w14:paraId="0602110D" w14:textId="77777777" w:rsidR="003314BA" w:rsidRDefault="003314BA" w:rsidP="00967B17">
      <w:pPr>
        <w:jc w:val="center"/>
        <w:rPr>
          <w:b/>
          <w:bCs/>
          <w:sz w:val="28"/>
          <w:szCs w:val="32"/>
        </w:rPr>
      </w:pPr>
    </w:p>
    <w:p w14:paraId="0B92C20B" w14:textId="77777777" w:rsidR="003314BA" w:rsidRDefault="003314BA" w:rsidP="00967B17">
      <w:pPr>
        <w:jc w:val="center"/>
        <w:rPr>
          <w:b/>
          <w:bCs/>
          <w:sz w:val="28"/>
          <w:szCs w:val="32"/>
        </w:rPr>
      </w:pPr>
    </w:p>
    <w:p w14:paraId="4077FE2D" w14:textId="77777777" w:rsidR="003314BA" w:rsidRDefault="003314BA" w:rsidP="00967B17">
      <w:pPr>
        <w:jc w:val="center"/>
        <w:rPr>
          <w:b/>
          <w:bCs/>
          <w:sz w:val="28"/>
          <w:szCs w:val="32"/>
        </w:rPr>
      </w:pPr>
    </w:p>
    <w:p w14:paraId="1289D193" w14:textId="77777777" w:rsidR="003314BA" w:rsidRDefault="003314BA" w:rsidP="00967B17">
      <w:pPr>
        <w:jc w:val="center"/>
        <w:rPr>
          <w:b/>
          <w:bCs/>
          <w:sz w:val="28"/>
          <w:szCs w:val="32"/>
        </w:rPr>
      </w:pPr>
    </w:p>
    <w:p w14:paraId="5D6E1771" w14:textId="77777777" w:rsidR="003314BA" w:rsidRDefault="003314BA" w:rsidP="00967B17">
      <w:pPr>
        <w:jc w:val="center"/>
        <w:rPr>
          <w:b/>
          <w:bCs/>
          <w:sz w:val="28"/>
          <w:szCs w:val="32"/>
        </w:rPr>
      </w:pPr>
    </w:p>
    <w:p w14:paraId="2BAE786A" w14:textId="77777777" w:rsidR="003314BA" w:rsidRDefault="003314BA" w:rsidP="00967B17">
      <w:pPr>
        <w:jc w:val="center"/>
        <w:rPr>
          <w:b/>
          <w:bCs/>
          <w:sz w:val="28"/>
          <w:szCs w:val="32"/>
        </w:rPr>
      </w:pPr>
    </w:p>
    <w:p w14:paraId="5B6E2759" w14:textId="77777777" w:rsidR="003314BA" w:rsidRDefault="003314BA" w:rsidP="00967B17">
      <w:pPr>
        <w:jc w:val="center"/>
        <w:rPr>
          <w:b/>
          <w:bCs/>
          <w:sz w:val="28"/>
          <w:szCs w:val="32"/>
        </w:rPr>
      </w:pPr>
    </w:p>
    <w:p w14:paraId="0CB0B0A4" w14:textId="77777777" w:rsidR="003314BA" w:rsidRDefault="003314BA" w:rsidP="00967B17">
      <w:pPr>
        <w:jc w:val="center"/>
        <w:rPr>
          <w:b/>
          <w:bCs/>
          <w:sz w:val="28"/>
          <w:szCs w:val="32"/>
        </w:rPr>
      </w:pPr>
    </w:p>
    <w:p w14:paraId="3AB0D008" w14:textId="77777777" w:rsidR="003314BA" w:rsidRDefault="003314BA" w:rsidP="00967B17">
      <w:pPr>
        <w:jc w:val="center"/>
        <w:rPr>
          <w:b/>
          <w:bCs/>
          <w:sz w:val="28"/>
          <w:szCs w:val="32"/>
        </w:rPr>
      </w:pPr>
    </w:p>
    <w:p w14:paraId="5318E0F0" w14:textId="77777777" w:rsidR="003314BA" w:rsidRDefault="003314BA" w:rsidP="00967B17">
      <w:pPr>
        <w:jc w:val="center"/>
        <w:rPr>
          <w:b/>
          <w:bCs/>
          <w:sz w:val="28"/>
          <w:szCs w:val="32"/>
        </w:rPr>
      </w:pPr>
    </w:p>
    <w:p w14:paraId="605D2114" w14:textId="77777777" w:rsidR="004A1F30" w:rsidRDefault="004A1F30" w:rsidP="00967B17">
      <w:pPr>
        <w:jc w:val="center"/>
        <w:rPr>
          <w:b/>
          <w:bCs/>
          <w:sz w:val="28"/>
          <w:szCs w:val="32"/>
        </w:rPr>
      </w:pPr>
    </w:p>
    <w:p w14:paraId="572AD173" w14:textId="77777777" w:rsidR="004A1F30" w:rsidRPr="00967B17" w:rsidRDefault="004A1F30" w:rsidP="00967B17">
      <w:pPr>
        <w:jc w:val="center"/>
        <w:rPr>
          <w:b/>
          <w:bCs/>
          <w:sz w:val="28"/>
          <w:szCs w:val="32"/>
        </w:rPr>
      </w:pPr>
    </w:p>
    <w:p w14:paraId="784EF427" w14:textId="77777777" w:rsidR="00A01A70" w:rsidRDefault="00A01A70" w:rsidP="004C729B">
      <w:pPr>
        <w:jc w:val="both"/>
        <w:rPr>
          <w:rFonts w:ascii="Arial" w:eastAsiaTheme="majorEastAsia" w:hAnsi="Arial" w:cs="Arial"/>
          <w:b/>
          <w:color w:val="0F4761" w:themeColor="accent1" w:themeShade="BF"/>
          <w:szCs w:val="22"/>
        </w:rPr>
      </w:pPr>
    </w:p>
    <w:sdt>
      <w:sdtPr>
        <w:rPr>
          <w:rFonts w:asciiTheme="minorBidi" w:eastAsiaTheme="minorHAnsi" w:hAnsiTheme="minorBidi" w:cstheme="minorBidi"/>
          <w:b w:val="0"/>
          <w:bCs w:val="0"/>
          <w:color w:val="auto"/>
          <w:kern w:val="2"/>
          <w:sz w:val="22"/>
          <w:szCs w:val="22"/>
          <w:lang w:val="en-GB"/>
          <w14:ligatures w14:val="standardContextual"/>
        </w:rPr>
        <w:id w:val="1795869324"/>
        <w:docPartObj>
          <w:docPartGallery w:val="Table of Contents"/>
          <w:docPartUnique/>
        </w:docPartObj>
      </w:sdtPr>
      <w:sdtEndPr>
        <w:rPr>
          <w:noProof/>
        </w:rPr>
      </w:sdtEndPr>
      <w:sdtContent>
        <w:p w14:paraId="5037DDE0" w14:textId="7178774D" w:rsidR="00DC44F9" w:rsidRPr="00DC44F9" w:rsidRDefault="00DC44F9">
          <w:pPr>
            <w:pStyle w:val="TOCHeading"/>
            <w:rPr>
              <w:rFonts w:asciiTheme="minorBidi" w:hAnsiTheme="minorBidi" w:cstheme="minorBidi"/>
            </w:rPr>
          </w:pPr>
          <w:r w:rsidRPr="00DC44F9">
            <w:rPr>
              <w:rFonts w:asciiTheme="minorBidi" w:hAnsiTheme="minorBidi" w:cstheme="minorBidi"/>
            </w:rPr>
            <w:t>Table of Contents</w:t>
          </w:r>
        </w:p>
        <w:p w14:paraId="74DBEF4D" w14:textId="1E206BDB" w:rsidR="00DC44F9" w:rsidRPr="00DC44F9" w:rsidRDefault="00DC44F9">
          <w:pPr>
            <w:pStyle w:val="TOC1"/>
            <w:tabs>
              <w:tab w:val="right" w:leader="dot" w:pos="9016"/>
            </w:tabs>
            <w:rPr>
              <w:rFonts w:asciiTheme="minorBidi" w:hAnsiTheme="minorBidi" w:cstheme="minorBidi"/>
              <w:noProof/>
              <w:sz w:val="22"/>
              <w:szCs w:val="22"/>
            </w:rPr>
          </w:pPr>
          <w:r w:rsidRPr="00DC44F9">
            <w:rPr>
              <w:rFonts w:asciiTheme="minorBidi" w:hAnsiTheme="minorBidi" w:cstheme="minorBidi"/>
              <w:b w:val="0"/>
              <w:bCs w:val="0"/>
              <w:sz w:val="22"/>
              <w:szCs w:val="22"/>
            </w:rPr>
            <w:fldChar w:fldCharType="begin"/>
          </w:r>
          <w:r w:rsidRPr="00DC44F9">
            <w:rPr>
              <w:rFonts w:asciiTheme="minorBidi" w:hAnsiTheme="minorBidi" w:cstheme="minorBidi"/>
              <w:sz w:val="22"/>
              <w:szCs w:val="22"/>
            </w:rPr>
            <w:instrText xml:space="preserve"> TOC \o "1-3" \h \z \u </w:instrText>
          </w:r>
          <w:r w:rsidRPr="00DC44F9">
            <w:rPr>
              <w:rFonts w:asciiTheme="minorBidi" w:hAnsiTheme="minorBidi" w:cstheme="minorBidi"/>
              <w:b w:val="0"/>
              <w:bCs w:val="0"/>
              <w:sz w:val="22"/>
              <w:szCs w:val="22"/>
            </w:rPr>
            <w:fldChar w:fldCharType="separate"/>
          </w:r>
          <w:hyperlink w:anchor="_Toc225075905" w:history="1">
            <w:r w:rsidRPr="00DC44F9">
              <w:rPr>
                <w:rStyle w:val="Hyperlink"/>
                <w:rFonts w:asciiTheme="minorBidi" w:hAnsiTheme="minorBidi" w:cstheme="minorBidi"/>
                <w:noProof/>
                <w:sz w:val="22"/>
                <w:szCs w:val="22"/>
              </w:rPr>
              <w:t>Part A: Annotated Bibliography</w:t>
            </w:r>
            <w:r w:rsidRPr="00DC44F9">
              <w:rPr>
                <w:rFonts w:asciiTheme="minorBidi" w:hAnsiTheme="minorBidi" w:cstheme="minorBidi"/>
                <w:noProof/>
                <w:webHidden/>
                <w:sz w:val="22"/>
                <w:szCs w:val="22"/>
              </w:rPr>
              <w:tab/>
            </w:r>
            <w:r w:rsidRPr="00DC44F9">
              <w:rPr>
                <w:rFonts w:asciiTheme="minorBidi" w:hAnsiTheme="minorBidi" w:cstheme="minorBidi"/>
                <w:noProof/>
                <w:webHidden/>
                <w:sz w:val="22"/>
                <w:szCs w:val="22"/>
              </w:rPr>
              <w:fldChar w:fldCharType="begin"/>
            </w:r>
            <w:r w:rsidRPr="00DC44F9">
              <w:rPr>
                <w:rFonts w:asciiTheme="minorBidi" w:hAnsiTheme="minorBidi" w:cstheme="minorBidi"/>
                <w:noProof/>
                <w:webHidden/>
                <w:sz w:val="22"/>
                <w:szCs w:val="22"/>
              </w:rPr>
              <w:instrText xml:space="preserve"> PAGEREF _Toc225075905 \h </w:instrText>
            </w:r>
            <w:r w:rsidRPr="00DC44F9">
              <w:rPr>
                <w:rFonts w:asciiTheme="minorBidi" w:hAnsiTheme="minorBidi" w:cstheme="minorBidi"/>
                <w:noProof/>
                <w:webHidden/>
                <w:sz w:val="22"/>
                <w:szCs w:val="22"/>
              </w:rPr>
            </w:r>
            <w:r w:rsidRPr="00DC44F9">
              <w:rPr>
                <w:rFonts w:asciiTheme="minorBidi" w:hAnsiTheme="minorBidi" w:cstheme="minorBidi"/>
                <w:noProof/>
                <w:webHidden/>
                <w:sz w:val="22"/>
                <w:szCs w:val="22"/>
              </w:rPr>
              <w:fldChar w:fldCharType="separate"/>
            </w:r>
            <w:r w:rsidRPr="00DC44F9">
              <w:rPr>
                <w:rFonts w:asciiTheme="minorBidi" w:hAnsiTheme="minorBidi" w:cstheme="minorBidi"/>
                <w:noProof/>
                <w:webHidden/>
                <w:sz w:val="22"/>
                <w:szCs w:val="22"/>
              </w:rPr>
              <w:t>3</w:t>
            </w:r>
            <w:r w:rsidRPr="00DC44F9">
              <w:rPr>
                <w:rFonts w:asciiTheme="minorBidi" w:hAnsiTheme="minorBidi" w:cstheme="minorBidi"/>
                <w:noProof/>
                <w:webHidden/>
                <w:sz w:val="22"/>
                <w:szCs w:val="22"/>
              </w:rPr>
              <w:fldChar w:fldCharType="end"/>
            </w:r>
          </w:hyperlink>
        </w:p>
        <w:p w14:paraId="34785143" w14:textId="2C350BFD" w:rsidR="00DC44F9" w:rsidRPr="00DC44F9" w:rsidRDefault="00DC44F9">
          <w:pPr>
            <w:pStyle w:val="TOC1"/>
            <w:tabs>
              <w:tab w:val="right" w:leader="dot" w:pos="9016"/>
            </w:tabs>
            <w:rPr>
              <w:rFonts w:asciiTheme="minorBidi" w:hAnsiTheme="minorBidi" w:cstheme="minorBidi"/>
              <w:noProof/>
              <w:sz w:val="22"/>
              <w:szCs w:val="22"/>
            </w:rPr>
          </w:pPr>
          <w:hyperlink w:anchor="_Toc225075906" w:history="1">
            <w:r w:rsidRPr="00DC44F9">
              <w:rPr>
                <w:rStyle w:val="Hyperlink"/>
                <w:rFonts w:asciiTheme="minorBidi" w:hAnsiTheme="minorBidi" w:cstheme="minorBidi"/>
                <w:noProof/>
                <w:sz w:val="22"/>
                <w:szCs w:val="22"/>
              </w:rPr>
              <w:t>Part B: Short Report</w:t>
            </w:r>
            <w:r w:rsidRPr="00DC44F9">
              <w:rPr>
                <w:rFonts w:asciiTheme="minorBidi" w:hAnsiTheme="minorBidi" w:cstheme="minorBidi"/>
                <w:noProof/>
                <w:webHidden/>
                <w:sz w:val="22"/>
                <w:szCs w:val="22"/>
              </w:rPr>
              <w:tab/>
            </w:r>
            <w:r w:rsidRPr="00DC44F9">
              <w:rPr>
                <w:rFonts w:asciiTheme="minorBidi" w:hAnsiTheme="minorBidi" w:cstheme="minorBidi"/>
                <w:noProof/>
                <w:webHidden/>
                <w:sz w:val="22"/>
                <w:szCs w:val="22"/>
              </w:rPr>
              <w:fldChar w:fldCharType="begin"/>
            </w:r>
            <w:r w:rsidRPr="00DC44F9">
              <w:rPr>
                <w:rFonts w:asciiTheme="minorBidi" w:hAnsiTheme="minorBidi" w:cstheme="minorBidi"/>
                <w:noProof/>
                <w:webHidden/>
                <w:sz w:val="22"/>
                <w:szCs w:val="22"/>
              </w:rPr>
              <w:instrText xml:space="preserve"> PAGEREF _Toc225075906 \h </w:instrText>
            </w:r>
            <w:r w:rsidRPr="00DC44F9">
              <w:rPr>
                <w:rFonts w:asciiTheme="minorBidi" w:hAnsiTheme="minorBidi" w:cstheme="minorBidi"/>
                <w:noProof/>
                <w:webHidden/>
                <w:sz w:val="22"/>
                <w:szCs w:val="22"/>
              </w:rPr>
            </w:r>
            <w:r w:rsidRPr="00DC44F9">
              <w:rPr>
                <w:rFonts w:asciiTheme="minorBidi" w:hAnsiTheme="minorBidi" w:cstheme="minorBidi"/>
                <w:noProof/>
                <w:webHidden/>
                <w:sz w:val="22"/>
                <w:szCs w:val="22"/>
              </w:rPr>
              <w:fldChar w:fldCharType="separate"/>
            </w:r>
            <w:r w:rsidRPr="00DC44F9">
              <w:rPr>
                <w:rFonts w:asciiTheme="minorBidi" w:hAnsiTheme="minorBidi" w:cstheme="minorBidi"/>
                <w:noProof/>
                <w:webHidden/>
                <w:sz w:val="22"/>
                <w:szCs w:val="22"/>
              </w:rPr>
              <w:t>6</w:t>
            </w:r>
            <w:r w:rsidRPr="00DC44F9">
              <w:rPr>
                <w:rFonts w:asciiTheme="minorBidi" w:hAnsiTheme="minorBidi" w:cstheme="minorBidi"/>
                <w:noProof/>
                <w:webHidden/>
                <w:sz w:val="22"/>
                <w:szCs w:val="22"/>
              </w:rPr>
              <w:fldChar w:fldCharType="end"/>
            </w:r>
          </w:hyperlink>
        </w:p>
        <w:p w14:paraId="06D24D96" w14:textId="1762A7AB" w:rsidR="00DC44F9" w:rsidRPr="00DC44F9" w:rsidRDefault="00DC44F9">
          <w:pPr>
            <w:pStyle w:val="TOC2"/>
            <w:tabs>
              <w:tab w:val="right" w:leader="dot" w:pos="9016"/>
            </w:tabs>
            <w:rPr>
              <w:rFonts w:asciiTheme="minorBidi" w:hAnsiTheme="minorBidi" w:cstheme="minorBidi"/>
              <w:noProof/>
              <w:sz w:val="22"/>
              <w:szCs w:val="22"/>
            </w:rPr>
          </w:pPr>
          <w:hyperlink w:anchor="_Toc225075907" w:history="1">
            <w:r w:rsidRPr="00DC44F9">
              <w:rPr>
                <w:rStyle w:val="Hyperlink"/>
                <w:rFonts w:asciiTheme="minorBidi" w:hAnsiTheme="minorBidi" w:cstheme="minorBidi"/>
                <w:noProof/>
                <w:sz w:val="22"/>
                <w:szCs w:val="22"/>
              </w:rPr>
              <w:t>Introduction</w:t>
            </w:r>
            <w:r w:rsidRPr="00DC44F9">
              <w:rPr>
                <w:rFonts w:asciiTheme="minorBidi" w:hAnsiTheme="minorBidi" w:cstheme="minorBidi"/>
                <w:noProof/>
                <w:webHidden/>
                <w:sz w:val="22"/>
                <w:szCs w:val="22"/>
              </w:rPr>
              <w:tab/>
            </w:r>
            <w:r w:rsidRPr="00DC44F9">
              <w:rPr>
                <w:rFonts w:asciiTheme="minorBidi" w:hAnsiTheme="minorBidi" w:cstheme="minorBidi"/>
                <w:noProof/>
                <w:webHidden/>
                <w:sz w:val="22"/>
                <w:szCs w:val="22"/>
              </w:rPr>
              <w:fldChar w:fldCharType="begin"/>
            </w:r>
            <w:r w:rsidRPr="00DC44F9">
              <w:rPr>
                <w:rFonts w:asciiTheme="minorBidi" w:hAnsiTheme="minorBidi" w:cstheme="minorBidi"/>
                <w:noProof/>
                <w:webHidden/>
                <w:sz w:val="22"/>
                <w:szCs w:val="22"/>
              </w:rPr>
              <w:instrText xml:space="preserve"> PAGEREF _Toc225075907 \h </w:instrText>
            </w:r>
            <w:r w:rsidRPr="00DC44F9">
              <w:rPr>
                <w:rFonts w:asciiTheme="minorBidi" w:hAnsiTheme="minorBidi" w:cstheme="minorBidi"/>
                <w:noProof/>
                <w:webHidden/>
                <w:sz w:val="22"/>
                <w:szCs w:val="22"/>
              </w:rPr>
            </w:r>
            <w:r w:rsidRPr="00DC44F9">
              <w:rPr>
                <w:rFonts w:asciiTheme="minorBidi" w:hAnsiTheme="minorBidi" w:cstheme="minorBidi"/>
                <w:noProof/>
                <w:webHidden/>
                <w:sz w:val="22"/>
                <w:szCs w:val="22"/>
              </w:rPr>
              <w:fldChar w:fldCharType="separate"/>
            </w:r>
            <w:r w:rsidRPr="00DC44F9">
              <w:rPr>
                <w:rFonts w:asciiTheme="minorBidi" w:hAnsiTheme="minorBidi" w:cstheme="minorBidi"/>
                <w:noProof/>
                <w:webHidden/>
                <w:sz w:val="22"/>
                <w:szCs w:val="22"/>
              </w:rPr>
              <w:t>6</w:t>
            </w:r>
            <w:r w:rsidRPr="00DC44F9">
              <w:rPr>
                <w:rFonts w:asciiTheme="minorBidi" w:hAnsiTheme="minorBidi" w:cstheme="minorBidi"/>
                <w:noProof/>
                <w:webHidden/>
                <w:sz w:val="22"/>
                <w:szCs w:val="22"/>
              </w:rPr>
              <w:fldChar w:fldCharType="end"/>
            </w:r>
          </w:hyperlink>
        </w:p>
        <w:p w14:paraId="4CF72997" w14:textId="75CE2679" w:rsidR="00DC44F9" w:rsidRPr="00DC44F9" w:rsidRDefault="00DC44F9">
          <w:pPr>
            <w:pStyle w:val="TOC2"/>
            <w:tabs>
              <w:tab w:val="right" w:leader="dot" w:pos="9016"/>
            </w:tabs>
            <w:rPr>
              <w:rFonts w:asciiTheme="minorBidi" w:hAnsiTheme="minorBidi" w:cstheme="minorBidi"/>
              <w:noProof/>
              <w:sz w:val="22"/>
              <w:szCs w:val="22"/>
            </w:rPr>
          </w:pPr>
          <w:hyperlink w:anchor="_Toc225075908" w:history="1">
            <w:r w:rsidRPr="00DC44F9">
              <w:rPr>
                <w:rStyle w:val="Hyperlink"/>
                <w:rFonts w:asciiTheme="minorBidi" w:hAnsiTheme="minorBidi" w:cstheme="minorBidi"/>
                <w:noProof/>
                <w:sz w:val="22"/>
                <w:szCs w:val="22"/>
              </w:rPr>
              <w:t>Applying Erikson’s Theory in Residential Care</w:t>
            </w:r>
            <w:r w:rsidRPr="00DC44F9">
              <w:rPr>
                <w:rFonts w:asciiTheme="minorBidi" w:hAnsiTheme="minorBidi" w:cstheme="minorBidi"/>
                <w:noProof/>
                <w:webHidden/>
                <w:sz w:val="22"/>
                <w:szCs w:val="22"/>
              </w:rPr>
              <w:tab/>
            </w:r>
            <w:r w:rsidRPr="00DC44F9">
              <w:rPr>
                <w:rFonts w:asciiTheme="minorBidi" w:hAnsiTheme="minorBidi" w:cstheme="minorBidi"/>
                <w:noProof/>
                <w:webHidden/>
                <w:sz w:val="22"/>
                <w:szCs w:val="22"/>
              </w:rPr>
              <w:fldChar w:fldCharType="begin"/>
            </w:r>
            <w:r w:rsidRPr="00DC44F9">
              <w:rPr>
                <w:rFonts w:asciiTheme="minorBidi" w:hAnsiTheme="minorBidi" w:cstheme="minorBidi"/>
                <w:noProof/>
                <w:webHidden/>
                <w:sz w:val="22"/>
                <w:szCs w:val="22"/>
              </w:rPr>
              <w:instrText xml:space="preserve"> PAGEREF _Toc225075908 \h </w:instrText>
            </w:r>
            <w:r w:rsidRPr="00DC44F9">
              <w:rPr>
                <w:rFonts w:asciiTheme="minorBidi" w:hAnsiTheme="minorBidi" w:cstheme="minorBidi"/>
                <w:noProof/>
                <w:webHidden/>
                <w:sz w:val="22"/>
                <w:szCs w:val="22"/>
              </w:rPr>
            </w:r>
            <w:r w:rsidRPr="00DC44F9">
              <w:rPr>
                <w:rFonts w:asciiTheme="minorBidi" w:hAnsiTheme="minorBidi" w:cstheme="minorBidi"/>
                <w:noProof/>
                <w:webHidden/>
                <w:sz w:val="22"/>
                <w:szCs w:val="22"/>
              </w:rPr>
              <w:fldChar w:fldCharType="separate"/>
            </w:r>
            <w:r w:rsidRPr="00DC44F9">
              <w:rPr>
                <w:rFonts w:asciiTheme="minorBidi" w:hAnsiTheme="minorBidi" w:cstheme="minorBidi"/>
                <w:noProof/>
                <w:webHidden/>
                <w:sz w:val="22"/>
                <w:szCs w:val="22"/>
              </w:rPr>
              <w:t>6</w:t>
            </w:r>
            <w:r w:rsidRPr="00DC44F9">
              <w:rPr>
                <w:rFonts w:asciiTheme="minorBidi" w:hAnsiTheme="minorBidi" w:cstheme="minorBidi"/>
                <w:noProof/>
                <w:webHidden/>
                <w:sz w:val="22"/>
                <w:szCs w:val="22"/>
              </w:rPr>
              <w:fldChar w:fldCharType="end"/>
            </w:r>
          </w:hyperlink>
        </w:p>
        <w:p w14:paraId="4103653D" w14:textId="1C054CED" w:rsidR="00DC44F9" w:rsidRPr="00DC44F9" w:rsidRDefault="00DC44F9">
          <w:pPr>
            <w:pStyle w:val="TOC2"/>
            <w:tabs>
              <w:tab w:val="right" w:leader="dot" w:pos="9016"/>
            </w:tabs>
            <w:rPr>
              <w:rFonts w:asciiTheme="minorBidi" w:hAnsiTheme="minorBidi" w:cstheme="minorBidi"/>
              <w:noProof/>
              <w:sz w:val="22"/>
              <w:szCs w:val="22"/>
            </w:rPr>
          </w:pPr>
          <w:hyperlink w:anchor="_Toc225075909" w:history="1">
            <w:r w:rsidRPr="00DC44F9">
              <w:rPr>
                <w:rStyle w:val="Hyperlink"/>
                <w:rFonts w:asciiTheme="minorBidi" w:hAnsiTheme="minorBidi" w:cstheme="minorBidi"/>
                <w:noProof/>
                <w:sz w:val="22"/>
                <w:szCs w:val="22"/>
              </w:rPr>
              <w:t>Case Scenario</w:t>
            </w:r>
            <w:r w:rsidRPr="00DC44F9">
              <w:rPr>
                <w:rFonts w:asciiTheme="minorBidi" w:hAnsiTheme="minorBidi" w:cstheme="minorBidi"/>
                <w:noProof/>
                <w:webHidden/>
                <w:sz w:val="22"/>
                <w:szCs w:val="22"/>
              </w:rPr>
              <w:tab/>
            </w:r>
            <w:r w:rsidRPr="00DC44F9">
              <w:rPr>
                <w:rFonts w:asciiTheme="minorBidi" w:hAnsiTheme="minorBidi" w:cstheme="minorBidi"/>
                <w:noProof/>
                <w:webHidden/>
                <w:sz w:val="22"/>
                <w:szCs w:val="22"/>
              </w:rPr>
              <w:fldChar w:fldCharType="begin"/>
            </w:r>
            <w:r w:rsidRPr="00DC44F9">
              <w:rPr>
                <w:rFonts w:asciiTheme="minorBidi" w:hAnsiTheme="minorBidi" w:cstheme="minorBidi"/>
                <w:noProof/>
                <w:webHidden/>
                <w:sz w:val="22"/>
                <w:szCs w:val="22"/>
              </w:rPr>
              <w:instrText xml:space="preserve"> PAGEREF _Toc225075909 \h </w:instrText>
            </w:r>
            <w:r w:rsidRPr="00DC44F9">
              <w:rPr>
                <w:rFonts w:asciiTheme="minorBidi" w:hAnsiTheme="minorBidi" w:cstheme="minorBidi"/>
                <w:noProof/>
                <w:webHidden/>
                <w:sz w:val="22"/>
                <w:szCs w:val="22"/>
              </w:rPr>
            </w:r>
            <w:r w:rsidRPr="00DC44F9">
              <w:rPr>
                <w:rFonts w:asciiTheme="minorBidi" w:hAnsiTheme="minorBidi" w:cstheme="minorBidi"/>
                <w:noProof/>
                <w:webHidden/>
                <w:sz w:val="22"/>
                <w:szCs w:val="22"/>
              </w:rPr>
              <w:fldChar w:fldCharType="separate"/>
            </w:r>
            <w:r w:rsidRPr="00DC44F9">
              <w:rPr>
                <w:rFonts w:asciiTheme="minorBidi" w:hAnsiTheme="minorBidi" w:cstheme="minorBidi"/>
                <w:noProof/>
                <w:webHidden/>
                <w:sz w:val="22"/>
                <w:szCs w:val="22"/>
              </w:rPr>
              <w:t>6</w:t>
            </w:r>
            <w:r w:rsidRPr="00DC44F9">
              <w:rPr>
                <w:rFonts w:asciiTheme="minorBidi" w:hAnsiTheme="minorBidi" w:cstheme="minorBidi"/>
                <w:noProof/>
                <w:webHidden/>
                <w:sz w:val="22"/>
                <w:szCs w:val="22"/>
              </w:rPr>
              <w:fldChar w:fldCharType="end"/>
            </w:r>
          </w:hyperlink>
        </w:p>
        <w:p w14:paraId="3A4FB7C4" w14:textId="40E4ADC6" w:rsidR="00DC44F9" w:rsidRPr="00DC44F9" w:rsidRDefault="00DC44F9">
          <w:pPr>
            <w:pStyle w:val="TOC2"/>
            <w:tabs>
              <w:tab w:val="right" w:leader="dot" w:pos="9016"/>
            </w:tabs>
            <w:rPr>
              <w:rFonts w:asciiTheme="minorBidi" w:hAnsiTheme="minorBidi" w:cstheme="minorBidi"/>
              <w:noProof/>
              <w:sz w:val="22"/>
              <w:szCs w:val="22"/>
            </w:rPr>
          </w:pPr>
          <w:hyperlink w:anchor="_Toc225075910" w:history="1">
            <w:r w:rsidRPr="00DC44F9">
              <w:rPr>
                <w:rStyle w:val="Hyperlink"/>
                <w:rFonts w:asciiTheme="minorBidi" w:hAnsiTheme="minorBidi" w:cstheme="minorBidi"/>
                <w:noProof/>
                <w:sz w:val="22"/>
                <w:szCs w:val="22"/>
              </w:rPr>
              <w:t>Challenges in Applying Erikson’s Theory</w:t>
            </w:r>
            <w:r w:rsidRPr="00DC44F9">
              <w:rPr>
                <w:rFonts w:asciiTheme="minorBidi" w:hAnsiTheme="minorBidi" w:cstheme="minorBidi"/>
                <w:noProof/>
                <w:webHidden/>
                <w:sz w:val="22"/>
                <w:szCs w:val="22"/>
              </w:rPr>
              <w:tab/>
            </w:r>
            <w:r w:rsidRPr="00DC44F9">
              <w:rPr>
                <w:rFonts w:asciiTheme="minorBidi" w:hAnsiTheme="minorBidi" w:cstheme="minorBidi"/>
                <w:noProof/>
                <w:webHidden/>
                <w:sz w:val="22"/>
                <w:szCs w:val="22"/>
              </w:rPr>
              <w:fldChar w:fldCharType="begin"/>
            </w:r>
            <w:r w:rsidRPr="00DC44F9">
              <w:rPr>
                <w:rFonts w:asciiTheme="minorBidi" w:hAnsiTheme="minorBidi" w:cstheme="minorBidi"/>
                <w:noProof/>
                <w:webHidden/>
                <w:sz w:val="22"/>
                <w:szCs w:val="22"/>
              </w:rPr>
              <w:instrText xml:space="preserve"> PAGEREF _Toc225075910 \h </w:instrText>
            </w:r>
            <w:r w:rsidRPr="00DC44F9">
              <w:rPr>
                <w:rFonts w:asciiTheme="minorBidi" w:hAnsiTheme="minorBidi" w:cstheme="minorBidi"/>
                <w:noProof/>
                <w:webHidden/>
                <w:sz w:val="22"/>
                <w:szCs w:val="22"/>
              </w:rPr>
            </w:r>
            <w:r w:rsidRPr="00DC44F9">
              <w:rPr>
                <w:rFonts w:asciiTheme="minorBidi" w:hAnsiTheme="minorBidi" w:cstheme="minorBidi"/>
                <w:noProof/>
                <w:webHidden/>
                <w:sz w:val="22"/>
                <w:szCs w:val="22"/>
              </w:rPr>
              <w:fldChar w:fldCharType="separate"/>
            </w:r>
            <w:r w:rsidRPr="00DC44F9">
              <w:rPr>
                <w:rFonts w:asciiTheme="minorBidi" w:hAnsiTheme="minorBidi" w:cstheme="minorBidi"/>
                <w:noProof/>
                <w:webHidden/>
                <w:sz w:val="22"/>
                <w:szCs w:val="22"/>
              </w:rPr>
              <w:t>7</w:t>
            </w:r>
            <w:r w:rsidRPr="00DC44F9">
              <w:rPr>
                <w:rFonts w:asciiTheme="minorBidi" w:hAnsiTheme="minorBidi" w:cstheme="minorBidi"/>
                <w:noProof/>
                <w:webHidden/>
                <w:sz w:val="22"/>
                <w:szCs w:val="22"/>
              </w:rPr>
              <w:fldChar w:fldCharType="end"/>
            </w:r>
          </w:hyperlink>
        </w:p>
        <w:p w14:paraId="1F49B58B" w14:textId="24C06048" w:rsidR="00DC44F9" w:rsidRPr="00DC44F9" w:rsidRDefault="00DC44F9">
          <w:pPr>
            <w:pStyle w:val="TOC2"/>
            <w:tabs>
              <w:tab w:val="right" w:leader="dot" w:pos="9016"/>
            </w:tabs>
            <w:rPr>
              <w:rFonts w:asciiTheme="minorBidi" w:hAnsiTheme="minorBidi" w:cstheme="minorBidi"/>
              <w:noProof/>
              <w:sz w:val="22"/>
              <w:szCs w:val="22"/>
            </w:rPr>
          </w:pPr>
          <w:hyperlink w:anchor="_Toc225075911" w:history="1">
            <w:r w:rsidRPr="00DC44F9">
              <w:rPr>
                <w:rStyle w:val="Hyperlink"/>
                <w:rFonts w:asciiTheme="minorBidi" w:hAnsiTheme="minorBidi" w:cstheme="minorBidi"/>
                <w:noProof/>
                <w:sz w:val="22"/>
                <w:szCs w:val="22"/>
              </w:rPr>
              <w:t>Strategy to Overcome the Challenge</w:t>
            </w:r>
            <w:r w:rsidRPr="00DC44F9">
              <w:rPr>
                <w:rFonts w:asciiTheme="minorBidi" w:hAnsiTheme="minorBidi" w:cstheme="minorBidi"/>
                <w:noProof/>
                <w:webHidden/>
                <w:sz w:val="22"/>
                <w:szCs w:val="22"/>
              </w:rPr>
              <w:tab/>
            </w:r>
            <w:r w:rsidRPr="00DC44F9">
              <w:rPr>
                <w:rFonts w:asciiTheme="minorBidi" w:hAnsiTheme="minorBidi" w:cstheme="minorBidi"/>
                <w:noProof/>
                <w:webHidden/>
                <w:sz w:val="22"/>
                <w:szCs w:val="22"/>
              </w:rPr>
              <w:fldChar w:fldCharType="begin"/>
            </w:r>
            <w:r w:rsidRPr="00DC44F9">
              <w:rPr>
                <w:rFonts w:asciiTheme="minorBidi" w:hAnsiTheme="minorBidi" w:cstheme="minorBidi"/>
                <w:noProof/>
                <w:webHidden/>
                <w:sz w:val="22"/>
                <w:szCs w:val="22"/>
              </w:rPr>
              <w:instrText xml:space="preserve"> PAGEREF _Toc225075911 \h </w:instrText>
            </w:r>
            <w:r w:rsidRPr="00DC44F9">
              <w:rPr>
                <w:rFonts w:asciiTheme="minorBidi" w:hAnsiTheme="minorBidi" w:cstheme="minorBidi"/>
                <w:noProof/>
                <w:webHidden/>
                <w:sz w:val="22"/>
                <w:szCs w:val="22"/>
              </w:rPr>
            </w:r>
            <w:r w:rsidRPr="00DC44F9">
              <w:rPr>
                <w:rFonts w:asciiTheme="minorBidi" w:hAnsiTheme="minorBidi" w:cstheme="minorBidi"/>
                <w:noProof/>
                <w:webHidden/>
                <w:sz w:val="22"/>
                <w:szCs w:val="22"/>
              </w:rPr>
              <w:fldChar w:fldCharType="separate"/>
            </w:r>
            <w:r w:rsidRPr="00DC44F9">
              <w:rPr>
                <w:rFonts w:asciiTheme="minorBidi" w:hAnsiTheme="minorBidi" w:cstheme="minorBidi"/>
                <w:noProof/>
                <w:webHidden/>
                <w:sz w:val="22"/>
                <w:szCs w:val="22"/>
              </w:rPr>
              <w:t>7</w:t>
            </w:r>
            <w:r w:rsidRPr="00DC44F9">
              <w:rPr>
                <w:rFonts w:asciiTheme="minorBidi" w:hAnsiTheme="minorBidi" w:cstheme="minorBidi"/>
                <w:noProof/>
                <w:webHidden/>
                <w:sz w:val="22"/>
                <w:szCs w:val="22"/>
              </w:rPr>
              <w:fldChar w:fldCharType="end"/>
            </w:r>
          </w:hyperlink>
        </w:p>
        <w:p w14:paraId="69C65914" w14:textId="72C7AEC5" w:rsidR="00DC44F9" w:rsidRPr="00DC44F9" w:rsidRDefault="00DC44F9">
          <w:pPr>
            <w:pStyle w:val="TOC2"/>
            <w:tabs>
              <w:tab w:val="right" w:leader="dot" w:pos="9016"/>
            </w:tabs>
            <w:rPr>
              <w:rFonts w:asciiTheme="minorBidi" w:hAnsiTheme="minorBidi" w:cstheme="minorBidi"/>
              <w:noProof/>
              <w:sz w:val="22"/>
              <w:szCs w:val="22"/>
            </w:rPr>
          </w:pPr>
          <w:hyperlink w:anchor="_Toc225075912" w:history="1">
            <w:r w:rsidRPr="00DC44F9">
              <w:rPr>
                <w:rStyle w:val="Hyperlink"/>
                <w:rFonts w:asciiTheme="minorBidi" w:hAnsiTheme="minorBidi" w:cstheme="minorBidi"/>
                <w:noProof/>
                <w:sz w:val="22"/>
                <w:szCs w:val="22"/>
              </w:rPr>
              <w:t>Conclusion</w:t>
            </w:r>
            <w:r w:rsidRPr="00DC44F9">
              <w:rPr>
                <w:rFonts w:asciiTheme="minorBidi" w:hAnsiTheme="minorBidi" w:cstheme="minorBidi"/>
                <w:noProof/>
                <w:webHidden/>
                <w:sz w:val="22"/>
                <w:szCs w:val="22"/>
              </w:rPr>
              <w:tab/>
            </w:r>
            <w:r w:rsidRPr="00DC44F9">
              <w:rPr>
                <w:rFonts w:asciiTheme="minorBidi" w:hAnsiTheme="minorBidi" w:cstheme="minorBidi"/>
                <w:noProof/>
                <w:webHidden/>
                <w:sz w:val="22"/>
                <w:szCs w:val="22"/>
              </w:rPr>
              <w:fldChar w:fldCharType="begin"/>
            </w:r>
            <w:r w:rsidRPr="00DC44F9">
              <w:rPr>
                <w:rFonts w:asciiTheme="minorBidi" w:hAnsiTheme="minorBidi" w:cstheme="minorBidi"/>
                <w:noProof/>
                <w:webHidden/>
                <w:sz w:val="22"/>
                <w:szCs w:val="22"/>
              </w:rPr>
              <w:instrText xml:space="preserve"> PAGEREF _Toc225075912 \h </w:instrText>
            </w:r>
            <w:r w:rsidRPr="00DC44F9">
              <w:rPr>
                <w:rFonts w:asciiTheme="minorBidi" w:hAnsiTheme="minorBidi" w:cstheme="minorBidi"/>
                <w:noProof/>
                <w:webHidden/>
                <w:sz w:val="22"/>
                <w:szCs w:val="22"/>
              </w:rPr>
            </w:r>
            <w:r w:rsidRPr="00DC44F9">
              <w:rPr>
                <w:rFonts w:asciiTheme="minorBidi" w:hAnsiTheme="minorBidi" w:cstheme="minorBidi"/>
                <w:noProof/>
                <w:webHidden/>
                <w:sz w:val="22"/>
                <w:szCs w:val="22"/>
              </w:rPr>
              <w:fldChar w:fldCharType="separate"/>
            </w:r>
            <w:r w:rsidRPr="00DC44F9">
              <w:rPr>
                <w:rFonts w:asciiTheme="minorBidi" w:hAnsiTheme="minorBidi" w:cstheme="minorBidi"/>
                <w:noProof/>
                <w:webHidden/>
                <w:sz w:val="22"/>
                <w:szCs w:val="22"/>
              </w:rPr>
              <w:t>7</w:t>
            </w:r>
            <w:r w:rsidRPr="00DC44F9">
              <w:rPr>
                <w:rFonts w:asciiTheme="minorBidi" w:hAnsiTheme="minorBidi" w:cstheme="minorBidi"/>
                <w:noProof/>
                <w:webHidden/>
                <w:sz w:val="22"/>
                <w:szCs w:val="22"/>
              </w:rPr>
              <w:fldChar w:fldCharType="end"/>
            </w:r>
          </w:hyperlink>
        </w:p>
        <w:p w14:paraId="79544E52" w14:textId="22372418" w:rsidR="00DC44F9" w:rsidRPr="00DC44F9" w:rsidRDefault="00DC44F9">
          <w:pPr>
            <w:pStyle w:val="TOC1"/>
            <w:tabs>
              <w:tab w:val="right" w:leader="dot" w:pos="9016"/>
            </w:tabs>
            <w:rPr>
              <w:rFonts w:asciiTheme="minorBidi" w:hAnsiTheme="minorBidi" w:cstheme="minorBidi"/>
              <w:noProof/>
              <w:sz w:val="22"/>
              <w:szCs w:val="22"/>
            </w:rPr>
          </w:pPr>
          <w:hyperlink w:anchor="_Toc225075913" w:history="1">
            <w:r w:rsidRPr="00DC44F9">
              <w:rPr>
                <w:rStyle w:val="Hyperlink"/>
                <w:rFonts w:asciiTheme="minorBidi" w:hAnsiTheme="minorBidi" w:cstheme="minorBidi"/>
                <w:noProof/>
                <w:sz w:val="22"/>
                <w:szCs w:val="22"/>
              </w:rPr>
              <w:t>References</w:t>
            </w:r>
            <w:r w:rsidRPr="00DC44F9">
              <w:rPr>
                <w:rFonts w:asciiTheme="minorBidi" w:hAnsiTheme="minorBidi" w:cstheme="minorBidi"/>
                <w:noProof/>
                <w:webHidden/>
                <w:sz w:val="22"/>
                <w:szCs w:val="22"/>
              </w:rPr>
              <w:tab/>
            </w:r>
            <w:r w:rsidRPr="00DC44F9">
              <w:rPr>
                <w:rFonts w:asciiTheme="minorBidi" w:hAnsiTheme="minorBidi" w:cstheme="minorBidi"/>
                <w:noProof/>
                <w:webHidden/>
                <w:sz w:val="22"/>
                <w:szCs w:val="22"/>
              </w:rPr>
              <w:fldChar w:fldCharType="begin"/>
            </w:r>
            <w:r w:rsidRPr="00DC44F9">
              <w:rPr>
                <w:rFonts w:asciiTheme="minorBidi" w:hAnsiTheme="minorBidi" w:cstheme="minorBidi"/>
                <w:noProof/>
                <w:webHidden/>
                <w:sz w:val="22"/>
                <w:szCs w:val="22"/>
              </w:rPr>
              <w:instrText xml:space="preserve"> PAGEREF _Toc225075913 \h </w:instrText>
            </w:r>
            <w:r w:rsidRPr="00DC44F9">
              <w:rPr>
                <w:rFonts w:asciiTheme="minorBidi" w:hAnsiTheme="minorBidi" w:cstheme="minorBidi"/>
                <w:noProof/>
                <w:webHidden/>
                <w:sz w:val="22"/>
                <w:szCs w:val="22"/>
              </w:rPr>
            </w:r>
            <w:r w:rsidRPr="00DC44F9">
              <w:rPr>
                <w:rFonts w:asciiTheme="minorBidi" w:hAnsiTheme="minorBidi" w:cstheme="minorBidi"/>
                <w:noProof/>
                <w:webHidden/>
                <w:sz w:val="22"/>
                <w:szCs w:val="22"/>
              </w:rPr>
              <w:fldChar w:fldCharType="separate"/>
            </w:r>
            <w:r w:rsidRPr="00DC44F9">
              <w:rPr>
                <w:rFonts w:asciiTheme="minorBidi" w:hAnsiTheme="minorBidi" w:cstheme="minorBidi"/>
                <w:noProof/>
                <w:webHidden/>
                <w:sz w:val="22"/>
                <w:szCs w:val="22"/>
              </w:rPr>
              <w:t>8</w:t>
            </w:r>
            <w:r w:rsidRPr="00DC44F9">
              <w:rPr>
                <w:rFonts w:asciiTheme="minorBidi" w:hAnsiTheme="minorBidi" w:cstheme="minorBidi"/>
                <w:noProof/>
                <w:webHidden/>
                <w:sz w:val="22"/>
                <w:szCs w:val="22"/>
              </w:rPr>
              <w:fldChar w:fldCharType="end"/>
            </w:r>
          </w:hyperlink>
        </w:p>
        <w:p w14:paraId="0A47B8B7" w14:textId="47DFD844" w:rsidR="00DC44F9" w:rsidRDefault="00DC44F9">
          <w:r w:rsidRPr="00DC44F9">
            <w:rPr>
              <w:b/>
              <w:bCs/>
              <w:noProof/>
              <w:szCs w:val="22"/>
            </w:rPr>
            <w:fldChar w:fldCharType="end"/>
          </w:r>
        </w:p>
      </w:sdtContent>
    </w:sdt>
    <w:p w14:paraId="5034E29F" w14:textId="77777777" w:rsidR="00DC44F9" w:rsidRDefault="00DC44F9" w:rsidP="004C729B">
      <w:pPr>
        <w:jc w:val="both"/>
        <w:rPr>
          <w:rFonts w:ascii="Arial" w:eastAsiaTheme="majorEastAsia" w:hAnsi="Arial" w:cs="Arial"/>
          <w:b/>
          <w:color w:val="0F4761" w:themeColor="accent1" w:themeShade="BF"/>
          <w:szCs w:val="22"/>
        </w:rPr>
      </w:pPr>
    </w:p>
    <w:p w14:paraId="7CDE9DD3" w14:textId="77777777" w:rsidR="00DC44F9" w:rsidRDefault="00DC44F9" w:rsidP="004C729B">
      <w:pPr>
        <w:jc w:val="both"/>
        <w:rPr>
          <w:rFonts w:ascii="Arial" w:eastAsiaTheme="majorEastAsia" w:hAnsi="Arial" w:cs="Arial"/>
          <w:b/>
          <w:color w:val="0F4761" w:themeColor="accent1" w:themeShade="BF"/>
          <w:szCs w:val="22"/>
        </w:rPr>
      </w:pPr>
    </w:p>
    <w:p w14:paraId="22B720A7" w14:textId="77777777" w:rsidR="00DC44F9" w:rsidRDefault="00DC44F9" w:rsidP="004C729B">
      <w:pPr>
        <w:jc w:val="both"/>
        <w:rPr>
          <w:rFonts w:ascii="Arial" w:eastAsiaTheme="majorEastAsia" w:hAnsi="Arial" w:cs="Arial"/>
          <w:b/>
          <w:color w:val="0F4761" w:themeColor="accent1" w:themeShade="BF"/>
          <w:szCs w:val="22"/>
        </w:rPr>
      </w:pPr>
    </w:p>
    <w:p w14:paraId="10D0E975" w14:textId="77777777" w:rsidR="00DC44F9" w:rsidRDefault="00DC44F9" w:rsidP="004C729B">
      <w:pPr>
        <w:jc w:val="both"/>
        <w:rPr>
          <w:rFonts w:ascii="Arial" w:eastAsiaTheme="majorEastAsia" w:hAnsi="Arial" w:cs="Arial"/>
          <w:b/>
          <w:color w:val="0F4761" w:themeColor="accent1" w:themeShade="BF"/>
          <w:szCs w:val="22"/>
        </w:rPr>
      </w:pPr>
    </w:p>
    <w:p w14:paraId="72970F44" w14:textId="77777777" w:rsidR="00DC44F9" w:rsidRDefault="00DC44F9" w:rsidP="004C729B">
      <w:pPr>
        <w:jc w:val="both"/>
        <w:rPr>
          <w:rFonts w:ascii="Arial" w:eastAsiaTheme="majorEastAsia" w:hAnsi="Arial" w:cs="Arial"/>
          <w:b/>
          <w:color w:val="0F4761" w:themeColor="accent1" w:themeShade="BF"/>
          <w:szCs w:val="22"/>
        </w:rPr>
      </w:pPr>
    </w:p>
    <w:p w14:paraId="27202D7E" w14:textId="77777777" w:rsidR="00DC44F9" w:rsidRDefault="00DC44F9" w:rsidP="004C729B">
      <w:pPr>
        <w:jc w:val="both"/>
        <w:rPr>
          <w:rFonts w:ascii="Arial" w:eastAsiaTheme="majorEastAsia" w:hAnsi="Arial" w:cs="Arial"/>
          <w:b/>
          <w:color w:val="0F4761" w:themeColor="accent1" w:themeShade="BF"/>
          <w:szCs w:val="22"/>
        </w:rPr>
      </w:pPr>
    </w:p>
    <w:p w14:paraId="2BAB2D42" w14:textId="77777777" w:rsidR="00DC44F9" w:rsidRDefault="00DC44F9" w:rsidP="004C729B">
      <w:pPr>
        <w:jc w:val="both"/>
        <w:rPr>
          <w:rFonts w:ascii="Arial" w:eastAsiaTheme="majorEastAsia" w:hAnsi="Arial" w:cs="Arial"/>
          <w:b/>
          <w:color w:val="0F4761" w:themeColor="accent1" w:themeShade="BF"/>
          <w:szCs w:val="22"/>
        </w:rPr>
      </w:pPr>
    </w:p>
    <w:p w14:paraId="39CB749C" w14:textId="77777777" w:rsidR="00DC44F9" w:rsidRDefault="00DC44F9" w:rsidP="004C729B">
      <w:pPr>
        <w:jc w:val="both"/>
        <w:rPr>
          <w:rFonts w:ascii="Arial" w:eastAsiaTheme="majorEastAsia" w:hAnsi="Arial" w:cs="Arial"/>
          <w:b/>
          <w:color w:val="0F4761" w:themeColor="accent1" w:themeShade="BF"/>
          <w:szCs w:val="22"/>
        </w:rPr>
      </w:pPr>
    </w:p>
    <w:p w14:paraId="5787FD77" w14:textId="77777777" w:rsidR="00DC44F9" w:rsidRDefault="00DC44F9" w:rsidP="004C729B">
      <w:pPr>
        <w:jc w:val="both"/>
        <w:rPr>
          <w:rFonts w:ascii="Arial" w:eastAsiaTheme="majorEastAsia" w:hAnsi="Arial" w:cs="Arial"/>
          <w:b/>
          <w:color w:val="0F4761" w:themeColor="accent1" w:themeShade="BF"/>
          <w:szCs w:val="22"/>
        </w:rPr>
      </w:pPr>
    </w:p>
    <w:p w14:paraId="35F54574" w14:textId="77777777" w:rsidR="00DC44F9" w:rsidRDefault="00DC44F9" w:rsidP="004C729B">
      <w:pPr>
        <w:jc w:val="both"/>
        <w:rPr>
          <w:rFonts w:ascii="Arial" w:eastAsiaTheme="majorEastAsia" w:hAnsi="Arial" w:cs="Arial"/>
          <w:b/>
          <w:color w:val="0F4761" w:themeColor="accent1" w:themeShade="BF"/>
          <w:szCs w:val="22"/>
        </w:rPr>
      </w:pPr>
    </w:p>
    <w:p w14:paraId="348947DB" w14:textId="77777777" w:rsidR="00DC44F9" w:rsidRDefault="00DC44F9" w:rsidP="004C729B">
      <w:pPr>
        <w:jc w:val="both"/>
        <w:rPr>
          <w:rFonts w:ascii="Arial" w:eastAsiaTheme="majorEastAsia" w:hAnsi="Arial" w:cs="Arial"/>
          <w:b/>
          <w:color w:val="0F4761" w:themeColor="accent1" w:themeShade="BF"/>
          <w:szCs w:val="22"/>
        </w:rPr>
      </w:pPr>
    </w:p>
    <w:p w14:paraId="0A1296B1" w14:textId="77777777" w:rsidR="00DC44F9" w:rsidRPr="004C729B" w:rsidRDefault="00DC44F9" w:rsidP="004C729B">
      <w:pPr>
        <w:jc w:val="both"/>
        <w:rPr>
          <w:rFonts w:ascii="Arial" w:eastAsiaTheme="majorEastAsia" w:hAnsi="Arial" w:cs="Arial"/>
          <w:b/>
          <w:color w:val="0F4761" w:themeColor="accent1" w:themeShade="BF"/>
          <w:szCs w:val="22"/>
        </w:rPr>
      </w:pPr>
    </w:p>
    <w:p w14:paraId="78CECAD6" w14:textId="77777777" w:rsidR="00A96DFF" w:rsidRPr="003314BA" w:rsidRDefault="00A96DFF" w:rsidP="004A1F30">
      <w:pPr>
        <w:pStyle w:val="Heading1"/>
      </w:pPr>
      <w:bookmarkStart w:id="0" w:name="_Toc225075905"/>
      <w:r w:rsidRPr="003314BA">
        <w:lastRenderedPageBreak/>
        <w:t>Part A: Annotated Bibliography</w:t>
      </w:r>
      <w:bookmarkEnd w:id="0"/>
    </w:p>
    <w:p w14:paraId="57125DDC" w14:textId="058B58E2" w:rsidR="00D05A66" w:rsidRPr="0030486E" w:rsidRDefault="00D05A66" w:rsidP="0030486E">
      <w:pPr>
        <w:pStyle w:val="NormalWeb"/>
        <w:spacing w:before="0" w:beforeAutospacing="0" w:after="240" w:afterAutospacing="0" w:line="360" w:lineRule="auto"/>
        <w:jc w:val="both"/>
        <w:rPr>
          <w:rFonts w:asciiTheme="minorBidi" w:hAnsiTheme="minorBidi" w:cstheme="minorBidi"/>
          <w:b/>
          <w:bCs/>
          <w:sz w:val="22"/>
          <w:szCs w:val="22"/>
        </w:rPr>
      </w:pPr>
      <w:r w:rsidRPr="0030486E">
        <w:rPr>
          <w:rFonts w:asciiTheme="minorBidi" w:hAnsiTheme="minorBidi" w:cstheme="minorBidi"/>
          <w:b/>
          <w:bCs/>
          <w:sz w:val="22"/>
          <w:szCs w:val="22"/>
        </w:rPr>
        <w:t xml:space="preserve">Brown, C. and Lowis, M.J. (2003) ‘Psychosocial development in the elderly: An investigation into Erikson’s ninth stage’, </w:t>
      </w:r>
      <w:r w:rsidRPr="0030486E">
        <w:rPr>
          <w:rFonts w:asciiTheme="minorBidi" w:hAnsiTheme="minorBidi" w:cstheme="minorBidi"/>
          <w:b/>
          <w:bCs/>
          <w:i/>
          <w:iCs/>
          <w:sz w:val="22"/>
          <w:szCs w:val="22"/>
        </w:rPr>
        <w:t>Journal of Aging Studies</w:t>
      </w:r>
      <w:r w:rsidRPr="0030486E">
        <w:rPr>
          <w:rFonts w:asciiTheme="minorBidi" w:hAnsiTheme="minorBidi" w:cstheme="minorBidi"/>
          <w:b/>
          <w:bCs/>
          <w:sz w:val="22"/>
          <w:szCs w:val="22"/>
        </w:rPr>
        <w:t xml:space="preserve">, 17(4), pp. 415–426. Available at: </w:t>
      </w:r>
      <w:hyperlink r:id="rId8" w:history="1">
        <w:r w:rsidRPr="0030486E">
          <w:rPr>
            <w:rStyle w:val="Hyperlink"/>
            <w:rFonts w:asciiTheme="minorBidi" w:hAnsiTheme="minorBidi" w:cstheme="minorBidi"/>
            <w:b/>
            <w:bCs/>
            <w:sz w:val="22"/>
            <w:szCs w:val="22"/>
          </w:rPr>
          <w:t>https://doi.org/10.1016/s0890-4065(03)00061-6</w:t>
        </w:r>
      </w:hyperlink>
      <w:r w:rsidRPr="0030486E">
        <w:rPr>
          <w:rFonts w:asciiTheme="minorBidi" w:hAnsiTheme="minorBidi" w:cstheme="minorBidi"/>
          <w:b/>
          <w:bCs/>
          <w:sz w:val="22"/>
          <w:szCs w:val="22"/>
        </w:rPr>
        <w:t xml:space="preserve">. </w:t>
      </w:r>
    </w:p>
    <w:p w14:paraId="130FB6F2" w14:textId="77777777" w:rsidR="00694657" w:rsidRDefault="00694657" w:rsidP="0030486E">
      <w:pPr>
        <w:pStyle w:val="NormalWeb"/>
        <w:spacing w:line="360" w:lineRule="auto"/>
        <w:jc w:val="both"/>
        <w:rPr>
          <w:rFonts w:asciiTheme="minorBidi" w:hAnsiTheme="minorBidi" w:cstheme="minorBidi"/>
          <w:sz w:val="22"/>
          <w:szCs w:val="22"/>
        </w:rPr>
      </w:pPr>
      <w:r w:rsidRPr="00694657">
        <w:rPr>
          <w:rFonts w:asciiTheme="minorBidi" w:hAnsiTheme="minorBidi" w:cstheme="minorBidi"/>
          <w:sz w:val="22"/>
          <w:szCs w:val="22"/>
        </w:rPr>
        <w:t xml:space="preserve">This paper reviewed a new nine-stage psychosocial development theory proposed by Joan Erikson as a continuation of the eight-stage theory of Erik Erikson to resolve the issues of extreme old age. The study entailed 64 women who were categorized into two groups: 60s and 80s-90s. Questionnaires based on Erikson stage descriptions measured the resolution of Stages 8 (generativity versus stagnation) and 9 (integrity in advanced old age). The outcomes revealed a strong connection between age and Stage 9 resolution, and no strong differences between Stage 8. </w:t>
      </w:r>
    </w:p>
    <w:p w14:paraId="03417FE7" w14:textId="77777777" w:rsidR="00340025" w:rsidRDefault="00340025" w:rsidP="0030486E">
      <w:pPr>
        <w:pStyle w:val="NormalWeb"/>
        <w:spacing w:before="0" w:beforeAutospacing="0" w:after="240" w:afterAutospacing="0" w:line="360" w:lineRule="auto"/>
        <w:jc w:val="both"/>
        <w:rPr>
          <w:rFonts w:asciiTheme="minorBidi" w:hAnsiTheme="minorBidi" w:cstheme="minorBidi"/>
          <w:sz w:val="22"/>
          <w:szCs w:val="22"/>
        </w:rPr>
      </w:pPr>
      <w:r w:rsidRPr="00340025">
        <w:rPr>
          <w:rFonts w:asciiTheme="minorBidi" w:hAnsiTheme="minorBidi" w:cstheme="minorBidi"/>
          <w:sz w:val="22"/>
          <w:szCs w:val="22"/>
        </w:rPr>
        <w:t xml:space="preserve">This research has great relevance to health and social care as it shows that psychological development persists well into very old age cohorts. Knowledge of Stage 9 can also help care home professionals to assist residents with interventions including life review, reminiscence therapy, and meaningful engagement activities. These activities have the potential to enhance emotional stability, promote a sense of achievement, and diminish the experience of hopelessness in old age. The alternative of overlooking these developmental requirements is the possibility of neglecting the psychological wellbeing of older adults, which can amplify loneliness and depression in care home residents. Through the lessons learned in this paper, professionals can design more personalized care settings that acknowledge and </w:t>
      </w:r>
      <w:proofErr w:type="spellStart"/>
      <w:r w:rsidRPr="00340025">
        <w:rPr>
          <w:rFonts w:asciiTheme="minorBidi" w:hAnsiTheme="minorBidi" w:cstheme="minorBidi"/>
          <w:sz w:val="22"/>
          <w:szCs w:val="22"/>
        </w:rPr>
        <w:t>honor</w:t>
      </w:r>
      <w:proofErr w:type="spellEnd"/>
      <w:r w:rsidRPr="00340025">
        <w:rPr>
          <w:rFonts w:asciiTheme="minorBidi" w:hAnsiTheme="minorBidi" w:cstheme="minorBidi"/>
          <w:sz w:val="22"/>
          <w:szCs w:val="22"/>
        </w:rPr>
        <w:t xml:space="preserve"> the continuous psychosocial development of the elderly population (Yanagida, Yamaguchi and </w:t>
      </w:r>
      <w:proofErr w:type="spellStart"/>
      <w:r w:rsidRPr="00340025">
        <w:rPr>
          <w:rFonts w:asciiTheme="minorBidi" w:hAnsiTheme="minorBidi" w:cstheme="minorBidi"/>
          <w:sz w:val="22"/>
          <w:szCs w:val="22"/>
        </w:rPr>
        <w:t>Matsunari</w:t>
      </w:r>
      <w:proofErr w:type="spellEnd"/>
      <w:r w:rsidRPr="00340025">
        <w:rPr>
          <w:rFonts w:asciiTheme="minorBidi" w:hAnsiTheme="minorBidi" w:cstheme="minorBidi"/>
          <w:sz w:val="22"/>
          <w:szCs w:val="22"/>
        </w:rPr>
        <w:t>, 2024).</w:t>
      </w:r>
    </w:p>
    <w:p w14:paraId="606D9ED5" w14:textId="42FD1CAA" w:rsidR="00D05A66" w:rsidRPr="0030486E" w:rsidRDefault="00D05A66" w:rsidP="0030486E">
      <w:pPr>
        <w:pStyle w:val="NormalWeb"/>
        <w:spacing w:before="0" w:beforeAutospacing="0" w:after="240" w:afterAutospacing="0" w:line="360" w:lineRule="auto"/>
        <w:jc w:val="both"/>
        <w:rPr>
          <w:rFonts w:asciiTheme="minorBidi" w:hAnsiTheme="minorBidi" w:cstheme="minorBidi"/>
          <w:b/>
          <w:bCs/>
          <w:sz w:val="22"/>
          <w:szCs w:val="22"/>
        </w:rPr>
      </w:pPr>
      <w:r w:rsidRPr="0030486E">
        <w:rPr>
          <w:rFonts w:asciiTheme="minorBidi" w:hAnsiTheme="minorBidi" w:cstheme="minorBidi"/>
          <w:b/>
          <w:bCs/>
          <w:sz w:val="22"/>
          <w:szCs w:val="22"/>
        </w:rPr>
        <w:t xml:space="preserve">Jankowiak, B. </w:t>
      </w:r>
      <w:r w:rsidRPr="0030486E">
        <w:rPr>
          <w:rFonts w:asciiTheme="minorBidi" w:hAnsiTheme="minorBidi" w:cstheme="minorBidi"/>
          <w:b/>
          <w:bCs/>
          <w:i/>
          <w:iCs/>
          <w:sz w:val="22"/>
          <w:szCs w:val="22"/>
        </w:rPr>
        <w:t>et al.</w:t>
      </w:r>
      <w:r w:rsidRPr="0030486E">
        <w:rPr>
          <w:rFonts w:asciiTheme="minorBidi" w:hAnsiTheme="minorBidi" w:cstheme="minorBidi"/>
          <w:b/>
          <w:bCs/>
          <w:sz w:val="22"/>
          <w:szCs w:val="22"/>
        </w:rPr>
        <w:t xml:space="preserve"> (2025) ‘Building bridges between Arnett’s and Havighurst’s theories: New developmental tasks in emerging adulthood across six countries’, </w:t>
      </w:r>
      <w:r w:rsidRPr="0030486E">
        <w:rPr>
          <w:rFonts w:asciiTheme="minorBidi" w:hAnsiTheme="minorBidi" w:cstheme="minorBidi"/>
          <w:b/>
          <w:bCs/>
          <w:i/>
          <w:iCs/>
          <w:sz w:val="22"/>
          <w:szCs w:val="22"/>
        </w:rPr>
        <w:t>Emerging Adulthood</w:t>
      </w:r>
      <w:r w:rsidRPr="0030486E">
        <w:rPr>
          <w:rFonts w:asciiTheme="minorBidi" w:hAnsiTheme="minorBidi" w:cstheme="minorBidi"/>
          <w:b/>
          <w:bCs/>
          <w:sz w:val="22"/>
          <w:szCs w:val="22"/>
        </w:rPr>
        <w:t xml:space="preserve">, 13(3). Available at: </w:t>
      </w:r>
      <w:hyperlink r:id="rId9" w:history="1">
        <w:r w:rsidRPr="0030486E">
          <w:rPr>
            <w:rStyle w:val="Hyperlink"/>
            <w:rFonts w:asciiTheme="minorBidi" w:hAnsiTheme="minorBidi" w:cstheme="minorBidi"/>
            <w:b/>
            <w:bCs/>
            <w:sz w:val="22"/>
            <w:szCs w:val="22"/>
          </w:rPr>
          <w:t>https://doi.org/10.1177/21676968251322822</w:t>
        </w:r>
      </w:hyperlink>
      <w:r w:rsidRPr="0030486E">
        <w:rPr>
          <w:rFonts w:asciiTheme="minorBidi" w:hAnsiTheme="minorBidi" w:cstheme="minorBidi"/>
          <w:b/>
          <w:bCs/>
          <w:sz w:val="22"/>
          <w:szCs w:val="22"/>
        </w:rPr>
        <w:t xml:space="preserve">. </w:t>
      </w:r>
    </w:p>
    <w:p w14:paraId="60F1BFB7" w14:textId="77777777" w:rsidR="0078753D" w:rsidRDefault="0078753D" w:rsidP="0030486E">
      <w:pPr>
        <w:pStyle w:val="NormalWeb"/>
        <w:spacing w:line="360" w:lineRule="auto"/>
        <w:jc w:val="both"/>
        <w:rPr>
          <w:rFonts w:asciiTheme="minorBidi" w:hAnsiTheme="minorBidi" w:cstheme="minorBidi"/>
          <w:sz w:val="22"/>
          <w:szCs w:val="22"/>
        </w:rPr>
      </w:pPr>
      <w:r w:rsidRPr="0078753D">
        <w:rPr>
          <w:rFonts w:asciiTheme="minorBidi" w:hAnsiTheme="minorBidi" w:cstheme="minorBidi"/>
          <w:sz w:val="22"/>
          <w:szCs w:val="22"/>
        </w:rPr>
        <w:t xml:space="preserve">This cross-cultural examination of developmental tasks in emerging adulthood integrated the notion of a specific stage of emerging adulthood proposed by Arnett with the stage-specific developmental tasks by Havighurst. In </w:t>
      </w:r>
      <w:proofErr w:type="spellStart"/>
      <w:r w:rsidRPr="0078753D">
        <w:rPr>
          <w:rFonts w:asciiTheme="minorBidi" w:hAnsiTheme="minorBidi" w:cstheme="minorBidi"/>
          <w:sz w:val="22"/>
          <w:szCs w:val="22"/>
        </w:rPr>
        <w:t>analyzing</w:t>
      </w:r>
      <w:proofErr w:type="spellEnd"/>
      <w:r w:rsidRPr="0078753D">
        <w:rPr>
          <w:rFonts w:asciiTheme="minorBidi" w:hAnsiTheme="minorBidi" w:cstheme="minorBidi"/>
          <w:sz w:val="22"/>
          <w:szCs w:val="22"/>
        </w:rPr>
        <w:t xml:space="preserve"> reflective essays of 129 students in Spain, Portugal, Japan, Korea, Poland and USA, the following developmental tasks were identified: social solidarity, openness to diversity, lifelong learning, and mental resilience. These tasks were also compared to traditional adolescent and adult milestones, indicating that most emerging adults possess adolescent-style challenges even during the transition process into adulthood.</w:t>
      </w:r>
    </w:p>
    <w:p w14:paraId="4FCA0A9C" w14:textId="77777777" w:rsidR="002B32B6" w:rsidRDefault="002B32B6" w:rsidP="0030486E">
      <w:pPr>
        <w:pStyle w:val="NormalWeb"/>
        <w:spacing w:before="0" w:beforeAutospacing="0" w:after="240" w:afterAutospacing="0" w:line="360" w:lineRule="auto"/>
        <w:jc w:val="both"/>
        <w:rPr>
          <w:rFonts w:asciiTheme="minorBidi" w:hAnsiTheme="minorBidi" w:cstheme="minorBidi"/>
          <w:sz w:val="22"/>
          <w:szCs w:val="22"/>
        </w:rPr>
      </w:pPr>
      <w:r w:rsidRPr="002B32B6">
        <w:rPr>
          <w:rFonts w:asciiTheme="minorBidi" w:hAnsiTheme="minorBidi" w:cstheme="minorBidi"/>
          <w:sz w:val="22"/>
          <w:szCs w:val="22"/>
        </w:rPr>
        <w:lastRenderedPageBreak/>
        <w:t>Although this study targets younger adults, it is indirectly relevant to health and social care relating to older adults. It highlights the principle of lifelong development; according to which, learning, resilience, and personal development do not decline during early adulthood. These insights can guide care professionals to create intergenerational programs or organized learning activities at residential, which may prompt cognitive interest, social involvement, and resilience among elderly people (Reynolds et al., 2022). Nevertheless, since the study does not directly study older populations, its implementation must be adjusted and with regard to the cognitive and physical abilities of older adults.</w:t>
      </w:r>
    </w:p>
    <w:p w14:paraId="62246466" w14:textId="084EBD8A" w:rsidR="00D05A66" w:rsidRPr="0030486E" w:rsidRDefault="00D05A66" w:rsidP="0030486E">
      <w:pPr>
        <w:pStyle w:val="NormalWeb"/>
        <w:spacing w:before="0" w:beforeAutospacing="0" w:after="240" w:afterAutospacing="0" w:line="360" w:lineRule="auto"/>
        <w:jc w:val="both"/>
        <w:rPr>
          <w:rFonts w:asciiTheme="minorBidi" w:hAnsiTheme="minorBidi" w:cstheme="minorBidi"/>
          <w:b/>
          <w:bCs/>
          <w:sz w:val="22"/>
          <w:szCs w:val="22"/>
        </w:rPr>
      </w:pPr>
      <w:r w:rsidRPr="0030486E">
        <w:rPr>
          <w:rFonts w:asciiTheme="minorBidi" w:hAnsiTheme="minorBidi" w:cstheme="minorBidi"/>
          <w:b/>
          <w:bCs/>
          <w:sz w:val="22"/>
          <w:szCs w:val="22"/>
        </w:rPr>
        <w:t xml:space="preserve">Malone, J.C. </w:t>
      </w:r>
      <w:r w:rsidRPr="0030486E">
        <w:rPr>
          <w:rFonts w:asciiTheme="minorBidi" w:hAnsiTheme="minorBidi" w:cstheme="minorBidi"/>
          <w:b/>
          <w:bCs/>
          <w:i/>
          <w:iCs/>
          <w:sz w:val="22"/>
          <w:szCs w:val="22"/>
        </w:rPr>
        <w:t>et al.</w:t>
      </w:r>
      <w:r w:rsidRPr="0030486E">
        <w:rPr>
          <w:rFonts w:asciiTheme="minorBidi" w:hAnsiTheme="minorBidi" w:cstheme="minorBidi"/>
          <w:b/>
          <w:bCs/>
          <w:sz w:val="22"/>
          <w:szCs w:val="22"/>
        </w:rPr>
        <w:t xml:space="preserve"> (2016) ‘Midlife </w:t>
      </w:r>
      <w:proofErr w:type="spellStart"/>
      <w:r w:rsidRPr="0030486E">
        <w:rPr>
          <w:rFonts w:asciiTheme="minorBidi" w:hAnsiTheme="minorBidi" w:cstheme="minorBidi"/>
          <w:b/>
          <w:bCs/>
          <w:sz w:val="22"/>
          <w:szCs w:val="22"/>
        </w:rPr>
        <w:t>Eriksonian</w:t>
      </w:r>
      <w:proofErr w:type="spellEnd"/>
      <w:r w:rsidRPr="0030486E">
        <w:rPr>
          <w:rFonts w:asciiTheme="minorBidi" w:hAnsiTheme="minorBidi" w:cstheme="minorBidi"/>
          <w:b/>
          <w:bCs/>
          <w:sz w:val="22"/>
          <w:szCs w:val="22"/>
        </w:rPr>
        <w:t xml:space="preserve"> psychosocial development: Setting the stage for late-life cognitive and emotional health.’, </w:t>
      </w:r>
      <w:r w:rsidRPr="0030486E">
        <w:rPr>
          <w:rFonts w:asciiTheme="minorBidi" w:hAnsiTheme="minorBidi" w:cstheme="minorBidi"/>
          <w:b/>
          <w:bCs/>
          <w:i/>
          <w:iCs/>
          <w:sz w:val="22"/>
          <w:szCs w:val="22"/>
        </w:rPr>
        <w:t>Developmental Psychology</w:t>
      </w:r>
      <w:r w:rsidRPr="0030486E">
        <w:rPr>
          <w:rFonts w:asciiTheme="minorBidi" w:hAnsiTheme="minorBidi" w:cstheme="minorBidi"/>
          <w:b/>
          <w:bCs/>
          <w:sz w:val="22"/>
          <w:szCs w:val="22"/>
        </w:rPr>
        <w:t xml:space="preserve">, 52(3), pp. 496–508. Available at: </w:t>
      </w:r>
      <w:hyperlink r:id="rId10" w:history="1">
        <w:r w:rsidRPr="0030486E">
          <w:rPr>
            <w:rStyle w:val="Hyperlink"/>
            <w:rFonts w:asciiTheme="minorBidi" w:hAnsiTheme="minorBidi" w:cstheme="minorBidi"/>
            <w:b/>
            <w:bCs/>
            <w:sz w:val="22"/>
            <w:szCs w:val="22"/>
          </w:rPr>
          <w:t>https://doi.org/10.1037/a0039875</w:t>
        </w:r>
      </w:hyperlink>
      <w:r w:rsidRPr="0030486E">
        <w:rPr>
          <w:rFonts w:asciiTheme="minorBidi" w:hAnsiTheme="minorBidi" w:cstheme="minorBidi"/>
          <w:b/>
          <w:bCs/>
          <w:sz w:val="22"/>
          <w:szCs w:val="22"/>
        </w:rPr>
        <w:t xml:space="preserve">. </w:t>
      </w:r>
    </w:p>
    <w:p w14:paraId="0902A2F8" w14:textId="77777777" w:rsidR="00D10420" w:rsidRPr="00D10420" w:rsidRDefault="00D10420" w:rsidP="00EE53A4">
      <w:pPr>
        <w:pStyle w:val="NormalWeb"/>
        <w:spacing w:after="240" w:line="360" w:lineRule="auto"/>
        <w:jc w:val="both"/>
        <w:rPr>
          <w:rStyle w:val="Strong"/>
          <w:rFonts w:asciiTheme="minorBidi" w:eastAsiaTheme="majorEastAsia" w:hAnsiTheme="minorBidi" w:cstheme="minorBidi"/>
          <w:b w:val="0"/>
          <w:bCs w:val="0"/>
          <w:sz w:val="22"/>
          <w:szCs w:val="22"/>
        </w:rPr>
      </w:pPr>
      <w:r w:rsidRPr="00D10420">
        <w:rPr>
          <w:rStyle w:val="Strong"/>
          <w:rFonts w:asciiTheme="minorBidi" w:eastAsiaTheme="majorEastAsia" w:hAnsiTheme="minorBidi" w:cstheme="minorBidi"/>
          <w:b w:val="0"/>
          <w:bCs w:val="0"/>
          <w:sz w:val="22"/>
          <w:szCs w:val="22"/>
        </w:rPr>
        <w:t xml:space="preserve">Research examined the impact of </w:t>
      </w:r>
      <w:proofErr w:type="spellStart"/>
      <w:r w:rsidRPr="00D10420">
        <w:rPr>
          <w:rStyle w:val="Strong"/>
          <w:rFonts w:asciiTheme="minorBidi" w:eastAsiaTheme="majorEastAsia" w:hAnsiTheme="minorBidi" w:cstheme="minorBidi"/>
          <w:b w:val="0"/>
          <w:bCs w:val="0"/>
          <w:sz w:val="22"/>
          <w:szCs w:val="22"/>
        </w:rPr>
        <w:t>Eriksonian</w:t>
      </w:r>
      <w:proofErr w:type="spellEnd"/>
      <w:r w:rsidRPr="00D10420">
        <w:rPr>
          <w:rStyle w:val="Strong"/>
          <w:rFonts w:asciiTheme="minorBidi" w:eastAsiaTheme="majorEastAsia" w:hAnsiTheme="minorBidi" w:cstheme="minorBidi"/>
          <w:b w:val="0"/>
          <w:bCs w:val="0"/>
          <w:sz w:val="22"/>
          <w:szCs w:val="22"/>
        </w:rPr>
        <w:t xml:space="preserve"> psychosocial development during the </w:t>
      </w:r>
      <w:proofErr w:type="spellStart"/>
      <w:r w:rsidRPr="00D10420">
        <w:rPr>
          <w:rStyle w:val="Strong"/>
          <w:rFonts w:asciiTheme="minorBidi" w:eastAsiaTheme="majorEastAsia" w:hAnsiTheme="minorBidi" w:cstheme="minorBidi"/>
          <w:b w:val="0"/>
          <w:bCs w:val="0"/>
          <w:sz w:val="22"/>
          <w:szCs w:val="22"/>
        </w:rPr>
        <w:t>mid life</w:t>
      </w:r>
      <w:proofErr w:type="spellEnd"/>
      <w:r w:rsidRPr="00D10420">
        <w:rPr>
          <w:rStyle w:val="Strong"/>
          <w:rFonts w:asciiTheme="minorBidi" w:eastAsiaTheme="majorEastAsia" w:hAnsiTheme="minorBidi" w:cstheme="minorBidi"/>
          <w:b w:val="0"/>
          <w:bCs w:val="0"/>
          <w:sz w:val="22"/>
          <w:szCs w:val="22"/>
        </w:rPr>
        <w:t xml:space="preserve"> in later life cognitive and emotional functioning. Analysis of longitudinal data of 159 men aged between 30-47 at a baseline and 75-85 at follow-ups were investigated. The research concluded that better global cognitive functioning, executive functioning, and reduced cases of depression in late life was linked to higher psychosocial development during midlife. Besides, the interactions between midlife psychosocial development and cognition were mediated by late-life depression, proving that the emotional wellbeing can directly affect the cognitive outcomes.</w:t>
      </w:r>
    </w:p>
    <w:p w14:paraId="4E3DDB5F" w14:textId="77777777" w:rsidR="00D10420" w:rsidRDefault="00D10420" w:rsidP="00EE53A4">
      <w:pPr>
        <w:pStyle w:val="NormalWeb"/>
        <w:spacing w:before="0" w:beforeAutospacing="0" w:after="240" w:afterAutospacing="0" w:line="360" w:lineRule="auto"/>
        <w:jc w:val="both"/>
        <w:rPr>
          <w:rStyle w:val="Strong"/>
          <w:rFonts w:asciiTheme="minorBidi" w:eastAsiaTheme="majorEastAsia" w:hAnsiTheme="minorBidi" w:cstheme="minorBidi"/>
          <w:b w:val="0"/>
          <w:bCs w:val="0"/>
          <w:sz w:val="22"/>
          <w:szCs w:val="22"/>
        </w:rPr>
      </w:pPr>
      <w:r w:rsidRPr="00D10420">
        <w:rPr>
          <w:rStyle w:val="Strong"/>
          <w:rFonts w:asciiTheme="minorBidi" w:eastAsiaTheme="majorEastAsia" w:hAnsiTheme="minorBidi" w:cstheme="minorBidi"/>
          <w:b w:val="0"/>
          <w:bCs w:val="0"/>
          <w:sz w:val="22"/>
          <w:szCs w:val="22"/>
        </w:rPr>
        <w:t>The topic of this study is directly connected with health and social care of older adults as it offers evidence that mental health and cognition effects of psychosocial engagement at an earlier age are long-term. To the care home staff, these results emphasise the need to encourage social, cognitive, and emotional activities to residents despite their late age. Depression can be minimised through interventions like meaningful social participation, mental stimulation, and autonomy opportunities to aid cognitive functioning. This study emphasizes that developing psychosocial wellbeing is not purely therapeutic but also preventive, which assists in overcoming age-associated cognitive decline (Webber and Fendt-Newlin, 2017).</w:t>
      </w:r>
    </w:p>
    <w:p w14:paraId="67A0EA2A" w14:textId="47B03714" w:rsidR="00ED0676" w:rsidRPr="0030486E" w:rsidRDefault="00ED0676" w:rsidP="00D10420">
      <w:pPr>
        <w:pStyle w:val="NormalWeb"/>
        <w:spacing w:before="0" w:beforeAutospacing="0" w:after="240" w:afterAutospacing="0" w:line="360" w:lineRule="auto"/>
        <w:jc w:val="both"/>
        <w:rPr>
          <w:rFonts w:asciiTheme="minorBidi" w:hAnsiTheme="minorBidi" w:cstheme="minorBidi"/>
          <w:b/>
          <w:bCs/>
          <w:sz w:val="22"/>
          <w:szCs w:val="22"/>
        </w:rPr>
      </w:pPr>
      <w:r w:rsidRPr="0030486E">
        <w:rPr>
          <w:rFonts w:asciiTheme="minorBidi" w:hAnsiTheme="minorBidi" w:cstheme="minorBidi"/>
          <w:b/>
          <w:bCs/>
          <w:sz w:val="22"/>
          <w:szCs w:val="22"/>
        </w:rPr>
        <w:t xml:space="preserve">Nyman, S.R. and </w:t>
      </w:r>
      <w:proofErr w:type="spellStart"/>
      <w:r w:rsidRPr="0030486E">
        <w:rPr>
          <w:rFonts w:asciiTheme="minorBidi" w:hAnsiTheme="minorBidi" w:cstheme="minorBidi"/>
          <w:b/>
          <w:bCs/>
          <w:sz w:val="22"/>
          <w:szCs w:val="22"/>
        </w:rPr>
        <w:t>Szymczynska</w:t>
      </w:r>
      <w:proofErr w:type="spellEnd"/>
      <w:r w:rsidRPr="0030486E">
        <w:rPr>
          <w:rFonts w:asciiTheme="minorBidi" w:hAnsiTheme="minorBidi" w:cstheme="minorBidi"/>
          <w:b/>
          <w:bCs/>
          <w:sz w:val="22"/>
          <w:szCs w:val="22"/>
        </w:rPr>
        <w:t xml:space="preserve">, P. (2016) ‘Meaningful activities for improving the wellbeing of people with dementia: beyond mere pleasure to meeting fundamental psychological needs’, </w:t>
      </w:r>
      <w:r w:rsidRPr="0030486E">
        <w:rPr>
          <w:rFonts w:asciiTheme="minorBidi" w:hAnsiTheme="minorBidi" w:cstheme="minorBidi"/>
          <w:b/>
          <w:bCs/>
          <w:i/>
          <w:iCs/>
          <w:sz w:val="22"/>
          <w:szCs w:val="22"/>
        </w:rPr>
        <w:t>Perspectives in Public Health</w:t>
      </w:r>
      <w:r w:rsidRPr="0030486E">
        <w:rPr>
          <w:rFonts w:asciiTheme="minorBidi" w:hAnsiTheme="minorBidi" w:cstheme="minorBidi"/>
          <w:b/>
          <w:bCs/>
          <w:sz w:val="22"/>
          <w:szCs w:val="22"/>
        </w:rPr>
        <w:t xml:space="preserve">, 136(2), pp. 99–107. Available at: </w:t>
      </w:r>
      <w:hyperlink r:id="rId11" w:history="1">
        <w:r w:rsidRPr="0030486E">
          <w:rPr>
            <w:rStyle w:val="Hyperlink"/>
            <w:rFonts w:asciiTheme="minorBidi" w:hAnsiTheme="minorBidi" w:cstheme="minorBidi"/>
            <w:b/>
            <w:bCs/>
            <w:sz w:val="22"/>
            <w:szCs w:val="22"/>
          </w:rPr>
          <w:t>https://doi.org/10.1177/1757913915626193</w:t>
        </w:r>
      </w:hyperlink>
      <w:r w:rsidRPr="0030486E">
        <w:rPr>
          <w:rFonts w:asciiTheme="minorBidi" w:hAnsiTheme="minorBidi" w:cstheme="minorBidi"/>
          <w:b/>
          <w:bCs/>
          <w:sz w:val="22"/>
          <w:szCs w:val="22"/>
        </w:rPr>
        <w:t xml:space="preserve">. </w:t>
      </w:r>
    </w:p>
    <w:p w14:paraId="6CECA287" w14:textId="77777777" w:rsidR="00B37493" w:rsidRDefault="00B37493" w:rsidP="004C729B">
      <w:pPr>
        <w:pStyle w:val="NormalWeb"/>
        <w:spacing w:line="360" w:lineRule="auto"/>
        <w:jc w:val="both"/>
        <w:rPr>
          <w:rFonts w:asciiTheme="minorBidi" w:hAnsiTheme="minorBidi" w:cstheme="minorBidi"/>
          <w:sz w:val="22"/>
          <w:szCs w:val="22"/>
        </w:rPr>
      </w:pPr>
      <w:r w:rsidRPr="00B37493">
        <w:rPr>
          <w:rFonts w:asciiTheme="minorBidi" w:hAnsiTheme="minorBidi" w:cstheme="minorBidi"/>
          <w:sz w:val="22"/>
          <w:szCs w:val="22"/>
        </w:rPr>
        <w:lastRenderedPageBreak/>
        <w:t>This review examines the effectiveness of meaningful activity participation in enhancing wellbeing in individuals with dementia. The authors relate developmental psychology theories, namely Erikson, Jung, and Baltes, with practical care. The review highlights that the activities must meet some basic psychological needs, including identity, autonomy, and creativity, not just entertain. Life review, spiritual engagement, intergenerational programs, and leisure activities that sustain personal objectives and creative expression are examples.</w:t>
      </w:r>
    </w:p>
    <w:p w14:paraId="621DED94" w14:textId="706A53E2" w:rsidR="00A96DFF" w:rsidRPr="004C729B" w:rsidRDefault="00375A6B" w:rsidP="004C729B">
      <w:pPr>
        <w:jc w:val="both"/>
        <w:rPr>
          <w:rFonts w:ascii="Arial" w:hAnsi="Arial" w:cs="Arial"/>
          <w:szCs w:val="22"/>
        </w:rPr>
      </w:pPr>
      <w:r w:rsidRPr="00375A6B">
        <w:rPr>
          <w:rFonts w:ascii="Arial" w:eastAsia="Times New Roman" w:hAnsi="Arial" w:cs="Arial"/>
          <w:kern w:val="0"/>
          <w:szCs w:val="22"/>
          <w:lang w:eastAsia="en-GB"/>
          <w14:ligatures w14:val="none"/>
        </w:rPr>
        <w:t>It is very relevant to health and social care especially when dealing with dementia care as it connects theory to intervention. These activities can be adopted by care staff to preserve the identity, autonomy, and social connectedness of residents which are fundamental in psychological wellbeing. The lack of these needs can lead to higher emotional distress and lower quality of life (Reynolds et al., 2022). The research confirms the relevance and applicability of the developmental theory in practice and directs the staff to become persons-</w:t>
      </w:r>
      <w:proofErr w:type="spellStart"/>
      <w:r w:rsidRPr="00375A6B">
        <w:rPr>
          <w:rFonts w:ascii="Arial" w:eastAsia="Times New Roman" w:hAnsi="Arial" w:cs="Arial"/>
          <w:kern w:val="0"/>
          <w:szCs w:val="22"/>
          <w:lang w:eastAsia="en-GB"/>
          <w14:ligatures w14:val="none"/>
        </w:rPr>
        <w:t>centered</w:t>
      </w:r>
      <w:proofErr w:type="spellEnd"/>
      <w:r w:rsidRPr="00375A6B">
        <w:rPr>
          <w:rFonts w:ascii="Arial" w:eastAsia="Times New Roman" w:hAnsi="Arial" w:cs="Arial"/>
          <w:kern w:val="0"/>
          <w:szCs w:val="22"/>
          <w:lang w:eastAsia="en-GB"/>
          <w14:ligatures w14:val="none"/>
        </w:rPr>
        <w:t xml:space="preserve"> based on their own histories and abilities.</w:t>
      </w:r>
    </w:p>
    <w:p w14:paraId="2BD6E90E" w14:textId="77777777" w:rsidR="009F07A6" w:rsidRDefault="009F07A6" w:rsidP="004C729B">
      <w:pPr>
        <w:jc w:val="both"/>
        <w:rPr>
          <w:rFonts w:ascii="Arial" w:hAnsi="Arial" w:cs="Arial"/>
          <w:b/>
          <w:bCs/>
          <w:szCs w:val="22"/>
        </w:rPr>
      </w:pPr>
    </w:p>
    <w:p w14:paraId="5EC6B0BD" w14:textId="77777777" w:rsidR="004A1F30" w:rsidRDefault="004A1F30" w:rsidP="004C729B">
      <w:pPr>
        <w:jc w:val="both"/>
        <w:rPr>
          <w:rFonts w:ascii="Arial" w:hAnsi="Arial" w:cs="Arial"/>
          <w:b/>
          <w:bCs/>
          <w:szCs w:val="22"/>
        </w:rPr>
      </w:pPr>
    </w:p>
    <w:p w14:paraId="01D791CB" w14:textId="77777777" w:rsidR="004A1F30" w:rsidRDefault="004A1F30" w:rsidP="004C729B">
      <w:pPr>
        <w:jc w:val="both"/>
        <w:rPr>
          <w:rFonts w:ascii="Arial" w:hAnsi="Arial" w:cs="Arial"/>
          <w:b/>
          <w:bCs/>
          <w:szCs w:val="22"/>
        </w:rPr>
      </w:pPr>
    </w:p>
    <w:p w14:paraId="2814B378" w14:textId="77777777" w:rsidR="004A1F30" w:rsidRDefault="004A1F30" w:rsidP="004C729B">
      <w:pPr>
        <w:jc w:val="both"/>
        <w:rPr>
          <w:rFonts w:ascii="Arial" w:hAnsi="Arial" w:cs="Arial"/>
          <w:b/>
          <w:bCs/>
          <w:szCs w:val="22"/>
        </w:rPr>
      </w:pPr>
    </w:p>
    <w:p w14:paraId="537F20B7" w14:textId="77777777" w:rsidR="004A1F30" w:rsidRDefault="004A1F30" w:rsidP="004C729B">
      <w:pPr>
        <w:jc w:val="both"/>
        <w:rPr>
          <w:rFonts w:ascii="Arial" w:hAnsi="Arial" w:cs="Arial"/>
          <w:b/>
          <w:bCs/>
          <w:szCs w:val="22"/>
        </w:rPr>
      </w:pPr>
    </w:p>
    <w:p w14:paraId="3D82FE78" w14:textId="77777777" w:rsidR="004A1F30" w:rsidRDefault="004A1F30" w:rsidP="004C729B">
      <w:pPr>
        <w:jc w:val="both"/>
        <w:rPr>
          <w:rFonts w:ascii="Arial" w:hAnsi="Arial" w:cs="Arial"/>
          <w:b/>
          <w:bCs/>
          <w:szCs w:val="22"/>
        </w:rPr>
      </w:pPr>
    </w:p>
    <w:p w14:paraId="0B7C6C71" w14:textId="77777777" w:rsidR="004A1F30" w:rsidRDefault="004A1F30" w:rsidP="004C729B">
      <w:pPr>
        <w:jc w:val="both"/>
        <w:rPr>
          <w:rFonts w:ascii="Arial" w:hAnsi="Arial" w:cs="Arial"/>
          <w:b/>
          <w:bCs/>
          <w:szCs w:val="22"/>
        </w:rPr>
      </w:pPr>
    </w:p>
    <w:p w14:paraId="4E639DF7" w14:textId="77777777" w:rsidR="004A1F30" w:rsidRDefault="004A1F30" w:rsidP="004C729B">
      <w:pPr>
        <w:jc w:val="both"/>
        <w:rPr>
          <w:rFonts w:ascii="Arial" w:hAnsi="Arial" w:cs="Arial"/>
          <w:b/>
          <w:bCs/>
          <w:szCs w:val="22"/>
        </w:rPr>
      </w:pPr>
    </w:p>
    <w:p w14:paraId="1F18CA99" w14:textId="77777777" w:rsidR="004A1F30" w:rsidRDefault="004A1F30" w:rsidP="004C729B">
      <w:pPr>
        <w:jc w:val="both"/>
        <w:rPr>
          <w:rFonts w:ascii="Arial" w:hAnsi="Arial" w:cs="Arial"/>
          <w:b/>
          <w:bCs/>
          <w:szCs w:val="22"/>
        </w:rPr>
      </w:pPr>
    </w:p>
    <w:p w14:paraId="320E5F20" w14:textId="77777777" w:rsidR="004A1F30" w:rsidRDefault="004A1F30" w:rsidP="004C729B">
      <w:pPr>
        <w:jc w:val="both"/>
        <w:rPr>
          <w:rFonts w:ascii="Arial" w:hAnsi="Arial" w:cs="Arial"/>
          <w:b/>
          <w:bCs/>
          <w:szCs w:val="22"/>
        </w:rPr>
      </w:pPr>
    </w:p>
    <w:p w14:paraId="5912532B" w14:textId="77777777" w:rsidR="004A1F30" w:rsidRDefault="004A1F30" w:rsidP="004C729B">
      <w:pPr>
        <w:jc w:val="both"/>
        <w:rPr>
          <w:rFonts w:ascii="Arial" w:hAnsi="Arial" w:cs="Arial"/>
          <w:b/>
          <w:bCs/>
          <w:szCs w:val="22"/>
        </w:rPr>
      </w:pPr>
    </w:p>
    <w:p w14:paraId="3500871B" w14:textId="77777777" w:rsidR="004A1F30" w:rsidRDefault="004A1F30" w:rsidP="004C729B">
      <w:pPr>
        <w:jc w:val="both"/>
        <w:rPr>
          <w:rFonts w:ascii="Arial" w:hAnsi="Arial" w:cs="Arial"/>
          <w:b/>
          <w:bCs/>
          <w:szCs w:val="22"/>
        </w:rPr>
      </w:pPr>
    </w:p>
    <w:p w14:paraId="29CC7F77" w14:textId="77777777" w:rsidR="004A1F30" w:rsidRDefault="004A1F30" w:rsidP="004C729B">
      <w:pPr>
        <w:jc w:val="both"/>
        <w:rPr>
          <w:rFonts w:ascii="Arial" w:hAnsi="Arial" w:cs="Arial"/>
          <w:b/>
          <w:bCs/>
          <w:szCs w:val="22"/>
        </w:rPr>
      </w:pPr>
    </w:p>
    <w:p w14:paraId="0C85309D" w14:textId="77777777" w:rsidR="004A1F30" w:rsidRDefault="004A1F30" w:rsidP="004C729B">
      <w:pPr>
        <w:jc w:val="both"/>
        <w:rPr>
          <w:rFonts w:ascii="Arial" w:hAnsi="Arial" w:cs="Arial"/>
          <w:b/>
          <w:bCs/>
          <w:szCs w:val="22"/>
        </w:rPr>
      </w:pPr>
    </w:p>
    <w:p w14:paraId="54241004" w14:textId="77777777" w:rsidR="004A1F30" w:rsidRDefault="004A1F30" w:rsidP="004C729B">
      <w:pPr>
        <w:jc w:val="both"/>
        <w:rPr>
          <w:rFonts w:ascii="Arial" w:hAnsi="Arial" w:cs="Arial"/>
          <w:b/>
          <w:bCs/>
          <w:szCs w:val="22"/>
        </w:rPr>
      </w:pPr>
    </w:p>
    <w:p w14:paraId="658D4B87" w14:textId="26C91B67" w:rsidR="00EB745E" w:rsidRPr="004C729B" w:rsidRDefault="00846967" w:rsidP="004A1F30">
      <w:pPr>
        <w:pStyle w:val="Heading1"/>
      </w:pPr>
      <w:bookmarkStart w:id="1" w:name="_Toc225075906"/>
      <w:r w:rsidRPr="004C729B">
        <w:lastRenderedPageBreak/>
        <w:t>Part B: Short Report</w:t>
      </w:r>
      <w:bookmarkEnd w:id="1"/>
    </w:p>
    <w:p w14:paraId="78DFAF2D" w14:textId="77777777" w:rsidR="004E3CFD" w:rsidRPr="004C729B" w:rsidRDefault="004E3CFD" w:rsidP="004A1F30">
      <w:pPr>
        <w:pStyle w:val="Heading2"/>
      </w:pPr>
      <w:bookmarkStart w:id="2" w:name="_Toc225075907"/>
      <w:r w:rsidRPr="004C729B">
        <w:t>Introduction</w:t>
      </w:r>
      <w:bookmarkEnd w:id="2"/>
    </w:p>
    <w:p w14:paraId="3850500D" w14:textId="39E503BF" w:rsidR="004E3CFD" w:rsidRPr="004C729B" w:rsidRDefault="00A54798" w:rsidP="004C729B">
      <w:pPr>
        <w:pStyle w:val="NormalWeb"/>
        <w:spacing w:line="360" w:lineRule="auto"/>
        <w:jc w:val="both"/>
        <w:rPr>
          <w:rFonts w:ascii="Arial" w:hAnsi="Arial" w:cs="Arial"/>
          <w:sz w:val="22"/>
          <w:szCs w:val="22"/>
        </w:rPr>
      </w:pPr>
      <w:r w:rsidRPr="00A54798">
        <w:rPr>
          <w:rFonts w:ascii="Arial" w:hAnsi="Arial" w:cs="Arial"/>
          <w:sz w:val="22"/>
          <w:szCs w:val="22"/>
        </w:rPr>
        <w:t xml:space="preserve">It is important to comprehend the psychological needs of older adults to foster the wellbeing of residential care environments. A useful framework of this purpose is the theory of psychosocial development proposed by Erik Erikson. Erikson (1950; 1963) introduced eight psychosocial development stages throughout human lifespan, with each stage designating a central conflict situation to be resolved to attain healthy psychological functioning. The last stage, integrity versus despair, is especially applicable in later life. Successful attainment of integrity means leading a life with acceptance and </w:t>
      </w:r>
      <w:proofErr w:type="spellStart"/>
      <w:r w:rsidRPr="00A54798">
        <w:rPr>
          <w:rFonts w:ascii="Arial" w:hAnsi="Arial" w:cs="Arial"/>
          <w:sz w:val="22"/>
          <w:szCs w:val="22"/>
        </w:rPr>
        <w:t>fulfillment</w:t>
      </w:r>
      <w:proofErr w:type="spellEnd"/>
      <w:r w:rsidRPr="00A54798">
        <w:rPr>
          <w:rFonts w:ascii="Arial" w:hAnsi="Arial" w:cs="Arial"/>
          <w:sz w:val="22"/>
          <w:szCs w:val="22"/>
        </w:rPr>
        <w:t xml:space="preserve"> and failure to do so might lead to despair, remorse and feeling that one has led a wasted life. The identification of these needs enables care professionals to develop interventions that promote meaning, autonomy, and emotional wellbeing in residents</w:t>
      </w:r>
      <w:r>
        <w:rPr>
          <w:rFonts w:ascii="Arial" w:hAnsi="Arial" w:cs="Arial"/>
          <w:sz w:val="22"/>
          <w:szCs w:val="22"/>
        </w:rPr>
        <w:t xml:space="preserve"> </w:t>
      </w:r>
      <w:r w:rsidR="00D4639E" w:rsidRPr="004C729B">
        <w:rPr>
          <w:rFonts w:ascii="Arial" w:hAnsi="Arial" w:cs="Arial"/>
          <w:sz w:val="22"/>
          <w:szCs w:val="22"/>
        </w:rPr>
        <w:t>(Orenstein and Lewis, 2022)</w:t>
      </w:r>
      <w:r w:rsidR="004E3CFD" w:rsidRPr="004C729B">
        <w:rPr>
          <w:rFonts w:ascii="Arial" w:hAnsi="Arial" w:cs="Arial"/>
          <w:sz w:val="22"/>
          <w:szCs w:val="22"/>
        </w:rPr>
        <w:t>.</w:t>
      </w:r>
    </w:p>
    <w:p w14:paraId="7C1BE28D" w14:textId="77777777" w:rsidR="004E3CFD" w:rsidRPr="004C729B" w:rsidRDefault="004E3CFD" w:rsidP="004A1F30">
      <w:pPr>
        <w:pStyle w:val="Heading2"/>
      </w:pPr>
      <w:bookmarkStart w:id="3" w:name="_Toc225075908"/>
      <w:r w:rsidRPr="004C729B">
        <w:t>Applying Erikson’s Theory in Residential Care</w:t>
      </w:r>
      <w:bookmarkEnd w:id="3"/>
    </w:p>
    <w:p w14:paraId="12806622" w14:textId="77777777" w:rsidR="00436347" w:rsidRDefault="00436347" w:rsidP="004C729B">
      <w:pPr>
        <w:pStyle w:val="NormalWeb"/>
        <w:spacing w:line="360" w:lineRule="auto"/>
        <w:jc w:val="both"/>
        <w:rPr>
          <w:rFonts w:ascii="Arial" w:hAnsi="Arial" w:cs="Arial"/>
          <w:sz w:val="22"/>
          <w:szCs w:val="22"/>
        </w:rPr>
      </w:pPr>
      <w:r w:rsidRPr="00436347">
        <w:rPr>
          <w:rFonts w:ascii="Arial" w:hAnsi="Arial" w:cs="Arial"/>
          <w:sz w:val="22"/>
          <w:szCs w:val="22"/>
        </w:rPr>
        <w:t>The theory developed by Erikson can assist staff in residential care to organize the activities and interactions supporting the older adults to attain a sense of integrity. Subramaniam and Woods (2012) indicate that life story work, reminiscence therapy, or discussion groups are activities that encourage residents to overview their achievements, as well as letting them reconcile any unresolved conflicts. In addition to strengthening identity and self-worth, these strategies enable the residents to build tolerance to changes in life, such as the loss of independence or the loss of peers.</w:t>
      </w:r>
    </w:p>
    <w:p w14:paraId="2EFC2131" w14:textId="43F96A68" w:rsidR="004E3CFD" w:rsidRPr="004C729B" w:rsidRDefault="00825DD6" w:rsidP="004C729B">
      <w:pPr>
        <w:pStyle w:val="NormalWeb"/>
        <w:spacing w:line="360" w:lineRule="auto"/>
        <w:jc w:val="both"/>
        <w:rPr>
          <w:rFonts w:ascii="Arial" w:hAnsi="Arial" w:cs="Arial"/>
          <w:sz w:val="22"/>
          <w:szCs w:val="22"/>
        </w:rPr>
      </w:pPr>
      <w:r w:rsidRPr="00825DD6">
        <w:rPr>
          <w:rFonts w:ascii="Arial" w:hAnsi="Arial" w:cs="Arial"/>
          <w:sz w:val="22"/>
          <w:szCs w:val="22"/>
        </w:rPr>
        <w:t xml:space="preserve">As an example, structured reminiscence sessions may be customized to the personal histories of residents. </w:t>
      </w:r>
      <w:r w:rsidR="008D6282" w:rsidRPr="008D6282">
        <w:rPr>
          <w:rFonts w:ascii="Arial" w:hAnsi="Arial" w:cs="Arial"/>
          <w:sz w:val="22"/>
          <w:szCs w:val="22"/>
        </w:rPr>
        <w:t xml:space="preserve">By sharing meaningful stories, residents build social connections, legitimize individual achievements, and maintain a sense of purpose. Staff can arrange small group discussions or individual meetings where individual employees will have an opportunity to express their emotions, recollections, and views. These interventions align with </w:t>
      </w:r>
      <w:proofErr w:type="spellStart"/>
      <w:r w:rsidR="008D6282" w:rsidRPr="008D6282">
        <w:rPr>
          <w:rFonts w:ascii="Arial" w:hAnsi="Arial" w:cs="Arial"/>
          <w:sz w:val="22"/>
          <w:szCs w:val="22"/>
        </w:rPr>
        <w:t>Eriksonian</w:t>
      </w:r>
      <w:proofErr w:type="spellEnd"/>
      <w:r w:rsidR="008D6282" w:rsidRPr="008D6282">
        <w:rPr>
          <w:rFonts w:ascii="Arial" w:hAnsi="Arial" w:cs="Arial"/>
          <w:sz w:val="22"/>
          <w:szCs w:val="22"/>
        </w:rPr>
        <w:t xml:space="preserve"> notion of psychosocial development as a lifelong process and with the notion that successful resolution of the previous stage results in psychological wellbeing</w:t>
      </w:r>
      <w:r w:rsidR="008D6282">
        <w:rPr>
          <w:rFonts w:ascii="Arial" w:hAnsi="Arial" w:cs="Arial"/>
          <w:sz w:val="22"/>
          <w:szCs w:val="22"/>
        </w:rPr>
        <w:t xml:space="preserve"> </w:t>
      </w:r>
      <w:r w:rsidR="00C218B7" w:rsidRPr="004C729B">
        <w:rPr>
          <w:rFonts w:ascii="Arial" w:hAnsi="Arial" w:cs="Arial"/>
          <w:sz w:val="22"/>
          <w:szCs w:val="22"/>
        </w:rPr>
        <w:t xml:space="preserve">(Laidlaw </w:t>
      </w:r>
      <w:r w:rsidR="00C218B7" w:rsidRPr="004C729B">
        <w:rPr>
          <w:rFonts w:ascii="Arial" w:hAnsi="Arial" w:cs="Arial"/>
          <w:i/>
          <w:iCs/>
          <w:sz w:val="22"/>
          <w:szCs w:val="22"/>
        </w:rPr>
        <w:t>et al.</w:t>
      </w:r>
      <w:r w:rsidR="00C218B7" w:rsidRPr="004C729B">
        <w:rPr>
          <w:rFonts w:ascii="Arial" w:hAnsi="Arial" w:cs="Arial"/>
          <w:sz w:val="22"/>
          <w:szCs w:val="22"/>
        </w:rPr>
        <w:t>, 2023)</w:t>
      </w:r>
      <w:r w:rsidR="004E3CFD" w:rsidRPr="004C729B">
        <w:rPr>
          <w:rFonts w:ascii="Arial" w:hAnsi="Arial" w:cs="Arial"/>
          <w:sz w:val="22"/>
          <w:szCs w:val="22"/>
        </w:rPr>
        <w:t>.</w:t>
      </w:r>
    </w:p>
    <w:p w14:paraId="19921AA3" w14:textId="77777777" w:rsidR="004E3CFD" w:rsidRPr="004C729B" w:rsidRDefault="004E3CFD" w:rsidP="004A1F30">
      <w:pPr>
        <w:pStyle w:val="Heading2"/>
      </w:pPr>
      <w:bookmarkStart w:id="4" w:name="_Toc225075909"/>
      <w:r w:rsidRPr="004C729B">
        <w:t>Case Scenario</w:t>
      </w:r>
      <w:bookmarkEnd w:id="4"/>
    </w:p>
    <w:p w14:paraId="15149DC8" w14:textId="6572A57A" w:rsidR="004E3CFD" w:rsidRPr="004C729B" w:rsidRDefault="00F107AD" w:rsidP="004C729B">
      <w:pPr>
        <w:pStyle w:val="NormalWeb"/>
        <w:spacing w:line="360" w:lineRule="auto"/>
        <w:jc w:val="both"/>
        <w:rPr>
          <w:rFonts w:ascii="Arial" w:hAnsi="Arial" w:cs="Arial"/>
          <w:sz w:val="22"/>
          <w:szCs w:val="22"/>
        </w:rPr>
      </w:pPr>
      <w:r w:rsidRPr="00F107AD">
        <w:rPr>
          <w:rFonts w:ascii="Arial" w:hAnsi="Arial" w:cs="Arial"/>
          <w:sz w:val="22"/>
          <w:szCs w:val="22"/>
        </w:rPr>
        <w:t xml:space="preserve">Consider the case of Mrs. Thompson, an 84 year old nursing home patient, who frequently complains of the absence of friendship and career opportunities. Personnel took an </w:t>
      </w:r>
      <w:proofErr w:type="spellStart"/>
      <w:r w:rsidRPr="00F107AD">
        <w:rPr>
          <w:rFonts w:ascii="Arial" w:hAnsi="Arial" w:cs="Arial"/>
          <w:sz w:val="22"/>
          <w:szCs w:val="22"/>
        </w:rPr>
        <w:t>Eriksonian</w:t>
      </w:r>
      <w:proofErr w:type="spellEnd"/>
      <w:r w:rsidRPr="00F107AD">
        <w:rPr>
          <w:rFonts w:ascii="Arial" w:hAnsi="Arial" w:cs="Arial"/>
          <w:sz w:val="22"/>
          <w:szCs w:val="22"/>
        </w:rPr>
        <w:t xml:space="preserve"> style and embraced a life story intervention guiding Mrs. Thompson to narrate significant life </w:t>
      </w:r>
      <w:r w:rsidRPr="00F107AD">
        <w:rPr>
          <w:rFonts w:ascii="Arial" w:hAnsi="Arial" w:cs="Arial"/>
          <w:sz w:val="22"/>
          <w:szCs w:val="22"/>
        </w:rPr>
        <w:lastRenderedPageBreak/>
        <w:t>events, including them in a memory book, and addressing them in weekly small group therapies. Over a successive few months, Mrs. Thompson began to become more active, happy in her successes, and less hopeless. Employees helped her move towards a sense of integrity by validating her life experiences and helping her to form a consistent narrative of her personal experience, which enhanced her mood</w:t>
      </w:r>
      <w:r w:rsidR="004E3CFD" w:rsidRPr="004C729B">
        <w:rPr>
          <w:rFonts w:ascii="Arial" w:hAnsi="Arial" w:cs="Arial"/>
          <w:sz w:val="22"/>
          <w:szCs w:val="22"/>
        </w:rPr>
        <w:t>.</w:t>
      </w:r>
    </w:p>
    <w:p w14:paraId="52F5CED5" w14:textId="77777777" w:rsidR="004E3CFD" w:rsidRPr="004C729B" w:rsidRDefault="004E3CFD" w:rsidP="004A1F30">
      <w:pPr>
        <w:pStyle w:val="Heading2"/>
      </w:pPr>
      <w:bookmarkStart w:id="5" w:name="_Toc225075910"/>
      <w:r w:rsidRPr="004C729B">
        <w:t>Challenges in Applying Erikson’s Theory</w:t>
      </w:r>
      <w:bookmarkEnd w:id="5"/>
    </w:p>
    <w:p w14:paraId="3B0C9EAA" w14:textId="36E7A96E" w:rsidR="004E3CFD" w:rsidRPr="004C729B" w:rsidRDefault="00885400" w:rsidP="004C729B">
      <w:pPr>
        <w:pStyle w:val="NormalWeb"/>
        <w:spacing w:line="360" w:lineRule="auto"/>
        <w:jc w:val="both"/>
        <w:rPr>
          <w:rFonts w:ascii="Arial" w:hAnsi="Arial" w:cs="Arial"/>
          <w:sz w:val="22"/>
          <w:szCs w:val="22"/>
        </w:rPr>
      </w:pPr>
      <w:r w:rsidRPr="00885400">
        <w:rPr>
          <w:rFonts w:ascii="Arial" w:hAnsi="Arial" w:cs="Arial"/>
          <w:sz w:val="22"/>
          <w:szCs w:val="22"/>
        </w:rPr>
        <w:t>One of the problems with applying the Erikson theory to practice in care homes is that elderly people have diverse cognitive abilities particularly dementia or memory issues. Residents may fail to recall past happenings, practice life review, or have their feelings and this may limit the effectiveness of the interventions suggested based on Erikson final stage. Those residents who interpret such activities as emotionally challenging can also pose opposition or anger to the staff</w:t>
      </w:r>
      <w:r>
        <w:rPr>
          <w:rFonts w:ascii="Arial" w:hAnsi="Arial" w:cs="Arial"/>
          <w:sz w:val="22"/>
          <w:szCs w:val="22"/>
        </w:rPr>
        <w:t xml:space="preserve"> </w:t>
      </w:r>
      <w:r w:rsidR="00347DFA" w:rsidRPr="004C729B">
        <w:rPr>
          <w:rFonts w:ascii="Arial" w:hAnsi="Arial" w:cs="Arial"/>
          <w:sz w:val="22"/>
          <w:szCs w:val="22"/>
        </w:rPr>
        <w:t>(Orenstein and Lewis, 2022; Schachter, 2005)</w:t>
      </w:r>
      <w:r w:rsidR="004E3CFD" w:rsidRPr="004C729B">
        <w:rPr>
          <w:rFonts w:ascii="Arial" w:hAnsi="Arial" w:cs="Arial"/>
          <w:sz w:val="22"/>
          <w:szCs w:val="22"/>
        </w:rPr>
        <w:t>.</w:t>
      </w:r>
    </w:p>
    <w:p w14:paraId="4B2FF711" w14:textId="77777777" w:rsidR="004A1F30" w:rsidRPr="004A1F30" w:rsidRDefault="004E3CFD" w:rsidP="004A1F30">
      <w:pPr>
        <w:pStyle w:val="Heading2"/>
        <w:rPr>
          <w:rStyle w:val="Strong"/>
          <w:b/>
          <w:bCs w:val="0"/>
        </w:rPr>
      </w:pPr>
      <w:bookmarkStart w:id="6" w:name="_Toc225075911"/>
      <w:r w:rsidRPr="004A1F30">
        <w:rPr>
          <w:rStyle w:val="Strong"/>
          <w:b/>
          <w:bCs w:val="0"/>
        </w:rPr>
        <w:t>Strategy to Overcome the Challenge</w:t>
      </w:r>
      <w:bookmarkEnd w:id="6"/>
    </w:p>
    <w:p w14:paraId="6E2FBF10" w14:textId="0B0B46D0" w:rsidR="004E3CFD" w:rsidRPr="004C729B" w:rsidRDefault="009818F0" w:rsidP="004C729B">
      <w:pPr>
        <w:pStyle w:val="NormalWeb"/>
        <w:spacing w:line="360" w:lineRule="auto"/>
        <w:jc w:val="both"/>
        <w:rPr>
          <w:rFonts w:ascii="Arial" w:hAnsi="Arial" w:cs="Arial"/>
          <w:sz w:val="22"/>
          <w:szCs w:val="22"/>
        </w:rPr>
      </w:pPr>
      <w:r w:rsidRPr="009818F0">
        <w:rPr>
          <w:rFonts w:ascii="Arial" w:hAnsi="Arial" w:cs="Arial"/>
          <w:sz w:val="22"/>
          <w:szCs w:val="22"/>
        </w:rPr>
        <w:t>Interventions can be adjusted according to sensory information, visual stimuli, and multimodality by care professionals to address cognitive and emotional barriers. One such example is that photographs, music, or common items can arouse recall and conversation even when verbal memory is impaired. One-on-one assistance provides staff with a chance to motivate residents to speak at their speed. Moreover, employee education on empathy, active listening, and how to facilitate reminiscence can keep the interventions as supportive and not overwhelming. Workers can assist residents in staying active by accommodating individual abilities through activity changes, and foster psychological growth by engaging each resident</w:t>
      </w:r>
      <w:r>
        <w:rPr>
          <w:rFonts w:ascii="Arial" w:hAnsi="Arial" w:cs="Arial"/>
          <w:sz w:val="22"/>
          <w:szCs w:val="22"/>
        </w:rPr>
        <w:t xml:space="preserve"> </w:t>
      </w:r>
      <w:r w:rsidR="00E7114F" w:rsidRPr="004C729B">
        <w:rPr>
          <w:rFonts w:ascii="Arial" w:hAnsi="Arial" w:cs="Arial"/>
          <w:sz w:val="22"/>
          <w:szCs w:val="22"/>
        </w:rPr>
        <w:t xml:space="preserve">(Astell </w:t>
      </w:r>
      <w:r w:rsidR="00E7114F" w:rsidRPr="004C729B">
        <w:rPr>
          <w:rFonts w:ascii="Arial" w:hAnsi="Arial" w:cs="Arial"/>
          <w:i/>
          <w:iCs/>
          <w:sz w:val="22"/>
          <w:szCs w:val="22"/>
        </w:rPr>
        <w:t>et al.</w:t>
      </w:r>
      <w:r w:rsidR="00E7114F" w:rsidRPr="004C729B">
        <w:rPr>
          <w:rFonts w:ascii="Arial" w:hAnsi="Arial" w:cs="Arial"/>
          <w:sz w:val="22"/>
          <w:szCs w:val="22"/>
        </w:rPr>
        <w:t>, 2010)</w:t>
      </w:r>
      <w:r w:rsidR="004E3CFD" w:rsidRPr="004C729B">
        <w:rPr>
          <w:rFonts w:ascii="Arial" w:hAnsi="Arial" w:cs="Arial"/>
          <w:sz w:val="22"/>
          <w:szCs w:val="22"/>
        </w:rPr>
        <w:t>.</w:t>
      </w:r>
    </w:p>
    <w:p w14:paraId="38C1CAD0" w14:textId="77777777" w:rsidR="004E3CFD" w:rsidRPr="004A1F30" w:rsidRDefault="004E3CFD" w:rsidP="004A1F30">
      <w:pPr>
        <w:pStyle w:val="Heading2"/>
      </w:pPr>
      <w:bookmarkStart w:id="7" w:name="_Toc225075912"/>
      <w:r w:rsidRPr="004A1F30">
        <w:t>Conclusion</w:t>
      </w:r>
      <w:bookmarkEnd w:id="7"/>
    </w:p>
    <w:p w14:paraId="7D8E6D18" w14:textId="7315671A" w:rsidR="004E3CFD" w:rsidRPr="004C729B" w:rsidRDefault="00A76AD9" w:rsidP="004C729B">
      <w:pPr>
        <w:pStyle w:val="NormalWeb"/>
        <w:spacing w:line="360" w:lineRule="auto"/>
        <w:jc w:val="both"/>
        <w:rPr>
          <w:rFonts w:ascii="Arial" w:hAnsi="Arial" w:cs="Arial"/>
          <w:sz w:val="22"/>
          <w:szCs w:val="22"/>
        </w:rPr>
      </w:pPr>
      <w:r w:rsidRPr="00A76AD9">
        <w:rPr>
          <w:rFonts w:ascii="Arial" w:hAnsi="Arial" w:cs="Arial"/>
          <w:sz w:val="22"/>
          <w:szCs w:val="22"/>
        </w:rPr>
        <w:t>Psychosocial stages, particularly, the integrity versus despair, by Erikson offer a sound basis on which the psychological wellbeing of the older adults in residential care can be enhanced. Staff may help the residents talk about their lives and recount their personal achievements and create a sense of meaning and purpose through the use of interventions such as reminiscence therapy and life story work. Emotional resistance and cognitive constraints may be an issue yet some methods to overcome these challenges are sensory cues, individualized support and staff training. Lastly, the application of the Erikson theory promotes a more person-</w:t>
      </w:r>
      <w:proofErr w:type="spellStart"/>
      <w:r w:rsidRPr="00A76AD9">
        <w:rPr>
          <w:rFonts w:ascii="Arial" w:hAnsi="Arial" w:cs="Arial"/>
          <w:sz w:val="22"/>
          <w:szCs w:val="22"/>
        </w:rPr>
        <w:t>centered</w:t>
      </w:r>
      <w:proofErr w:type="spellEnd"/>
      <w:r w:rsidRPr="00A76AD9">
        <w:rPr>
          <w:rFonts w:ascii="Arial" w:hAnsi="Arial" w:cs="Arial"/>
          <w:sz w:val="22"/>
          <w:szCs w:val="22"/>
        </w:rPr>
        <w:t xml:space="preserve"> and psychologically conscious care, which improves the emotional stability and quality of life of the residents in late adulthood</w:t>
      </w:r>
      <w:r w:rsidR="004E3CFD" w:rsidRPr="004C729B">
        <w:rPr>
          <w:rFonts w:ascii="Arial" w:hAnsi="Arial" w:cs="Arial"/>
          <w:sz w:val="22"/>
          <w:szCs w:val="22"/>
        </w:rPr>
        <w:t>.</w:t>
      </w:r>
    </w:p>
    <w:p w14:paraId="4F892C85" w14:textId="588C5DDD" w:rsidR="00846967" w:rsidRPr="00E677A2" w:rsidRDefault="004C729B" w:rsidP="00E677A2">
      <w:pPr>
        <w:pStyle w:val="Heading1"/>
      </w:pPr>
      <w:bookmarkStart w:id="8" w:name="_Toc225075913"/>
      <w:r w:rsidRPr="00E677A2">
        <w:lastRenderedPageBreak/>
        <w:t>References</w:t>
      </w:r>
      <w:bookmarkEnd w:id="8"/>
    </w:p>
    <w:p w14:paraId="5B202AE1" w14:textId="77777777" w:rsidR="004C729B" w:rsidRPr="004C729B" w:rsidRDefault="004C729B" w:rsidP="004C729B">
      <w:pPr>
        <w:pStyle w:val="NormalWeb"/>
        <w:spacing w:before="0" w:beforeAutospacing="0" w:after="240" w:afterAutospacing="0" w:line="360" w:lineRule="auto"/>
        <w:jc w:val="both"/>
        <w:rPr>
          <w:rFonts w:ascii="Arial" w:hAnsi="Arial" w:cs="Arial"/>
          <w:sz w:val="22"/>
          <w:szCs w:val="22"/>
        </w:rPr>
      </w:pPr>
      <w:r w:rsidRPr="004C729B">
        <w:rPr>
          <w:rFonts w:ascii="Arial" w:hAnsi="Arial" w:cs="Arial"/>
          <w:sz w:val="22"/>
          <w:szCs w:val="22"/>
        </w:rPr>
        <w:t xml:space="preserve">Astell, A.J. </w:t>
      </w:r>
      <w:r w:rsidRPr="004C729B">
        <w:rPr>
          <w:rFonts w:ascii="Arial" w:hAnsi="Arial" w:cs="Arial"/>
          <w:i/>
          <w:iCs/>
          <w:sz w:val="22"/>
          <w:szCs w:val="22"/>
        </w:rPr>
        <w:t>et al.</w:t>
      </w:r>
      <w:r w:rsidRPr="004C729B">
        <w:rPr>
          <w:rFonts w:ascii="Arial" w:hAnsi="Arial" w:cs="Arial"/>
          <w:sz w:val="22"/>
          <w:szCs w:val="22"/>
        </w:rPr>
        <w:t xml:space="preserve"> (2010) ‘Stimulating people with dementia to reminisce using personal and generic photographs’, </w:t>
      </w:r>
      <w:r w:rsidRPr="004C729B">
        <w:rPr>
          <w:rFonts w:ascii="Arial" w:hAnsi="Arial" w:cs="Arial"/>
          <w:i/>
          <w:iCs/>
          <w:sz w:val="22"/>
          <w:szCs w:val="22"/>
        </w:rPr>
        <w:t>International Journal of Computers in Healthcare</w:t>
      </w:r>
      <w:r w:rsidRPr="004C729B">
        <w:rPr>
          <w:rFonts w:ascii="Arial" w:hAnsi="Arial" w:cs="Arial"/>
          <w:sz w:val="22"/>
          <w:szCs w:val="22"/>
        </w:rPr>
        <w:t>, 1(2), p. 177. Available at: https://doi.org/10.1504/ijcih.2010.037461.</w:t>
      </w:r>
    </w:p>
    <w:p w14:paraId="7C19EDB9" w14:textId="77777777" w:rsidR="004C729B" w:rsidRPr="004C729B" w:rsidRDefault="004C729B" w:rsidP="004C729B">
      <w:pPr>
        <w:pStyle w:val="NormalWeb"/>
        <w:spacing w:before="0" w:beforeAutospacing="0" w:after="240" w:afterAutospacing="0" w:line="360" w:lineRule="auto"/>
        <w:jc w:val="both"/>
        <w:rPr>
          <w:rFonts w:ascii="Arial" w:hAnsi="Arial" w:cs="Arial"/>
          <w:sz w:val="22"/>
          <w:szCs w:val="22"/>
        </w:rPr>
      </w:pPr>
      <w:r w:rsidRPr="004C729B">
        <w:rPr>
          <w:rFonts w:ascii="Arial" w:hAnsi="Arial" w:cs="Arial"/>
          <w:sz w:val="22"/>
          <w:szCs w:val="22"/>
        </w:rPr>
        <w:t xml:space="preserve">Brown, C. and Lowis, M.J. (2003) ‘Psychosocial development in the elderly: An investigation into Erikson’s ninth stage’, </w:t>
      </w:r>
      <w:r w:rsidRPr="004C729B">
        <w:rPr>
          <w:rFonts w:ascii="Arial" w:hAnsi="Arial" w:cs="Arial"/>
          <w:i/>
          <w:iCs/>
          <w:sz w:val="22"/>
          <w:szCs w:val="22"/>
        </w:rPr>
        <w:t>Journal of Aging Studies</w:t>
      </w:r>
      <w:r w:rsidRPr="004C729B">
        <w:rPr>
          <w:rFonts w:ascii="Arial" w:hAnsi="Arial" w:cs="Arial"/>
          <w:sz w:val="22"/>
          <w:szCs w:val="22"/>
        </w:rPr>
        <w:t>, 17(4), pp. 415–426. Available at: https://doi.org/10.1016/s0890-4065(03)00061-6.</w:t>
      </w:r>
    </w:p>
    <w:p w14:paraId="09C1D94E" w14:textId="77777777" w:rsidR="004C729B" w:rsidRPr="004C729B" w:rsidRDefault="004C729B" w:rsidP="004C729B">
      <w:pPr>
        <w:pStyle w:val="NormalWeb"/>
        <w:spacing w:before="0" w:beforeAutospacing="0" w:after="240" w:afterAutospacing="0" w:line="360" w:lineRule="auto"/>
        <w:jc w:val="both"/>
        <w:rPr>
          <w:rFonts w:ascii="Arial" w:hAnsi="Arial" w:cs="Arial"/>
          <w:sz w:val="22"/>
          <w:szCs w:val="22"/>
        </w:rPr>
      </w:pPr>
      <w:r w:rsidRPr="004C729B">
        <w:rPr>
          <w:rFonts w:ascii="Arial" w:hAnsi="Arial" w:cs="Arial"/>
          <w:sz w:val="22"/>
          <w:szCs w:val="22"/>
        </w:rPr>
        <w:t xml:space="preserve">Jankowiak, B. </w:t>
      </w:r>
      <w:r w:rsidRPr="004C729B">
        <w:rPr>
          <w:rFonts w:ascii="Arial" w:hAnsi="Arial" w:cs="Arial"/>
          <w:i/>
          <w:iCs/>
          <w:sz w:val="22"/>
          <w:szCs w:val="22"/>
        </w:rPr>
        <w:t>et al.</w:t>
      </w:r>
      <w:r w:rsidRPr="004C729B">
        <w:rPr>
          <w:rFonts w:ascii="Arial" w:hAnsi="Arial" w:cs="Arial"/>
          <w:sz w:val="22"/>
          <w:szCs w:val="22"/>
        </w:rPr>
        <w:t xml:space="preserve"> (2025) ‘Building bridges between Arnett’s and Havighurst’s theories: New developmental tasks in emerging adulthood across six countries’, </w:t>
      </w:r>
      <w:r w:rsidRPr="004C729B">
        <w:rPr>
          <w:rFonts w:ascii="Arial" w:hAnsi="Arial" w:cs="Arial"/>
          <w:i/>
          <w:iCs/>
          <w:sz w:val="22"/>
          <w:szCs w:val="22"/>
        </w:rPr>
        <w:t>Emerging Adulthood</w:t>
      </w:r>
      <w:r w:rsidRPr="004C729B">
        <w:rPr>
          <w:rFonts w:ascii="Arial" w:hAnsi="Arial" w:cs="Arial"/>
          <w:sz w:val="22"/>
          <w:szCs w:val="22"/>
        </w:rPr>
        <w:t>, 13(3). Available at: https://doi.org/10.1177/21676968251322822.</w:t>
      </w:r>
    </w:p>
    <w:p w14:paraId="6CBA4BFE" w14:textId="77777777" w:rsidR="004C729B" w:rsidRPr="004C729B" w:rsidRDefault="004C729B" w:rsidP="004C729B">
      <w:pPr>
        <w:pStyle w:val="NormalWeb"/>
        <w:spacing w:before="0" w:beforeAutospacing="0" w:after="240" w:afterAutospacing="0" w:line="360" w:lineRule="auto"/>
        <w:jc w:val="both"/>
        <w:rPr>
          <w:rFonts w:ascii="Arial" w:hAnsi="Arial" w:cs="Arial"/>
          <w:sz w:val="22"/>
          <w:szCs w:val="22"/>
        </w:rPr>
      </w:pPr>
      <w:r w:rsidRPr="004C729B">
        <w:rPr>
          <w:rFonts w:ascii="Arial" w:hAnsi="Arial" w:cs="Arial"/>
          <w:sz w:val="22"/>
          <w:szCs w:val="22"/>
        </w:rPr>
        <w:t xml:space="preserve">Laidlaw, R. </w:t>
      </w:r>
      <w:r w:rsidRPr="004C729B">
        <w:rPr>
          <w:rFonts w:ascii="Arial" w:hAnsi="Arial" w:cs="Arial"/>
          <w:i/>
          <w:iCs/>
          <w:sz w:val="22"/>
          <w:szCs w:val="22"/>
        </w:rPr>
        <w:t>et al.</w:t>
      </w:r>
      <w:r w:rsidRPr="004C729B">
        <w:rPr>
          <w:rFonts w:ascii="Arial" w:hAnsi="Arial" w:cs="Arial"/>
          <w:sz w:val="22"/>
          <w:szCs w:val="22"/>
        </w:rPr>
        <w:t xml:space="preserve"> (2023) ‘Improved Mental Health, Social Connections and Sense of Self: A Mixed Methods Systematic Review Exploring the Impact and Experience of Community Reminiscence Programs’, </w:t>
      </w:r>
      <w:r w:rsidRPr="004C729B">
        <w:rPr>
          <w:rFonts w:ascii="Arial" w:hAnsi="Arial" w:cs="Arial"/>
          <w:i/>
          <w:iCs/>
          <w:sz w:val="22"/>
          <w:szCs w:val="22"/>
        </w:rPr>
        <w:t>Journal of multidisciplinary healthcare</w:t>
      </w:r>
      <w:r w:rsidRPr="004C729B">
        <w:rPr>
          <w:rFonts w:ascii="Arial" w:hAnsi="Arial" w:cs="Arial"/>
          <w:sz w:val="22"/>
          <w:szCs w:val="22"/>
        </w:rPr>
        <w:t>, 16, pp. 4111–4132. Available at: https://doi.org/10.2147/jmdh.s438730.</w:t>
      </w:r>
    </w:p>
    <w:p w14:paraId="42023421" w14:textId="77777777" w:rsidR="004C729B" w:rsidRPr="004C729B" w:rsidRDefault="004C729B" w:rsidP="004C729B">
      <w:pPr>
        <w:pStyle w:val="NormalWeb"/>
        <w:spacing w:before="0" w:beforeAutospacing="0" w:after="240" w:afterAutospacing="0" w:line="360" w:lineRule="auto"/>
        <w:jc w:val="both"/>
        <w:rPr>
          <w:rFonts w:ascii="Arial" w:hAnsi="Arial" w:cs="Arial"/>
          <w:sz w:val="22"/>
          <w:szCs w:val="22"/>
        </w:rPr>
      </w:pPr>
      <w:r w:rsidRPr="004C729B">
        <w:rPr>
          <w:rFonts w:ascii="Arial" w:hAnsi="Arial" w:cs="Arial"/>
          <w:sz w:val="22"/>
          <w:szCs w:val="22"/>
        </w:rPr>
        <w:t xml:space="preserve">Malone, J.C. </w:t>
      </w:r>
      <w:r w:rsidRPr="004C729B">
        <w:rPr>
          <w:rFonts w:ascii="Arial" w:hAnsi="Arial" w:cs="Arial"/>
          <w:i/>
          <w:iCs/>
          <w:sz w:val="22"/>
          <w:szCs w:val="22"/>
        </w:rPr>
        <w:t>et al.</w:t>
      </w:r>
      <w:r w:rsidRPr="004C729B">
        <w:rPr>
          <w:rFonts w:ascii="Arial" w:hAnsi="Arial" w:cs="Arial"/>
          <w:sz w:val="22"/>
          <w:szCs w:val="22"/>
        </w:rPr>
        <w:t xml:space="preserve"> (2016) ‘Midlife </w:t>
      </w:r>
      <w:proofErr w:type="spellStart"/>
      <w:r w:rsidRPr="004C729B">
        <w:rPr>
          <w:rFonts w:ascii="Arial" w:hAnsi="Arial" w:cs="Arial"/>
          <w:sz w:val="22"/>
          <w:szCs w:val="22"/>
        </w:rPr>
        <w:t>Eriksonian</w:t>
      </w:r>
      <w:proofErr w:type="spellEnd"/>
      <w:r w:rsidRPr="004C729B">
        <w:rPr>
          <w:rFonts w:ascii="Arial" w:hAnsi="Arial" w:cs="Arial"/>
          <w:sz w:val="22"/>
          <w:szCs w:val="22"/>
        </w:rPr>
        <w:t xml:space="preserve"> psychosocial development: Setting the stage for late-life cognitive and emotional health.’, </w:t>
      </w:r>
      <w:r w:rsidRPr="004C729B">
        <w:rPr>
          <w:rFonts w:ascii="Arial" w:hAnsi="Arial" w:cs="Arial"/>
          <w:i/>
          <w:iCs/>
          <w:sz w:val="22"/>
          <w:szCs w:val="22"/>
        </w:rPr>
        <w:t>Developmental Psychology</w:t>
      </w:r>
      <w:r w:rsidRPr="004C729B">
        <w:rPr>
          <w:rFonts w:ascii="Arial" w:hAnsi="Arial" w:cs="Arial"/>
          <w:sz w:val="22"/>
          <w:szCs w:val="22"/>
        </w:rPr>
        <w:t>, 52(3), pp. 496–508. Available at: https://doi.org/10.1037/a0039875.</w:t>
      </w:r>
    </w:p>
    <w:p w14:paraId="69969C32" w14:textId="77777777" w:rsidR="004C729B" w:rsidRPr="004C729B" w:rsidRDefault="004C729B" w:rsidP="004C729B">
      <w:pPr>
        <w:pStyle w:val="NormalWeb"/>
        <w:spacing w:before="0" w:beforeAutospacing="0" w:after="240" w:afterAutospacing="0" w:line="360" w:lineRule="auto"/>
        <w:jc w:val="both"/>
        <w:rPr>
          <w:rFonts w:ascii="Arial" w:hAnsi="Arial" w:cs="Arial"/>
          <w:sz w:val="22"/>
          <w:szCs w:val="22"/>
        </w:rPr>
      </w:pPr>
      <w:r w:rsidRPr="004C729B">
        <w:rPr>
          <w:rFonts w:ascii="Arial" w:hAnsi="Arial" w:cs="Arial"/>
          <w:sz w:val="22"/>
          <w:szCs w:val="22"/>
        </w:rPr>
        <w:t xml:space="preserve">Nyman, S.R. and </w:t>
      </w:r>
      <w:proofErr w:type="spellStart"/>
      <w:r w:rsidRPr="004C729B">
        <w:rPr>
          <w:rFonts w:ascii="Arial" w:hAnsi="Arial" w:cs="Arial"/>
          <w:sz w:val="22"/>
          <w:szCs w:val="22"/>
        </w:rPr>
        <w:t>Szymczynska</w:t>
      </w:r>
      <w:proofErr w:type="spellEnd"/>
      <w:r w:rsidRPr="004C729B">
        <w:rPr>
          <w:rFonts w:ascii="Arial" w:hAnsi="Arial" w:cs="Arial"/>
          <w:sz w:val="22"/>
          <w:szCs w:val="22"/>
        </w:rPr>
        <w:t xml:space="preserve">, P. (2016) ‘Meaningful activities for improving the wellbeing of people with dementia: beyond mere pleasure to meeting fundamental psychological needs’, </w:t>
      </w:r>
      <w:r w:rsidRPr="004C729B">
        <w:rPr>
          <w:rFonts w:ascii="Arial" w:hAnsi="Arial" w:cs="Arial"/>
          <w:i/>
          <w:iCs/>
          <w:sz w:val="22"/>
          <w:szCs w:val="22"/>
        </w:rPr>
        <w:t>Perspectives in Public Health</w:t>
      </w:r>
      <w:r w:rsidRPr="004C729B">
        <w:rPr>
          <w:rFonts w:ascii="Arial" w:hAnsi="Arial" w:cs="Arial"/>
          <w:sz w:val="22"/>
          <w:szCs w:val="22"/>
        </w:rPr>
        <w:t>, 136(2), pp. 99–107. Available at: https://doi.org/10.1177/1757913915626193.</w:t>
      </w:r>
    </w:p>
    <w:p w14:paraId="51F30B92" w14:textId="77777777" w:rsidR="004C729B" w:rsidRPr="004C729B" w:rsidRDefault="004C729B" w:rsidP="004C729B">
      <w:pPr>
        <w:pStyle w:val="NormalWeb"/>
        <w:spacing w:before="0" w:beforeAutospacing="0" w:after="240" w:afterAutospacing="0" w:line="360" w:lineRule="auto"/>
        <w:jc w:val="both"/>
        <w:rPr>
          <w:rFonts w:ascii="Arial" w:hAnsi="Arial" w:cs="Arial"/>
          <w:sz w:val="22"/>
          <w:szCs w:val="22"/>
        </w:rPr>
      </w:pPr>
      <w:r w:rsidRPr="004C729B">
        <w:rPr>
          <w:rFonts w:ascii="Arial" w:hAnsi="Arial" w:cs="Arial"/>
          <w:sz w:val="22"/>
          <w:szCs w:val="22"/>
        </w:rPr>
        <w:t xml:space="preserve">Orenstein, G. and Lewis, L. (2022) </w:t>
      </w:r>
      <w:r w:rsidRPr="004C729B">
        <w:rPr>
          <w:rFonts w:ascii="Arial" w:hAnsi="Arial" w:cs="Arial"/>
          <w:i/>
          <w:iCs/>
          <w:sz w:val="22"/>
          <w:szCs w:val="22"/>
        </w:rPr>
        <w:t>Erikson’s stages of psychosocial development</w:t>
      </w:r>
      <w:r w:rsidRPr="004C729B">
        <w:rPr>
          <w:rFonts w:ascii="Arial" w:hAnsi="Arial" w:cs="Arial"/>
          <w:sz w:val="22"/>
          <w:szCs w:val="22"/>
        </w:rPr>
        <w:t xml:space="preserve">, </w:t>
      </w:r>
      <w:r w:rsidRPr="004C729B">
        <w:rPr>
          <w:rFonts w:ascii="Arial" w:hAnsi="Arial" w:cs="Arial"/>
          <w:i/>
          <w:iCs/>
          <w:sz w:val="22"/>
          <w:szCs w:val="22"/>
        </w:rPr>
        <w:t>National Library of Medicine</w:t>
      </w:r>
      <w:r w:rsidRPr="004C729B">
        <w:rPr>
          <w:rFonts w:ascii="Arial" w:hAnsi="Arial" w:cs="Arial"/>
          <w:sz w:val="22"/>
          <w:szCs w:val="22"/>
        </w:rPr>
        <w:t xml:space="preserve">. Treasure Island (FL): </w:t>
      </w:r>
      <w:proofErr w:type="spellStart"/>
      <w:r w:rsidRPr="004C729B">
        <w:rPr>
          <w:rFonts w:ascii="Arial" w:hAnsi="Arial" w:cs="Arial"/>
          <w:sz w:val="22"/>
          <w:szCs w:val="22"/>
        </w:rPr>
        <w:t>StatPearls</w:t>
      </w:r>
      <w:proofErr w:type="spellEnd"/>
      <w:r w:rsidRPr="004C729B">
        <w:rPr>
          <w:rFonts w:ascii="Arial" w:hAnsi="Arial" w:cs="Arial"/>
          <w:sz w:val="22"/>
          <w:szCs w:val="22"/>
        </w:rPr>
        <w:t xml:space="preserve"> Publishing.</w:t>
      </w:r>
    </w:p>
    <w:p w14:paraId="740FBEF8" w14:textId="77777777" w:rsidR="004C729B" w:rsidRPr="004C729B" w:rsidRDefault="004C729B" w:rsidP="004C729B">
      <w:pPr>
        <w:pStyle w:val="NormalWeb"/>
        <w:spacing w:before="0" w:beforeAutospacing="0" w:after="240" w:afterAutospacing="0" w:line="360" w:lineRule="auto"/>
        <w:jc w:val="both"/>
        <w:rPr>
          <w:rFonts w:ascii="Arial" w:hAnsi="Arial" w:cs="Arial"/>
          <w:sz w:val="22"/>
          <w:szCs w:val="22"/>
        </w:rPr>
      </w:pPr>
      <w:r w:rsidRPr="004C729B">
        <w:rPr>
          <w:rFonts w:ascii="Arial" w:hAnsi="Arial" w:cs="Arial"/>
          <w:sz w:val="22"/>
          <w:szCs w:val="22"/>
        </w:rPr>
        <w:t xml:space="preserve">Reynolds, C.F. </w:t>
      </w:r>
      <w:r w:rsidRPr="004C729B">
        <w:rPr>
          <w:rFonts w:ascii="Arial" w:hAnsi="Arial" w:cs="Arial"/>
          <w:i/>
          <w:iCs/>
          <w:sz w:val="22"/>
          <w:szCs w:val="22"/>
        </w:rPr>
        <w:t>et al.</w:t>
      </w:r>
      <w:r w:rsidRPr="004C729B">
        <w:rPr>
          <w:rFonts w:ascii="Arial" w:hAnsi="Arial" w:cs="Arial"/>
          <w:sz w:val="22"/>
          <w:szCs w:val="22"/>
        </w:rPr>
        <w:t xml:space="preserve"> (2022) ‘Mental health care for older adults: Recent advances and new directions in clinical practice and research’, </w:t>
      </w:r>
      <w:r w:rsidRPr="004C729B">
        <w:rPr>
          <w:rFonts w:ascii="Arial" w:hAnsi="Arial" w:cs="Arial"/>
          <w:i/>
          <w:iCs/>
          <w:sz w:val="22"/>
          <w:szCs w:val="22"/>
        </w:rPr>
        <w:t>World Psychiatry</w:t>
      </w:r>
      <w:r w:rsidRPr="004C729B">
        <w:rPr>
          <w:rFonts w:ascii="Arial" w:hAnsi="Arial" w:cs="Arial"/>
          <w:sz w:val="22"/>
          <w:szCs w:val="22"/>
        </w:rPr>
        <w:t>, 21(3), pp. 336–363. Available at: https://doi.org/10.1002/wps.20996.</w:t>
      </w:r>
    </w:p>
    <w:p w14:paraId="1B1E359E" w14:textId="77777777" w:rsidR="004C729B" w:rsidRPr="004C729B" w:rsidRDefault="004C729B" w:rsidP="004C729B">
      <w:pPr>
        <w:pStyle w:val="NormalWeb"/>
        <w:spacing w:before="0" w:beforeAutospacing="0" w:after="240" w:afterAutospacing="0" w:line="360" w:lineRule="auto"/>
        <w:jc w:val="both"/>
        <w:rPr>
          <w:rFonts w:ascii="Arial" w:hAnsi="Arial" w:cs="Arial"/>
          <w:sz w:val="22"/>
          <w:szCs w:val="22"/>
        </w:rPr>
      </w:pPr>
      <w:r w:rsidRPr="004C729B">
        <w:rPr>
          <w:rFonts w:ascii="Arial" w:hAnsi="Arial" w:cs="Arial"/>
          <w:sz w:val="22"/>
          <w:szCs w:val="22"/>
        </w:rPr>
        <w:t xml:space="preserve">Schachter, E.P. (2005) ‘Erikson Meets the Postmodern: Can Classic Identity Theory Rise to the Challenge?’, </w:t>
      </w:r>
      <w:r w:rsidRPr="004C729B">
        <w:rPr>
          <w:rFonts w:ascii="Arial" w:hAnsi="Arial" w:cs="Arial"/>
          <w:i/>
          <w:iCs/>
          <w:sz w:val="22"/>
          <w:szCs w:val="22"/>
        </w:rPr>
        <w:t>Identity</w:t>
      </w:r>
      <w:r w:rsidRPr="004C729B">
        <w:rPr>
          <w:rFonts w:ascii="Arial" w:hAnsi="Arial" w:cs="Arial"/>
          <w:sz w:val="22"/>
          <w:szCs w:val="22"/>
        </w:rPr>
        <w:t>, 5(2), pp. 137–160. Available at: https://doi.org/10.1207/s1532706xid0502_4.</w:t>
      </w:r>
    </w:p>
    <w:p w14:paraId="70FBBC19" w14:textId="77777777" w:rsidR="004C729B" w:rsidRPr="004C729B" w:rsidRDefault="004C729B" w:rsidP="004C729B">
      <w:pPr>
        <w:pStyle w:val="NormalWeb"/>
        <w:spacing w:before="0" w:beforeAutospacing="0" w:after="240" w:afterAutospacing="0" w:line="360" w:lineRule="auto"/>
        <w:jc w:val="both"/>
        <w:rPr>
          <w:rFonts w:ascii="Arial" w:hAnsi="Arial" w:cs="Arial"/>
          <w:sz w:val="22"/>
          <w:szCs w:val="22"/>
        </w:rPr>
      </w:pPr>
      <w:r w:rsidRPr="004C729B">
        <w:rPr>
          <w:rFonts w:ascii="Arial" w:hAnsi="Arial" w:cs="Arial"/>
          <w:sz w:val="22"/>
          <w:szCs w:val="22"/>
        </w:rPr>
        <w:lastRenderedPageBreak/>
        <w:t xml:space="preserve">Subramaniam, P. and Woods, B. (2012) ‘The impact of individual reminiscence therapy for people with dementia: systematic review’, </w:t>
      </w:r>
      <w:r w:rsidRPr="004C729B">
        <w:rPr>
          <w:rFonts w:ascii="Arial" w:hAnsi="Arial" w:cs="Arial"/>
          <w:i/>
          <w:iCs/>
          <w:sz w:val="22"/>
          <w:szCs w:val="22"/>
        </w:rPr>
        <w:t>Expert Review of Neurotherapeutics</w:t>
      </w:r>
      <w:r w:rsidRPr="004C729B">
        <w:rPr>
          <w:rFonts w:ascii="Arial" w:hAnsi="Arial" w:cs="Arial"/>
          <w:sz w:val="22"/>
          <w:szCs w:val="22"/>
        </w:rPr>
        <w:t>, 12(5), pp. 545–555. Available at: https://doi.org/10.1586/ern.12.35.</w:t>
      </w:r>
    </w:p>
    <w:p w14:paraId="046BF2C9" w14:textId="77777777" w:rsidR="004C729B" w:rsidRPr="004C729B" w:rsidRDefault="004C729B" w:rsidP="004C729B">
      <w:pPr>
        <w:pStyle w:val="NormalWeb"/>
        <w:spacing w:before="0" w:beforeAutospacing="0" w:after="240" w:afterAutospacing="0" w:line="360" w:lineRule="auto"/>
        <w:jc w:val="both"/>
        <w:rPr>
          <w:rFonts w:ascii="Arial" w:hAnsi="Arial" w:cs="Arial"/>
          <w:sz w:val="22"/>
          <w:szCs w:val="22"/>
        </w:rPr>
      </w:pPr>
      <w:r w:rsidRPr="004C729B">
        <w:rPr>
          <w:rFonts w:ascii="Arial" w:hAnsi="Arial" w:cs="Arial"/>
          <w:sz w:val="22"/>
          <w:szCs w:val="22"/>
        </w:rPr>
        <w:t xml:space="preserve">Webber, M. and Fendt-Newlin, M. (2017) ‘A review of social participation interventions for people with mental health problems’, </w:t>
      </w:r>
      <w:r w:rsidRPr="004C729B">
        <w:rPr>
          <w:rFonts w:ascii="Arial" w:hAnsi="Arial" w:cs="Arial"/>
          <w:i/>
          <w:iCs/>
          <w:sz w:val="22"/>
          <w:szCs w:val="22"/>
        </w:rPr>
        <w:t>Social Psychiatry and Psychiatric Epidemiology</w:t>
      </w:r>
      <w:r w:rsidRPr="004C729B">
        <w:rPr>
          <w:rFonts w:ascii="Arial" w:hAnsi="Arial" w:cs="Arial"/>
          <w:sz w:val="22"/>
          <w:szCs w:val="22"/>
        </w:rPr>
        <w:t>, 52(4), pp. 369–380. Available at: https://doi.org/10.1007/s00127-017-1372-2.</w:t>
      </w:r>
    </w:p>
    <w:p w14:paraId="3C4DCB7B" w14:textId="77777777" w:rsidR="004C729B" w:rsidRPr="004C729B" w:rsidRDefault="004C729B" w:rsidP="004C729B">
      <w:pPr>
        <w:pStyle w:val="NormalWeb"/>
        <w:spacing w:before="0" w:beforeAutospacing="0" w:after="240" w:afterAutospacing="0" w:line="360" w:lineRule="auto"/>
        <w:jc w:val="both"/>
        <w:rPr>
          <w:rFonts w:ascii="Arial" w:hAnsi="Arial" w:cs="Arial"/>
          <w:sz w:val="22"/>
          <w:szCs w:val="22"/>
        </w:rPr>
      </w:pPr>
      <w:r w:rsidRPr="004C729B">
        <w:rPr>
          <w:rFonts w:ascii="Arial" w:hAnsi="Arial" w:cs="Arial"/>
          <w:sz w:val="22"/>
          <w:szCs w:val="22"/>
        </w:rPr>
        <w:t xml:space="preserve">Yanagida, N., Yamaguchi, T. and </w:t>
      </w:r>
      <w:proofErr w:type="spellStart"/>
      <w:r w:rsidRPr="004C729B">
        <w:rPr>
          <w:rFonts w:ascii="Arial" w:hAnsi="Arial" w:cs="Arial"/>
          <w:sz w:val="22"/>
          <w:szCs w:val="22"/>
        </w:rPr>
        <w:t>Matsunari</w:t>
      </w:r>
      <w:proofErr w:type="spellEnd"/>
      <w:r w:rsidRPr="004C729B">
        <w:rPr>
          <w:rFonts w:ascii="Arial" w:hAnsi="Arial" w:cs="Arial"/>
          <w:sz w:val="22"/>
          <w:szCs w:val="22"/>
        </w:rPr>
        <w:t xml:space="preserve">, Y. (2024) ‘Evaluating the Impact of Reminiscence Therapy on Cognitive and Emotional Outcomes in Dementia Patients’, </w:t>
      </w:r>
      <w:r w:rsidRPr="004C729B">
        <w:rPr>
          <w:rFonts w:ascii="Arial" w:hAnsi="Arial" w:cs="Arial"/>
          <w:i/>
          <w:iCs/>
          <w:sz w:val="22"/>
          <w:szCs w:val="22"/>
        </w:rPr>
        <w:t>Journal of personalized medicine</w:t>
      </w:r>
      <w:r w:rsidRPr="004C729B">
        <w:rPr>
          <w:rFonts w:ascii="Arial" w:hAnsi="Arial" w:cs="Arial"/>
          <w:sz w:val="22"/>
          <w:szCs w:val="22"/>
        </w:rPr>
        <w:t>, 14(6), pp. 629–629. Available at: https://doi.org/10.3390/jpm14060629.</w:t>
      </w:r>
    </w:p>
    <w:p w14:paraId="064A49EB" w14:textId="77777777" w:rsidR="004C729B" w:rsidRPr="004C729B" w:rsidRDefault="004C729B" w:rsidP="004C729B">
      <w:pPr>
        <w:jc w:val="both"/>
        <w:rPr>
          <w:rFonts w:ascii="Arial" w:hAnsi="Arial" w:cs="Arial"/>
          <w:szCs w:val="22"/>
        </w:rPr>
      </w:pPr>
    </w:p>
    <w:p w14:paraId="650BC223" w14:textId="77777777" w:rsidR="00EB745E" w:rsidRPr="004C729B" w:rsidRDefault="00EB745E" w:rsidP="004C729B">
      <w:pPr>
        <w:jc w:val="both"/>
        <w:rPr>
          <w:rFonts w:ascii="Arial" w:hAnsi="Arial" w:cs="Arial"/>
          <w:szCs w:val="22"/>
        </w:rPr>
      </w:pPr>
    </w:p>
    <w:p w14:paraId="6446D169" w14:textId="77777777" w:rsidR="00EB745E" w:rsidRPr="004C729B" w:rsidRDefault="00EB745E" w:rsidP="004C729B">
      <w:pPr>
        <w:jc w:val="both"/>
        <w:rPr>
          <w:rFonts w:ascii="Arial" w:hAnsi="Arial" w:cs="Arial"/>
          <w:szCs w:val="22"/>
        </w:rPr>
      </w:pPr>
    </w:p>
    <w:sectPr w:rsidR="00EB745E" w:rsidRPr="004C729B">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07DBCE" w14:textId="77777777" w:rsidR="00FE1EFD" w:rsidRDefault="00FE1EFD" w:rsidP="003314BA">
      <w:pPr>
        <w:spacing w:after="0" w:line="240" w:lineRule="auto"/>
      </w:pPr>
      <w:r>
        <w:separator/>
      </w:r>
    </w:p>
  </w:endnote>
  <w:endnote w:type="continuationSeparator" w:id="0">
    <w:p w14:paraId="6D8BFC87" w14:textId="77777777" w:rsidR="00FE1EFD" w:rsidRDefault="00FE1EFD" w:rsidP="00331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36690430"/>
      <w:docPartObj>
        <w:docPartGallery w:val="Page Numbers (Bottom of Page)"/>
        <w:docPartUnique/>
      </w:docPartObj>
    </w:sdtPr>
    <w:sdtContent>
      <w:p w14:paraId="75F54510" w14:textId="61A1B06A" w:rsidR="003314BA" w:rsidRDefault="003314BA" w:rsidP="00CA55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8DFB264" w14:textId="77777777" w:rsidR="003314BA" w:rsidRDefault="003314BA" w:rsidP="003314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816292484"/>
      <w:docPartObj>
        <w:docPartGallery w:val="Page Numbers (Bottom of Page)"/>
        <w:docPartUnique/>
      </w:docPartObj>
    </w:sdtPr>
    <w:sdtContent>
      <w:p w14:paraId="4DBBFB4D" w14:textId="2EB7A22C" w:rsidR="003314BA" w:rsidRDefault="003314BA" w:rsidP="00CA55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B14BFA" w14:textId="77777777" w:rsidR="003314BA" w:rsidRDefault="003314BA" w:rsidP="003314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3EA53" w14:textId="77777777" w:rsidR="00FE1EFD" w:rsidRDefault="00FE1EFD" w:rsidP="003314BA">
      <w:pPr>
        <w:spacing w:after="0" w:line="240" w:lineRule="auto"/>
      </w:pPr>
      <w:r>
        <w:separator/>
      </w:r>
    </w:p>
  </w:footnote>
  <w:footnote w:type="continuationSeparator" w:id="0">
    <w:p w14:paraId="484C2230" w14:textId="77777777" w:rsidR="00FE1EFD" w:rsidRDefault="00FE1EFD" w:rsidP="003314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116BE5"/>
    <w:multiLevelType w:val="hybridMultilevel"/>
    <w:tmpl w:val="3B908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13983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DAC"/>
    <w:rsid w:val="000363C5"/>
    <w:rsid w:val="000B743B"/>
    <w:rsid w:val="001105DF"/>
    <w:rsid w:val="001A4C87"/>
    <w:rsid w:val="001B39B2"/>
    <w:rsid w:val="001C43A3"/>
    <w:rsid w:val="001E1A96"/>
    <w:rsid w:val="0020574D"/>
    <w:rsid w:val="00221D59"/>
    <w:rsid w:val="00283AB5"/>
    <w:rsid w:val="002A5235"/>
    <w:rsid w:val="002B32B6"/>
    <w:rsid w:val="0030486E"/>
    <w:rsid w:val="003314BA"/>
    <w:rsid w:val="00336A09"/>
    <w:rsid w:val="00340025"/>
    <w:rsid w:val="00340028"/>
    <w:rsid w:val="00347DFA"/>
    <w:rsid w:val="00375A6B"/>
    <w:rsid w:val="003E61CB"/>
    <w:rsid w:val="003F453E"/>
    <w:rsid w:val="00436347"/>
    <w:rsid w:val="00437888"/>
    <w:rsid w:val="004460B6"/>
    <w:rsid w:val="00461624"/>
    <w:rsid w:val="00481456"/>
    <w:rsid w:val="004915EA"/>
    <w:rsid w:val="004A1F30"/>
    <w:rsid w:val="004C729B"/>
    <w:rsid w:val="004E3CFD"/>
    <w:rsid w:val="00575D51"/>
    <w:rsid w:val="00580CAF"/>
    <w:rsid w:val="00694657"/>
    <w:rsid w:val="007453CD"/>
    <w:rsid w:val="0078753D"/>
    <w:rsid w:val="007B2DAC"/>
    <w:rsid w:val="00804503"/>
    <w:rsid w:val="0082387C"/>
    <w:rsid w:val="00825DD6"/>
    <w:rsid w:val="00843D4F"/>
    <w:rsid w:val="00846967"/>
    <w:rsid w:val="00847B62"/>
    <w:rsid w:val="008707F9"/>
    <w:rsid w:val="00885400"/>
    <w:rsid w:val="008D6282"/>
    <w:rsid w:val="008E6178"/>
    <w:rsid w:val="00967B17"/>
    <w:rsid w:val="009818F0"/>
    <w:rsid w:val="009B14D7"/>
    <w:rsid w:val="009D559B"/>
    <w:rsid w:val="009F07A6"/>
    <w:rsid w:val="00A01A70"/>
    <w:rsid w:val="00A02816"/>
    <w:rsid w:val="00A1059F"/>
    <w:rsid w:val="00A54798"/>
    <w:rsid w:val="00A76AD9"/>
    <w:rsid w:val="00A96DFF"/>
    <w:rsid w:val="00B24488"/>
    <w:rsid w:val="00B37493"/>
    <w:rsid w:val="00BE4882"/>
    <w:rsid w:val="00C218B7"/>
    <w:rsid w:val="00C759C5"/>
    <w:rsid w:val="00C81635"/>
    <w:rsid w:val="00CC14AE"/>
    <w:rsid w:val="00CF21D5"/>
    <w:rsid w:val="00D05A66"/>
    <w:rsid w:val="00D10420"/>
    <w:rsid w:val="00D4639E"/>
    <w:rsid w:val="00D95A10"/>
    <w:rsid w:val="00DB70FA"/>
    <w:rsid w:val="00DC44F9"/>
    <w:rsid w:val="00DF2700"/>
    <w:rsid w:val="00E677A2"/>
    <w:rsid w:val="00E7114F"/>
    <w:rsid w:val="00E947F1"/>
    <w:rsid w:val="00EA51C9"/>
    <w:rsid w:val="00EB745E"/>
    <w:rsid w:val="00ED0676"/>
    <w:rsid w:val="00EE014B"/>
    <w:rsid w:val="00EE53A4"/>
    <w:rsid w:val="00EF1E4F"/>
    <w:rsid w:val="00F107AD"/>
    <w:rsid w:val="00F2651E"/>
    <w:rsid w:val="00F5312D"/>
    <w:rsid w:val="00FB6C67"/>
    <w:rsid w:val="00FC0EB1"/>
    <w:rsid w:val="00FE1E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8BFA7"/>
  <w15:chartTrackingRefBased/>
  <w15:docId w15:val="{AA39631F-A8BD-964D-B14F-654310F88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E4F"/>
    <w:pPr>
      <w:spacing w:line="360" w:lineRule="auto"/>
    </w:pPr>
    <w:rPr>
      <w:rFonts w:asciiTheme="minorBidi" w:hAnsiTheme="minorBidi"/>
      <w:sz w:val="22"/>
    </w:rPr>
  </w:style>
  <w:style w:type="paragraph" w:styleId="Heading1">
    <w:name w:val="heading 1"/>
    <w:basedOn w:val="Normal"/>
    <w:next w:val="Normal"/>
    <w:link w:val="Heading1Char"/>
    <w:uiPriority w:val="9"/>
    <w:qFormat/>
    <w:rsid w:val="00461624"/>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FB6C67"/>
    <w:pPr>
      <w:keepNext/>
      <w:keepLines/>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unhideWhenUsed/>
    <w:qFormat/>
    <w:rsid w:val="00BE4882"/>
    <w:pPr>
      <w:keepNext/>
      <w:keepLines/>
      <w:spacing w:before="160" w:after="80"/>
      <w:outlineLvl w:val="2"/>
    </w:pPr>
    <w:rPr>
      <w:rFonts w:eastAsiaTheme="majorEastAsia" w:cstheme="majorBidi"/>
      <w:b/>
      <w:i/>
      <w:color w:val="0F4761" w:themeColor="accent1" w:themeShade="BF"/>
      <w:szCs w:val="28"/>
    </w:rPr>
  </w:style>
  <w:style w:type="paragraph" w:styleId="Heading4">
    <w:name w:val="heading 4"/>
    <w:basedOn w:val="Normal"/>
    <w:next w:val="Normal"/>
    <w:link w:val="Heading4Char"/>
    <w:uiPriority w:val="9"/>
    <w:semiHidden/>
    <w:unhideWhenUsed/>
    <w:qFormat/>
    <w:rsid w:val="007B2DA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B2DA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B2DA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B2DA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B2DA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B2DA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1624"/>
    <w:rPr>
      <w:rFonts w:asciiTheme="majorBidi" w:eastAsiaTheme="majorEastAsia" w:hAnsiTheme="majorBidi" w:cstheme="majorBidi"/>
      <w:b/>
      <w:color w:val="0F4761" w:themeColor="accent1" w:themeShade="BF"/>
      <w:sz w:val="28"/>
      <w:szCs w:val="40"/>
    </w:rPr>
  </w:style>
  <w:style w:type="character" w:customStyle="1" w:styleId="Heading2Char">
    <w:name w:val="Heading 2 Char"/>
    <w:basedOn w:val="DefaultParagraphFont"/>
    <w:link w:val="Heading2"/>
    <w:uiPriority w:val="9"/>
    <w:rsid w:val="00FB6C67"/>
    <w:rPr>
      <w:rFonts w:asciiTheme="majorBidi" w:eastAsiaTheme="majorEastAsia" w:hAnsiTheme="majorBidi" w:cstheme="majorBidi"/>
      <w:b/>
      <w:color w:val="0F4761" w:themeColor="accent1" w:themeShade="BF"/>
      <w:szCs w:val="32"/>
    </w:rPr>
  </w:style>
  <w:style w:type="character" w:customStyle="1" w:styleId="Heading3Char">
    <w:name w:val="Heading 3 Char"/>
    <w:basedOn w:val="DefaultParagraphFont"/>
    <w:link w:val="Heading3"/>
    <w:uiPriority w:val="9"/>
    <w:rsid w:val="00BE4882"/>
    <w:rPr>
      <w:rFonts w:asciiTheme="majorBidi" w:eastAsiaTheme="majorEastAsia" w:hAnsiTheme="majorBidi" w:cstheme="majorBidi"/>
      <w:b/>
      <w:i/>
      <w:color w:val="0F4761" w:themeColor="accent1" w:themeShade="BF"/>
      <w:szCs w:val="28"/>
    </w:rPr>
  </w:style>
  <w:style w:type="character" w:customStyle="1" w:styleId="Heading4Char">
    <w:name w:val="Heading 4 Char"/>
    <w:basedOn w:val="DefaultParagraphFont"/>
    <w:link w:val="Heading4"/>
    <w:uiPriority w:val="9"/>
    <w:semiHidden/>
    <w:rsid w:val="007B2D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2D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2D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2D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2D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2DAC"/>
    <w:rPr>
      <w:rFonts w:eastAsiaTheme="majorEastAsia" w:cstheme="majorBidi"/>
      <w:color w:val="272727" w:themeColor="text1" w:themeTint="D8"/>
    </w:rPr>
  </w:style>
  <w:style w:type="paragraph" w:styleId="Title">
    <w:name w:val="Title"/>
    <w:basedOn w:val="Normal"/>
    <w:next w:val="Normal"/>
    <w:link w:val="TitleChar"/>
    <w:uiPriority w:val="10"/>
    <w:qFormat/>
    <w:rsid w:val="007B2D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2D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2DA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2D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2DAC"/>
    <w:pPr>
      <w:spacing w:before="160"/>
      <w:jc w:val="center"/>
    </w:pPr>
    <w:rPr>
      <w:i/>
      <w:iCs/>
      <w:color w:val="404040" w:themeColor="text1" w:themeTint="BF"/>
    </w:rPr>
  </w:style>
  <w:style w:type="character" w:customStyle="1" w:styleId="QuoteChar">
    <w:name w:val="Quote Char"/>
    <w:basedOn w:val="DefaultParagraphFont"/>
    <w:link w:val="Quote"/>
    <w:uiPriority w:val="29"/>
    <w:rsid w:val="007B2DAC"/>
    <w:rPr>
      <w:rFonts w:asciiTheme="majorBidi" w:hAnsiTheme="majorBidi"/>
      <w:i/>
      <w:iCs/>
      <w:color w:val="404040" w:themeColor="text1" w:themeTint="BF"/>
    </w:rPr>
  </w:style>
  <w:style w:type="paragraph" w:styleId="ListParagraph">
    <w:name w:val="List Paragraph"/>
    <w:basedOn w:val="Normal"/>
    <w:uiPriority w:val="34"/>
    <w:qFormat/>
    <w:rsid w:val="007B2DAC"/>
    <w:pPr>
      <w:ind w:left="720"/>
      <w:contextualSpacing/>
    </w:pPr>
  </w:style>
  <w:style w:type="character" w:styleId="IntenseEmphasis">
    <w:name w:val="Intense Emphasis"/>
    <w:basedOn w:val="DefaultParagraphFont"/>
    <w:uiPriority w:val="21"/>
    <w:qFormat/>
    <w:rsid w:val="007B2DAC"/>
    <w:rPr>
      <w:i/>
      <w:iCs/>
      <w:color w:val="0F4761" w:themeColor="accent1" w:themeShade="BF"/>
    </w:rPr>
  </w:style>
  <w:style w:type="paragraph" w:styleId="IntenseQuote">
    <w:name w:val="Intense Quote"/>
    <w:basedOn w:val="Normal"/>
    <w:next w:val="Normal"/>
    <w:link w:val="IntenseQuoteChar"/>
    <w:uiPriority w:val="30"/>
    <w:qFormat/>
    <w:rsid w:val="007B2D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2DAC"/>
    <w:rPr>
      <w:rFonts w:asciiTheme="majorBidi" w:hAnsiTheme="majorBidi"/>
      <w:i/>
      <w:iCs/>
      <w:color w:val="0F4761" w:themeColor="accent1" w:themeShade="BF"/>
    </w:rPr>
  </w:style>
  <w:style w:type="character" w:styleId="IntenseReference">
    <w:name w:val="Intense Reference"/>
    <w:basedOn w:val="DefaultParagraphFont"/>
    <w:uiPriority w:val="32"/>
    <w:qFormat/>
    <w:rsid w:val="007B2DAC"/>
    <w:rPr>
      <w:b/>
      <w:bCs/>
      <w:smallCaps/>
      <w:color w:val="0F4761" w:themeColor="accent1" w:themeShade="BF"/>
      <w:spacing w:val="5"/>
    </w:rPr>
  </w:style>
  <w:style w:type="paragraph" w:styleId="NormalWeb">
    <w:name w:val="Normal (Web)"/>
    <w:basedOn w:val="Normal"/>
    <w:uiPriority w:val="99"/>
    <w:unhideWhenUsed/>
    <w:rsid w:val="00575D51"/>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 w:type="character" w:styleId="Emphasis">
    <w:name w:val="Emphasis"/>
    <w:basedOn w:val="DefaultParagraphFont"/>
    <w:uiPriority w:val="20"/>
    <w:qFormat/>
    <w:rsid w:val="00EB745E"/>
    <w:rPr>
      <w:i/>
      <w:iCs/>
    </w:rPr>
  </w:style>
  <w:style w:type="character" w:styleId="Hyperlink">
    <w:name w:val="Hyperlink"/>
    <w:basedOn w:val="DefaultParagraphFont"/>
    <w:uiPriority w:val="99"/>
    <w:unhideWhenUsed/>
    <w:rsid w:val="00EB745E"/>
    <w:rPr>
      <w:color w:val="0000FF"/>
      <w:u w:val="single"/>
    </w:rPr>
  </w:style>
  <w:style w:type="character" w:styleId="Strong">
    <w:name w:val="Strong"/>
    <w:basedOn w:val="DefaultParagraphFont"/>
    <w:uiPriority w:val="22"/>
    <w:qFormat/>
    <w:rsid w:val="00EB745E"/>
    <w:rPr>
      <w:b/>
      <w:bCs/>
    </w:rPr>
  </w:style>
  <w:style w:type="paragraph" w:styleId="Header">
    <w:name w:val="header"/>
    <w:basedOn w:val="Normal"/>
    <w:link w:val="HeaderChar"/>
    <w:uiPriority w:val="99"/>
    <w:unhideWhenUsed/>
    <w:rsid w:val="003314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14BA"/>
    <w:rPr>
      <w:rFonts w:asciiTheme="minorBidi" w:hAnsiTheme="minorBidi"/>
      <w:sz w:val="22"/>
    </w:rPr>
  </w:style>
  <w:style w:type="paragraph" w:styleId="Footer">
    <w:name w:val="footer"/>
    <w:basedOn w:val="Normal"/>
    <w:link w:val="FooterChar"/>
    <w:uiPriority w:val="99"/>
    <w:unhideWhenUsed/>
    <w:rsid w:val="003314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14BA"/>
    <w:rPr>
      <w:rFonts w:asciiTheme="minorBidi" w:hAnsiTheme="minorBidi"/>
      <w:sz w:val="22"/>
    </w:rPr>
  </w:style>
  <w:style w:type="character" w:styleId="PageNumber">
    <w:name w:val="page number"/>
    <w:basedOn w:val="DefaultParagraphFont"/>
    <w:uiPriority w:val="99"/>
    <w:semiHidden/>
    <w:unhideWhenUsed/>
    <w:rsid w:val="003314BA"/>
  </w:style>
  <w:style w:type="character" w:styleId="UnresolvedMention">
    <w:name w:val="Unresolved Mention"/>
    <w:basedOn w:val="DefaultParagraphFont"/>
    <w:uiPriority w:val="99"/>
    <w:semiHidden/>
    <w:unhideWhenUsed/>
    <w:rsid w:val="00D05A66"/>
    <w:rPr>
      <w:color w:val="605E5C"/>
      <w:shd w:val="clear" w:color="auto" w:fill="E1DFDD"/>
    </w:rPr>
  </w:style>
  <w:style w:type="paragraph" w:styleId="TOCHeading">
    <w:name w:val="TOC Heading"/>
    <w:basedOn w:val="Heading1"/>
    <w:next w:val="Normal"/>
    <w:uiPriority w:val="39"/>
    <w:unhideWhenUsed/>
    <w:qFormat/>
    <w:rsid w:val="00DC44F9"/>
    <w:pPr>
      <w:spacing w:before="480" w:after="0" w:line="276" w:lineRule="auto"/>
      <w:outlineLvl w:val="9"/>
    </w:pPr>
    <w:rPr>
      <w:rFonts w:asciiTheme="majorHAnsi" w:hAnsiTheme="majorHAnsi"/>
      <w:bCs/>
      <w:kern w:val="0"/>
      <w:szCs w:val="28"/>
      <w:lang w:val="en-US"/>
      <w14:ligatures w14:val="none"/>
    </w:rPr>
  </w:style>
  <w:style w:type="paragraph" w:styleId="TOC1">
    <w:name w:val="toc 1"/>
    <w:basedOn w:val="Normal"/>
    <w:next w:val="Normal"/>
    <w:autoRedefine/>
    <w:uiPriority w:val="39"/>
    <w:unhideWhenUsed/>
    <w:rsid w:val="00DC44F9"/>
    <w:pPr>
      <w:spacing w:before="240" w:after="120"/>
    </w:pPr>
    <w:rPr>
      <w:rFonts w:asciiTheme="minorHAnsi" w:hAnsiTheme="minorHAnsi" w:cs="Times New Roman"/>
      <w:b/>
      <w:bCs/>
      <w:sz w:val="20"/>
    </w:rPr>
  </w:style>
  <w:style w:type="paragraph" w:styleId="TOC2">
    <w:name w:val="toc 2"/>
    <w:basedOn w:val="Normal"/>
    <w:next w:val="Normal"/>
    <w:autoRedefine/>
    <w:uiPriority w:val="39"/>
    <w:unhideWhenUsed/>
    <w:rsid w:val="00DC44F9"/>
    <w:pPr>
      <w:spacing w:before="120" w:after="0"/>
      <w:ind w:left="220"/>
    </w:pPr>
    <w:rPr>
      <w:rFonts w:asciiTheme="minorHAnsi" w:hAnsiTheme="minorHAnsi" w:cs="Times New Roman"/>
      <w:i/>
      <w:iCs/>
      <w:sz w:val="20"/>
    </w:rPr>
  </w:style>
  <w:style w:type="paragraph" w:styleId="TOC3">
    <w:name w:val="toc 3"/>
    <w:basedOn w:val="Normal"/>
    <w:next w:val="Normal"/>
    <w:autoRedefine/>
    <w:uiPriority w:val="39"/>
    <w:semiHidden/>
    <w:unhideWhenUsed/>
    <w:rsid w:val="00DC44F9"/>
    <w:pPr>
      <w:spacing w:after="0"/>
      <w:ind w:left="440"/>
    </w:pPr>
    <w:rPr>
      <w:rFonts w:asciiTheme="minorHAnsi" w:hAnsiTheme="minorHAnsi" w:cs="Times New Roman"/>
      <w:sz w:val="20"/>
    </w:rPr>
  </w:style>
  <w:style w:type="paragraph" w:styleId="TOC4">
    <w:name w:val="toc 4"/>
    <w:basedOn w:val="Normal"/>
    <w:next w:val="Normal"/>
    <w:autoRedefine/>
    <w:uiPriority w:val="39"/>
    <w:semiHidden/>
    <w:unhideWhenUsed/>
    <w:rsid w:val="00DC44F9"/>
    <w:pPr>
      <w:spacing w:after="0"/>
      <w:ind w:left="660"/>
    </w:pPr>
    <w:rPr>
      <w:rFonts w:asciiTheme="minorHAnsi" w:hAnsiTheme="minorHAnsi" w:cs="Times New Roman"/>
      <w:sz w:val="20"/>
    </w:rPr>
  </w:style>
  <w:style w:type="paragraph" w:styleId="TOC5">
    <w:name w:val="toc 5"/>
    <w:basedOn w:val="Normal"/>
    <w:next w:val="Normal"/>
    <w:autoRedefine/>
    <w:uiPriority w:val="39"/>
    <w:semiHidden/>
    <w:unhideWhenUsed/>
    <w:rsid w:val="00DC44F9"/>
    <w:pPr>
      <w:spacing w:after="0"/>
      <w:ind w:left="880"/>
    </w:pPr>
    <w:rPr>
      <w:rFonts w:asciiTheme="minorHAnsi" w:hAnsiTheme="minorHAnsi" w:cs="Times New Roman"/>
      <w:sz w:val="20"/>
    </w:rPr>
  </w:style>
  <w:style w:type="paragraph" w:styleId="TOC6">
    <w:name w:val="toc 6"/>
    <w:basedOn w:val="Normal"/>
    <w:next w:val="Normal"/>
    <w:autoRedefine/>
    <w:uiPriority w:val="39"/>
    <w:semiHidden/>
    <w:unhideWhenUsed/>
    <w:rsid w:val="00DC44F9"/>
    <w:pPr>
      <w:spacing w:after="0"/>
      <w:ind w:left="1100"/>
    </w:pPr>
    <w:rPr>
      <w:rFonts w:asciiTheme="minorHAnsi" w:hAnsiTheme="minorHAnsi" w:cs="Times New Roman"/>
      <w:sz w:val="20"/>
    </w:rPr>
  </w:style>
  <w:style w:type="paragraph" w:styleId="TOC7">
    <w:name w:val="toc 7"/>
    <w:basedOn w:val="Normal"/>
    <w:next w:val="Normal"/>
    <w:autoRedefine/>
    <w:uiPriority w:val="39"/>
    <w:semiHidden/>
    <w:unhideWhenUsed/>
    <w:rsid w:val="00DC44F9"/>
    <w:pPr>
      <w:spacing w:after="0"/>
      <w:ind w:left="1320"/>
    </w:pPr>
    <w:rPr>
      <w:rFonts w:asciiTheme="minorHAnsi" w:hAnsiTheme="minorHAnsi" w:cs="Times New Roman"/>
      <w:sz w:val="20"/>
    </w:rPr>
  </w:style>
  <w:style w:type="paragraph" w:styleId="TOC8">
    <w:name w:val="toc 8"/>
    <w:basedOn w:val="Normal"/>
    <w:next w:val="Normal"/>
    <w:autoRedefine/>
    <w:uiPriority w:val="39"/>
    <w:semiHidden/>
    <w:unhideWhenUsed/>
    <w:rsid w:val="00DC44F9"/>
    <w:pPr>
      <w:spacing w:after="0"/>
      <w:ind w:left="1540"/>
    </w:pPr>
    <w:rPr>
      <w:rFonts w:asciiTheme="minorHAnsi" w:hAnsiTheme="minorHAnsi" w:cs="Times New Roman"/>
      <w:sz w:val="20"/>
    </w:rPr>
  </w:style>
  <w:style w:type="paragraph" w:styleId="TOC9">
    <w:name w:val="toc 9"/>
    <w:basedOn w:val="Normal"/>
    <w:next w:val="Normal"/>
    <w:autoRedefine/>
    <w:uiPriority w:val="39"/>
    <w:semiHidden/>
    <w:unhideWhenUsed/>
    <w:rsid w:val="00DC44F9"/>
    <w:pPr>
      <w:spacing w:after="0"/>
      <w:ind w:left="1760"/>
    </w:pPr>
    <w:rPr>
      <w:rFonts w:asciiTheme="minorHAnsi" w:hAnsiTheme="minorHAnsi"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0890-4065(03)00061-6"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1757913915626193"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37/a0039875" TargetMode="External"/><Relationship Id="rId4" Type="http://schemas.openxmlformats.org/officeDocument/2006/relationships/settings" Target="settings.xml"/><Relationship Id="rId9" Type="http://schemas.openxmlformats.org/officeDocument/2006/relationships/hyperlink" Target="https://doi.org/10.1177/2167696825132282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D5002-BAA8-0D42-9055-3A8C85938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2331</Words>
  <Characters>13293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 FILE</dc:creator>
  <cp:keywords/>
  <dc:description/>
  <cp:lastModifiedBy>Qudsia Bano</cp:lastModifiedBy>
  <cp:revision>8</cp:revision>
  <dcterms:created xsi:type="dcterms:W3CDTF">2026-03-23T22:19:00Z</dcterms:created>
  <dcterms:modified xsi:type="dcterms:W3CDTF">2026-03-23T22:32:00Z</dcterms:modified>
</cp:coreProperties>
</file>