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B7C8D5" w14:textId="6DDF0AC2" w:rsidR="00820780" w:rsidRPr="00FC3315" w:rsidRDefault="00130570" w:rsidP="00FC3315">
      <w:r>
        <w:t>Within this essay</w:t>
      </w:r>
      <w:r w:rsidR="00246FF6">
        <w:t>,</w:t>
      </w:r>
      <w:r>
        <w:t xml:space="preserve"> I set out to</w:t>
      </w:r>
      <w:r w:rsidR="003C37FC">
        <w:t xml:space="preserve"> use </w:t>
      </w:r>
      <w:r w:rsidR="004C5A49" w:rsidRPr="0081155D">
        <w:t xml:space="preserve">reports by Professor </w:t>
      </w:r>
      <w:proofErr w:type="spellStart"/>
      <w:r w:rsidR="004C5A49" w:rsidRPr="0081155D">
        <w:t>Sioned</w:t>
      </w:r>
      <w:proofErr w:type="spellEnd"/>
      <w:r w:rsidR="004C5A49" w:rsidRPr="0081155D">
        <w:t xml:space="preserve"> Davies ‘</w:t>
      </w:r>
      <w:r w:rsidR="004C5A49" w:rsidRPr="0081155D">
        <w:rPr>
          <w:i/>
        </w:rPr>
        <w:t>One Language for all’</w:t>
      </w:r>
      <w:r w:rsidR="004C5A49" w:rsidRPr="0081155D">
        <w:t>, and by Professor Graham Donaldson ‘</w:t>
      </w:r>
      <w:r w:rsidR="00FC3315" w:rsidRPr="0081155D">
        <w:rPr>
          <w:i/>
        </w:rPr>
        <w:t>S</w:t>
      </w:r>
      <w:r w:rsidR="004C5A49" w:rsidRPr="0081155D">
        <w:rPr>
          <w:i/>
        </w:rPr>
        <w:t xml:space="preserve">uccessful </w:t>
      </w:r>
      <w:r w:rsidR="00FC3315" w:rsidRPr="0081155D">
        <w:rPr>
          <w:i/>
        </w:rPr>
        <w:t>F</w:t>
      </w:r>
      <w:r w:rsidR="004C5A49" w:rsidRPr="0081155D">
        <w:rPr>
          <w:i/>
        </w:rPr>
        <w:t>utures</w:t>
      </w:r>
      <w:r w:rsidR="004C5A49" w:rsidRPr="0081155D">
        <w:t xml:space="preserve">’ to </w:t>
      </w:r>
      <w:r w:rsidR="00FC3315" w:rsidRPr="0081155D">
        <w:t xml:space="preserve">discuss </w:t>
      </w:r>
      <w:r w:rsidR="004C5A49" w:rsidRPr="0081155D">
        <w:t>my evaluation and understanding of a response regarding Welsh second language</w:t>
      </w:r>
      <w:r w:rsidR="004C5A49">
        <w:t xml:space="preserve"> written by Huw Lewis. </w:t>
      </w:r>
      <w:r w:rsidR="00EF3ED2">
        <w:t xml:space="preserve">Lewis’ article is a response to Davies’ and Donaldson’s reports. </w:t>
      </w:r>
      <w:r w:rsidR="004C5A49">
        <w:t>I will refer to other relevant resources I can find to further back up my discussion and conclude what I have found to be vital points within this report</w:t>
      </w:r>
      <w:r w:rsidR="00EF3ED2">
        <w:t>.</w:t>
      </w:r>
    </w:p>
    <w:p w14:paraId="12569466" w14:textId="0193D929" w:rsidR="00EF4C53" w:rsidRPr="00D376CD" w:rsidRDefault="00AD2653" w:rsidP="00837B9F">
      <w:pPr>
        <w:pStyle w:val="NormalWeb"/>
        <w:rPr>
          <w:rFonts w:ascii="Arial" w:hAnsi="Arial" w:cs="Arial"/>
          <w:color w:val="2D2D2D"/>
        </w:rPr>
      </w:pPr>
      <w:r>
        <w:rPr>
          <w:rFonts w:ascii="ArialMT" w:hAnsi="ArialMT"/>
        </w:rPr>
        <w:t>Lewi</w:t>
      </w:r>
      <w:r w:rsidR="002372D8">
        <w:rPr>
          <w:rFonts w:ascii="ArialMT" w:hAnsi="ArialMT"/>
        </w:rPr>
        <w:t>s (2015)</w:t>
      </w:r>
      <w:r>
        <w:rPr>
          <w:rFonts w:ascii="ArialMT" w:hAnsi="ArialMT"/>
        </w:rPr>
        <w:t xml:space="preserve"> states </w:t>
      </w:r>
      <w:r w:rsidR="002372D8">
        <w:rPr>
          <w:rFonts w:ascii="ArialMT" w:hAnsi="ArialMT"/>
        </w:rPr>
        <w:t>in his article that,</w:t>
      </w:r>
      <w:r>
        <w:rPr>
          <w:rFonts w:ascii="ArialMT" w:hAnsi="ArialMT"/>
        </w:rPr>
        <w:t xml:space="preserve"> </w:t>
      </w:r>
      <w:r w:rsidR="00D375E7">
        <w:rPr>
          <w:rFonts w:ascii="ArialMT" w:hAnsi="ArialMT"/>
        </w:rPr>
        <w:t>“far too many young people are leaving schools without the effective Welsh language skills they need for the world of work”</w:t>
      </w:r>
      <w:r>
        <w:rPr>
          <w:rFonts w:ascii="ArialMT" w:hAnsi="ArialMT"/>
        </w:rPr>
        <w:t xml:space="preserve">. From this we can perceive, </w:t>
      </w:r>
      <w:r w:rsidR="00246FF6">
        <w:rPr>
          <w:rFonts w:ascii="ArialMT" w:hAnsi="ArialMT"/>
        </w:rPr>
        <w:t xml:space="preserve">the </w:t>
      </w:r>
      <w:r w:rsidR="00820780">
        <w:rPr>
          <w:rFonts w:ascii="ArialMT" w:hAnsi="ArialMT"/>
        </w:rPr>
        <w:t>importan</w:t>
      </w:r>
      <w:r w:rsidR="00246FF6">
        <w:rPr>
          <w:rFonts w:ascii="ArialMT" w:hAnsi="ArialMT"/>
        </w:rPr>
        <w:t>ce of</w:t>
      </w:r>
      <w:r w:rsidR="00820780">
        <w:rPr>
          <w:rFonts w:ascii="ArialMT" w:hAnsi="ArialMT"/>
        </w:rPr>
        <w:t xml:space="preserve"> the children of the next generation</w:t>
      </w:r>
      <w:r w:rsidR="00246FF6">
        <w:rPr>
          <w:rFonts w:ascii="ArialMT" w:hAnsi="ArialMT"/>
        </w:rPr>
        <w:t xml:space="preserve"> being</w:t>
      </w:r>
      <w:r>
        <w:rPr>
          <w:rFonts w:ascii="ArialMT" w:hAnsi="ArialMT"/>
        </w:rPr>
        <w:t xml:space="preserve"> </w:t>
      </w:r>
      <w:r w:rsidR="00820780">
        <w:rPr>
          <w:rFonts w:ascii="ArialMT" w:hAnsi="ArialMT"/>
        </w:rPr>
        <w:t xml:space="preserve">taught the </w:t>
      </w:r>
      <w:r>
        <w:rPr>
          <w:rFonts w:ascii="ArialMT" w:hAnsi="ArialMT"/>
        </w:rPr>
        <w:t>W</w:t>
      </w:r>
      <w:r w:rsidR="00820780">
        <w:rPr>
          <w:rFonts w:ascii="ArialMT" w:hAnsi="ArialMT"/>
        </w:rPr>
        <w:t xml:space="preserve">elsh language as the </w:t>
      </w:r>
      <w:r>
        <w:rPr>
          <w:rFonts w:ascii="ArialMT" w:hAnsi="ArialMT"/>
        </w:rPr>
        <w:t xml:space="preserve">country and its society </w:t>
      </w:r>
      <w:r w:rsidR="00820780">
        <w:rPr>
          <w:rFonts w:ascii="ArialMT" w:hAnsi="ArialMT"/>
        </w:rPr>
        <w:t xml:space="preserve">is developing along with the pupils themselves. Welsh language is becoming a vital part of the Welsh community and the encouragement to learn and converse within the language has had a push through the up and coming curriculum </w:t>
      </w:r>
      <w:r w:rsidR="00EF3ED2">
        <w:rPr>
          <w:rFonts w:ascii="ArialMT" w:hAnsi="ArialMT"/>
        </w:rPr>
        <w:t>recommended changes made by Donaldson within his report.</w:t>
      </w:r>
      <w:r>
        <w:rPr>
          <w:rFonts w:ascii="ArialMT" w:hAnsi="ArialMT"/>
        </w:rPr>
        <w:t xml:space="preserve"> This is further supported within Davies’ ‘</w:t>
      </w:r>
      <w:r w:rsidR="00977CB7">
        <w:rPr>
          <w:rFonts w:ascii="ArialMT" w:hAnsi="ArialMT"/>
        </w:rPr>
        <w:t xml:space="preserve">One language for all’ report when Davies states </w:t>
      </w:r>
      <w:r w:rsidR="00EF4C53">
        <w:rPr>
          <w:rFonts w:ascii="ArialMT" w:hAnsi="ArialMT"/>
        </w:rPr>
        <w:t xml:space="preserve">“it </w:t>
      </w:r>
      <w:r w:rsidRPr="00AD2653">
        <w:rPr>
          <w:rFonts w:ascii="ArialMT" w:hAnsi="ArialMT"/>
        </w:rPr>
        <w:t xml:space="preserve">is crucial for pupils to continue to learn and practise the language to achieve the aim of enabling more learners to </w:t>
      </w:r>
      <w:r w:rsidRPr="00AD2653">
        <w:rPr>
          <w:rFonts w:ascii="Arial" w:hAnsi="Arial" w:cs="Arial"/>
        </w:rPr>
        <w:t>use the language</w:t>
      </w:r>
      <w:r w:rsidR="00977CB7" w:rsidRPr="00837B9F">
        <w:rPr>
          <w:rFonts w:ascii="Arial" w:hAnsi="Arial" w:cs="Arial"/>
        </w:rPr>
        <w:t xml:space="preserve">”. Teachers knowledge and understanding of the Welsh language plays a crucial part in developing the knowledge of the pupils themselves. This can be done through the teachers taking part in </w:t>
      </w:r>
      <w:r w:rsidR="00246FF6">
        <w:rPr>
          <w:rFonts w:ascii="Arial" w:hAnsi="Arial" w:cs="Arial"/>
        </w:rPr>
        <w:t>S</w:t>
      </w:r>
      <w:r w:rsidR="00977CB7" w:rsidRPr="00837B9F">
        <w:rPr>
          <w:rFonts w:ascii="Arial" w:hAnsi="Arial" w:cs="Arial"/>
        </w:rPr>
        <w:t xml:space="preserve">abbatical Welsh language </w:t>
      </w:r>
      <w:r w:rsidR="00246FF6">
        <w:rPr>
          <w:rFonts w:ascii="Arial" w:hAnsi="Arial" w:cs="Arial"/>
        </w:rPr>
        <w:t>Scheme</w:t>
      </w:r>
      <w:r w:rsidR="00977CB7" w:rsidRPr="00837B9F">
        <w:rPr>
          <w:rFonts w:ascii="Arial" w:hAnsi="Arial" w:cs="Arial"/>
        </w:rPr>
        <w:t xml:space="preserve">. This will enable the teachers who are not as bilingually gifted </w:t>
      </w:r>
      <w:r w:rsidR="00837B9F" w:rsidRPr="00837B9F">
        <w:rPr>
          <w:rFonts w:ascii="Arial" w:hAnsi="Arial" w:cs="Arial"/>
        </w:rPr>
        <w:t>as others the chance to revisit the Welsh Language to develop their skills, thus providing better education for young learners. The sabbatical scheme “</w:t>
      </w:r>
      <w:r w:rsidR="00837B9F" w:rsidRPr="00837B9F">
        <w:rPr>
          <w:rFonts w:ascii="Arial" w:hAnsi="Arial" w:cs="Arial"/>
          <w:color w:val="2D2D2D"/>
        </w:rPr>
        <w:t>gives practitioners the opportunity to improve their Welsh-language skills, acquire knowledge of terminology specific to their subject area, gain awareness and confidence in using Welsh-medium and bilingual methodologies”</w:t>
      </w:r>
      <w:r w:rsidR="002372D8">
        <w:rPr>
          <w:rFonts w:ascii="Arial" w:hAnsi="Arial" w:cs="Arial"/>
          <w:color w:val="2D2D2D"/>
        </w:rPr>
        <w:t xml:space="preserve"> (Welsh Government, 2016).</w:t>
      </w:r>
    </w:p>
    <w:p w14:paraId="0287DF2B" w14:textId="6D274939" w:rsidR="008A0C07" w:rsidRDefault="002A0D23" w:rsidP="008A0C07">
      <w:pPr>
        <w:pStyle w:val="NormalWeb"/>
        <w:rPr>
          <w:rFonts w:ascii="Arial" w:hAnsi="Arial" w:cs="Arial"/>
          <w:color w:val="21211E"/>
        </w:rPr>
      </w:pPr>
      <w:r w:rsidRPr="001F5695">
        <w:rPr>
          <w:rFonts w:ascii="Arial" w:hAnsi="Arial" w:cs="Arial"/>
        </w:rPr>
        <w:t xml:space="preserve">Lewis (2015) refers to the Donaldson report ‘Successful futures’ which explains the </w:t>
      </w:r>
      <w:r w:rsidR="008A0C07" w:rsidRPr="001F5695">
        <w:rPr>
          <w:rFonts w:ascii="Arial" w:hAnsi="Arial" w:cs="Arial"/>
        </w:rPr>
        <w:t>W</w:t>
      </w:r>
      <w:r w:rsidRPr="001F5695">
        <w:rPr>
          <w:rFonts w:ascii="Arial" w:hAnsi="Arial" w:cs="Arial"/>
        </w:rPr>
        <w:t xml:space="preserve">elsh language has benefits towards a </w:t>
      </w:r>
      <w:r w:rsidR="008A0C07" w:rsidRPr="001F5695">
        <w:rPr>
          <w:rFonts w:ascii="Arial" w:hAnsi="Arial" w:cs="Arial"/>
        </w:rPr>
        <w:t>young learner’s</w:t>
      </w:r>
      <w:r w:rsidRPr="001F5695">
        <w:rPr>
          <w:rFonts w:ascii="Arial" w:hAnsi="Arial" w:cs="Arial"/>
        </w:rPr>
        <w:t xml:space="preserve"> cognitive and cultural development. My understanding of this point is that pupils develop their cognitive functioning and cultural awareness through the welsh language. </w:t>
      </w:r>
      <w:r w:rsidR="001F5695" w:rsidRPr="001F5695">
        <w:rPr>
          <w:rFonts w:ascii="Arial" w:hAnsi="Arial" w:cs="Arial"/>
        </w:rPr>
        <w:t>Baker (</w:t>
      </w:r>
      <w:r w:rsidR="003116A8" w:rsidRPr="001F5695">
        <w:rPr>
          <w:rFonts w:ascii="Arial" w:hAnsi="Arial" w:cs="Arial"/>
        </w:rPr>
        <w:t>2011</w:t>
      </w:r>
      <w:r w:rsidR="001F5695" w:rsidRPr="001F5695">
        <w:rPr>
          <w:rFonts w:ascii="Arial" w:hAnsi="Arial" w:cs="Arial"/>
        </w:rPr>
        <w:t>, p.166</w:t>
      </w:r>
      <w:r w:rsidR="003116A8" w:rsidRPr="001F5695">
        <w:rPr>
          <w:rFonts w:ascii="Arial" w:hAnsi="Arial" w:cs="Arial"/>
        </w:rPr>
        <w:t>)</w:t>
      </w:r>
      <w:r w:rsidRPr="001F5695">
        <w:rPr>
          <w:rFonts w:ascii="Arial" w:hAnsi="Arial" w:cs="Arial"/>
        </w:rPr>
        <w:t xml:space="preserve"> support</w:t>
      </w:r>
      <w:r w:rsidR="003116A8" w:rsidRPr="001F5695">
        <w:rPr>
          <w:rFonts w:ascii="Arial" w:hAnsi="Arial" w:cs="Arial"/>
        </w:rPr>
        <w:t>s</w:t>
      </w:r>
      <w:r w:rsidRPr="001F5695">
        <w:rPr>
          <w:rFonts w:ascii="Arial" w:hAnsi="Arial" w:cs="Arial"/>
        </w:rPr>
        <w:t xml:space="preserve"> </w:t>
      </w:r>
      <w:r w:rsidR="003116A8" w:rsidRPr="001F5695">
        <w:rPr>
          <w:rFonts w:ascii="Arial" w:hAnsi="Arial" w:cs="Arial"/>
        </w:rPr>
        <w:t xml:space="preserve">this by stating “Speaking, listening, reading or writing in the first or second language helps the whole cognitive system to develop”. However, it later goes on to point out that if the teaching of Welsh as a second language is not refined or “insufficiently developed” to the standard required, pupils will not benefit and their “academic performance may be negatively affected” This further supports that if the teachers are not at the standard of Welsh language education that is required then pupils will not benefit from it. </w:t>
      </w:r>
      <w:r w:rsidR="00EF4C53" w:rsidRPr="001F5695">
        <w:rPr>
          <w:rFonts w:ascii="Arial" w:hAnsi="Arial" w:cs="Arial"/>
        </w:rPr>
        <w:t>Donaldson (</w:t>
      </w:r>
      <w:r w:rsidR="008A0C07" w:rsidRPr="001F5695">
        <w:rPr>
          <w:rFonts w:ascii="Arial" w:hAnsi="Arial" w:cs="Arial"/>
        </w:rPr>
        <w:t>2015</w:t>
      </w:r>
      <w:r w:rsidR="00EF4C53" w:rsidRPr="001F5695">
        <w:rPr>
          <w:rFonts w:ascii="Arial" w:hAnsi="Arial" w:cs="Arial"/>
        </w:rPr>
        <w:t xml:space="preserve">) </w:t>
      </w:r>
      <w:r w:rsidR="001F5695" w:rsidRPr="001F5695">
        <w:rPr>
          <w:rFonts w:ascii="Arial" w:hAnsi="Arial" w:cs="Arial"/>
        </w:rPr>
        <w:t xml:space="preserve">also </w:t>
      </w:r>
      <w:r w:rsidR="008A0C07" w:rsidRPr="001F5695">
        <w:rPr>
          <w:rFonts w:ascii="Arial" w:hAnsi="Arial" w:cs="Arial"/>
        </w:rPr>
        <w:t xml:space="preserve">addresses the importance of conversing in </w:t>
      </w:r>
      <w:r w:rsidR="00246FF6">
        <w:rPr>
          <w:rFonts w:ascii="Arial" w:hAnsi="Arial" w:cs="Arial"/>
        </w:rPr>
        <w:t>W</w:t>
      </w:r>
      <w:r w:rsidR="008A0C07" w:rsidRPr="001F5695">
        <w:rPr>
          <w:rFonts w:ascii="Arial" w:hAnsi="Arial" w:cs="Arial"/>
        </w:rPr>
        <w:t>elsh at an early age when recommending that</w:t>
      </w:r>
      <w:r w:rsidR="00246FF6">
        <w:rPr>
          <w:rFonts w:ascii="Arial" w:hAnsi="Arial" w:cs="Arial"/>
        </w:rPr>
        <w:t>,</w:t>
      </w:r>
      <w:r w:rsidR="008A0C07" w:rsidRPr="001F5695">
        <w:rPr>
          <w:rFonts w:ascii="Arial" w:hAnsi="Arial" w:cs="Arial"/>
        </w:rPr>
        <w:t xml:space="preserve"> “</w:t>
      </w:r>
      <w:r w:rsidR="008A0C07" w:rsidRPr="008A0C07">
        <w:rPr>
          <w:rFonts w:ascii="Arial" w:hAnsi="Arial" w:cs="Arial"/>
          <w:color w:val="21211E"/>
        </w:rPr>
        <w:t>There should be a renewed focus in schools on learning Welsh primarily as a means of communication, particularly oral communication and understanding</w:t>
      </w:r>
      <w:r w:rsidR="008A0C07" w:rsidRPr="001F5695">
        <w:rPr>
          <w:rFonts w:ascii="Arial" w:hAnsi="Arial" w:cs="Arial"/>
          <w:color w:val="21211E"/>
        </w:rPr>
        <w:t>”</w:t>
      </w:r>
      <w:r w:rsidR="008A0C07" w:rsidRPr="008A0C07">
        <w:rPr>
          <w:rFonts w:ascii="Arial" w:hAnsi="Arial" w:cs="Arial"/>
          <w:color w:val="21211E"/>
        </w:rPr>
        <w:t>.</w:t>
      </w:r>
    </w:p>
    <w:p w14:paraId="3E56243D" w14:textId="72424964" w:rsidR="009E0A52" w:rsidRDefault="00BA4BEB" w:rsidP="00542199">
      <w:pPr>
        <w:pStyle w:val="NormalWeb"/>
        <w:rPr>
          <w:rFonts w:ascii="Arial" w:hAnsi="Arial" w:cs="Arial"/>
        </w:rPr>
      </w:pPr>
      <w:r>
        <w:rPr>
          <w:rFonts w:ascii="Arial" w:hAnsi="Arial" w:cs="Arial"/>
        </w:rPr>
        <w:t>Through r</w:t>
      </w:r>
      <w:r w:rsidR="00795838">
        <w:rPr>
          <w:rFonts w:ascii="Arial" w:hAnsi="Arial" w:cs="Arial"/>
        </w:rPr>
        <w:t>ecent experiences</w:t>
      </w:r>
      <w:r w:rsidR="00246FF6">
        <w:rPr>
          <w:rFonts w:ascii="Arial" w:hAnsi="Arial" w:cs="Arial"/>
        </w:rPr>
        <w:t xml:space="preserve">, </w:t>
      </w:r>
      <w:r w:rsidR="00795838">
        <w:rPr>
          <w:rFonts w:ascii="Arial" w:hAnsi="Arial" w:cs="Arial"/>
        </w:rPr>
        <w:t xml:space="preserve">attending schools within my local area as an observing </w:t>
      </w:r>
      <w:r>
        <w:rPr>
          <w:rFonts w:ascii="Arial" w:hAnsi="Arial" w:cs="Arial"/>
        </w:rPr>
        <w:t>University student,</w:t>
      </w:r>
      <w:r w:rsidR="00795838">
        <w:rPr>
          <w:rFonts w:ascii="Arial" w:hAnsi="Arial" w:cs="Arial"/>
        </w:rPr>
        <w:t xml:space="preserve"> I have seen a mixed response to the Welsh language development. </w:t>
      </w:r>
      <w:r>
        <w:rPr>
          <w:rFonts w:ascii="Arial" w:hAnsi="Arial" w:cs="Arial"/>
        </w:rPr>
        <w:t>I have been both</w:t>
      </w:r>
      <w:r w:rsidR="00EF3ED2">
        <w:rPr>
          <w:rFonts w:ascii="Arial" w:hAnsi="Arial" w:cs="Arial"/>
        </w:rPr>
        <w:t xml:space="preserve"> impressed but also shocked</w:t>
      </w:r>
      <w:r w:rsidR="00EF3ED2" w:rsidRPr="00EF3ED2">
        <w:rPr>
          <w:rFonts w:ascii="Arial" w:hAnsi="Arial" w:cs="Arial"/>
        </w:rPr>
        <w:t>.</w:t>
      </w:r>
      <w:r>
        <w:rPr>
          <w:rFonts w:ascii="Arial" w:hAnsi="Arial" w:cs="Arial"/>
        </w:rPr>
        <w:t xml:space="preserve"> </w:t>
      </w:r>
      <w:r w:rsidR="00795838">
        <w:rPr>
          <w:rFonts w:ascii="Arial" w:hAnsi="Arial" w:cs="Arial"/>
        </w:rPr>
        <w:t xml:space="preserve">Young learners </w:t>
      </w:r>
      <w:r>
        <w:rPr>
          <w:rFonts w:ascii="Arial" w:hAnsi="Arial" w:cs="Arial"/>
        </w:rPr>
        <w:t>lose their enthusiasm for the language as they get older. I witnessed exciting classroom environments within the foundation phase (FP) with a keen drive to learn and further their knowledge.</w:t>
      </w:r>
      <w:r w:rsidR="00990721">
        <w:rPr>
          <w:rFonts w:ascii="Arial" w:hAnsi="Arial" w:cs="Arial"/>
        </w:rPr>
        <w:t xml:space="preserve"> However, as the pupils progressed through to Key Stage Two (KS2), they were still engaged in the lesson, but they lacked enthusiasm. This continuous enjoyment towards the Welsh language comes from constant </w:t>
      </w:r>
      <w:r w:rsidR="00990721">
        <w:rPr>
          <w:rFonts w:ascii="Arial" w:hAnsi="Arial" w:cs="Arial"/>
        </w:rPr>
        <w:lastRenderedPageBreak/>
        <w:t xml:space="preserve">progression, engaging lessons, enthusiastic and knowledgeable teachers and equal opportunities. Lewis (2015) shares this view as in his report his opinion states </w:t>
      </w:r>
      <w:r w:rsidR="00795838">
        <w:rPr>
          <w:rFonts w:ascii="Arial" w:hAnsi="Arial" w:cs="Arial"/>
        </w:rPr>
        <w:t>“I want all children and young people in Wales to have an opportunity to successfully learn Welsh</w:t>
      </w:r>
      <w:r w:rsidR="00990721">
        <w:rPr>
          <w:rFonts w:ascii="Arial" w:hAnsi="Arial" w:cs="Arial"/>
        </w:rPr>
        <w:t xml:space="preserve">”. </w:t>
      </w:r>
      <w:r w:rsidR="002E5C11">
        <w:rPr>
          <w:rFonts w:ascii="Arial" w:hAnsi="Arial" w:cs="Arial"/>
        </w:rPr>
        <w:t xml:space="preserve">This is extended further when he </w:t>
      </w:r>
      <w:r w:rsidR="00AB30B8">
        <w:rPr>
          <w:rFonts w:ascii="Arial" w:hAnsi="Arial" w:cs="Arial"/>
        </w:rPr>
        <w:t>states,</w:t>
      </w:r>
      <w:r w:rsidR="002E5C11">
        <w:rPr>
          <w:rFonts w:ascii="Arial" w:hAnsi="Arial" w:cs="Arial"/>
        </w:rPr>
        <w:t xml:space="preserve"> “</w:t>
      </w:r>
      <w:r w:rsidR="00795838">
        <w:rPr>
          <w:rFonts w:ascii="Arial" w:hAnsi="Arial" w:cs="Arial"/>
        </w:rPr>
        <w:t>I also want children and young people to see speaking Welsh, and other languages as an attractive and worthwhile option”</w:t>
      </w:r>
      <w:r w:rsidR="002E5C11">
        <w:rPr>
          <w:rFonts w:ascii="Arial" w:hAnsi="Arial" w:cs="Arial"/>
        </w:rPr>
        <w:t xml:space="preserve">. This is not specific to FP or KS2 but through the whole of education. These points become evident at the age where pupils choose what subjects they wish to continue with through their GCSE’s. Along with many pupils throughout Wales I did not choose Welsh as a subject as I found it less exciting as the other options available. Due to learning the basics throughout school I found the new option more intriguing. </w:t>
      </w:r>
      <w:r w:rsidR="00AB30B8">
        <w:rPr>
          <w:rFonts w:ascii="Arial" w:hAnsi="Arial" w:cs="Arial"/>
        </w:rPr>
        <w:t xml:space="preserve">Studies show that many pupils throughout Wales shared these thoughts when choosing their GCSE path. </w:t>
      </w:r>
      <w:r w:rsidR="002E5C11">
        <w:rPr>
          <w:rFonts w:ascii="Arial" w:hAnsi="Arial" w:cs="Arial"/>
        </w:rPr>
        <w:t>In 2012, it was found t</w:t>
      </w:r>
      <w:r w:rsidR="009E0A52">
        <w:rPr>
          <w:rFonts w:ascii="Arial" w:hAnsi="Arial" w:cs="Arial"/>
        </w:rPr>
        <w:t>hat</w:t>
      </w:r>
      <w:r w:rsidR="002E5C11">
        <w:rPr>
          <w:rFonts w:ascii="Arial" w:hAnsi="Arial" w:cs="Arial"/>
        </w:rPr>
        <w:t xml:space="preserve">    </w:t>
      </w:r>
    </w:p>
    <w:p w14:paraId="69DEE7CD" w14:textId="39C38D53" w:rsidR="00542199" w:rsidRDefault="00542199" w:rsidP="00542199">
      <w:pPr>
        <w:pStyle w:val="NormalWeb"/>
        <w:rPr>
          <w:rFonts w:ascii="ArialMT" w:hAnsi="ArialMT"/>
        </w:rPr>
      </w:pPr>
      <w:r>
        <w:rPr>
          <w:rFonts w:ascii="ArialMT" w:hAnsi="ArialMT"/>
        </w:rPr>
        <w:t>“27.4% of pupils were entered for the full course second language GCSE, 35.3% for the short course second language GCSE, and 15.4% for the first language GCSE; but 21.9% of pupils in Wales did not sit any Welsh language examination” (Welsh Government, 2013,</w:t>
      </w:r>
      <w:r w:rsidR="00D376CD">
        <w:rPr>
          <w:rFonts w:ascii="ArialMT" w:hAnsi="ArialMT"/>
        </w:rPr>
        <w:t xml:space="preserve"> </w:t>
      </w:r>
      <w:r>
        <w:rPr>
          <w:rFonts w:ascii="ArialMT" w:hAnsi="ArialMT"/>
        </w:rPr>
        <w:t>p.1</w:t>
      </w:r>
      <w:r w:rsidR="001E0B26">
        <w:rPr>
          <w:rFonts w:ascii="ArialMT" w:hAnsi="ArialMT"/>
        </w:rPr>
        <w:t>)</w:t>
      </w:r>
    </w:p>
    <w:p w14:paraId="10D581E3" w14:textId="79E0B273" w:rsidR="00D376CD" w:rsidRDefault="00676701" w:rsidP="00D376CD">
      <w:pPr>
        <w:pStyle w:val="NormalWeb"/>
        <w:rPr>
          <w:rFonts w:ascii="ArialMT" w:hAnsi="ArialMT"/>
        </w:rPr>
      </w:pPr>
      <w:r>
        <w:rPr>
          <w:rFonts w:ascii="Arial" w:hAnsi="Arial" w:cs="Arial"/>
        </w:rPr>
        <w:t xml:space="preserve">I was part of the </w:t>
      </w:r>
      <w:r w:rsidR="00BF378D">
        <w:rPr>
          <w:rFonts w:ascii="Arial" w:hAnsi="Arial" w:cs="Arial"/>
        </w:rPr>
        <w:t xml:space="preserve">21.9% that did not attend any Welsh language exams after year nine. I strongly feel that this is done to the way the subject is </w:t>
      </w:r>
      <w:r w:rsidR="00D376CD">
        <w:rPr>
          <w:rFonts w:ascii="Arial" w:hAnsi="Arial" w:cs="Arial"/>
        </w:rPr>
        <w:t>taught</w:t>
      </w:r>
      <w:r w:rsidR="00BF378D">
        <w:rPr>
          <w:rFonts w:ascii="Arial" w:hAnsi="Arial" w:cs="Arial"/>
        </w:rPr>
        <w:t xml:space="preserve"> and tested. When tested for any oral </w:t>
      </w:r>
      <w:r w:rsidR="00D376CD">
        <w:rPr>
          <w:rFonts w:ascii="Arial" w:hAnsi="Arial" w:cs="Arial"/>
        </w:rPr>
        <w:t>assessments</w:t>
      </w:r>
      <w:r w:rsidR="00246FF6">
        <w:rPr>
          <w:rFonts w:ascii="Arial" w:hAnsi="Arial" w:cs="Arial"/>
        </w:rPr>
        <w:t>,</w:t>
      </w:r>
      <w:r w:rsidR="00BF378D">
        <w:rPr>
          <w:rFonts w:ascii="Arial" w:hAnsi="Arial" w:cs="Arial"/>
        </w:rPr>
        <w:t xml:space="preserve"> pupils can memorise passages and just reiterate the passages on the day of the assessment. Revision is not needed </w:t>
      </w:r>
      <w:r w:rsidR="00D85D5D">
        <w:rPr>
          <w:rFonts w:ascii="Arial" w:hAnsi="Arial" w:cs="Arial"/>
        </w:rPr>
        <w:t xml:space="preserve">when the test is not pushing the pupils in question to think on their feet and </w:t>
      </w:r>
      <w:r w:rsidR="00D376CD">
        <w:rPr>
          <w:rFonts w:ascii="Arial" w:hAnsi="Arial" w:cs="Arial"/>
        </w:rPr>
        <w:t>problem</w:t>
      </w:r>
      <w:r w:rsidR="00D85D5D">
        <w:rPr>
          <w:rFonts w:ascii="Arial" w:hAnsi="Arial" w:cs="Arial"/>
        </w:rPr>
        <w:t xml:space="preserve"> solve on the spot. This is supported by Davies (2013, p.29)</w:t>
      </w:r>
      <w:r w:rsidR="00BF378D">
        <w:rPr>
          <w:rFonts w:ascii="Arial" w:hAnsi="Arial" w:cs="Arial"/>
        </w:rPr>
        <w:t xml:space="preserve"> </w:t>
      </w:r>
      <w:r w:rsidR="00D85D5D">
        <w:rPr>
          <w:rFonts w:ascii="Arial" w:hAnsi="Arial" w:cs="Arial"/>
        </w:rPr>
        <w:t>when stating that pupils are “</w:t>
      </w:r>
      <w:r w:rsidR="00D85D5D">
        <w:rPr>
          <w:rFonts w:ascii="ArialMT" w:hAnsi="ArialMT"/>
        </w:rPr>
        <w:t>able to learn passages which they can replicate in an assessment situation”. I agree furthermore with Lewis and Davies’ opinions as Davies</w:t>
      </w:r>
      <w:r w:rsidR="00D376CD">
        <w:rPr>
          <w:rFonts w:ascii="ArialMT" w:hAnsi="ArialMT"/>
        </w:rPr>
        <w:t xml:space="preserve"> (2013, p.30)</w:t>
      </w:r>
      <w:r w:rsidR="00D85D5D">
        <w:rPr>
          <w:rFonts w:ascii="ArialMT" w:hAnsi="ArialMT"/>
        </w:rPr>
        <w:t xml:space="preserve"> goes onto explain that pupils are not benefitting or responding well to the dated and traditional methods of teaching the  Welsh language, when stating </w:t>
      </w:r>
      <w:r w:rsidR="00D376CD">
        <w:rPr>
          <w:rFonts w:ascii="ArialMT" w:hAnsi="ArialMT"/>
        </w:rPr>
        <w:t>“</w:t>
      </w:r>
      <w:r w:rsidR="00D376CD" w:rsidRPr="00D376CD">
        <w:rPr>
          <w:rFonts w:ascii="ArialMT" w:hAnsi="ArialMT"/>
        </w:rPr>
        <w:t>Welsh second language GCS</w:t>
      </w:r>
      <w:r w:rsidR="00D376CD">
        <w:rPr>
          <w:rFonts w:ascii="ArialMT" w:hAnsi="ArialMT"/>
        </w:rPr>
        <w:t xml:space="preserve">E </w:t>
      </w:r>
      <w:r w:rsidR="00D376CD" w:rsidRPr="00D376CD">
        <w:rPr>
          <w:rFonts w:ascii="ArialMT" w:hAnsi="ArialMT"/>
        </w:rPr>
        <w:t>can be a hindrance as it stipulates a number of contexts that pupils are required to study, and as a result, some learners become disengaged</w:t>
      </w:r>
      <w:r w:rsidR="00D376CD">
        <w:rPr>
          <w:rFonts w:ascii="ArialMT" w:hAnsi="ArialMT"/>
        </w:rPr>
        <w:t>”</w:t>
      </w:r>
      <w:r w:rsidR="00D85D5D">
        <w:rPr>
          <w:rFonts w:ascii="ArialMT" w:hAnsi="ArialMT"/>
        </w:rPr>
        <w:t xml:space="preserve">. </w:t>
      </w:r>
      <w:r w:rsidR="00D376CD">
        <w:rPr>
          <w:rFonts w:ascii="ArialMT" w:hAnsi="ArialMT"/>
        </w:rPr>
        <w:t>Due to the lack of relevant conversational welsh that pupils are taught there is</w:t>
      </w:r>
      <w:r w:rsidR="00D85D5D">
        <w:rPr>
          <w:rFonts w:ascii="ArialMT" w:hAnsi="ArialMT"/>
        </w:rPr>
        <w:t xml:space="preserve"> an instant educational barrier at the school gates</w:t>
      </w:r>
      <w:r w:rsidR="00D376CD">
        <w:rPr>
          <w:rFonts w:ascii="ArialMT" w:hAnsi="ArialMT"/>
        </w:rPr>
        <w:t>, as what they are taught “</w:t>
      </w:r>
      <w:r w:rsidR="00D376CD" w:rsidRPr="00D376CD">
        <w:rPr>
          <w:rFonts w:ascii="ArialMT" w:hAnsi="ArialMT"/>
        </w:rPr>
        <w:t>may not facilitate the use of Welsh outside the classroom</w:t>
      </w:r>
      <w:r w:rsidR="00D376CD">
        <w:rPr>
          <w:rFonts w:ascii="ArialMT" w:hAnsi="ArialMT"/>
        </w:rPr>
        <w:t>” (Welsh Government, 2013, p.30).</w:t>
      </w:r>
    </w:p>
    <w:p w14:paraId="5422B6D3" w14:textId="7F6FE400" w:rsidR="00D376CD" w:rsidRPr="00D376CD" w:rsidRDefault="00FC3315" w:rsidP="00D376CD">
      <w:pPr>
        <w:pStyle w:val="NormalWeb"/>
        <w:rPr>
          <w:rFonts w:ascii="ArialMT" w:hAnsi="ArialMT"/>
        </w:rPr>
      </w:pPr>
      <w:r>
        <w:rPr>
          <w:rFonts w:ascii="ArialMT" w:hAnsi="ArialMT"/>
        </w:rPr>
        <w:t xml:space="preserve">In summary, I find that the Welsh language development within young people is on the rise. With the curriculum change being implemented presently the teachers that are educating our youth are realising the ways in which Welsh language development is </w:t>
      </w:r>
      <w:r w:rsidR="005E3496">
        <w:rPr>
          <w:rFonts w:ascii="ArialMT" w:hAnsi="ArialMT"/>
        </w:rPr>
        <w:t>benefitting pupils, thus, they are focusing</w:t>
      </w:r>
      <w:r>
        <w:rPr>
          <w:rFonts w:ascii="ArialMT" w:hAnsi="ArialMT"/>
        </w:rPr>
        <w:t xml:space="preserve"> on the </w:t>
      </w:r>
      <w:r w:rsidR="005E3496">
        <w:rPr>
          <w:rFonts w:ascii="ArialMT" w:hAnsi="ArialMT"/>
        </w:rPr>
        <w:t xml:space="preserve">key recommendations given. My views are that the teaching of the Welsh language should be enforced progressively over time. This provides the teachers with the time to meet the high standard requirements. </w:t>
      </w:r>
      <w:r w:rsidR="00EF3ED2">
        <w:rPr>
          <w:rFonts w:ascii="ArialMT" w:hAnsi="ArialMT"/>
        </w:rPr>
        <w:t>Which</w:t>
      </w:r>
      <w:r w:rsidR="005E3496">
        <w:rPr>
          <w:rFonts w:ascii="ArialMT" w:hAnsi="ArialMT"/>
        </w:rPr>
        <w:t xml:space="preserve"> further aids the pupils through having the highest standard of teaching throughout their time within education.</w:t>
      </w:r>
    </w:p>
    <w:p w14:paraId="1B6892A9" w14:textId="11A7240E" w:rsidR="009E0A52" w:rsidRDefault="009E0A52" w:rsidP="00542199">
      <w:pPr>
        <w:pStyle w:val="NormalWeb"/>
        <w:rPr>
          <w:rFonts w:ascii="Arial" w:hAnsi="Arial" w:cs="Arial"/>
        </w:rPr>
      </w:pPr>
    </w:p>
    <w:p w14:paraId="541EEB6D" w14:textId="413A933B" w:rsidR="00D376CD" w:rsidRDefault="00D376CD" w:rsidP="00542199">
      <w:pPr>
        <w:pStyle w:val="NormalWeb"/>
        <w:rPr>
          <w:rFonts w:ascii="Arial" w:hAnsi="Arial" w:cs="Arial"/>
        </w:rPr>
      </w:pPr>
    </w:p>
    <w:p w14:paraId="7F2F2814" w14:textId="4F218BD0" w:rsidR="00D376CD" w:rsidRDefault="00D376CD" w:rsidP="00542199">
      <w:pPr>
        <w:pStyle w:val="NormalWeb"/>
        <w:rPr>
          <w:rFonts w:ascii="Arial" w:hAnsi="Arial" w:cs="Arial"/>
        </w:rPr>
      </w:pPr>
    </w:p>
    <w:p w14:paraId="4C8D8098" w14:textId="77777777" w:rsidR="00D44065" w:rsidRDefault="00D44065" w:rsidP="00542199">
      <w:pPr>
        <w:pStyle w:val="NormalWeb"/>
        <w:rPr>
          <w:rFonts w:ascii="Arial" w:hAnsi="Arial" w:cs="Arial"/>
        </w:rPr>
      </w:pPr>
    </w:p>
    <w:p w14:paraId="17552FE7" w14:textId="7D5F5003" w:rsidR="00542199" w:rsidRDefault="00542199" w:rsidP="00542199">
      <w:pPr>
        <w:pStyle w:val="NormalWeb"/>
      </w:pPr>
      <w:r>
        <w:lastRenderedPageBreak/>
        <w:t>Reference List</w:t>
      </w:r>
    </w:p>
    <w:p w14:paraId="3E38CB52" w14:textId="77777777" w:rsidR="00D44065" w:rsidRDefault="000B5471" w:rsidP="000B5471">
      <w:r>
        <w:t xml:space="preserve">Huw Lewis AM, Minister for Education </w:t>
      </w:r>
      <w:r w:rsidR="00D44065">
        <w:t>and Skills</w:t>
      </w:r>
      <w:r>
        <w:t xml:space="preserve"> (2015), ‘</w:t>
      </w:r>
      <w:r w:rsidRPr="000B5471">
        <w:rPr>
          <w:i/>
        </w:rPr>
        <w:t>Welsh Second Language within our new curriculum</w:t>
      </w:r>
      <w:r>
        <w:t>’</w:t>
      </w:r>
      <w:r w:rsidR="00D44065">
        <w:t xml:space="preserve"> Available at:</w:t>
      </w:r>
    </w:p>
    <w:p w14:paraId="708D3CEB" w14:textId="603EA902" w:rsidR="000B5471" w:rsidRDefault="00D44065" w:rsidP="000B5471">
      <w:pPr>
        <w:rPr>
          <w:rFonts w:ascii="Calibri" w:eastAsia="Times New Roman" w:hAnsi="Calibri" w:cs="Calibri"/>
          <w:color w:val="000000"/>
          <w:shd w:val="clear" w:color="auto" w:fill="FFFFFF"/>
        </w:rPr>
      </w:pPr>
      <w:hyperlink r:id="rId6" w:history="1">
        <w:r w:rsidRPr="00DE375D">
          <w:rPr>
            <w:rStyle w:val="Hyperlink"/>
            <w:rFonts w:ascii="Calibri" w:eastAsia="Times New Roman" w:hAnsi="Calibri" w:cs="Calibri"/>
            <w:shd w:val="clear" w:color="auto" w:fill="FFFFFF"/>
          </w:rPr>
          <w:t>https://gov.wales/about/cabinet/cabinetstatements/previous</w:t>
        </w:r>
        <w:r w:rsidRPr="00DE375D">
          <w:rPr>
            <w:rStyle w:val="Hyperlink"/>
            <w:rFonts w:ascii="Calibri" w:eastAsia="Times New Roman" w:hAnsi="Calibri" w:cs="Calibri"/>
            <w:shd w:val="clear" w:color="auto" w:fill="FFFFFF"/>
          </w:rPr>
          <w:t>-</w:t>
        </w:r>
        <w:r w:rsidRPr="00DE375D">
          <w:rPr>
            <w:rStyle w:val="Hyperlink"/>
            <w:rFonts w:ascii="Calibri" w:eastAsia="Times New Roman" w:hAnsi="Calibri" w:cs="Calibri"/>
            <w:shd w:val="clear" w:color="auto" w:fill="FFFFFF"/>
          </w:rPr>
          <w:t>administration/2015/welshsecondlang/?lang=en</w:t>
        </w:r>
      </w:hyperlink>
    </w:p>
    <w:p w14:paraId="16319494" w14:textId="4472A636" w:rsidR="000B5471" w:rsidRPr="00D44065" w:rsidRDefault="00D44065" w:rsidP="00D44065">
      <w:pPr>
        <w:rPr>
          <w:rFonts w:ascii="Times New Roman" w:eastAsia="Times New Roman" w:hAnsi="Times New Roman" w:cs="Times New Roman"/>
        </w:rPr>
      </w:pPr>
      <w:r>
        <w:rPr>
          <w:rFonts w:ascii="Times New Roman" w:eastAsia="Times New Roman" w:hAnsi="Times New Roman" w:cs="Times New Roman"/>
        </w:rPr>
        <w:t>[Accessed 04/12/2018]</w:t>
      </w:r>
    </w:p>
    <w:p w14:paraId="42D8CF85" w14:textId="22B0809C" w:rsidR="001E0B26" w:rsidRPr="00D44065" w:rsidRDefault="001417C9" w:rsidP="00D44065">
      <w:pPr>
        <w:pStyle w:val="NormalWeb"/>
        <w:rPr>
          <w:rFonts w:asciiTheme="minorHAnsi" w:hAnsiTheme="minorHAnsi" w:cstheme="minorHAnsi"/>
        </w:rPr>
      </w:pPr>
      <w:r w:rsidRPr="002372D8">
        <w:rPr>
          <w:rFonts w:asciiTheme="minorHAnsi" w:hAnsiTheme="minorHAnsi" w:cstheme="minorHAnsi"/>
        </w:rPr>
        <w:t xml:space="preserve">Colin Baker </w:t>
      </w:r>
      <w:r w:rsidR="005E3496">
        <w:rPr>
          <w:rFonts w:asciiTheme="minorHAnsi" w:hAnsiTheme="minorHAnsi" w:cstheme="minorHAnsi"/>
        </w:rPr>
        <w:t>(</w:t>
      </w:r>
      <w:r w:rsidRPr="002372D8">
        <w:rPr>
          <w:rFonts w:asciiTheme="minorHAnsi" w:hAnsiTheme="minorHAnsi" w:cstheme="minorHAnsi"/>
        </w:rPr>
        <w:t>2011</w:t>
      </w:r>
      <w:r w:rsidR="005E3496">
        <w:rPr>
          <w:rFonts w:asciiTheme="minorHAnsi" w:hAnsiTheme="minorHAnsi" w:cstheme="minorHAnsi"/>
        </w:rPr>
        <w:t>)</w:t>
      </w:r>
      <w:r w:rsidRPr="002372D8">
        <w:rPr>
          <w:rFonts w:asciiTheme="minorHAnsi" w:hAnsiTheme="minorHAnsi" w:cstheme="minorHAnsi"/>
        </w:rPr>
        <w:t xml:space="preserve">, </w:t>
      </w:r>
      <w:r w:rsidR="003116A8">
        <w:rPr>
          <w:rFonts w:asciiTheme="minorHAnsi" w:hAnsiTheme="minorHAnsi" w:cstheme="minorHAnsi"/>
        </w:rPr>
        <w:t>‘</w:t>
      </w:r>
      <w:r w:rsidRPr="003116A8">
        <w:rPr>
          <w:rFonts w:asciiTheme="minorHAnsi" w:hAnsiTheme="minorHAnsi" w:cstheme="minorHAnsi"/>
          <w:i/>
        </w:rPr>
        <w:t>Foundation of Bilingual Education and Bilingualism</w:t>
      </w:r>
      <w:r w:rsidR="003116A8">
        <w:rPr>
          <w:rFonts w:asciiTheme="minorHAnsi" w:hAnsiTheme="minorHAnsi" w:cstheme="minorHAnsi"/>
          <w:i/>
        </w:rPr>
        <w:t>’</w:t>
      </w:r>
      <w:r w:rsidRPr="002372D8">
        <w:rPr>
          <w:rFonts w:asciiTheme="minorHAnsi" w:hAnsiTheme="minorHAnsi" w:cstheme="minorHAnsi"/>
        </w:rPr>
        <w:t>, 5</w:t>
      </w:r>
      <w:r w:rsidRPr="002372D8">
        <w:rPr>
          <w:rFonts w:asciiTheme="minorHAnsi" w:hAnsiTheme="minorHAnsi" w:cstheme="minorHAnsi"/>
          <w:vertAlign w:val="superscript"/>
        </w:rPr>
        <w:t>th</w:t>
      </w:r>
      <w:r w:rsidRPr="002372D8">
        <w:rPr>
          <w:rFonts w:asciiTheme="minorHAnsi" w:hAnsiTheme="minorHAnsi" w:cstheme="minorHAnsi"/>
        </w:rPr>
        <w:t xml:space="preserve"> edition, Multilingual Matters, Bristol</w:t>
      </w:r>
      <w:bookmarkStart w:id="0" w:name="_GoBack"/>
      <w:bookmarkEnd w:id="0"/>
    </w:p>
    <w:p w14:paraId="2FCBC39B" w14:textId="1A2F95C0" w:rsidR="008A0C07" w:rsidRDefault="008A0C07" w:rsidP="008A0C07">
      <w:r>
        <w:t>Professor Graham Donaldson CB (2015) ‘</w:t>
      </w:r>
      <w:r>
        <w:rPr>
          <w:i/>
        </w:rPr>
        <w:t xml:space="preserve">Successful Futures Independent Review of Curriculum and Assessment Arrangements in Wales’ </w:t>
      </w:r>
      <w:r>
        <w:t>Available at:</w:t>
      </w:r>
    </w:p>
    <w:p w14:paraId="2CF5774E" w14:textId="57AE4AC9" w:rsidR="008A0C07" w:rsidRDefault="00D44065" w:rsidP="00542199">
      <w:pPr>
        <w:rPr>
          <w:rFonts w:cstheme="minorHAnsi"/>
        </w:rPr>
      </w:pPr>
      <w:hyperlink r:id="rId7" w:history="1">
        <w:r w:rsidR="008A0C07" w:rsidRPr="000F276F">
          <w:rPr>
            <w:rStyle w:val="Hyperlink"/>
            <w:rFonts w:cstheme="minorHAnsi"/>
          </w:rPr>
          <w:t>https://gov.wales/docs/dcells/publications/150225-successful-futures-en.pdf</w:t>
        </w:r>
      </w:hyperlink>
    </w:p>
    <w:p w14:paraId="55D8E289" w14:textId="39E54A10" w:rsidR="008A0C07" w:rsidRDefault="008A0C07" w:rsidP="00542199">
      <w:pPr>
        <w:rPr>
          <w:rFonts w:cstheme="minorHAnsi"/>
        </w:rPr>
      </w:pPr>
      <w:r>
        <w:rPr>
          <w:rFonts w:cstheme="minorHAnsi"/>
        </w:rPr>
        <w:t>[Accessed 04/12/2018]</w:t>
      </w:r>
    </w:p>
    <w:p w14:paraId="65F5422E" w14:textId="77777777" w:rsidR="008A0C07" w:rsidRDefault="008A0C07" w:rsidP="00542199">
      <w:pPr>
        <w:rPr>
          <w:rFonts w:cstheme="minorHAnsi"/>
        </w:rPr>
      </w:pPr>
    </w:p>
    <w:p w14:paraId="129DF34B" w14:textId="64FEB555" w:rsidR="00542199" w:rsidRPr="002372D8" w:rsidRDefault="00542199" w:rsidP="00542199">
      <w:pPr>
        <w:rPr>
          <w:rFonts w:cstheme="minorHAnsi"/>
        </w:rPr>
      </w:pPr>
      <w:r w:rsidRPr="002372D8">
        <w:rPr>
          <w:rFonts w:cstheme="minorHAnsi"/>
        </w:rPr>
        <w:t xml:space="preserve">Welsh Government, </w:t>
      </w:r>
      <w:r w:rsidR="008A0C07">
        <w:rPr>
          <w:rFonts w:cstheme="minorHAnsi"/>
        </w:rPr>
        <w:t>(</w:t>
      </w:r>
      <w:r w:rsidRPr="002372D8">
        <w:rPr>
          <w:rFonts w:cstheme="minorHAnsi"/>
        </w:rPr>
        <w:t>2013</w:t>
      </w:r>
      <w:r w:rsidR="008A0C07">
        <w:rPr>
          <w:rFonts w:cstheme="minorHAnsi"/>
        </w:rPr>
        <w:t>)</w:t>
      </w:r>
      <w:r w:rsidRPr="002372D8">
        <w:rPr>
          <w:rFonts w:cstheme="minorHAnsi"/>
        </w:rPr>
        <w:t>, ‘</w:t>
      </w:r>
      <w:r w:rsidRPr="002372D8">
        <w:rPr>
          <w:rFonts w:cstheme="minorHAnsi"/>
          <w:i/>
        </w:rPr>
        <w:t>One language for all</w:t>
      </w:r>
      <w:r w:rsidRPr="002372D8">
        <w:rPr>
          <w:rFonts w:cstheme="minorHAnsi"/>
        </w:rPr>
        <w:t xml:space="preserve">’, Available at: http://dera.ioe.ac.uk/20135/2/130926-review-of-welsh-second-lan-en.pdf </w:t>
      </w:r>
    </w:p>
    <w:p w14:paraId="508B2CC8" w14:textId="741518EA" w:rsidR="00542199" w:rsidRPr="002372D8" w:rsidRDefault="00542199" w:rsidP="00542199">
      <w:pPr>
        <w:rPr>
          <w:rFonts w:cstheme="minorHAnsi"/>
        </w:rPr>
      </w:pPr>
      <w:r w:rsidRPr="002372D8">
        <w:rPr>
          <w:rFonts w:cstheme="minorHAnsi"/>
        </w:rPr>
        <w:t>[Accessed 27/11/2018]</w:t>
      </w:r>
    </w:p>
    <w:p w14:paraId="6869CFF4" w14:textId="77777777" w:rsidR="002372D8" w:rsidRPr="002372D8" w:rsidRDefault="002372D8" w:rsidP="00542199">
      <w:pPr>
        <w:rPr>
          <w:rFonts w:cstheme="minorHAnsi"/>
        </w:rPr>
      </w:pPr>
    </w:p>
    <w:p w14:paraId="529D29E4" w14:textId="656EA3DC" w:rsidR="002372D8" w:rsidRPr="002372D8" w:rsidRDefault="002372D8" w:rsidP="002372D8">
      <w:pPr>
        <w:pStyle w:val="NoSpacing"/>
        <w:rPr>
          <w:rFonts w:cstheme="minorHAnsi"/>
        </w:rPr>
      </w:pPr>
      <w:r w:rsidRPr="002372D8">
        <w:rPr>
          <w:rFonts w:cstheme="minorHAnsi"/>
        </w:rPr>
        <w:t xml:space="preserve">Welsh Government, </w:t>
      </w:r>
      <w:r w:rsidR="008A0C07">
        <w:rPr>
          <w:rFonts w:cstheme="minorHAnsi"/>
        </w:rPr>
        <w:t>(</w:t>
      </w:r>
      <w:r w:rsidRPr="002372D8">
        <w:rPr>
          <w:rFonts w:cstheme="minorHAnsi"/>
        </w:rPr>
        <w:t>2016</w:t>
      </w:r>
      <w:r w:rsidR="008A0C07">
        <w:rPr>
          <w:rFonts w:cstheme="minorHAnsi"/>
        </w:rPr>
        <w:t>)</w:t>
      </w:r>
      <w:r w:rsidRPr="002372D8">
        <w:rPr>
          <w:rFonts w:cstheme="minorHAnsi"/>
        </w:rPr>
        <w:t xml:space="preserve">, </w:t>
      </w:r>
      <w:r>
        <w:rPr>
          <w:rFonts w:cstheme="minorHAnsi"/>
        </w:rPr>
        <w:t>‘</w:t>
      </w:r>
      <w:r w:rsidRPr="002372D8">
        <w:rPr>
          <w:rFonts w:cstheme="minorHAnsi"/>
          <w:i/>
        </w:rPr>
        <w:t>Welsh Language Practitioner training</w:t>
      </w:r>
      <w:r>
        <w:rPr>
          <w:rFonts w:cstheme="minorHAnsi"/>
        </w:rPr>
        <w:t>’</w:t>
      </w:r>
      <w:r w:rsidRPr="002372D8">
        <w:rPr>
          <w:rFonts w:cstheme="minorHAnsi"/>
        </w:rPr>
        <w:t xml:space="preserve">, Available at: </w:t>
      </w:r>
      <w:hyperlink r:id="rId8" w:anchor="collection-2" w:history="1">
        <w:r w:rsidRPr="002372D8">
          <w:rPr>
            <w:rStyle w:val="Hyperlink"/>
            <w:rFonts w:cstheme="minorHAnsi"/>
          </w:rPr>
          <w:t>http://learning.gov.wales/resources/collections/welsh-lang-practitioner-training?lang=en#collection-2</w:t>
        </w:r>
      </w:hyperlink>
    </w:p>
    <w:p w14:paraId="725CFAF9" w14:textId="77777777" w:rsidR="002372D8" w:rsidRPr="002372D8" w:rsidRDefault="002372D8" w:rsidP="002372D8">
      <w:pPr>
        <w:pStyle w:val="NoSpacing"/>
        <w:rPr>
          <w:rFonts w:cstheme="minorHAnsi"/>
        </w:rPr>
      </w:pPr>
      <w:r w:rsidRPr="002372D8">
        <w:rPr>
          <w:rFonts w:cstheme="minorHAnsi"/>
        </w:rPr>
        <w:t>[Accessed 04/12/2018]</w:t>
      </w:r>
    </w:p>
    <w:p w14:paraId="0641D8C4" w14:textId="77777777" w:rsidR="00C63BB5" w:rsidRDefault="00C63BB5"/>
    <w:sectPr w:rsidR="00C63BB5" w:rsidSect="00C353B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114BE"/>
    <w:multiLevelType w:val="multilevel"/>
    <w:tmpl w:val="DF7E5FAA"/>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143259"/>
    <w:multiLevelType w:val="multilevel"/>
    <w:tmpl w:val="95729A30"/>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7904EF"/>
    <w:multiLevelType w:val="multilevel"/>
    <w:tmpl w:val="EE8067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6F5109"/>
    <w:multiLevelType w:val="multilevel"/>
    <w:tmpl w:val="F86499D0"/>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3316A0"/>
    <w:multiLevelType w:val="multilevel"/>
    <w:tmpl w:val="6422E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570"/>
    <w:rsid w:val="000B5471"/>
    <w:rsid w:val="00130570"/>
    <w:rsid w:val="00140088"/>
    <w:rsid w:val="001417C9"/>
    <w:rsid w:val="00146CF6"/>
    <w:rsid w:val="001A6027"/>
    <w:rsid w:val="001E0B26"/>
    <w:rsid w:val="001F5695"/>
    <w:rsid w:val="002372D8"/>
    <w:rsid w:val="00246FF6"/>
    <w:rsid w:val="00270B75"/>
    <w:rsid w:val="00277E26"/>
    <w:rsid w:val="002A0D23"/>
    <w:rsid w:val="002E5C11"/>
    <w:rsid w:val="003116A8"/>
    <w:rsid w:val="003C37FC"/>
    <w:rsid w:val="003E1C92"/>
    <w:rsid w:val="0041163D"/>
    <w:rsid w:val="004C5A49"/>
    <w:rsid w:val="00542199"/>
    <w:rsid w:val="005E3496"/>
    <w:rsid w:val="00676701"/>
    <w:rsid w:val="00695B48"/>
    <w:rsid w:val="006A7A51"/>
    <w:rsid w:val="00795838"/>
    <w:rsid w:val="00800ABE"/>
    <w:rsid w:val="0081155D"/>
    <w:rsid w:val="00820780"/>
    <w:rsid w:val="00837B9F"/>
    <w:rsid w:val="00860530"/>
    <w:rsid w:val="008A0C07"/>
    <w:rsid w:val="00977CB7"/>
    <w:rsid w:val="00990721"/>
    <w:rsid w:val="009B1D05"/>
    <w:rsid w:val="009E0A52"/>
    <w:rsid w:val="00AB30B8"/>
    <w:rsid w:val="00AD2653"/>
    <w:rsid w:val="00AD463A"/>
    <w:rsid w:val="00B75967"/>
    <w:rsid w:val="00BA4BEB"/>
    <w:rsid w:val="00BF378D"/>
    <w:rsid w:val="00C353B4"/>
    <w:rsid w:val="00C56FB0"/>
    <w:rsid w:val="00C63BB5"/>
    <w:rsid w:val="00CD1467"/>
    <w:rsid w:val="00D375E7"/>
    <w:rsid w:val="00D376CD"/>
    <w:rsid w:val="00D44065"/>
    <w:rsid w:val="00D85D5D"/>
    <w:rsid w:val="00EF3ED2"/>
    <w:rsid w:val="00EF4C53"/>
    <w:rsid w:val="00FC3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631C9C"/>
  <w15:chartTrackingRefBased/>
  <w15:docId w15:val="{D93E8FB2-0511-3141-93CC-CD512CF2B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42199"/>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42199"/>
    <w:rPr>
      <w:color w:val="0563C1" w:themeColor="hyperlink"/>
      <w:u w:val="single"/>
    </w:rPr>
  </w:style>
  <w:style w:type="character" w:styleId="UnresolvedMention">
    <w:name w:val="Unresolved Mention"/>
    <w:basedOn w:val="DefaultParagraphFont"/>
    <w:uiPriority w:val="99"/>
    <w:semiHidden/>
    <w:unhideWhenUsed/>
    <w:rsid w:val="00542199"/>
    <w:rPr>
      <w:color w:val="605E5C"/>
      <w:shd w:val="clear" w:color="auto" w:fill="E1DFDD"/>
    </w:rPr>
  </w:style>
  <w:style w:type="paragraph" w:styleId="NoSpacing">
    <w:name w:val="No Spacing"/>
    <w:uiPriority w:val="1"/>
    <w:qFormat/>
    <w:rsid w:val="002372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57201">
      <w:bodyDiv w:val="1"/>
      <w:marLeft w:val="0"/>
      <w:marRight w:val="0"/>
      <w:marTop w:val="0"/>
      <w:marBottom w:val="0"/>
      <w:divBdr>
        <w:top w:val="none" w:sz="0" w:space="0" w:color="auto"/>
        <w:left w:val="none" w:sz="0" w:space="0" w:color="auto"/>
        <w:bottom w:val="none" w:sz="0" w:space="0" w:color="auto"/>
        <w:right w:val="none" w:sz="0" w:space="0" w:color="auto"/>
      </w:divBdr>
      <w:divsChild>
        <w:div w:id="24916041">
          <w:marLeft w:val="0"/>
          <w:marRight w:val="0"/>
          <w:marTop w:val="0"/>
          <w:marBottom w:val="0"/>
          <w:divBdr>
            <w:top w:val="none" w:sz="0" w:space="0" w:color="auto"/>
            <w:left w:val="none" w:sz="0" w:space="0" w:color="auto"/>
            <w:bottom w:val="none" w:sz="0" w:space="0" w:color="auto"/>
            <w:right w:val="none" w:sz="0" w:space="0" w:color="auto"/>
          </w:divBdr>
          <w:divsChild>
            <w:div w:id="605620168">
              <w:marLeft w:val="0"/>
              <w:marRight w:val="0"/>
              <w:marTop w:val="0"/>
              <w:marBottom w:val="0"/>
              <w:divBdr>
                <w:top w:val="none" w:sz="0" w:space="0" w:color="auto"/>
                <w:left w:val="none" w:sz="0" w:space="0" w:color="auto"/>
                <w:bottom w:val="none" w:sz="0" w:space="0" w:color="auto"/>
                <w:right w:val="none" w:sz="0" w:space="0" w:color="auto"/>
              </w:divBdr>
              <w:divsChild>
                <w:div w:id="194394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591891">
      <w:bodyDiv w:val="1"/>
      <w:marLeft w:val="0"/>
      <w:marRight w:val="0"/>
      <w:marTop w:val="0"/>
      <w:marBottom w:val="0"/>
      <w:divBdr>
        <w:top w:val="none" w:sz="0" w:space="0" w:color="auto"/>
        <w:left w:val="none" w:sz="0" w:space="0" w:color="auto"/>
        <w:bottom w:val="none" w:sz="0" w:space="0" w:color="auto"/>
        <w:right w:val="none" w:sz="0" w:space="0" w:color="auto"/>
      </w:divBdr>
      <w:divsChild>
        <w:div w:id="982464746">
          <w:marLeft w:val="0"/>
          <w:marRight w:val="0"/>
          <w:marTop w:val="0"/>
          <w:marBottom w:val="0"/>
          <w:divBdr>
            <w:top w:val="none" w:sz="0" w:space="0" w:color="auto"/>
            <w:left w:val="none" w:sz="0" w:space="0" w:color="auto"/>
            <w:bottom w:val="none" w:sz="0" w:space="0" w:color="auto"/>
            <w:right w:val="none" w:sz="0" w:space="0" w:color="auto"/>
          </w:divBdr>
          <w:divsChild>
            <w:div w:id="1815218999">
              <w:marLeft w:val="0"/>
              <w:marRight w:val="0"/>
              <w:marTop w:val="0"/>
              <w:marBottom w:val="0"/>
              <w:divBdr>
                <w:top w:val="none" w:sz="0" w:space="0" w:color="auto"/>
                <w:left w:val="none" w:sz="0" w:space="0" w:color="auto"/>
                <w:bottom w:val="none" w:sz="0" w:space="0" w:color="auto"/>
                <w:right w:val="none" w:sz="0" w:space="0" w:color="auto"/>
              </w:divBdr>
              <w:divsChild>
                <w:div w:id="24754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244991">
      <w:bodyDiv w:val="1"/>
      <w:marLeft w:val="0"/>
      <w:marRight w:val="0"/>
      <w:marTop w:val="0"/>
      <w:marBottom w:val="0"/>
      <w:divBdr>
        <w:top w:val="none" w:sz="0" w:space="0" w:color="auto"/>
        <w:left w:val="none" w:sz="0" w:space="0" w:color="auto"/>
        <w:bottom w:val="none" w:sz="0" w:space="0" w:color="auto"/>
        <w:right w:val="none" w:sz="0" w:space="0" w:color="auto"/>
      </w:divBdr>
      <w:divsChild>
        <w:div w:id="1144011491">
          <w:marLeft w:val="0"/>
          <w:marRight w:val="0"/>
          <w:marTop w:val="0"/>
          <w:marBottom w:val="0"/>
          <w:divBdr>
            <w:top w:val="none" w:sz="0" w:space="0" w:color="auto"/>
            <w:left w:val="none" w:sz="0" w:space="0" w:color="auto"/>
            <w:bottom w:val="none" w:sz="0" w:space="0" w:color="auto"/>
            <w:right w:val="none" w:sz="0" w:space="0" w:color="auto"/>
          </w:divBdr>
          <w:divsChild>
            <w:div w:id="250554326">
              <w:marLeft w:val="0"/>
              <w:marRight w:val="0"/>
              <w:marTop w:val="0"/>
              <w:marBottom w:val="0"/>
              <w:divBdr>
                <w:top w:val="none" w:sz="0" w:space="0" w:color="auto"/>
                <w:left w:val="none" w:sz="0" w:space="0" w:color="auto"/>
                <w:bottom w:val="none" w:sz="0" w:space="0" w:color="auto"/>
                <w:right w:val="none" w:sz="0" w:space="0" w:color="auto"/>
              </w:divBdr>
              <w:divsChild>
                <w:div w:id="65067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796760">
      <w:bodyDiv w:val="1"/>
      <w:marLeft w:val="0"/>
      <w:marRight w:val="0"/>
      <w:marTop w:val="0"/>
      <w:marBottom w:val="0"/>
      <w:divBdr>
        <w:top w:val="none" w:sz="0" w:space="0" w:color="auto"/>
        <w:left w:val="none" w:sz="0" w:space="0" w:color="auto"/>
        <w:bottom w:val="none" w:sz="0" w:space="0" w:color="auto"/>
        <w:right w:val="none" w:sz="0" w:space="0" w:color="auto"/>
      </w:divBdr>
      <w:divsChild>
        <w:div w:id="1038551990">
          <w:marLeft w:val="0"/>
          <w:marRight w:val="0"/>
          <w:marTop w:val="0"/>
          <w:marBottom w:val="0"/>
          <w:divBdr>
            <w:top w:val="none" w:sz="0" w:space="0" w:color="auto"/>
            <w:left w:val="none" w:sz="0" w:space="0" w:color="auto"/>
            <w:bottom w:val="none" w:sz="0" w:space="0" w:color="auto"/>
            <w:right w:val="none" w:sz="0" w:space="0" w:color="auto"/>
          </w:divBdr>
          <w:divsChild>
            <w:div w:id="1027565467">
              <w:marLeft w:val="0"/>
              <w:marRight w:val="0"/>
              <w:marTop w:val="0"/>
              <w:marBottom w:val="0"/>
              <w:divBdr>
                <w:top w:val="none" w:sz="0" w:space="0" w:color="auto"/>
                <w:left w:val="none" w:sz="0" w:space="0" w:color="auto"/>
                <w:bottom w:val="none" w:sz="0" w:space="0" w:color="auto"/>
                <w:right w:val="none" w:sz="0" w:space="0" w:color="auto"/>
              </w:divBdr>
              <w:divsChild>
                <w:div w:id="109262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013303">
      <w:bodyDiv w:val="1"/>
      <w:marLeft w:val="0"/>
      <w:marRight w:val="0"/>
      <w:marTop w:val="0"/>
      <w:marBottom w:val="0"/>
      <w:divBdr>
        <w:top w:val="none" w:sz="0" w:space="0" w:color="auto"/>
        <w:left w:val="none" w:sz="0" w:space="0" w:color="auto"/>
        <w:bottom w:val="none" w:sz="0" w:space="0" w:color="auto"/>
        <w:right w:val="none" w:sz="0" w:space="0" w:color="auto"/>
      </w:divBdr>
      <w:divsChild>
        <w:div w:id="525873024">
          <w:marLeft w:val="0"/>
          <w:marRight w:val="0"/>
          <w:marTop w:val="0"/>
          <w:marBottom w:val="0"/>
          <w:divBdr>
            <w:top w:val="none" w:sz="0" w:space="0" w:color="auto"/>
            <w:left w:val="none" w:sz="0" w:space="0" w:color="auto"/>
            <w:bottom w:val="none" w:sz="0" w:space="0" w:color="auto"/>
            <w:right w:val="none" w:sz="0" w:space="0" w:color="auto"/>
          </w:divBdr>
          <w:divsChild>
            <w:div w:id="1393195257">
              <w:marLeft w:val="0"/>
              <w:marRight w:val="0"/>
              <w:marTop w:val="0"/>
              <w:marBottom w:val="0"/>
              <w:divBdr>
                <w:top w:val="none" w:sz="0" w:space="0" w:color="auto"/>
                <w:left w:val="none" w:sz="0" w:space="0" w:color="auto"/>
                <w:bottom w:val="none" w:sz="0" w:space="0" w:color="auto"/>
                <w:right w:val="none" w:sz="0" w:space="0" w:color="auto"/>
              </w:divBdr>
              <w:divsChild>
                <w:div w:id="131301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540214">
      <w:bodyDiv w:val="1"/>
      <w:marLeft w:val="0"/>
      <w:marRight w:val="0"/>
      <w:marTop w:val="0"/>
      <w:marBottom w:val="0"/>
      <w:divBdr>
        <w:top w:val="none" w:sz="0" w:space="0" w:color="auto"/>
        <w:left w:val="none" w:sz="0" w:space="0" w:color="auto"/>
        <w:bottom w:val="none" w:sz="0" w:space="0" w:color="auto"/>
        <w:right w:val="none" w:sz="0" w:space="0" w:color="auto"/>
      </w:divBdr>
      <w:divsChild>
        <w:div w:id="1981688460">
          <w:marLeft w:val="0"/>
          <w:marRight w:val="0"/>
          <w:marTop w:val="0"/>
          <w:marBottom w:val="0"/>
          <w:divBdr>
            <w:top w:val="none" w:sz="0" w:space="0" w:color="auto"/>
            <w:left w:val="none" w:sz="0" w:space="0" w:color="auto"/>
            <w:bottom w:val="none" w:sz="0" w:space="0" w:color="auto"/>
            <w:right w:val="none" w:sz="0" w:space="0" w:color="auto"/>
          </w:divBdr>
          <w:divsChild>
            <w:div w:id="2139567694">
              <w:marLeft w:val="0"/>
              <w:marRight w:val="0"/>
              <w:marTop w:val="0"/>
              <w:marBottom w:val="0"/>
              <w:divBdr>
                <w:top w:val="none" w:sz="0" w:space="0" w:color="auto"/>
                <w:left w:val="none" w:sz="0" w:space="0" w:color="auto"/>
                <w:bottom w:val="none" w:sz="0" w:space="0" w:color="auto"/>
                <w:right w:val="none" w:sz="0" w:space="0" w:color="auto"/>
              </w:divBdr>
              <w:divsChild>
                <w:div w:id="117233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002054">
      <w:bodyDiv w:val="1"/>
      <w:marLeft w:val="0"/>
      <w:marRight w:val="0"/>
      <w:marTop w:val="0"/>
      <w:marBottom w:val="0"/>
      <w:divBdr>
        <w:top w:val="none" w:sz="0" w:space="0" w:color="auto"/>
        <w:left w:val="none" w:sz="0" w:space="0" w:color="auto"/>
        <w:bottom w:val="none" w:sz="0" w:space="0" w:color="auto"/>
        <w:right w:val="none" w:sz="0" w:space="0" w:color="auto"/>
      </w:divBdr>
    </w:div>
    <w:div w:id="1485244627">
      <w:bodyDiv w:val="1"/>
      <w:marLeft w:val="0"/>
      <w:marRight w:val="0"/>
      <w:marTop w:val="0"/>
      <w:marBottom w:val="0"/>
      <w:divBdr>
        <w:top w:val="none" w:sz="0" w:space="0" w:color="auto"/>
        <w:left w:val="none" w:sz="0" w:space="0" w:color="auto"/>
        <w:bottom w:val="none" w:sz="0" w:space="0" w:color="auto"/>
        <w:right w:val="none" w:sz="0" w:space="0" w:color="auto"/>
      </w:divBdr>
    </w:div>
    <w:div w:id="1529681462">
      <w:bodyDiv w:val="1"/>
      <w:marLeft w:val="0"/>
      <w:marRight w:val="0"/>
      <w:marTop w:val="0"/>
      <w:marBottom w:val="0"/>
      <w:divBdr>
        <w:top w:val="none" w:sz="0" w:space="0" w:color="auto"/>
        <w:left w:val="none" w:sz="0" w:space="0" w:color="auto"/>
        <w:bottom w:val="none" w:sz="0" w:space="0" w:color="auto"/>
        <w:right w:val="none" w:sz="0" w:space="0" w:color="auto"/>
      </w:divBdr>
      <w:divsChild>
        <w:div w:id="1747991225">
          <w:marLeft w:val="0"/>
          <w:marRight w:val="0"/>
          <w:marTop w:val="0"/>
          <w:marBottom w:val="0"/>
          <w:divBdr>
            <w:top w:val="none" w:sz="0" w:space="0" w:color="auto"/>
            <w:left w:val="none" w:sz="0" w:space="0" w:color="auto"/>
            <w:bottom w:val="none" w:sz="0" w:space="0" w:color="auto"/>
            <w:right w:val="none" w:sz="0" w:space="0" w:color="auto"/>
          </w:divBdr>
          <w:divsChild>
            <w:div w:id="1723360636">
              <w:marLeft w:val="0"/>
              <w:marRight w:val="0"/>
              <w:marTop w:val="0"/>
              <w:marBottom w:val="0"/>
              <w:divBdr>
                <w:top w:val="none" w:sz="0" w:space="0" w:color="auto"/>
                <w:left w:val="none" w:sz="0" w:space="0" w:color="auto"/>
                <w:bottom w:val="none" w:sz="0" w:space="0" w:color="auto"/>
                <w:right w:val="none" w:sz="0" w:space="0" w:color="auto"/>
              </w:divBdr>
              <w:divsChild>
                <w:div w:id="244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408702">
      <w:bodyDiv w:val="1"/>
      <w:marLeft w:val="0"/>
      <w:marRight w:val="0"/>
      <w:marTop w:val="0"/>
      <w:marBottom w:val="0"/>
      <w:divBdr>
        <w:top w:val="none" w:sz="0" w:space="0" w:color="auto"/>
        <w:left w:val="none" w:sz="0" w:space="0" w:color="auto"/>
        <w:bottom w:val="none" w:sz="0" w:space="0" w:color="auto"/>
        <w:right w:val="none" w:sz="0" w:space="0" w:color="auto"/>
      </w:divBdr>
      <w:divsChild>
        <w:div w:id="1162115280">
          <w:marLeft w:val="0"/>
          <w:marRight w:val="0"/>
          <w:marTop w:val="0"/>
          <w:marBottom w:val="0"/>
          <w:divBdr>
            <w:top w:val="none" w:sz="0" w:space="0" w:color="auto"/>
            <w:left w:val="none" w:sz="0" w:space="0" w:color="auto"/>
            <w:bottom w:val="none" w:sz="0" w:space="0" w:color="auto"/>
            <w:right w:val="none" w:sz="0" w:space="0" w:color="auto"/>
          </w:divBdr>
          <w:divsChild>
            <w:div w:id="300622815">
              <w:marLeft w:val="0"/>
              <w:marRight w:val="0"/>
              <w:marTop w:val="0"/>
              <w:marBottom w:val="0"/>
              <w:divBdr>
                <w:top w:val="none" w:sz="0" w:space="0" w:color="auto"/>
                <w:left w:val="none" w:sz="0" w:space="0" w:color="auto"/>
                <w:bottom w:val="none" w:sz="0" w:space="0" w:color="auto"/>
                <w:right w:val="none" w:sz="0" w:space="0" w:color="auto"/>
              </w:divBdr>
              <w:divsChild>
                <w:div w:id="1004436903">
                  <w:marLeft w:val="0"/>
                  <w:marRight w:val="0"/>
                  <w:marTop w:val="0"/>
                  <w:marBottom w:val="0"/>
                  <w:divBdr>
                    <w:top w:val="none" w:sz="0" w:space="0" w:color="auto"/>
                    <w:left w:val="none" w:sz="0" w:space="0" w:color="auto"/>
                    <w:bottom w:val="none" w:sz="0" w:space="0" w:color="auto"/>
                    <w:right w:val="none" w:sz="0" w:space="0" w:color="auto"/>
                  </w:divBdr>
                  <w:divsChild>
                    <w:div w:id="63229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555848">
      <w:bodyDiv w:val="1"/>
      <w:marLeft w:val="0"/>
      <w:marRight w:val="0"/>
      <w:marTop w:val="0"/>
      <w:marBottom w:val="0"/>
      <w:divBdr>
        <w:top w:val="none" w:sz="0" w:space="0" w:color="auto"/>
        <w:left w:val="none" w:sz="0" w:space="0" w:color="auto"/>
        <w:bottom w:val="none" w:sz="0" w:space="0" w:color="auto"/>
        <w:right w:val="none" w:sz="0" w:space="0" w:color="auto"/>
      </w:divBdr>
      <w:divsChild>
        <w:div w:id="694892447">
          <w:marLeft w:val="0"/>
          <w:marRight w:val="0"/>
          <w:marTop w:val="0"/>
          <w:marBottom w:val="0"/>
          <w:divBdr>
            <w:top w:val="none" w:sz="0" w:space="0" w:color="auto"/>
            <w:left w:val="none" w:sz="0" w:space="0" w:color="auto"/>
            <w:bottom w:val="none" w:sz="0" w:space="0" w:color="auto"/>
            <w:right w:val="none" w:sz="0" w:space="0" w:color="auto"/>
          </w:divBdr>
          <w:divsChild>
            <w:div w:id="150603964">
              <w:marLeft w:val="0"/>
              <w:marRight w:val="0"/>
              <w:marTop w:val="0"/>
              <w:marBottom w:val="0"/>
              <w:divBdr>
                <w:top w:val="none" w:sz="0" w:space="0" w:color="auto"/>
                <w:left w:val="none" w:sz="0" w:space="0" w:color="auto"/>
                <w:bottom w:val="none" w:sz="0" w:space="0" w:color="auto"/>
                <w:right w:val="none" w:sz="0" w:space="0" w:color="auto"/>
              </w:divBdr>
              <w:divsChild>
                <w:div w:id="500967824">
                  <w:marLeft w:val="0"/>
                  <w:marRight w:val="0"/>
                  <w:marTop w:val="0"/>
                  <w:marBottom w:val="0"/>
                  <w:divBdr>
                    <w:top w:val="none" w:sz="0" w:space="0" w:color="auto"/>
                    <w:left w:val="none" w:sz="0" w:space="0" w:color="auto"/>
                    <w:bottom w:val="none" w:sz="0" w:space="0" w:color="auto"/>
                    <w:right w:val="none" w:sz="0" w:space="0" w:color="auto"/>
                  </w:divBdr>
                  <w:divsChild>
                    <w:div w:id="93108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867728">
      <w:bodyDiv w:val="1"/>
      <w:marLeft w:val="0"/>
      <w:marRight w:val="0"/>
      <w:marTop w:val="0"/>
      <w:marBottom w:val="0"/>
      <w:divBdr>
        <w:top w:val="none" w:sz="0" w:space="0" w:color="auto"/>
        <w:left w:val="none" w:sz="0" w:space="0" w:color="auto"/>
        <w:bottom w:val="none" w:sz="0" w:space="0" w:color="auto"/>
        <w:right w:val="none" w:sz="0" w:space="0" w:color="auto"/>
      </w:divBdr>
      <w:divsChild>
        <w:div w:id="1586452746">
          <w:marLeft w:val="0"/>
          <w:marRight w:val="0"/>
          <w:marTop w:val="0"/>
          <w:marBottom w:val="0"/>
          <w:divBdr>
            <w:top w:val="none" w:sz="0" w:space="0" w:color="auto"/>
            <w:left w:val="none" w:sz="0" w:space="0" w:color="auto"/>
            <w:bottom w:val="none" w:sz="0" w:space="0" w:color="auto"/>
            <w:right w:val="none" w:sz="0" w:space="0" w:color="auto"/>
          </w:divBdr>
          <w:divsChild>
            <w:div w:id="1589079914">
              <w:marLeft w:val="0"/>
              <w:marRight w:val="0"/>
              <w:marTop w:val="0"/>
              <w:marBottom w:val="0"/>
              <w:divBdr>
                <w:top w:val="none" w:sz="0" w:space="0" w:color="auto"/>
                <w:left w:val="none" w:sz="0" w:space="0" w:color="auto"/>
                <w:bottom w:val="none" w:sz="0" w:space="0" w:color="auto"/>
                <w:right w:val="none" w:sz="0" w:space="0" w:color="auto"/>
              </w:divBdr>
              <w:divsChild>
                <w:div w:id="139041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collections/welsh-lang-practitioner-training?lang=en" TargetMode="External"/><Relationship Id="rId3" Type="http://schemas.openxmlformats.org/officeDocument/2006/relationships/styles" Target="styles.xml"/><Relationship Id="rId7" Type="http://schemas.openxmlformats.org/officeDocument/2006/relationships/hyperlink" Target="https://gov.wales/docs/dcells/publications/150225-successful-futures-en.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gov.wales/about/cabinet/cabinetstatements/previous-administration/2015/welshsecondlang/?lang=en"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81AB5C-41EC-8249-8A07-67DE9E733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3</Pages>
  <Words>1214</Words>
  <Characters>6925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2018-12-05T11:18:00Z</dcterms:created>
  <dcterms:modified xsi:type="dcterms:W3CDTF">2018-12-05T11:51:00Z</dcterms:modified>
</cp:coreProperties>
</file>