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widowControl/>
        <w:suppressLineNumbers w:val="0"/>
        <w:jc w:val="left"/>
      </w:pPr>
      <w:r>
        <w:rPr>
          <w:rFonts w:ascii="Segoe UI" w:hAnsi="Segoe UI" w:eastAsia="Segoe UI" w:cs="Segoe UI"/>
          <w:i w:val="0"/>
          <w:iCs w:val="0"/>
          <w:caps w:val="0"/>
          <w:color w:val="212529"/>
          <w:spacing w:val="0"/>
          <w:kern w:val="0"/>
          <w:sz w:val="18"/>
          <w:szCs w:val="18"/>
          <w:u w:val="none"/>
          <w:lang w:val="en-US" w:eastAsia="zh-CN" w:bidi="ar"/>
        </w:rPr>
        <w:fldChar w:fldCharType="begin"/>
      </w:r>
      <w:r>
        <w:rPr>
          <w:rFonts w:ascii="Segoe UI" w:hAnsi="Segoe UI" w:eastAsia="Segoe UI" w:cs="Segoe UI"/>
          <w:i w:val="0"/>
          <w:iCs w:val="0"/>
          <w:caps w:val="0"/>
          <w:color w:val="212529"/>
          <w:spacing w:val="0"/>
          <w:kern w:val="0"/>
          <w:sz w:val="18"/>
          <w:szCs w:val="18"/>
          <w:u w:val="none"/>
          <w:lang w:val="en-US" w:eastAsia="zh-CN" w:bidi="ar"/>
        </w:rPr>
        <w:instrText xml:space="preserve"> HYPERLINK "https://moodle.uwtsd.ac.uk/course/view.php?id=2710" </w:instrText>
      </w:r>
      <w:r>
        <w:rPr>
          <w:rFonts w:ascii="Segoe UI" w:hAnsi="Segoe UI" w:eastAsia="Segoe UI" w:cs="Segoe UI"/>
          <w:i w:val="0"/>
          <w:iCs w:val="0"/>
          <w:caps w:val="0"/>
          <w:color w:val="212529"/>
          <w:spacing w:val="0"/>
          <w:kern w:val="0"/>
          <w:sz w:val="18"/>
          <w:szCs w:val="18"/>
          <w:u w:val="none"/>
          <w:lang w:val="en-US" w:eastAsia="zh-CN" w:bidi="ar"/>
        </w:rPr>
        <w:fldChar w:fldCharType="separate"/>
      </w:r>
    </w:p>
    <w:p>
      <w:pPr>
        <w:pStyle w:val="2"/>
        <w:bidi w:val="0"/>
        <w:rPr>
          <w:sz w:val="72"/>
          <w:szCs w:val="72"/>
        </w:rPr>
      </w:pPr>
      <w:r>
        <w:rPr>
          <w:rStyle w:val="10"/>
          <w:i w:val="0"/>
          <w:iCs w:val="0"/>
          <w:caps w:val="0"/>
          <w:color w:val="212529"/>
          <w:spacing w:val="0"/>
          <w:sz w:val="72"/>
          <w:szCs w:val="72"/>
          <w:u w:val="none"/>
        </w:rPr>
        <w:t xml:space="preserve">Global Business Challenges </w:t>
      </w:r>
    </w:p>
    <w:p>
      <w:pPr>
        <w:keepNext w:val="0"/>
        <w:keepLines w:val="0"/>
        <w:widowControl/>
        <w:suppressLineNumbers w:val="0"/>
        <w:jc w:val="left"/>
      </w:pPr>
      <w:r>
        <w:rPr>
          <w:rFonts w:hint="default" w:ascii="Segoe UI" w:hAnsi="Segoe UI" w:eastAsia="Segoe UI" w:cs="Segoe UI"/>
          <w:i w:val="0"/>
          <w:iCs w:val="0"/>
          <w:caps w:val="0"/>
          <w:color w:val="212529"/>
          <w:spacing w:val="0"/>
          <w:kern w:val="0"/>
          <w:sz w:val="18"/>
          <w:szCs w:val="18"/>
          <w:u w:val="none"/>
          <w:lang w:val="en-US" w:eastAsia="zh-CN" w:bidi="ar"/>
        </w:rPr>
        <w:fldChar w:fldCharType="end"/>
      </w:r>
    </w:p>
    <w:p>
      <w:pPr>
        <w:pStyle w:val="2"/>
        <w:bidi w:val="0"/>
        <w:jc w:val="center"/>
        <w:rPr>
          <w:rFonts w:hint="default" w:ascii="Times New Roman Bold" w:hAnsi="Times New Roman Bold" w:cs="Times New Roman Bold"/>
          <w:b/>
          <w:bCs/>
          <w:sz w:val="52"/>
          <w:szCs w:val="52"/>
        </w:rPr>
      </w:pPr>
    </w:p>
    <w:p>
      <w:pPr>
        <w:rPr>
          <w:rFonts w:hint="default" w:ascii="Times New Roman Bold" w:hAnsi="Times New Roman Bold" w:cs="Times New Roman Bold"/>
          <w:b/>
          <w:bCs/>
          <w:sz w:val="52"/>
          <w:szCs w:val="52"/>
        </w:rPr>
      </w:pPr>
    </w:p>
    <w:p>
      <w:pPr>
        <w:rPr>
          <w:rFonts w:hint="default" w:ascii="Times New Roman Bold" w:hAnsi="Times New Roman Bold" w:cs="Times New Roman Bold"/>
          <w:b/>
          <w:bCs/>
          <w:sz w:val="32"/>
          <w:szCs w:val="32"/>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keepNext w:val="0"/>
        <w:keepLines w:val="0"/>
        <w:widowControl/>
        <w:suppressLineNumbers w:val="0"/>
        <w:jc w:val="left"/>
        <w:rPr>
          <w:rFonts w:hint="eastAsia" w:ascii="Times New Roman Bold" w:hAnsi="Times New Roman Bold" w:cs="Times New Roman Bold" w:eastAsiaTheme="minorEastAsia"/>
          <w:b/>
          <w:bCs/>
          <w:kern w:val="2"/>
          <w:sz w:val="32"/>
          <w:szCs w:val="32"/>
          <w:lang w:val="en-US" w:eastAsia="zh-CN" w:bidi="ar-SA"/>
        </w:rPr>
      </w:pPr>
      <w:r>
        <w:rPr>
          <w:rFonts w:hint="eastAsia" w:ascii="Times New Roman Bold" w:hAnsi="Times New Roman Bold" w:cs="Times New Roman Bold"/>
          <w:b/>
          <w:bCs/>
          <w:sz w:val="32"/>
          <w:szCs w:val="32"/>
          <w:lang w:val="en-US" w:eastAsia="zh-CN"/>
        </w:rPr>
        <w:t>MODULE NAME:</w:t>
      </w:r>
      <w:r>
        <w:rPr>
          <w:rFonts w:ascii="Segoe UI" w:hAnsi="Segoe UI" w:eastAsia="Segoe UI" w:cs="Segoe UI"/>
          <w:i w:val="0"/>
          <w:iCs w:val="0"/>
          <w:caps w:val="0"/>
          <w:color w:val="212529"/>
          <w:spacing w:val="0"/>
          <w:kern w:val="0"/>
          <w:sz w:val="18"/>
          <w:szCs w:val="18"/>
          <w:u w:val="none"/>
          <w:lang w:val="en-US" w:eastAsia="zh-CN" w:bidi="ar"/>
        </w:rPr>
        <w:fldChar w:fldCharType="begin"/>
      </w:r>
      <w:r>
        <w:rPr>
          <w:rFonts w:ascii="Segoe UI" w:hAnsi="Segoe UI" w:eastAsia="Segoe UI" w:cs="Segoe UI"/>
          <w:i w:val="0"/>
          <w:iCs w:val="0"/>
          <w:caps w:val="0"/>
          <w:color w:val="212529"/>
          <w:spacing w:val="0"/>
          <w:kern w:val="0"/>
          <w:sz w:val="18"/>
          <w:szCs w:val="18"/>
          <w:u w:val="none"/>
          <w:lang w:val="en-US" w:eastAsia="zh-CN" w:bidi="ar"/>
        </w:rPr>
        <w:instrText xml:space="preserve"> HYPERLINK "https://moodle.uwtsd.ac.uk/course/view.php?id=2710" </w:instrText>
      </w:r>
      <w:r>
        <w:rPr>
          <w:rFonts w:ascii="Segoe UI" w:hAnsi="Segoe UI" w:eastAsia="Segoe UI" w:cs="Segoe UI"/>
          <w:i w:val="0"/>
          <w:iCs w:val="0"/>
          <w:caps w:val="0"/>
          <w:color w:val="212529"/>
          <w:spacing w:val="0"/>
          <w:kern w:val="0"/>
          <w:sz w:val="18"/>
          <w:szCs w:val="18"/>
          <w:u w:val="none"/>
          <w:lang w:val="en-US" w:eastAsia="zh-CN" w:bidi="ar"/>
        </w:rPr>
        <w:fldChar w:fldCharType="separate"/>
      </w:r>
      <w:r>
        <w:rPr>
          <w:rFonts w:hint="eastAsia" w:ascii="Times New Roman Bold" w:hAnsi="Times New Roman Bold" w:cs="Times New Roman Bold" w:eastAsiaTheme="minorEastAsia"/>
          <w:b/>
          <w:bCs/>
          <w:kern w:val="2"/>
          <w:sz w:val="32"/>
          <w:szCs w:val="32"/>
          <w:lang w:val="en-US" w:eastAsia="zh-CN" w:bidi="ar-SA"/>
        </w:rPr>
        <w:t>Global Business Challenges (BMMB7006)</w:t>
      </w:r>
    </w:p>
    <w:p>
      <w:pPr>
        <w:keepNext w:val="0"/>
        <w:keepLines w:val="0"/>
        <w:widowControl/>
        <w:suppressLineNumbers w:val="0"/>
        <w:jc w:val="left"/>
        <w:rPr>
          <w:rFonts w:hint="eastAsia" w:ascii="Times New Roman Bold" w:hAnsi="Times New Roman Bold" w:cs="Times New Roman Bold"/>
          <w:b/>
          <w:bCs/>
          <w:sz w:val="32"/>
          <w:szCs w:val="32"/>
          <w:lang w:val="en-US" w:eastAsia="zh-CN"/>
        </w:rPr>
      </w:pPr>
      <w:r>
        <w:rPr>
          <w:rFonts w:hint="default" w:ascii="Segoe UI" w:hAnsi="Segoe UI" w:eastAsia="Segoe UI" w:cs="Segoe UI"/>
          <w:i w:val="0"/>
          <w:iCs w:val="0"/>
          <w:caps w:val="0"/>
          <w:color w:val="212529"/>
          <w:spacing w:val="0"/>
          <w:kern w:val="0"/>
          <w:sz w:val="18"/>
          <w:szCs w:val="18"/>
          <w:u w:val="none"/>
          <w:lang w:val="en-US" w:eastAsia="zh-CN" w:bidi="ar"/>
        </w:rPr>
        <w:fldChar w:fldCharType="end"/>
      </w:r>
      <w:r>
        <w:rPr>
          <w:rFonts w:hint="eastAsia" w:ascii="Times New Roman Bold" w:hAnsi="Times New Roman Bold" w:cs="Times New Roman Bold"/>
          <w:b/>
          <w:bCs/>
          <w:sz w:val="32"/>
          <w:szCs w:val="32"/>
          <w:lang w:val="en-US" w:eastAsia="zh-CN"/>
        </w:rPr>
        <w:t>NAME:Tao Hu</w:t>
      </w:r>
    </w:p>
    <w:p>
      <w:pPr>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STUDENT NUMBER:2218853</w:t>
      </w:r>
    </w:p>
    <w:p>
      <w:pPr>
        <w:jc w:val="center"/>
        <w:rPr>
          <w:rFonts w:hint="default" w:ascii="Times New Roman Bold" w:hAnsi="Times New Roman Bold" w:cs="Times New Roman Bold"/>
          <w:b/>
          <w:bCs w:val="0"/>
          <w:color w:val="auto"/>
          <w:sz w:val="44"/>
          <w:szCs w:val="44"/>
        </w:rPr>
      </w:pPr>
    </w:p>
    <w:p>
      <w:pPr>
        <w:jc w:val="center"/>
        <w:rPr>
          <w:rFonts w:hint="default" w:ascii="Times New Roman Bold" w:hAnsi="Times New Roman Bold" w:cs="Times New Roman Bold"/>
          <w:b/>
          <w:bCs w:val="0"/>
          <w:color w:val="auto"/>
          <w:sz w:val="44"/>
          <w:szCs w:val="44"/>
        </w:rPr>
      </w:pPr>
    </w:p>
    <w:p>
      <w:pPr>
        <w:jc w:val="center"/>
        <w:rPr>
          <w:rFonts w:hint="default" w:ascii="Times New Roman Bold" w:hAnsi="Times New Roman Bold" w:cs="Times New Roman Bold"/>
          <w:b/>
          <w:bCs w:val="0"/>
          <w:color w:val="auto"/>
          <w:sz w:val="44"/>
          <w:szCs w:val="44"/>
        </w:rPr>
      </w:pPr>
    </w:p>
    <w:p>
      <w:pPr>
        <w:jc w:val="center"/>
        <w:rPr>
          <w:rFonts w:hint="default" w:ascii="Times New Roman Bold" w:hAnsi="Times New Roman Bold" w:cs="Times New Roman Bold"/>
          <w:b/>
          <w:bCs w:val="0"/>
          <w:color w:val="auto"/>
          <w:sz w:val="44"/>
          <w:szCs w:val="44"/>
        </w:rPr>
      </w:pPr>
    </w:p>
    <w:p>
      <w:pPr>
        <w:jc w:val="both"/>
        <w:rPr>
          <w:rFonts w:hint="default" w:ascii="Times New Roman Bold" w:hAnsi="Times New Roman Bold" w:cs="Times New Roman Bold"/>
          <w:b/>
          <w:bCs w:val="0"/>
          <w:color w:val="auto"/>
          <w:sz w:val="44"/>
          <w:szCs w:val="44"/>
        </w:rPr>
      </w:pPr>
    </w:p>
    <w:p>
      <w:pPr>
        <w:jc w:val="center"/>
        <w:rPr>
          <w:rFonts w:hint="default" w:ascii="Times New Roman Bold" w:hAnsi="Times New Roman Bold" w:cs="Times New Roman Bold"/>
          <w:b/>
          <w:bCs w:val="0"/>
          <w:color w:val="auto"/>
          <w:sz w:val="44"/>
          <w:szCs w:val="44"/>
        </w:rPr>
      </w:pPr>
      <w:r>
        <w:rPr>
          <w:rFonts w:hint="default" w:ascii="Times New Roman Bold" w:hAnsi="Times New Roman Bold" w:cs="Times New Roman Bold"/>
          <w:b/>
          <w:bCs w:val="0"/>
          <w:color w:val="auto"/>
          <w:sz w:val="44"/>
          <w:szCs w:val="44"/>
        </w:rPr>
        <w:t>Global Challenges</w:t>
      </w:r>
    </w:p>
    <w:p>
      <w:pPr>
        <w:pStyle w:val="14"/>
        <w:tabs>
          <w:tab w:val="right" w:leader="dot" w:pos="8306"/>
        </w:tabs>
        <w:rPr>
          <w:rFonts w:hint="default" w:ascii="Times New Roman Regular" w:hAnsi="Times New Roman Regular" w:eastAsia="宋体" w:cs="Times New Roman Regular"/>
          <w:kern w:val="2"/>
          <w:sz w:val="24"/>
          <w:szCs w:val="24"/>
          <w:lang w:val="en-US" w:eastAsia="zh-CN" w:bidi="ar-SA"/>
        </w:rPr>
      </w:pPr>
      <w:sdt>
        <w:sdtPr>
          <w:rPr>
            <w:rFonts w:ascii="宋体" w:hAnsi="宋体" w:eastAsia="宋体" w:cstheme="minorBidi"/>
            <w:kern w:val="2"/>
            <w:sz w:val="21"/>
            <w:szCs w:val="24"/>
            <w:lang w:val="en-US" w:eastAsia="zh-CN" w:bidi="ar-SA"/>
          </w:rPr>
          <w:id w:val="285832501"/>
          <w:showingPlcHdr/>
          <w15:color w:val="DBDBDB"/>
        </w:sdtPr>
        <w:sdtEndPr>
          <w:rPr>
            <w:rFonts w:hint="default" w:ascii="Times New Roman Regular" w:hAnsi="Times New Roman Regular" w:eastAsia="宋体" w:cs="Times New Roman Regular"/>
            <w:kern w:val="2"/>
            <w:sz w:val="24"/>
            <w:szCs w:val="24"/>
            <w:lang w:val="en-US" w:eastAsia="zh-CN" w:bidi="ar-SA"/>
          </w:rPr>
        </w:sdtEndPr>
        <w:sdtContent/>
      </w:sdt>
    </w:p>
    <w:sdt>
      <w:sdtPr>
        <w:rPr>
          <w:rFonts w:ascii="宋体" w:hAnsi="宋体" w:eastAsia="宋体" w:cstheme="minorBidi"/>
          <w:kern w:val="2"/>
          <w:sz w:val="21"/>
          <w:szCs w:val="24"/>
          <w:lang w:val="en-US" w:eastAsia="zh-CN" w:bidi="ar-SA"/>
        </w:rPr>
        <w:id w:val="174841909"/>
        <w15:color w:val="DBDBDB"/>
      </w:sdtPr>
      <w:sdtEndPr>
        <w:rPr>
          <w:rFonts w:ascii="Times New Roman" w:hAnsi="Times New Roman" w:eastAsia="宋体" w:cs="Times New Roman"/>
          <w:kern w:val="2"/>
          <w:sz w:val="20"/>
          <w:szCs w:val="20"/>
          <w:lang w:val="en-US" w:eastAsia="zh-CN" w:bidi="ar-SA"/>
        </w:rPr>
      </w:sdtEndPr>
      <w:sdtContent>
        <w:sdt>
          <w:sdtPr>
            <w:rPr>
              <w:rFonts w:ascii="宋体" w:hAnsi="宋体" w:eastAsia="宋体" w:cstheme="minorBidi"/>
              <w:kern w:val="2"/>
              <w:sz w:val="21"/>
              <w:szCs w:val="24"/>
              <w:lang w:val="en-US" w:eastAsia="zh-CN" w:bidi="ar-SA"/>
            </w:rPr>
            <w:id w:val="864923358"/>
            <w15:color w:val="DBDBDB"/>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Bold" w:hAnsi="Times New Roman Bold" w:eastAsia="宋体" w:cs="Times New Roman Bold"/>
                  <w:b/>
                  <w:bCs/>
                  <w:kern w:val="2"/>
                  <w:sz w:val="32"/>
                  <w:szCs w:val="32"/>
                  <w:lang w:val="en-US" w:eastAsia="zh-CN" w:bidi="ar-SA"/>
                </w:rPr>
              </w:pPr>
              <w:bookmarkStart w:id="0" w:name="_Toc904433706_WPSOffice_Type3"/>
              <w:r>
                <w:rPr>
                  <w:rFonts w:hint="default" w:ascii="Times New Roman Bold" w:hAnsi="Times New Roman Bold" w:eastAsia="宋体" w:cs="Times New Roman Bold"/>
                  <w:b/>
                  <w:bCs/>
                  <w:kern w:val="2"/>
                  <w:sz w:val="32"/>
                  <w:szCs w:val="32"/>
                  <w:lang w:val="en-US" w:eastAsia="zh-CN" w:bidi="ar-SA"/>
                </w:rPr>
                <w:t>CONTENS</w:t>
              </w:r>
            </w:p>
            <w:p>
              <w:pPr>
                <w:spacing w:before="0" w:beforeLines="0" w:after="0" w:afterLines="0" w:line="240" w:lineRule="auto"/>
                <w:ind w:left="0" w:leftChars="0" w:right="0" w:rightChars="0" w:firstLine="0" w:firstLineChars="0"/>
                <w:jc w:val="center"/>
              </w:pPr>
            </w:p>
            <w:p>
              <w:pPr>
                <w:pStyle w:val="12"/>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_Toc1567574578_WPSOffice_Level1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6f1cf366-638d-4a3d-a352-ab4a1bb90f1e}"/>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1.0 Executive summary</w:t>
                  </w:r>
                </w:sdtContent>
              </w:sdt>
              <w:r>
                <w:rPr>
                  <w:rFonts w:hint="default" w:ascii="Times New Roman Regular" w:hAnsi="Times New Roman Regular" w:cs="Times New Roman Regular"/>
                  <w:sz w:val="24"/>
                  <w:szCs w:val="24"/>
                </w:rPr>
                <w:tab/>
              </w:r>
              <w:bookmarkStart w:id="1" w:name="_Toc1567574578_WPSOffice_Level1Page"/>
              <w:r>
                <w:rPr>
                  <w:rFonts w:hint="default" w:ascii="Times New Roman Regular" w:hAnsi="Times New Roman Regular" w:cs="Times New Roman Regular"/>
                  <w:sz w:val="24"/>
                  <w:szCs w:val="24"/>
                </w:rPr>
                <w:t>1</w:t>
              </w:r>
              <w:bookmarkEnd w:id="1"/>
              <w:r>
                <w:rPr>
                  <w:rFonts w:hint="default" w:ascii="Times New Roman Regular" w:hAnsi="Times New Roman Regular" w:cs="Times New Roman Regular"/>
                  <w:sz w:val="24"/>
                  <w:szCs w:val="24"/>
                </w:rPr>
                <w:fldChar w:fldCharType="end"/>
              </w:r>
            </w:p>
            <w:p>
              <w:pPr>
                <w:pStyle w:val="12"/>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_Toc904433706_WPSOffice_Level1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3e4de014-ca59-44a3-aace-033289a03c0a}"/>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2.0 Introduction</w:t>
                  </w:r>
                </w:sdtContent>
              </w:sdt>
              <w:r>
                <w:rPr>
                  <w:rFonts w:hint="default" w:ascii="Times New Roman Regular" w:hAnsi="Times New Roman Regular" w:cs="Times New Roman Regular"/>
                  <w:sz w:val="24"/>
                  <w:szCs w:val="24"/>
                </w:rPr>
                <w:tab/>
              </w:r>
              <w:bookmarkStart w:id="2" w:name="_Toc904433706_WPSOffice_Level1Page"/>
              <w:r>
                <w:rPr>
                  <w:rFonts w:hint="default" w:ascii="Times New Roman Regular" w:hAnsi="Times New Roman Regular" w:cs="Times New Roman Regular"/>
                  <w:sz w:val="24"/>
                  <w:szCs w:val="24"/>
                </w:rPr>
                <w:t>2</w:t>
              </w:r>
              <w:bookmarkEnd w:id="2"/>
              <w:r>
                <w:rPr>
                  <w:rFonts w:hint="default" w:ascii="Times New Roman Regular" w:hAnsi="Times New Roman Regular" w:cs="Times New Roman Regular"/>
                  <w:sz w:val="24"/>
                  <w:szCs w:val="24"/>
                </w:rPr>
                <w:fldChar w:fldCharType="end"/>
              </w:r>
            </w:p>
            <w:p>
              <w:pPr>
                <w:pStyle w:val="12"/>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_Toc928043276_WPSOffice_Level1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731a7db4-de20-4098-8cf1-0ba15699aafc}"/>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3.0 Boeing Company environmental analysis</w:t>
                  </w:r>
                </w:sdtContent>
              </w:sdt>
              <w:r>
                <w:rPr>
                  <w:rFonts w:hint="default" w:ascii="Times New Roman Regular" w:hAnsi="Times New Roman Regular" w:cs="Times New Roman Regular"/>
                  <w:sz w:val="24"/>
                  <w:szCs w:val="24"/>
                </w:rPr>
                <w:tab/>
              </w:r>
              <w:bookmarkStart w:id="3" w:name="_Toc928043276_WPSOffice_Level1Page"/>
              <w:r>
                <w:rPr>
                  <w:rFonts w:hint="default" w:ascii="Times New Roman Regular" w:hAnsi="Times New Roman Regular" w:cs="Times New Roman Regular"/>
                  <w:sz w:val="24"/>
                  <w:szCs w:val="24"/>
                </w:rPr>
                <w:t>4</w:t>
              </w:r>
              <w:bookmarkEnd w:id="3"/>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_Toc904433706_WPSOffice_Level2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fc70c6f4-7785-4f7c-aad2-97516c3eac98}"/>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3.1 PEST analysis of Boeing Company</w:t>
                  </w:r>
                </w:sdtContent>
              </w:sdt>
              <w:r>
                <w:rPr>
                  <w:rFonts w:hint="default" w:ascii="Times New Roman Regular" w:hAnsi="Times New Roman Regular" w:cs="Times New Roman Regular"/>
                  <w:sz w:val="24"/>
                  <w:szCs w:val="24"/>
                </w:rPr>
                <w:tab/>
              </w:r>
              <w:bookmarkStart w:id="4" w:name="_Toc904433706_WPSOffice_Level2Page"/>
              <w:r>
                <w:rPr>
                  <w:rFonts w:hint="default" w:ascii="Times New Roman Regular" w:hAnsi="Times New Roman Regular" w:cs="Times New Roman Regular"/>
                  <w:sz w:val="24"/>
                  <w:szCs w:val="24"/>
                </w:rPr>
                <w:t>4</w:t>
              </w:r>
              <w:bookmarkEnd w:id="4"/>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_Toc904433706_WPSOffice_Level3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beed5508-82a9-44f8-a006-41f85e220d35}"/>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3.1.1 Policy Environment</w:t>
                  </w:r>
                </w:sdtContent>
              </w:sdt>
              <w:r>
                <w:rPr>
                  <w:rFonts w:hint="default" w:ascii="Times New Roman Regular" w:hAnsi="Times New Roman Regular" w:cs="Times New Roman Regular"/>
                  <w:sz w:val="24"/>
                  <w:szCs w:val="24"/>
                </w:rPr>
                <w:tab/>
              </w:r>
              <w:bookmarkStart w:id="5" w:name="_Toc904433706_WPSOffice_Level3Page"/>
              <w:r>
                <w:rPr>
                  <w:rFonts w:hint="default" w:ascii="Times New Roman Regular" w:hAnsi="Times New Roman Regular" w:cs="Times New Roman Regular"/>
                  <w:sz w:val="24"/>
                  <w:szCs w:val="24"/>
                </w:rPr>
                <w:t>4</w:t>
              </w:r>
              <w:bookmarkEnd w:id="5"/>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_Toc928043276_WPSOffice_Level3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5d9620b3-c1e5-4b8f-8b9c-04102f6f31b7}"/>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3.1.2 Economic environment</w:t>
                  </w:r>
                </w:sdtContent>
              </w:sdt>
              <w:r>
                <w:rPr>
                  <w:rFonts w:hint="default" w:ascii="Times New Roman Regular" w:hAnsi="Times New Roman Regular" w:cs="Times New Roman Regular"/>
                  <w:sz w:val="24"/>
                  <w:szCs w:val="24"/>
                </w:rPr>
                <w:tab/>
              </w:r>
              <w:bookmarkStart w:id="6" w:name="_Toc928043276_WPSOffice_Level3Page"/>
              <w:r>
                <w:rPr>
                  <w:rFonts w:hint="default" w:ascii="Times New Roman Regular" w:hAnsi="Times New Roman Regular" w:cs="Times New Roman Regular"/>
                  <w:sz w:val="24"/>
                  <w:szCs w:val="24"/>
                </w:rPr>
                <w:t>5</w:t>
              </w:r>
              <w:bookmarkEnd w:id="6"/>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_Toc449611571_WPSOffice_Level3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bf5d4470-6dc4-4563-b457-1a4e4fdcb499}"/>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3.1.3 Social environment</w:t>
                  </w:r>
                </w:sdtContent>
              </w:sdt>
              <w:r>
                <w:rPr>
                  <w:rFonts w:hint="default" w:ascii="Times New Roman Regular" w:hAnsi="Times New Roman Regular" w:cs="Times New Roman Regular"/>
                  <w:sz w:val="24"/>
                  <w:szCs w:val="24"/>
                </w:rPr>
                <w:tab/>
              </w:r>
              <w:bookmarkStart w:id="7" w:name="_Toc449611571_WPSOffice_Level3Page"/>
              <w:r>
                <w:rPr>
                  <w:rFonts w:hint="default" w:ascii="Times New Roman Regular" w:hAnsi="Times New Roman Regular" w:cs="Times New Roman Regular"/>
                  <w:sz w:val="24"/>
                  <w:szCs w:val="24"/>
                </w:rPr>
                <w:t>6</w:t>
              </w:r>
              <w:bookmarkEnd w:id="7"/>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_Toc1774203651_WPSOffice_Level3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7041f84f-6fe0-44db-8303-9ef28033e6b9}"/>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3.1.4 Technical Environment</w:t>
                  </w:r>
                </w:sdtContent>
              </w:sdt>
              <w:r>
                <w:rPr>
                  <w:rFonts w:hint="default" w:ascii="Times New Roman Regular" w:hAnsi="Times New Roman Regular" w:cs="Times New Roman Regular"/>
                  <w:sz w:val="24"/>
                  <w:szCs w:val="24"/>
                </w:rPr>
                <w:tab/>
              </w:r>
              <w:bookmarkStart w:id="8" w:name="_Toc1774203651_WPSOffice_Level3Page"/>
              <w:r>
                <w:rPr>
                  <w:rFonts w:hint="default" w:ascii="Times New Roman Regular" w:hAnsi="Times New Roman Regular" w:cs="Times New Roman Regular"/>
                  <w:sz w:val="24"/>
                  <w:szCs w:val="24"/>
                </w:rPr>
                <w:t>8</w:t>
              </w:r>
              <w:bookmarkEnd w:id="8"/>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_Toc928043276_WPSOffice_Level2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bbf872c1-4ef3-4d0a-8642-ee72f3d8135a}"/>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3.2 Porter's Five Forces analysis of Boeing Company</w:t>
                  </w:r>
                </w:sdtContent>
              </w:sdt>
              <w:r>
                <w:rPr>
                  <w:rFonts w:hint="default" w:ascii="Times New Roman Regular" w:hAnsi="Times New Roman Regular" w:cs="Times New Roman Regular"/>
                  <w:sz w:val="24"/>
                  <w:szCs w:val="24"/>
                </w:rPr>
                <w:tab/>
              </w:r>
              <w:bookmarkStart w:id="9" w:name="_Toc928043276_WPSOffice_Level2Page"/>
              <w:r>
                <w:rPr>
                  <w:rFonts w:hint="default" w:ascii="Times New Roman Regular" w:hAnsi="Times New Roman Regular" w:cs="Times New Roman Regular"/>
                  <w:sz w:val="24"/>
                  <w:szCs w:val="24"/>
                </w:rPr>
                <w:t>10</w:t>
              </w:r>
              <w:bookmarkEnd w:id="9"/>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_Toc1230323762_WPSOffice_Level3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216081b5-adf5-4286-affe-1aff4e736b7e}"/>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3.2.1 Prospective entrants</w:t>
                  </w:r>
                </w:sdtContent>
              </w:sdt>
              <w:r>
                <w:rPr>
                  <w:rFonts w:hint="default" w:ascii="Times New Roman Regular" w:hAnsi="Times New Roman Regular" w:cs="Times New Roman Regular"/>
                  <w:sz w:val="24"/>
                  <w:szCs w:val="24"/>
                </w:rPr>
                <w:tab/>
              </w:r>
              <w:bookmarkStart w:id="10" w:name="_Toc1230323762_WPSOffice_Level3Page"/>
              <w:r>
                <w:rPr>
                  <w:rFonts w:hint="default" w:ascii="Times New Roman Regular" w:hAnsi="Times New Roman Regular" w:cs="Times New Roman Regular"/>
                  <w:sz w:val="24"/>
                  <w:szCs w:val="24"/>
                </w:rPr>
                <w:t>10</w:t>
              </w:r>
              <w:bookmarkEnd w:id="10"/>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_Toc2078914618_WPSOffice_Level3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9aeec923-522d-4d40-bb34-0320b5508163}"/>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3.2.2 Competitor analysis</w:t>
                  </w:r>
                </w:sdtContent>
              </w:sdt>
              <w:r>
                <w:rPr>
                  <w:rFonts w:hint="default" w:ascii="Times New Roman Regular" w:hAnsi="Times New Roman Regular" w:cs="Times New Roman Regular"/>
                  <w:sz w:val="24"/>
                  <w:szCs w:val="24"/>
                </w:rPr>
                <w:tab/>
              </w:r>
              <w:bookmarkStart w:id="11" w:name="_Toc2078914618_WPSOffice_Level3Page"/>
              <w:r>
                <w:rPr>
                  <w:rFonts w:hint="default" w:ascii="Times New Roman Regular" w:hAnsi="Times New Roman Regular" w:cs="Times New Roman Regular"/>
                  <w:sz w:val="24"/>
                  <w:szCs w:val="24"/>
                </w:rPr>
                <w:t>10</w:t>
              </w:r>
              <w:bookmarkEnd w:id="11"/>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_Toc759048036_WPSOffice_Level3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16b5e421-f97a-47ce-9a93-b86937df9971}"/>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3.2.3 Substitutes</w:t>
                  </w:r>
                </w:sdtContent>
              </w:sdt>
              <w:r>
                <w:rPr>
                  <w:rFonts w:hint="default" w:ascii="Times New Roman Regular" w:hAnsi="Times New Roman Regular" w:cs="Times New Roman Regular"/>
                  <w:sz w:val="24"/>
                  <w:szCs w:val="24"/>
                </w:rPr>
                <w:tab/>
              </w:r>
              <w:bookmarkStart w:id="12" w:name="_Toc759048036_WPSOffice_Level3Page"/>
              <w:r>
                <w:rPr>
                  <w:rFonts w:hint="default" w:ascii="Times New Roman Regular" w:hAnsi="Times New Roman Regular" w:cs="Times New Roman Regular"/>
                  <w:sz w:val="24"/>
                  <w:szCs w:val="24"/>
                </w:rPr>
                <w:t>12</w:t>
              </w:r>
              <w:bookmarkEnd w:id="12"/>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_Toc1267477872_WPSOffice_Level3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a4682e8d-a2a2-4bd5-af22-7476373e47bc}"/>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3.2.4 Bargaining power of buyers</w:t>
                  </w:r>
                </w:sdtContent>
              </w:sdt>
              <w:r>
                <w:rPr>
                  <w:rFonts w:hint="default" w:ascii="Times New Roman Regular" w:hAnsi="Times New Roman Regular" w:cs="Times New Roman Regular"/>
                  <w:sz w:val="24"/>
                  <w:szCs w:val="24"/>
                </w:rPr>
                <w:tab/>
              </w:r>
              <w:bookmarkStart w:id="13" w:name="_Toc1267477872_WPSOffice_Level3Page"/>
              <w:r>
                <w:rPr>
                  <w:rFonts w:hint="default" w:ascii="Times New Roman Regular" w:hAnsi="Times New Roman Regular" w:cs="Times New Roman Regular"/>
                  <w:sz w:val="24"/>
                  <w:szCs w:val="24"/>
                </w:rPr>
                <w:t>13</w:t>
              </w:r>
              <w:bookmarkEnd w:id="13"/>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_Toc1610300111_WPSOffice_Level3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c2ccf553-e60b-4723-adca-22052e344ca3}"/>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3.2.5 Bargaining power of suppliers</w:t>
                  </w:r>
                </w:sdtContent>
              </w:sdt>
              <w:r>
                <w:rPr>
                  <w:rFonts w:hint="default" w:ascii="Times New Roman Regular" w:hAnsi="Times New Roman Regular" w:cs="Times New Roman Regular"/>
                  <w:sz w:val="24"/>
                  <w:szCs w:val="24"/>
                </w:rPr>
                <w:tab/>
              </w:r>
              <w:bookmarkStart w:id="14" w:name="_Toc1610300111_WPSOffice_Level3Page"/>
              <w:r>
                <w:rPr>
                  <w:rFonts w:hint="default" w:ascii="Times New Roman Regular" w:hAnsi="Times New Roman Regular" w:cs="Times New Roman Regular"/>
                  <w:sz w:val="24"/>
                  <w:szCs w:val="24"/>
                </w:rPr>
                <w:t>13</w:t>
              </w:r>
              <w:bookmarkEnd w:id="14"/>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_Toc449611571_WPSOffice_Level2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f3b82a96-0c35-4b41-bd02-06fa73b9b572}"/>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3.3 SWOT analysis of Boeing Company</w:t>
                  </w:r>
                </w:sdtContent>
              </w:sdt>
              <w:r>
                <w:rPr>
                  <w:rFonts w:hint="default" w:ascii="Times New Roman Regular" w:hAnsi="Times New Roman Regular" w:cs="Times New Roman Regular"/>
                  <w:sz w:val="24"/>
                  <w:szCs w:val="24"/>
                </w:rPr>
                <w:tab/>
              </w:r>
              <w:bookmarkStart w:id="15" w:name="_Toc449611571_WPSOffice_Level2Page"/>
              <w:r>
                <w:rPr>
                  <w:rFonts w:hint="default" w:ascii="Times New Roman Regular" w:hAnsi="Times New Roman Regular" w:cs="Times New Roman Regular"/>
                  <w:sz w:val="24"/>
                  <w:szCs w:val="24"/>
                </w:rPr>
                <w:t>14</w:t>
              </w:r>
              <w:bookmarkEnd w:id="15"/>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_Toc1725046083_WPSOffice_Level3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1277bba2-b88b-4a99-b4c8-9fe3e1888680}"/>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3.3.1 Strength(S)  analysis</w:t>
                  </w:r>
                </w:sdtContent>
              </w:sdt>
              <w:r>
                <w:rPr>
                  <w:rFonts w:hint="default" w:ascii="Times New Roman Regular" w:hAnsi="Times New Roman Regular" w:cs="Times New Roman Regular"/>
                  <w:sz w:val="24"/>
                  <w:szCs w:val="24"/>
                </w:rPr>
                <w:tab/>
              </w:r>
              <w:bookmarkStart w:id="16" w:name="_Toc1725046083_WPSOffice_Level3Page"/>
              <w:r>
                <w:rPr>
                  <w:rFonts w:hint="default" w:ascii="Times New Roman Regular" w:hAnsi="Times New Roman Regular" w:cs="Times New Roman Regular"/>
                  <w:sz w:val="24"/>
                  <w:szCs w:val="24"/>
                </w:rPr>
                <w:t>14</w:t>
              </w:r>
              <w:bookmarkEnd w:id="16"/>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_Toc1820282481_WPSOffice_Level3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0acafcf2-cf91-4b12-b5aa-71c09a695a55}"/>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3.3.2 Weakness（W）analysis</w:t>
                  </w:r>
                </w:sdtContent>
              </w:sdt>
              <w:r>
                <w:rPr>
                  <w:rFonts w:hint="default" w:ascii="Times New Roman Regular" w:hAnsi="Times New Roman Regular" w:cs="Times New Roman Regular"/>
                  <w:sz w:val="24"/>
                  <w:szCs w:val="24"/>
                </w:rPr>
                <w:tab/>
              </w:r>
              <w:bookmarkStart w:id="17" w:name="_Toc1820282481_WPSOffice_Level3Page"/>
              <w:r>
                <w:rPr>
                  <w:rFonts w:hint="default" w:ascii="Times New Roman Regular" w:hAnsi="Times New Roman Regular" w:cs="Times New Roman Regular"/>
                  <w:sz w:val="24"/>
                  <w:szCs w:val="24"/>
                </w:rPr>
                <w:t>15</w:t>
              </w:r>
              <w:bookmarkEnd w:id="17"/>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_Toc435623005_WPSOffice_Level3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deb45780-6854-4c8b-a9a4-0e9ebadc37d0}"/>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3.3.3 Opportunity (O)analysis</w:t>
                  </w:r>
                </w:sdtContent>
              </w:sdt>
              <w:r>
                <w:rPr>
                  <w:rFonts w:hint="default" w:ascii="Times New Roman Regular" w:hAnsi="Times New Roman Regular" w:cs="Times New Roman Regular"/>
                  <w:sz w:val="24"/>
                  <w:szCs w:val="24"/>
                </w:rPr>
                <w:tab/>
              </w:r>
              <w:bookmarkStart w:id="18" w:name="_Toc435623005_WPSOffice_Level3Page"/>
              <w:r>
                <w:rPr>
                  <w:rFonts w:hint="default" w:ascii="Times New Roman Regular" w:hAnsi="Times New Roman Regular" w:cs="Times New Roman Regular"/>
                  <w:sz w:val="24"/>
                  <w:szCs w:val="24"/>
                </w:rPr>
                <w:t>16</w:t>
              </w:r>
              <w:bookmarkEnd w:id="18"/>
              <w:r>
                <w:rPr>
                  <w:rFonts w:hint="default" w:ascii="Times New Roman Regular" w:hAnsi="Times New Roman Regular" w:cs="Times New Roman Regular"/>
                  <w:sz w:val="24"/>
                  <w:szCs w:val="24"/>
                </w:rPr>
                <w:fldChar w:fldCharType="end"/>
              </w:r>
            </w:p>
            <w:p>
              <w:pPr>
                <w:pStyle w:val="14"/>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_Toc744092412_WPSOffice_Level3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c5bfa72c-409d-4979-9c4a-0bab9eb00d80}"/>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3.3.4 Threat（T）analysis</w:t>
                  </w:r>
                </w:sdtContent>
              </w:sdt>
              <w:r>
                <w:rPr>
                  <w:rFonts w:hint="default" w:ascii="Times New Roman Regular" w:hAnsi="Times New Roman Regular" w:cs="Times New Roman Regular"/>
                  <w:sz w:val="24"/>
                  <w:szCs w:val="24"/>
                </w:rPr>
                <w:tab/>
              </w:r>
              <w:bookmarkStart w:id="19" w:name="_Toc744092412_WPSOffice_Level3Page"/>
              <w:r>
                <w:rPr>
                  <w:rFonts w:hint="default" w:ascii="Times New Roman Regular" w:hAnsi="Times New Roman Regular" w:cs="Times New Roman Regular"/>
                  <w:sz w:val="24"/>
                  <w:szCs w:val="24"/>
                </w:rPr>
                <w:t>17</w:t>
              </w:r>
              <w:bookmarkEnd w:id="19"/>
              <w:r>
                <w:rPr>
                  <w:rFonts w:hint="default" w:ascii="Times New Roman Regular" w:hAnsi="Times New Roman Regular" w:cs="Times New Roman Regular"/>
                  <w:sz w:val="24"/>
                  <w:szCs w:val="24"/>
                </w:rPr>
                <w:fldChar w:fldCharType="end"/>
              </w:r>
              <w:bookmarkStart w:id="55" w:name="_GoBack"/>
              <w:bookmarkEnd w:id="55"/>
            </w:p>
            <w:p>
              <w:pPr>
                <w:pStyle w:val="12"/>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_Toc449611571_WPSOffice_Level1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48729ae2-4477-4781-b46f-54b6576c692c}"/>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4.0 Boeing Strategic positioning and strategic objectives</w:t>
                  </w:r>
                </w:sdtContent>
              </w:sdt>
              <w:r>
                <w:rPr>
                  <w:rFonts w:hint="default" w:ascii="Times New Roman Regular" w:hAnsi="Times New Roman Regular" w:cs="Times New Roman Regular"/>
                  <w:sz w:val="24"/>
                  <w:szCs w:val="24"/>
                </w:rPr>
                <w:tab/>
              </w:r>
              <w:bookmarkStart w:id="20" w:name="_Toc449611571_WPSOffice_Level1Page"/>
              <w:r>
                <w:rPr>
                  <w:rFonts w:hint="default" w:ascii="Times New Roman Regular" w:hAnsi="Times New Roman Regular" w:cs="Times New Roman Regular"/>
                  <w:sz w:val="24"/>
                  <w:szCs w:val="24"/>
                </w:rPr>
                <w:t>18</w:t>
              </w:r>
              <w:bookmarkEnd w:id="20"/>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_Toc1774203651_WPSOffice_Level2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321ca240-662b-49e0-9d4a-9b22c3a811d7}"/>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4.1 Strategic Positioning</w:t>
                  </w:r>
                </w:sdtContent>
              </w:sdt>
              <w:r>
                <w:rPr>
                  <w:rFonts w:hint="default" w:ascii="Times New Roman Regular" w:hAnsi="Times New Roman Regular" w:cs="Times New Roman Regular"/>
                  <w:sz w:val="24"/>
                  <w:szCs w:val="24"/>
                </w:rPr>
                <w:tab/>
              </w:r>
              <w:bookmarkStart w:id="21" w:name="_Toc1774203651_WPSOffice_Level2Page"/>
              <w:r>
                <w:rPr>
                  <w:rFonts w:hint="default" w:ascii="Times New Roman Regular" w:hAnsi="Times New Roman Regular" w:cs="Times New Roman Regular"/>
                  <w:sz w:val="24"/>
                  <w:szCs w:val="24"/>
                </w:rPr>
                <w:t>18</w:t>
              </w:r>
              <w:bookmarkEnd w:id="21"/>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_Toc1230323762_WPSOffice_Level2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d23bb9cc-d656-40ab-b833-ca3002efee6b}"/>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4.2 Strategic Objectives</w:t>
                  </w:r>
                </w:sdtContent>
              </w:sdt>
              <w:r>
                <w:rPr>
                  <w:rFonts w:hint="default" w:ascii="Times New Roman Regular" w:hAnsi="Times New Roman Regular" w:cs="Times New Roman Regular"/>
                  <w:sz w:val="24"/>
                  <w:szCs w:val="24"/>
                </w:rPr>
                <w:tab/>
              </w:r>
              <w:bookmarkStart w:id="22" w:name="_Toc1230323762_WPSOffice_Level2Page"/>
              <w:r>
                <w:rPr>
                  <w:rFonts w:hint="default" w:ascii="Times New Roman Regular" w:hAnsi="Times New Roman Regular" w:cs="Times New Roman Regular"/>
                  <w:sz w:val="24"/>
                  <w:szCs w:val="24"/>
                </w:rPr>
                <w:t>18</w:t>
              </w:r>
              <w:bookmarkEnd w:id="22"/>
              <w:r>
                <w:rPr>
                  <w:rFonts w:hint="default" w:ascii="Times New Roman Regular" w:hAnsi="Times New Roman Regular" w:cs="Times New Roman Regular"/>
                  <w:sz w:val="24"/>
                  <w:szCs w:val="24"/>
                </w:rPr>
                <w:fldChar w:fldCharType="end"/>
              </w:r>
            </w:p>
            <w:p>
              <w:pPr>
                <w:pStyle w:val="12"/>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_Toc1774203651_WPSOffice_Level1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7bd9c49f-8130-4d2f-b157-ee0bf2860506}"/>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5.0 Suggestions on optimization of strategy for Boeing Company</w:t>
                  </w:r>
                </w:sdtContent>
              </w:sdt>
              <w:r>
                <w:rPr>
                  <w:rFonts w:hint="default" w:ascii="Times New Roman Regular" w:hAnsi="Times New Roman Regular" w:cs="Times New Roman Regular"/>
                  <w:sz w:val="24"/>
                  <w:szCs w:val="24"/>
                </w:rPr>
                <w:tab/>
              </w:r>
              <w:bookmarkStart w:id="23" w:name="_Toc1774203651_WPSOffice_Level1Page"/>
              <w:r>
                <w:rPr>
                  <w:rFonts w:hint="default" w:ascii="Times New Roman Regular" w:hAnsi="Times New Roman Regular" w:cs="Times New Roman Regular"/>
                  <w:sz w:val="24"/>
                  <w:szCs w:val="24"/>
                </w:rPr>
                <w:t>20</w:t>
              </w:r>
              <w:bookmarkEnd w:id="23"/>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_Toc2078914618_WPSOffice_Level2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b2f7cbbc-59d5-423c-9d8e-718607584b20}"/>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5.1 Construction of supporting equipment of technical support foundation</w:t>
                  </w:r>
                </w:sdtContent>
              </w:sdt>
              <w:r>
                <w:rPr>
                  <w:rFonts w:hint="default" w:ascii="Times New Roman Regular" w:hAnsi="Times New Roman Regular" w:cs="Times New Roman Regular"/>
                  <w:sz w:val="24"/>
                  <w:szCs w:val="24"/>
                </w:rPr>
                <w:tab/>
              </w:r>
              <w:bookmarkStart w:id="24" w:name="_Toc2078914618_WPSOffice_Level2Page"/>
              <w:r>
                <w:rPr>
                  <w:rFonts w:hint="default" w:ascii="Times New Roman Regular" w:hAnsi="Times New Roman Regular" w:cs="Times New Roman Regular"/>
                  <w:sz w:val="24"/>
                  <w:szCs w:val="24"/>
                </w:rPr>
                <w:t>20</w:t>
              </w:r>
              <w:bookmarkEnd w:id="24"/>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_Toc759048036_WPSOffice_Level2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99c48fc9-538f-45d2-bfea-2ba6d9865d1d}"/>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5.2 Final assembly and manufacturing capacity building</w:t>
                  </w:r>
                </w:sdtContent>
              </w:sdt>
              <w:r>
                <w:rPr>
                  <w:rFonts w:hint="default" w:ascii="Times New Roman Regular" w:hAnsi="Times New Roman Regular" w:cs="Times New Roman Regular"/>
                  <w:sz w:val="24"/>
                  <w:szCs w:val="24"/>
                </w:rPr>
                <w:tab/>
              </w:r>
              <w:bookmarkStart w:id="25" w:name="_Toc759048036_WPSOffice_Level2Page"/>
              <w:r>
                <w:rPr>
                  <w:rFonts w:hint="default" w:ascii="Times New Roman Regular" w:hAnsi="Times New Roman Regular" w:cs="Times New Roman Regular"/>
                  <w:sz w:val="24"/>
                  <w:szCs w:val="24"/>
                </w:rPr>
                <w:t>21</w:t>
              </w:r>
              <w:bookmarkEnd w:id="25"/>
              <w:r>
                <w:rPr>
                  <w:rFonts w:hint="default" w:ascii="Times New Roman Regular" w:hAnsi="Times New Roman Regular" w:cs="Times New Roman Regular"/>
                  <w:sz w:val="24"/>
                  <w:szCs w:val="24"/>
                </w:rPr>
                <w:fldChar w:fldCharType="end"/>
              </w:r>
            </w:p>
            <w:p>
              <w:pPr>
                <w:pStyle w:val="13"/>
                <w:tabs>
                  <w:tab w:val="right" w:leader="dot" w:pos="8306"/>
                </w:tabs>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_Toc1267477872_WPSOffice_Level2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0cc0a76c-bcd6-427b-b5b3-cf7f37dce8e0}"/>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eastAsia="方正黑体_GBK" w:cs="Times New Roman Regular"/>
                      <w:sz w:val="24"/>
                      <w:szCs w:val="24"/>
                    </w:rPr>
                    <w:t>5.3 Supply chain development and management</w:t>
                  </w:r>
                </w:sdtContent>
              </w:sdt>
              <w:r>
                <w:rPr>
                  <w:rFonts w:hint="default" w:ascii="Times New Roman Regular" w:hAnsi="Times New Roman Regular" w:cs="Times New Roman Regular"/>
                  <w:sz w:val="24"/>
                  <w:szCs w:val="24"/>
                </w:rPr>
                <w:tab/>
              </w:r>
              <w:bookmarkStart w:id="26" w:name="_Toc1267477872_WPSOffice_Level2Page"/>
              <w:r>
                <w:rPr>
                  <w:rFonts w:hint="default" w:ascii="Times New Roman Regular" w:hAnsi="Times New Roman Regular" w:cs="Times New Roman Regular"/>
                  <w:sz w:val="24"/>
                  <w:szCs w:val="24"/>
                </w:rPr>
                <w:t>22</w:t>
              </w:r>
              <w:bookmarkEnd w:id="26"/>
              <w:r>
                <w:rPr>
                  <w:rFonts w:hint="default" w:ascii="Times New Roman Regular" w:hAnsi="Times New Roman Regular" w:cs="Times New Roman Regular"/>
                  <w:sz w:val="24"/>
                  <w:szCs w:val="24"/>
                </w:rPr>
                <w:fldChar w:fldCharType="end"/>
              </w:r>
            </w:p>
            <w:p>
              <w:pPr>
                <w:pStyle w:val="12"/>
                <w:tabs>
                  <w:tab w:val="right" w:leader="dot" w:pos="8306"/>
                </w:tabs>
              </w:pP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\l _Toc1230323762_WPSOffice_Level1 </w:instrText>
              </w:r>
              <w:r>
                <w:rPr>
                  <w:rFonts w:hint="default" w:ascii="Times New Roman Regular" w:hAnsi="Times New Roman Regular" w:cs="Times New Roman Regular"/>
                  <w:sz w:val="24"/>
                  <w:szCs w:val="24"/>
                </w:rPr>
                <w:fldChar w:fldCharType="separate"/>
              </w:r>
              <w:sdt>
                <w:sdtPr>
                  <w:rPr>
                    <w:rFonts w:hint="default" w:ascii="Times New Roman Regular" w:hAnsi="Times New Roman Regular" w:eastAsia="宋体" w:cs="Times New Roman Regular"/>
                    <w:sz w:val="24"/>
                    <w:szCs w:val="24"/>
                  </w:rPr>
                  <w:id w:val="864923358"/>
                  <w:placeholder>
                    <w:docPart w:val="{2de6e521-770e-4f19-904f-01ef389610a0}"/>
                  </w:placeholder>
                  <w15:color w:val="509DF3"/>
                </w:sdtPr>
                <w:sdtEndPr>
                  <w:rPr>
                    <w:rFonts w:hint="default" w:ascii="Times New Roman Regular" w:hAnsi="Times New Roman Regular" w:eastAsia="宋体" w:cs="Times New Roman Regular"/>
                    <w:sz w:val="24"/>
                    <w:szCs w:val="24"/>
                  </w:rPr>
                </w:sdtEndPr>
                <w:sdtContent>
                  <w:r>
                    <w:rPr>
                      <w:rFonts w:hint="default" w:ascii="Times New Roman Regular" w:hAnsi="Times New Roman Regular" w:cs="Times New Roman Regular" w:eastAsiaTheme="minorEastAsia"/>
                      <w:sz w:val="24"/>
                      <w:szCs w:val="24"/>
                    </w:rPr>
                    <w:t>6.0 References</w:t>
                  </w:r>
                </w:sdtContent>
              </w:sdt>
              <w:r>
                <w:rPr>
                  <w:rFonts w:hint="default" w:ascii="Times New Roman Regular" w:hAnsi="Times New Roman Regular" w:cs="Times New Roman Regular"/>
                  <w:sz w:val="24"/>
                  <w:szCs w:val="24"/>
                </w:rPr>
                <w:tab/>
              </w:r>
              <w:bookmarkStart w:id="27" w:name="_Toc1230323762_WPSOffice_Level1Page"/>
              <w:r>
                <w:rPr>
                  <w:rFonts w:hint="default" w:ascii="Times New Roman Regular" w:hAnsi="Times New Roman Regular" w:cs="Times New Roman Regular"/>
                  <w:sz w:val="24"/>
                  <w:szCs w:val="24"/>
                </w:rPr>
                <w:t>22</w:t>
              </w:r>
              <w:bookmarkEnd w:id="27"/>
              <w:r>
                <w:rPr>
                  <w:rFonts w:hint="default" w:ascii="Times New Roman Regular" w:hAnsi="Times New Roman Regular" w:cs="Times New Roman Regular"/>
                  <w:sz w:val="24"/>
                  <w:szCs w:val="24"/>
                </w:rPr>
                <w:fldChar w:fldCharType="end"/>
              </w:r>
              <w:bookmarkEnd w:id="0"/>
            </w:p>
          </w:sdtContent>
        </w:sdt>
        <w:p>
          <w:pPr>
            <w:pStyle w:val="14"/>
            <w:tabs>
              <w:tab w:val="right" w:leader="dot" w:pos="8306"/>
            </w:tabs>
            <w:rPr>
              <w:rFonts w:hint="default" w:ascii="Times New Roman Regular" w:hAnsi="Times New Roman Regular" w:eastAsia="宋体" w:cs="Times New Roman Regular"/>
              <w:kern w:val="2"/>
              <w:sz w:val="24"/>
              <w:szCs w:val="24"/>
              <w:lang w:val="en-US" w:eastAsia="zh-CN" w:bidi="ar-SA"/>
            </w:rPr>
          </w:pPr>
        </w:p>
      </w:sdtContent>
    </w:sdt>
    <w:p>
      <w:pPr>
        <w:pStyle w:val="2"/>
        <w:bidi w:val="0"/>
        <w:rPr>
          <w:rFonts w:hint="default"/>
        </w:rPr>
      </w:pPr>
      <w:bookmarkStart w:id="28" w:name="_Toc1567574578_WPSOffice_Level1"/>
    </w:p>
    <w:p>
      <w:pPr>
        <w:rPr>
          <w:rFonts w:hint="default"/>
        </w:rPr>
      </w:pPr>
    </w:p>
    <w:p>
      <w:pPr>
        <w:pStyle w:val="2"/>
        <w:bidi w:val="0"/>
        <w:rPr>
          <w:rFonts w:hint="default"/>
          <w:lang w:val="en-US" w:eastAsia="zh-CN"/>
        </w:rPr>
      </w:pPr>
      <w:r>
        <w:rPr>
          <w:rFonts w:hint="default"/>
        </w:rPr>
        <w:t>1</w:t>
      </w:r>
      <w:r>
        <w:rPr>
          <w:rFonts w:hint="default"/>
          <w:lang w:val="en-US" w:eastAsia="zh-Hans"/>
        </w:rPr>
        <w:t>.</w:t>
      </w:r>
      <w:r>
        <w:rPr>
          <w:rFonts w:hint="default"/>
          <w:lang w:eastAsia="zh-Hans"/>
        </w:rPr>
        <w:t xml:space="preserve">0 </w:t>
      </w:r>
      <w:r>
        <w:rPr>
          <w:rFonts w:hint="default"/>
          <w:lang w:val="en-US" w:eastAsia="zh-CN"/>
        </w:rPr>
        <w:t>Executive summary</w:t>
      </w:r>
      <w:bookmarkEnd w:id="2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Civil aviation industry is one of the most important high-tech industries, which is an important symbol of a country's military strength, technical ability and overall national strength. As a giant in the civil aviation industry, Boeing Company faces global business challenges that reflect the growth path of this important high-tech industry. This report attempts to explore the environment and existing problems in its development from the perspective of innovation through the analysis of the global business challenges it faces, and gives corresponding suggestions.</w:t>
      </w:r>
    </w:p>
    <w:p>
      <w:pPr>
        <w:pStyle w:val="2"/>
        <w:bidi w:val="0"/>
        <w:rPr>
          <w:rFonts w:hint="default"/>
          <w:lang w:eastAsia="zh-CN"/>
        </w:rPr>
      </w:pPr>
      <w:bookmarkStart w:id="29" w:name="_Toc904433706_WPSOffice_Level1"/>
      <w:r>
        <w:rPr>
          <w:rFonts w:hint="default"/>
          <w:lang w:eastAsia="zh-CN"/>
        </w:rPr>
        <w:t>2</w:t>
      </w:r>
      <w:r>
        <w:rPr>
          <w:rFonts w:hint="eastAsia"/>
          <w:lang w:val="en-US" w:eastAsia="zh-Hans"/>
        </w:rPr>
        <w:t>.</w:t>
      </w:r>
      <w:r>
        <w:rPr>
          <w:rFonts w:hint="default"/>
          <w:lang w:eastAsia="zh-Hans"/>
        </w:rPr>
        <w:t xml:space="preserve">0 </w:t>
      </w:r>
      <w:r>
        <w:rPr>
          <w:rFonts w:hint="default"/>
          <w:lang w:val="en-US" w:eastAsia="zh-CN"/>
        </w:rPr>
        <w:t>Introduction</w:t>
      </w:r>
      <w:bookmarkEnd w:id="29"/>
      <w:r>
        <w:rPr>
          <w:rFonts w:hint="default"/>
          <w:lang w:val="en-US" w:eastAsia="zh-CN"/>
        </w:rPr>
        <w:t xml:space="preserve"> </w:t>
      </w:r>
      <w:bookmarkStart w:id="30" w:name="_Toc928043276_WPSOffice_Level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Boeing Company began by manufacturing and operating air mail delivery aircraft from 1916 t</w:t>
      </w:r>
      <w:r>
        <w:rPr>
          <w:rFonts w:hint="default" w:ascii="Times New Roman Regular" w:hAnsi="Times New Roman Regular" w:cs="Times New Roman Regular"/>
          <w:kern w:val="0"/>
          <w:sz w:val="24"/>
          <w:szCs w:val="24"/>
          <w:lang w:eastAsia="zh-CN" w:bidi="ar"/>
        </w:rPr>
        <w:t>o</w:t>
      </w:r>
      <w:r>
        <w:rPr>
          <w:rFonts w:hint="default" w:ascii="Times New Roman Regular" w:hAnsi="Times New Roman Regular" w:cs="Times New Roman Regular" w:eastAsiaTheme="minorEastAsia"/>
          <w:kern w:val="0"/>
          <w:sz w:val="24"/>
          <w:szCs w:val="24"/>
          <w:lang w:val="en-US" w:eastAsia="zh-CN" w:bidi="ar"/>
        </w:rPr>
        <w:t xml:space="preserve"> 1945. According to Baker, E.L. (2020), Boeing Company began producing military aircraft after discovering their military usage during World War II. Boeing was the leading US military aircraft manufacturer during World War II. Boeing Company created the first civil aeroplane during this time. It launched the B247 airliner using government and military assistance, sophisticated aluminium alloy production, aircraft design, and engine fairing technologies. Boeing's first effort at civil flying, the B247, was a flop. Douglas followed. Boeing, with a big military order book, was unaffected by the B247 debacle. As Boeing's technological strength strengthened in the design and construction of many military aircraft, its civil aviation design capabilities </w:t>
      </w:r>
      <w:r>
        <w:rPr>
          <w:rFonts w:hint="eastAsia" w:ascii="Times New Roman Regular" w:hAnsi="Times New Roman Regular" w:cs="Times New Roman Regular"/>
          <w:kern w:val="0"/>
          <w:sz w:val="24"/>
          <w:szCs w:val="24"/>
          <w:lang w:val="en-US" w:eastAsia="zh-CN" w:bidi="ar"/>
        </w:rPr>
        <w:t>were</w:t>
      </w:r>
      <w:r>
        <w:rPr>
          <w:rFonts w:hint="default" w:ascii="Times New Roman Regular" w:hAnsi="Times New Roman Regular" w:cs="Times New Roman Regular" w:eastAsiaTheme="minorEastAsia"/>
          <w:kern w:val="0"/>
          <w:sz w:val="24"/>
          <w:szCs w:val="24"/>
          <w:lang w:val="en-US" w:eastAsia="zh-CN" w:bidi="ar"/>
        </w:rPr>
        <w:t xml:space="preserve"> kept and enhanced, and it quickly developed following World War II.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After World War II, Boeing and the American aircraft sector lost several military orders from 1946 t</w:t>
      </w:r>
      <w:r>
        <w:rPr>
          <w:rFonts w:hint="default" w:ascii="Times New Roman Regular" w:hAnsi="Times New Roman Regular" w:cs="Times New Roman Regular"/>
          <w:kern w:val="0"/>
          <w:sz w:val="24"/>
          <w:szCs w:val="24"/>
          <w:lang w:eastAsia="zh-CN" w:bidi="ar"/>
        </w:rPr>
        <w:t>o</w:t>
      </w:r>
      <w:r>
        <w:rPr>
          <w:rFonts w:hint="default" w:ascii="Times New Roman Regular" w:hAnsi="Times New Roman Regular" w:cs="Times New Roman Regular" w:eastAsiaTheme="minorEastAsia"/>
          <w:kern w:val="0"/>
          <w:sz w:val="24"/>
          <w:szCs w:val="24"/>
          <w:lang w:val="en-US" w:eastAsia="zh-CN" w:bidi="ar"/>
        </w:rPr>
        <w:t xml:space="preserve"> 1964. The U.S. government aggressively steered manufacturers to the civil aviation business, according to Bass, B.M. (2015). Boeing entered civil aviation in this setting. Boeing originally used jet engine technology gained during the war and jet engine-compatible aircraft form design to construct the big passenger aircraft B707 for trans-Atlantic and trans-American continental flight. The military and government helped B707. Boeing's WWII military aircraft revenues funded the B707. The B707 prototype was modified from the KC.135 military aircraft and based on acquired German technology. The military orders almost 40% of B707s. B707 success depends on them. Boeing introduced the medium-haul domestic B727 after the B707's success. For the first time, Boeing carefully studied the market and developed appropriate assumptions about the B727's essential technical characteristics (passenger capacity, range, etc.), resulting in a successful market launch and the civil aviation field leading position. Boeing's commercial orders outpaced military orders by 1964, thanks to the B707 and B727's performance. Boeing led civil aviation from 1965 until 1991. It produced four versions from B737 to B767 and several derivative types, supported by the US government of supersonic transport aircraft, to meet civil aviation industry demands (SST). Airbus surpassed McDonnell Douglas in 1992 to become the world's second biggest aircraft manufacturer. Since the turn of the century, it has grown into a civil aviation industry juggernaut that competes with Boeing in many markets. Boeing has progressively lost market share owing to its technical conservatism since the 1980s, with just a tiny edge in the B737 NG and B777. In the new century, Boeing reversed the conservative tendency and made dramatic technical improvements on the B787, including using more than 50% composite materials in the fuselage, including the key load-bearing components. Boeing has been delayed by innovative technologies. At the time of this writing, the B787 has yet to be delivered to airlines, allowing future markets to determine if it will compete with Airbus.</w:t>
      </w:r>
    </w:p>
    <w:p>
      <w:pPr>
        <w:pStyle w:val="2"/>
        <w:bidi w:val="0"/>
        <w:rPr>
          <w:rFonts w:hint="default"/>
          <w:lang w:eastAsia="zh-CN"/>
        </w:rPr>
      </w:pPr>
      <w:r>
        <w:rPr>
          <w:rFonts w:hint="default"/>
          <w:lang w:eastAsia="zh-CN"/>
        </w:rPr>
        <w:t xml:space="preserve">3.0 </w:t>
      </w:r>
      <w:r>
        <w:rPr>
          <w:rFonts w:hint="default"/>
          <w:lang w:val="en-US" w:eastAsia="zh-CN"/>
        </w:rPr>
        <w:t>Boeing Company</w:t>
      </w:r>
      <w:r>
        <w:rPr>
          <w:rFonts w:hint="default"/>
          <w:lang w:eastAsia="zh-CN"/>
        </w:rPr>
        <w:t xml:space="preserve"> environmental analysis</w:t>
      </w:r>
      <w:bookmarkEnd w:id="30"/>
    </w:p>
    <w:p>
      <w:pPr>
        <w:pStyle w:val="3"/>
        <w:bidi w:val="0"/>
        <w:rPr>
          <w:rFonts w:hint="default"/>
          <w:lang w:eastAsia="zh-CN"/>
        </w:rPr>
      </w:pPr>
      <w:bookmarkStart w:id="31" w:name="_Toc904433706_WPSOffice_Level2"/>
      <w:r>
        <w:rPr>
          <w:rFonts w:hint="default"/>
          <w:lang w:eastAsia="zh-CN"/>
        </w:rPr>
        <w:t xml:space="preserve">3.1 PEST analysis of </w:t>
      </w:r>
      <w:r>
        <w:rPr>
          <w:rFonts w:hint="default"/>
          <w:lang w:val="en-US" w:eastAsia="zh-CN"/>
        </w:rPr>
        <w:t>Boeing Company</w:t>
      </w:r>
      <w:bookmarkEnd w:id="31"/>
    </w:p>
    <w:p>
      <w:pPr>
        <w:pStyle w:val="4"/>
        <w:bidi w:val="0"/>
        <w:rPr>
          <w:rFonts w:hint="default"/>
          <w:lang w:eastAsia="zh-CN"/>
        </w:rPr>
      </w:pPr>
      <w:bookmarkStart w:id="32" w:name="_Toc904433706_WPSOffice_Level3"/>
      <w:r>
        <w:rPr>
          <w:rFonts w:hint="default"/>
          <w:lang w:eastAsia="zh-CN"/>
        </w:rPr>
        <w:t>3.1.1 Policy Environment</w:t>
      </w:r>
      <w:bookmarkEnd w:id="3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With the impact of economic globalization, international political and economic factors have an increasingly significant impact on the aviation market, affecting the sales of Boeing's products. This is mainly reflected in the following aspects: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（1）</w:t>
      </w:r>
      <w:r>
        <w:rPr>
          <w:rFonts w:hint="default" w:ascii="Times New Roman Regular" w:hAnsi="Times New Roman Regular" w:cs="Times New Roman Regular" w:eastAsiaTheme="minorEastAsia"/>
          <w:kern w:val="0"/>
          <w:sz w:val="24"/>
          <w:szCs w:val="24"/>
          <w:lang w:val="en-US" w:eastAsia="zh-CN" w:bidi="ar"/>
        </w:rPr>
        <w:t xml:space="preserve">The aviation market is affected by the world economic cycle, and the economy is in a downturn. Therefore, the number of air passenger transport decreases, the profits of airlines decrease, and the purchase of new aircraft decreases accordingly.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（2）</w:t>
      </w:r>
      <w:r>
        <w:rPr>
          <w:rFonts w:hint="default" w:ascii="Times New Roman Regular" w:hAnsi="Times New Roman Regular" w:cs="Times New Roman Regular" w:eastAsiaTheme="minorEastAsia"/>
          <w:kern w:val="0"/>
          <w:sz w:val="24"/>
          <w:szCs w:val="24"/>
          <w:lang w:val="en-US" w:eastAsia="zh-CN" w:bidi="ar"/>
        </w:rPr>
        <w:t>The aviation market is affected by international political events, such as 9·11, resulting in serious losses in the aviation market</w:t>
      </w:r>
      <w:r>
        <w:rPr>
          <w:rFonts w:hint="default" w:ascii="Times New Roman Regular" w:hAnsi="Times New Roman Regular" w:cs="Times New Roman Regular"/>
          <w:kern w:val="0"/>
          <w:sz w:val="24"/>
          <w:szCs w:val="24"/>
          <w:lang w:eastAsia="zh-CN" w:bidi="ar"/>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（3）</w:t>
      </w:r>
      <w:r>
        <w:rPr>
          <w:rFonts w:hint="default" w:ascii="Times New Roman Regular" w:hAnsi="Times New Roman Regular" w:cs="Times New Roman Regular" w:eastAsiaTheme="minorEastAsia"/>
          <w:kern w:val="0"/>
          <w:sz w:val="24"/>
          <w:szCs w:val="24"/>
          <w:lang w:val="en-US" w:eastAsia="zh-CN" w:bidi="ar"/>
        </w:rPr>
        <w:t xml:space="preserve">The international price of crude oil matters. On the one hand, the price of oil directly affects the cost of air transportation, which in turn affects passenger flow and airline profits, and ultimately affects Boeing's sales. On the other hand, the price of oil also affects the importance of the fuel-saving technology of Boeing Company. If the oil price is expected to continue to rise in the future, Boeing Company must adopt more fuel-saving technology.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（4）</w:t>
      </w:r>
      <w:r>
        <w:rPr>
          <w:rFonts w:hint="default" w:ascii="Times New Roman Regular" w:hAnsi="Times New Roman Regular" w:cs="Times New Roman Regular" w:eastAsiaTheme="minorEastAsia"/>
          <w:kern w:val="0"/>
          <w:sz w:val="24"/>
          <w:szCs w:val="24"/>
          <w:lang w:val="en-US" w:eastAsia="zh-CN" w:bidi="ar"/>
        </w:rPr>
        <w:t>The choice of Boeing and Airbus products in many countries is related to the political influence of the United States and Europe. The choice between Airbus and Boeing became a sign of pro-European and pro-American support in many countries, and the US and EU countries used their political clout to promote their products.</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（5）</w:t>
      </w:r>
      <w:r>
        <w:rPr>
          <w:rFonts w:hint="default" w:ascii="Times New Roman Regular" w:hAnsi="Times New Roman Regular" w:cs="Times New Roman Regular" w:eastAsiaTheme="minorEastAsia"/>
          <w:kern w:val="0"/>
          <w:sz w:val="24"/>
          <w:szCs w:val="24"/>
          <w:lang w:val="en-US" w:eastAsia="zh-CN" w:bidi="ar"/>
        </w:rPr>
        <w:t>The American government and the European Union are heavily involved in the competition and trade dispute between Boeing and Airbus. Since the 1980s, Boeing and Airbus have had three major trade disputes brought to the World Trade Organization (and its predecessor, the General Agreement on Tariffs and Trade), in which both the U.S. government and the European Union have been deeply involved through diplomatic channels.</w:t>
      </w:r>
    </w:p>
    <w:p>
      <w:pPr>
        <w:pStyle w:val="4"/>
        <w:bidi w:val="0"/>
        <w:rPr>
          <w:rFonts w:hint="default"/>
          <w:lang w:eastAsia="zh-CN"/>
        </w:rPr>
      </w:pPr>
      <w:bookmarkStart w:id="33" w:name="_Toc928043276_WPSOffice_Level3"/>
      <w:r>
        <w:rPr>
          <w:rFonts w:hint="default"/>
          <w:lang w:eastAsia="zh-CN"/>
        </w:rPr>
        <w:t>3.1.2 Economic environment</w:t>
      </w:r>
      <w:bookmarkEnd w:id="3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eastAsia="Cambria" w:cs="Times New Roman Regular"/>
          <w:sz w:val="24"/>
          <w:szCs w:val="24"/>
        </w:rPr>
        <w:t>Bennis W. and Nanus B. (2018)claim that w</w:t>
      </w:r>
      <w:r>
        <w:rPr>
          <w:rFonts w:hint="default" w:ascii="Times New Roman Regular" w:hAnsi="Times New Roman Regular" w:cs="Times New Roman Regular" w:eastAsiaTheme="minorEastAsia"/>
          <w:kern w:val="0"/>
          <w:sz w:val="24"/>
          <w:szCs w:val="24"/>
          <w:lang w:val="en-US" w:eastAsia="zh-CN" w:bidi="ar"/>
        </w:rPr>
        <w:t xml:space="preserve">ith the continuous development of the world economy, the air transport market of developed and emerging economies continues to grow, and their economic and demographic development is driven by and benefits from air travel. Increasing global liberalisation is providing more space for airlines and more choice for passengers. At the same time, with the emergence of a large number of new international travel consumers from emerging countries, airlines with transport networks continue to benefit from the rapid growth of international markets. </w:t>
      </w:r>
      <w:r>
        <w:rPr>
          <w:rFonts w:hint="default" w:ascii="Times New Roman Regular" w:hAnsi="Times New Roman Regular" w:eastAsia="Cambria" w:cs="Times New Roman Regular"/>
          <w:sz w:val="24"/>
          <w:szCs w:val="24"/>
          <w:lang w:val="en-US" w:eastAsia="zh-CN"/>
        </w:rPr>
        <w:t>Barontini, R., &amp; Caprio, L. (2006)</w:t>
      </w:r>
      <w:r>
        <w:rPr>
          <w:rFonts w:hint="default" w:ascii="Times New Roman Regular" w:hAnsi="Times New Roman Regular" w:eastAsia="Cambria" w:cs="Times New Roman Regular"/>
          <w:sz w:val="24"/>
          <w:szCs w:val="24"/>
        </w:rPr>
        <w:t>claim that c</w:t>
      </w:r>
      <w:r>
        <w:rPr>
          <w:rFonts w:hint="default" w:ascii="Times New Roman Regular" w:hAnsi="Times New Roman Regular" w:cs="Times New Roman Regular" w:eastAsiaTheme="minorEastAsia"/>
          <w:kern w:val="0"/>
          <w:sz w:val="24"/>
          <w:szCs w:val="24"/>
          <w:lang w:val="en-US" w:eastAsia="zh-CN" w:bidi="ar"/>
        </w:rPr>
        <w:t xml:space="preserve">hanging social dynamics, especially the development of transport networks and the status of metropolises and traffic jams, </w:t>
      </w:r>
      <w:r>
        <w:rPr>
          <w:rFonts w:hint="eastAsia" w:ascii="Times New Roman Regular" w:hAnsi="Times New Roman Regular" w:cs="Times New Roman Regular"/>
          <w:kern w:val="0"/>
          <w:sz w:val="24"/>
          <w:szCs w:val="24"/>
          <w:lang w:val="en-US" w:eastAsia="zh-CN" w:bidi="ar"/>
        </w:rPr>
        <w:t>is</w:t>
      </w:r>
      <w:r>
        <w:rPr>
          <w:rFonts w:hint="default" w:ascii="Times New Roman Regular" w:hAnsi="Times New Roman Regular" w:cs="Times New Roman Regular" w:eastAsiaTheme="minorEastAsia"/>
          <w:kern w:val="0"/>
          <w:sz w:val="24"/>
          <w:szCs w:val="24"/>
          <w:lang w:val="en-US" w:eastAsia="zh-CN" w:bidi="ar"/>
        </w:rPr>
        <w:t xml:space="preserve"> driving the future of aviation. Correspondingly, the continuous growth of the air transport market has led to the continuous growth of the demand for aircraft. Boeing is one of the world's largest manufacturers of both civilian and military aircraft, which is a big plus.</w:t>
      </w:r>
    </w:p>
    <w:p>
      <w:pPr>
        <w:pStyle w:val="4"/>
        <w:bidi w:val="0"/>
        <w:rPr>
          <w:rFonts w:hint="default"/>
          <w:lang w:eastAsia="zh-CN"/>
        </w:rPr>
      </w:pPr>
      <w:bookmarkStart w:id="34" w:name="_Toc449611571_WPSOffice_Level3"/>
      <w:r>
        <w:rPr>
          <w:rFonts w:hint="default"/>
          <w:lang w:eastAsia="zh-CN"/>
        </w:rPr>
        <w:t>3.1.3 Social environment</w:t>
      </w:r>
      <w:bookmarkEnd w:id="34"/>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 The rapid development of the world economy as a whole, which has continued since the early 1990s, has provided a sufficient basis for the development of the air transport industry. Particularly important is the rapid growth of the Asian market, especially the Chinese market. In 1998, China's total air passenger traffic became second only to the United States, which provided a very good prospect for the development of Boeing Company (and Boeing also attaches great importance to the future market of China, its new generation of passenger aircraft B7E7 also changed its name to B787 to cater to the taste of the Chinese people). During this period, one of the largest markets brought by the development of the world economy was the short - and medium-range passenger transport market, which contributed to the popularity of the new generation B737, which sold more than 500 aircraft in six years from 1998 to 2004. Of course, the demand of the market has also put forward the requirements of the performance of the passenger plane, and has an impact on the design of the passenger plane. Above all, the rise in oil prices. During this period, there were two major increases in international oil prices, one due to the outbreak of the first Gulf War and the other due to the September 11 attacks, and the international oil price also rose from $27 to $120 per barrel. </w:t>
      </w:r>
      <w:r>
        <w:rPr>
          <w:rFonts w:hint="default" w:ascii="Times New Roman Regular" w:hAnsi="Times New Roman Regular" w:eastAsia="Cambria" w:cs="Times New Roman Regular"/>
          <w:sz w:val="24"/>
          <w:szCs w:val="24"/>
        </w:rPr>
        <w:t>Cappelli, P. and Singh, H. (2012)claim that t</w:t>
      </w:r>
      <w:r>
        <w:rPr>
          <w:rFonts w:hint="default" w:ascii="Times New Roman Regular" w:hAnsi="Times New Roman Regular" w:cs="Times New Roman Regular" w:eastAsiaTheme="minorEastAsia"/>
          <w:kern w:val="0"/>
          <w:sz w:val="24"/>
          <w:szCs w:val="24"/>
          <w:lang w:val="en-US" w:eastAsia="zh-CN" w:bidi="ar"/>
        </w:rPr>
        <w:t>he sharp rise in international crude oil prices has led to an increasing proportion of fuel costs for airline operators, which has led to an urgent need for more fuel-efficient passenger jets. Boeing's heavy use of composite materials to reduce the weight of the aircraft at this stage is influenced by this.</w:t>
      </w:r>
    </w:p>
    <w:p>
      <w:pPr>
        <w:pStyle w:val="4"/>
        <w:bidi w:val="0"/>
        <w:rPr>
          <w:rFonts w:hint="default"/>
          <w:lang w:eastAsia="zh-CN"/>
        </w:rPr>
      </w:pPr>
      <w:bookmarkStart w:id="35" w:name="_Toc1774203651_WPSOffice_Level3"/>
      <w:r>
        <w:rPr>
          <w:rFonts w:hint="default"/>
          <w:lang w:eastAsia="zh-CN"/>
        </w:rPr>
        <w:t>3.1.4 Technical Environment</w:t>
      </w:r>
      <w:bookmarkEnd w:id="3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(1) Improve the degree of digitalization and reduce the cost of design and manufacturing</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With the continuous development of aircraft manufacturing technology and the improvement of </w:t>
      </w:r>
      <w:r>
        <w:rPr>
          <w:rFonts w:hint="eastAsia" w:ascii="Times New Roman Regular" w:hAnsi="Times New Roman Regular" w:cs="Times New Roman Regular"/>
          <w:kern w:val="0"/>
          <w:sz w:val="24"/>
          <w:szCs w:val="24"/>
          <w:lang w:val="en-US" w:eastAsia="zh-Hans" w:bidi="ar"/>
        </w:rPr>
        <w:t>PLM</w:t>
      </w:r>
      <w:r>
        <w:rPr>
          <w:rFonts w:hint="default" w:ascii="Times New Roman Regular" w:hAnsi="Times New Roman Regular" w:cs="Times New Roman Regular" w:eastAsiaTheme="minorEastAsia"/>
          <w:kern w:val="0"/>
          <w:sz w:val="24"/>
          <w:szCs w:val="24"/>
          <w:lang w:val="en-US" w:eastAsia="zh-CN" w:bidi="ar"/>
        </w:rPr>
        <w:t xml:space="preserve"> and market requirements for aircraft economy, safety, comfort, reliability and other aspects of performance, the complexity of aircraft development continues to increase. Therefore, Boeing Company has increased its emphasis on computer-aided design and manufacturing. Based on CATIA software, Carry out the research of "design without drawing", "concurrent engineering" and other projects, and build a large number of professional databases. In the 1990s, when Boeing Company developed B777, it realized the "no-drawing design" for the first time, which reduced the design change and rework rate by 50%, reduced the problems during assembly, and correspondingly reduced the development cycle by 50% ~ 80%. The whole research and development process was reduced from the past 8 years to 5 years, which was almost half shorter than the Boeing 767. In the development of the B787, Boeing further adopted product life</w:t>
      </w:r>
      <w:r>
        <w:rPr>
          <w:rFonts w:hint="default" w:ascii="Times New Roman Regular" w:hAnsi="Times New Roman Regular" w:cs="Times New Roman Regular"/>
          <w:kern w:val="0"/>
          <w:sz w:val="24"/>
          <w:szCs w:val="24"/>
          <w:lang w:eastAsia="zh-CN" w:bidi="ar"/>
        </w:rPr>
        <w:t xml:space="preserve"> </w:t>
      </w:r>
      <w:r>
        <w:rPr>
          <w:rFonts w:hint="default" w:ascii="Times New Roman Regular" w:hAnsi="Times New Roman Regular" w:cs="Times New Roman Regular" w:eastAsiaTheme="minorEastAsia"/>
          <w:kern w:val="0"/>
          <w:sz w:val="24"/>
          <w:szCs w:val="24"/>
          <w:lang w:val="en-US" w:eastAsia="zh-CN" w:bidi="ar"/>
        </w:rPr>
        <w:t>cycle management (PLM) software to extend digitalization to the aircraft manufacturing process. PLM enables automatic adjustment of related parts and subsystems in the event of design changes, avoiding the possibility of inconsistencies in production and simplifying the design process to the limit, thus reducing processes, speeding up lead times and reducing costs. In addition, PLM enables parallel engineering, manufacturing, and maintenance of the B787, providing a fully distributed, globally cooperative workstation between Boeing and its 200 suppliers worldwide. Final assembly time will be reduced from three weeks to three days, and errors will be reduced to almost zero throughout the production cycle. Costs in the process are expected to be reduced by 15 to 40 percent. (Boeing is way ahead of Airbus in digitisation, having just started using CATIA while the B787 is already using PLM.) In addition, Boeing has made extensive use of "lean technologies" to address production bottlenecks, making aggressive adjustments to the in-place, point-of-use delivery systems and efficient parts distribution processes in the factory workspace, Using innovative technologies such as "moving production Line" and "Chaku. chaku Line", the turnaround time in the production process is greatly reduced and the inventory is greatly reduced. After lean technology was introduced into the production line in 1999, the final assembly time of the new-generation 737 aircraft was reduced from 11 days to 5.5 days, while WW inventory was reduced by 55 percent and inventory by 59 percent.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(2) The use of advanced materials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Boeing's use of advanced materials is mainly reflected in the increasing proportion of composite materials and titanium alloy. In particular, on the B787, 50% of the body material is composite material, and composite material is used in the main load-bearing structure for the first time. The main contribution of the new materials is to greatly reduce the weight of the aircraft, which in turn reduces the fuel consumption of the aircraft and achieves greater passenger capacity. In addition, the composite material has the characteristics of high strength, good fatigue resistance, wear resistance and so on. Due to the extensive use of composite materials, B787 rivets and fasteners are reduced by 50,000, and the cabin pressure is increased from the standard 55 kN/m2 to 83 kN/m2. According to a Boeing report, the 787 has 14 fewer in-route repairs than the A330 because of its composite main load structure. In addition, the 787's target interval for in-line repairs is 400 hours per 1,000 hours longer than the 777's. In addition to the fuselage, the engine also uses a large amount of composite materials, resulting in lighter weight, higher reliability, and looser inspection standards. For example, the GE90 engine developed by General Motors, which is equipped with B777, uses a large number of composite materials to replace the titanium bonding life, reducing the weight by 66% and increasing the strength by 100%. In the 11 years since B777 was put into commercial operation, it has been used for 6.5 million hours, but only three composite fan blades have been replaced.</w:t>
      </w:r>
    </w:p>
    <w:p>
      <w:pPr>
        <w:pStyle w:val="3"/>
        <w:bidi w:val="0"/>
        <w:rPr>
          <w:rFonts w:hint="default"/>
          <w:lang w:val="en-US" w:eastAsia="zh-CN"/>
        </w:rPr>
      </w:pPr>
      <w:bookmarkStart w:id="36" w:name="_Toc928043276_WPSOffice_Level2"/>
      <w:r>
        <w:rPr>
          <w:rFonts w:hint="default"/>
          <w:lang w:eastAsia="zh-CN"/>
        </w:rPr>
        <w:t>3</w:t>
      </w:r>
      <w:r>
        <w:rPr>
          <w:rFonts w:hint="eastAsia"/>
          <w:lang w:val="en-US" w:eastAsia="zh-Hans"/>
        </w:rPr>
        <w:t>.</w:t>
      </w:r>
      <w:r>
        <w:rPr>
          <w:rFonts w:hint="default"/>
          <w:lang w:eastAsia="zh-Hans"/>
        </w:rPr>
        <w:t xml:space="preserve">2 </w:t>
      </w:r>
      <w:r>
        <w:rPr>
          <w:rFonts w:hint="default"/>
          <w:lang w:val="en-US" w:eastAsia="zh-CN"/>
        </w:rPr>
        <w:t>Porter's Five Forces</w:t>
      </w:r>
      <w:r>
        <w:rPr>
          <w:rFonts w:hint="default"/>
          <w:lang w:eastAsia="zh-CN"/>
        </w:rPr>
        <w:t xml:space="preserve"> analysis of </w:t>
      </w:r>
      <w:r>
        <w:rPr>
          <w:rFonts w:hint="default"/>
          <w:lang w:val="en-US" w:eastAsia="zh-CN"/>
        </w:rPr>
        <w:t>Boeing Company</w:t>
      </w:r>
      <w:bookmarkEnd w:id="36"/>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bookmarkStart w:id="37" w:name="_Toc1230323762_WPSOffice_Level3"/>
      <w:r>
        <w:rPr>
          <w:rStyle w:val="15"/>
          <w:rFonts w:hint="default"/>
          <w:lang w:val="en-US" w:eastAsia="zh-CN"/>
        </w:rPr>
        <w:t>3.2.1 Prospective entrants</w:t>
      </w:r>
      <w:bookmarkEnd w:id="37"/>
      <w:r>
        <w:rPr>
          <w:rFonts w:hint="default" w:ascii="Times New Roman Regular" w:hAnsi="Times New Roman Regular" w:cs="Times New Roman Regular" w:eastAsiaTheme="minorEastAsia"/>
          <w:kern w:val="0"/>
          <w:sz w:val="24"/>
          <w:szCs w:val="24"/>
          <w:lang w:val="en-US" w:eastAsia="zh-CN" w:bidi="ar"/>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After decades of training, Airbus has tens of thousands of suppliers worldwide. They love-hate planes. They want to join the aircraft club, but R&amp;D expenditures and low ROI scare them. Thus, some merely hope and sigh, some kill feather and return, can only settle for second place, become a link in the aviation industry chain, but never give up hope of returning to the top group.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As the economy grows, worldwide manufacturing sector upgrades. All municipal governments desire to develop the next economic growth point when vehicle production matures. The aircraft manufacturing business is booming, and all governments encourage it. With the start of a new economic cycle and the demand for economic growth, aircraft production is booming worldwide, adding to the industry's already severe competitiveness. </w:t>
      </w:r>
    </w:p>
    <w:p>
      <w:pPr>
        <w:pStyle w:val="4"/>
        <w:bidi w:val="0"/>
        <w:rPr>
          <w:rFonts w:hint="default"/>
          <w:lang w:val="en-US" w:eastAsia="zh-CN"/>
        </w:rPr>
      </w:pPr>
      <w:bookmarkStart w:id="38" w:name="_Toc2078914618_WPSOffice_Level3"/>
      <w:r>
        <w:rPr>
          <w:rFonts w:hint="default"/>
          <w:lang w:eastAsia="zh-CN"/>
        </w:rPr>
        <w:t>3</w:t>
      </w:r>
      <w:r>
        <w:rPr>
          <w:rFonts w:hint="eastAsia"/>
          <w:lang w:val="en-US" w:eastAsia="zh-Hans"/>
        </w:rPr>
        <w:t>.</w:t>
      </w:r>
      <w:r>
        <w:rPr>
          <w:rFonts w:hint="default"/>
          <w:lang w:eastAsia="zh-Hans"/>
        </w:rPr>
        <w:t>2</w:t>
      </w:r>
      <w:r>
        <w:rPr>
          <w:rFonts w:hint="eastAsia"/>
          <w:lang w:val="en-US" w:eastAsia="zh-Hans"/>
        </w:rPr>
        <w:t>.</w:t>
      </w:r>
      <w:r>
        <w:rPr>
          <w:rFonts w:hint="default"/>
          <w:lang w:eastAsia="zh-Hans"/>
        </w:rPr>
        <w:t xml:space="preserve">2 </w:t>
      </w:r>
      <w:r>
        <w:rPr>
          <w:rFonts w:hint="default"/>
          <w:lang w:val="en-US" w:eastAsia="zh-CN"/>
        </w:rPr>
        <w:t>Competitor analysis</w:t>
      </w:r>
      <w:bookmarkEnd w:id="38"/>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Regional and boot aircraft are classified by passenger seat in the global civil aircraft industry. Regional jets seat under 100. Bombardier of Canada and Embraer of Brazil </w:t>
      </w:r>
      <w:r>
        <w:rPr>
          <w:rFonts w:hint="eastAsia" w:ascii="Times New Roman Regular" w:hAnsi="Times New Roman Regular" w:cs="Times New Roman Regular"/>
          <w:kern w:val="0"/>
          <w:sz w:val="24"/>
          <w:szCs w:val="24"/>
          <w:lang w:val="en-US" w:eastAsia="zh-CN" w:bidi="ar"/>
        </w:rPr>
        <w:t>is</w:t>
      </w:r>
      <w:r>
        <w:rPr>
          <w:rFonts w:hint="default" w:ascii="Times New Roman Regular" w:hAnsi="Times New Roman Regular" w:cs="Times New Roman Regular" w:eastAsiaTheme="minorEastAsia"/>
          <w:kern w:val="0"/>
          <w:sz w:val="24"/>
          <w:szCs w:val="24"/>
          <w:lang w:val="en-US" w:eastAsia="zh-CN" w:bidi="ar"/>
        </w:rPr>
        <w:t xml:space="preserve"> the only regional jet manufacturers. Single- and double-aisle boot planes have more than 100 seats. Boeing and Airbus dominate the boot aircraft market, with Airbus being Boeing's biggest challenge.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（1）</w:t>
      </w:r>
      <w:r>
        <w:rPr>
          <w:rFonts w:hint="default" w:ascii="Times New Roman Regular" w:hAnsi="Times New Roman Regular" w:cs="Times New Roman Regular" w:eastAsiaTheme="minorEastAsia"/>
          <w:kern w:val="0"/>
          <w:sz w:val="24"/>
          <w:szCs w:val="24"/>
          <w:lang w:val="en-US" w:eastAsia="zh-CN" w:bidi="ar"/>
        </w:rPr>
        <w:t xml:space="preserve">Bombardier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Montreal-based Bombardier makes transportation equipment. With worldwide headquarters in Canada, it is the premier provider of transportation solutions for regional aircraft, business jets, rail, and mass transit systems. Aircraft and trains dominate the company's structure. Bombardier leads in regional, executive, and amphibious aircraft. It offers corporate jet fractional ownership, charter, technical support, maintenance, and pilot training for the corporate jet, regional jet, and military industries. Bombardier is a leader in rail rolling stock manufacturing and servicing. It sells locomotives, goods vehicles, passenger cars, and transport systems.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Rail signalling, control, and traction systems. Bombardier provides vehicle and fleet maintenance, equipment, logistics, restorations, engineering reengineering, and vehicle or component refurbishment.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（2）</w:t>
      </w:r>
      <w:r>
        <w:rPr>
          <w:rFonts w:hint="default" w:ascii="Times New Roman Regular" w:hAnsi="Times New Roman Regular" w:cs="Times New Roman Regular" w:eastAsiaTheme="minorEastAsia"/>
          <w:kern w:val="0"/>
          <w:sz w:val="24"/>
          <w:szCs w:val="24"/>
          <w:lang w:val="en-US" w:eastAsia="zh-CN" w:bidi="ar"/>
        </w:rPr>
        <w:t xml:space="preserve">Brazilian Embraer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The Brazilian federal government founded Embraer, a national holding corporation with 96.5% voting shares, in 1969. In its first 25 years, through cooperation with foreign aviation manufacturing companies with advanced aviation technology, from the introduction of patented technology production to the development of their own patented technology, from the purchase of production licences of other airlines to the issuance of licences to other airlines, accumulated rich experience. The 1990s recession decreased the global civil aviation market. The Brazilian government has decided to restructure Embraer's development and industrial structure to reflect market developments and the company's current predicament. The Brazilian government reformed and privatised the corporation in December 1994, launching it into global aviation dominance. After the startup,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Senior decision-makers decided to completely build regional jet aircraft after analysing the aviation business. The twin-engine turbofan jet feeder ERJl45 was a visionary and precise thrust. Regional aircraft demand has skyrocketed since the mid-1990s. Embraer became one of the world's four largest civil-aircraft makers when the 50-seater ERJl45 series proved a hit.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（3）</w:t>
      </w:r>
      <w:r>
        <w:rPr>
          <w:rFonts w:hint="default" w:ascii="Times New Roman Regular" w:hAnsi="Times New Roman Regular" w:cs="Times New Roman Regular" w:eastAsiaTheme="minorEastAsia"/>
          <w:kern w:val="0"/>
          <w:sz w:val="24"/>
          <w:szCs w:val="24"/>
          <w:lang w:val="en-US" w:eastAsia="zh-CN" w:bidi="ar"/>
        </w:rPr>
        <w:t xml:space="preserve">Airbus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In 1970, Toulouse, France-based Airbus began producing civil aeroplanes. An A300 took off on the day Airbus was created, ushering forth a new era in aviation. Airbus, with a 2007 revenue of over 26 billion euros, controls roughly half of the world's civil aircraft orders after over 40 years of development. Airbus employs 55,000 employees globally, including wholly-owned subsidiaries in the US, China, Japan, and the Middle East; spare parts facilities in Hamburg, Frankfurt, Washington, Beijing, and Singapore; training centres in Toulouse, Miami, Hamburg, and Beijing; and more than 130 resident service offices. Airbus's single-aisle A320 family (A318 / A319 / A320 / A321), wide-body A300 / A310 series, long-range A330 / A340 series, new long-range medium-capacity h350 wide-body series, and ultra-long-haul double-deck h380 series vary from 107 to 1,000 seats. Since 1974, Airbus has sold 7,200 aircraft, delivered 4,600 aircraft, and has 300 customers/operators. </w:t>
      </w:r>
    </w:p>
    <w:p>
      <w:pPr>
        <w:pStyle w:val="4"/>
        <w:bidi w:val="0"/>
        <w:rPr>
          <w:rFonts w:hint="default"/>
          <w:lang w:val="en-US" w:eastAsia="zh-CN"/>
        </w:rPr>
      </w:pPr>
      <w:bookmarkStart w:id="39" w:name="_Toc759048036_WPSOffice_Level3"/>
      <w:r>
        <w:rPr>
          <w:rFonts w:hint="default"/>
          <w:lang w:val="en-US" w:eastAsia="zh-CN"/>
        </w:rPr>
        <w:t>3.2.3 Substitutes</w:t>
      </w:r>
      <w:bookmarkEnd w:id="39"/>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 (1) Rapid motorway and expressway network construction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Expressways span more than 230,000 kilometres across 80 nations and regions. US expressways total 88,000 kilometres. It connected all cities and towns with more than 50,000 inhabitants with an interstate highway network that is half the world's total. China ranks second with 40,000 expressway kilometres. The 18.5 km Shanghai-Jiading highway opened on October 31, 1988, giving the Chinese mainland expressways. In 1999, China's highway building reached 10,000 km, fourth in the world. It reached 16,000 kilometres in 2000, ranking third worldwide. It surpassed 19,000 kilometres in 2001, ranking second worldwide. Over 45,000 kilometres by 2006. Canada is third with 16,500 km of expressways and no tolls or checkpoints. Germany ranks fourth with 10,000 to 10,000 kilometres of expressways, including the 1932 Bonn-Cologne expressway, the world's first. France placed fifth with 10,000 kilometres of expressways and a considerable private investment in expressway building. Since 2001, China's road passenger transport has grown by 8% annually, mainly with expressway lengthening. This boosts air transport competition.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(2) New transport methods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On December 31, 2007, the Daily Mail reported that a mass-market flying automobile was developed in 1999 and a concept car was released in 2006. The Netherlands has prototypes and will shortly start mass manufacturing. The flying automobile, like a three-wheeled motor vehicle on ground, can achieve 200 km/h, but in the air, it's like Sean Connery's little gyrocopter in You Only Live Twice, which can reach 190 km/h. New transportation methods are being developed quickly and are significant alternatives to Boeing. </w:t>
      </w:r>
    </w:p>
    <w:p>
      <w:pPr>
        <w:pStyle w:val="4"/>
        <w:bidi w:val="0"/>
        <w:rPr>
          <w:rFonts w:hint="default"/>
          <w:lang w:val="en-US" w:eastAsia="zh-CN"/>
        </w:rPr>
      </w:pPr>
      <w:bookmarkStart w:id="40" w:name="_Toc1267477872_WPSOffice_Level3"/>
      <w:r>
        <w:rPr>
          <w:rFonts w:hint="default"/>
          <w:lang w:val="en-US" w:eastAsia="zh-CN"/>
        </w:rPr>
        <w:t xml:space="preserve">3.2.4 </w:t>
      </w:r>
      <w:bookmarkEnd w:id="40"/>
      <w:r>
        <w:rPr>
          <w:rFonts w:hint="default"/>
          <w:lang w:val="en-US" w:eastAsia="zh-CN"/>
        </w:rPr>
        <w:t>Bargaining power of buyers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Boeing's greatest investment is buying planes for major airlines. Boeing reports that fleet procurement costs 34% of airline operational costs. Therefore, every airline is careful when purchasing aircraft, and the country's political stance might influence the acquisition. Boeing, the aviation industry's rival, lacks brand image and marketing expertise, giving consumers great negotiating power. </w:t>
      </w:r>
    </w:p>
    <w:p>
      <w:pPr>
        <w:pStyle w:val="4"/>
        <w:bidi w:val="0"/>
        <w:rPr>
          <w:rFonts w:hint="default"/>
          <w:lang w:val="en-US" w:eastAsia="zh-CN"/>
        </w:rPr>
      </w:pPr>
      <w:bookmarkStart w:id="41" w:name="_Toc1610300111_WPSOffice_Level3"/>
      <w:r>
        <w:rPr>
          <w:rFonts w:hint="default"/>
          <w:lang w:eastAsia="zh-CN"/>
        </w:rPr>
        <w:t>3</w:t>
      </w:r>
      <w:r>
        <w:rPr>
          <w:rFonts w:hint="eastAsia"/>
          <w:lang w:val="en-US" w:eastAsia="zh-Hans"/>
        </w:rPr>
        <w:t>.</w:t>
      </w:r>
      <w:r>
        <w:rPr>
          <w:rFonts w:hint="default"/>
          <w:lang w:eastAsia="zh-Hans"/>
        </w:rPr>
        <w:t>2</w:t>
      </w:r>
      <w:r>
        <w:rPr>
          <w:rFonts w:hint="eastAsia"/>
          <w:lang w:val="en-US" w:eastAsia="zh-Hans"/>
        </w:rPr>
        <w:t>.</w:t>
      </w:r>
      <w:r>
        <w:rPr>
          <w:rFonts w:hint="default"/>
          <w:lang w:eastAsia="zh-Hans"/>
        </w:rPr>
        <w:t xml:space="preserve">5 </w:t>
      </w:r>
      <w:bookmarkEnd w:id="41"/>
      <w:r>
        <w:rPr>
          <w:rFonts w:hint="default"/>
          <w:lang w:eastAsia="zh-Hans"/>
        </w:rPr>
        <w:t>Bargaining power of suppliers</w:t>
      </w:r>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kern w:val="0"/>
          <w:sz w:val="24"/>
          <w:szCs w:val="24"/>
          <w:lang w:eastAsia="zh-CN" w:bidi="ar"/>
        </w:rPr>
        <w:t>（1）</w:t>
      </w:r>
      <w:r>
        <w:rPr>
          <w:rFonts w:hint="default" w:ascii="Times New Roman Regular" w:hAnsi="Times New Roman Regular" w:cs="Times New Roman Regular" w:eastAsiaTheme="minorEastAsia"/>
          <w:kern w:val="0"/>
          <w:sz w:val="24"/>
          <w:szCs w:val="24"/>
          <w:lang w:val="en-US" w:eastAsia="zh-CN" w:bidi="ar"/>
        </w:rPr>
        <w:t xml:space="preserve">Supplier analysis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"One generation of materials, one generation of aircraft" vividly depicts 100 years of aviation evolution. In the next several decades, aeroplane structures will evolve from metal to composite. New composite-material aeroplanes will boost market value. Due to decreasing manufacturing costs and rising oil prices, composite aviation materials have matured. World metal and composite material providers are centralised and monopolised. The market's major raw material suppliers provide over 80%. Thus, raw material providers have considerable leverage. Alcoa is in a tough position since Boeing is investigating composites for its next aeroplane.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(2) System parts supplier analysis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Engines, flight control systems, electronic navigation systems, etc. Pratt &amp; Whitney, Rolls-Royce, and GE provide almost 80% of global engine sales. Flight control and electronic navigation system vendors have great negotiating strength due to industry consolidation. </w:t>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default" w:ascii="Times New Roman Regular" w:hAnsi="Times New Roman Regular" w:cs="Times New Roman Regular" w:eastAsiaTheme="minorEastAsia"/>
          <w:kern w:val="0"/>
          <w:sz w:val="24"/>
          <w:szCs w:val="24"/>
          <w:lang w:val="en-US" w:eastAsia="zh-CN" w:bidi="ar"/>
        </w:rPr>
      </w:pPr>
      <w:r>
        <w:rPr>
          <w:rFonts w:hint="default" w:ascii="Times New Roman Regular" w:hAnsi="Times New Roman Regular" w:cs="Times New Roman Regular" w:eastAsiaTheme="minorEastAsia"/>
          <w:kern w:val="0"/>
          <w:sz w:val="24"/>
          <w:szCs w:val="24"/>
          <w:lang w:val="en-US" w:eastAsia="zh-CN" w:bidi="ar"/>
        </w:rPr>
        <w:t xml:space="preserve">(3) Supplier comparison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lang w:val="en-US" w:eastAsia="zh-CN"/>
        </w:rPr>
      </w:pPr>
      <w:r>
        <w:rPr>
          <w:rFonts w:hint="default" w:ascii="Times New Roman Regular" w:hAnsi="Times New Roman Regular" w:cs="Times New Roman Regular" w:eastAsiaTheme="minorEastAsia"/>
          <w:kern w:val="0"/>
          <w:sz w:val="24"/>
          <w:szCs w:val="24"/>
          <w:lang w:val="en-US" w:eastAsia="zh-CN" w:bidi="ar"/>
        </w:rPr>
        <w:t>Aircraft seats and interior decorating providers are competitive and have minimal industry concentration, thus they have little negotiating power.</w:t>
      </w:r>
    </w:p>
    <w:p>
      <w:pPr>
        <w:pStyle w:val="3"/>
        <w:bidi w:val="0"/>
        <w:rPr>
          <w:rFonts w:hint="default"/>
          <w:lang w:val="en-US" w:eastAsia="zh-CN"/>
        </w:rPr>
      </w:pPr>
      <w:bookmarkStart w:id="42" w:name="_Toc449611571_WPSOffice_Level2"/>
      <w:r>
        <w:rPr>
          <w:rFonts w:hint="default"/>
          <w:lang w:eastAsia="zh-CN"/>
        </w:rPr>
        <w:t xml:space="preserve">3.3 SWOT analysis of </w:t>
      </w:r>
      <w:r>
        <w:rPr>
          <w:rFonts w:hint="default"/>
          <w:lang w:val="en-US" w:eastAsia="zh-CN"/>
        </w:rPr>
        <w:t>Boeing Company</w:t>
      </w:r>
      <w:bookmarkEnd w:id="42"/>
    </w:p>
    <w:p>
      <w:pPr>
        <w:pStyle w:val="4"/>
        <w:bidi w:val="0"/>
        <w:rPr>
          <w:rFonts w:hint="default"/>
          <w:lang w:eastAsia="zh-CN"/>
        </w:rPr>
      </w:pPr>
      <w:bookmarkStart w:id="43" w:name="_Toc1725046083_WPSOffice_Level3"/>
      <w:r>
        <w:rPr>
          <w:rFonts w:hint="default"/>
          <w:lang w:eastAsia="zh-CN"/>
        </w:rPr>
        <w:t xml:space="preserve">3.3.1 </w:t>
      </w:r>
      <w:r>
        <w:rPr>
          <w:rFonts w:hint="default"/>
          <w:lang w:val="en-US" w:eastAsia="zh-CN"/>
        </w:rPr>
        <w:t>Strength</w:t>
      </w:r>
      <w:r>
        <w:rPr>
          <w:rFonts w:hint="default"/>
          <w:lang w:eastAsia="zh-CN"/>
        </w:rPr>
        <w:t>(</w:t>
      </w:r>
      <w:r>
        <w:rPr>
          <w:rFonts w:hint="eastAsia"/>
          <w:lang w:val="en-US" w:eastAsia="zh-Hans"/>
        </w:rPr>
        <w:t>S</w:t>
      </w:r>
      <w:r>
        <w:rPr>
          <w:rFonts w:hint="default"/>
          <w:lang w:eastAsia="zh-CN"/>
        </w:rPr>
        <w:t>)  analysis</w:t>
      </w:r>
      <w:bookmarkEnd w:id="4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(1) The development of Boeing Company conforms to the A-U innovation model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A.U Innovation model refers to the phenomenon that in the life cycle of an enterprise, the focus of innovation slowly shifts from product innovation to process innovation. The early technologies developed by Boeing Company had a fundamental impact on product performance. For example, the appearance of aluminum alloy technology and the invention of jet engine all led to fundamental changes in the performance and appearance of aircraft. However, with the development of history, the impact of technology on the products of Boeing Company is increasingly reflected in the production cycle, manufacturing cost, operating cost and other aspects, which also reflects the A·U model from one side.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(2) In the process of innovation, products respond to the market more actively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In the B247 stage, the market was in a state to be fully developed, and the technical performance of B247 was completely determined by the technical level of aviation manufacturing at that time -- aluminum alloy technology, aircraft design technology, engine technology -- and the innovation process in this period was basically driven by technology. By the time of B707, the urgent need for transatlantic navigation and the maturity of jet engine technology </w:t>
      </w:r>
      <w:r>
        <w:rPr>
          <w:rFonts w:hint="eastAsia" w:ascii="Times New Roman Regular" w:hAnsi="Times New Roman Regular" w:cs="Times New Roman Regular"/>
          <w:sz w:val="24"/>
          <w:szCs w:val="24"/>
          <w:lang w:eastAsia="zh-CN"/>
        </w:rPr>
        <w:t>was</w:t>
      </w:r>
      <w:r>
        <w:rPr>
          <w:rFonts w:hint="default" w:ascii="Times New Roman Regular" w:hAnsi="Times New Roman Regular" w:cs="Times New Roman Regular"/>
          <w:sz w:val="24"/>
          <w:szCs w:val="24"/>
          <w:lang w:eastAsia="zh-CN"/>
        </w:rPr>
        <w:t xml:space="preserve"> the factors that determined the technical performance of B707. During this period, the innovation process was driven by both market and technology. The performance of B727 and B737 was determined by the existing demand for medium-range and short-range passenger transport at that time, and technical factors were not the main scope of consideration. From B747 to B777, the technical performance of the product depends on the forecast of the future market demand of Boeing Company, such as B747 long range large flow rate, B757 short and medium range low fuel consumption, B777 double engine trans-ocean voyage, etc. The innovation process in this period is driven by the market. By the time of the B787, the relationship between product and market had changed significantly. Due to the major breakthrough in composite material technology, Boeing Company can actively influence the air transport market. The extensive use of composite materials can reduce the flight cost, thus transforming the previous long-range air transport mode of "transiting through the transit station" into the "point-to-point" air transport mode. In this process, Boeing has effectively created a new market for long-range passenger air travel based on both demand and technology.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（3）Boeing, one of the world's largest civil and military aircraft manufacturers, began working with McDonnell Douglas to produce the main hatch in 1979. By 2000, it had delivered more than 4,000 sets of various components and was the sole supplier on the first project. It has since partnered with the company to produce 35 MD82/83 aircraft, the only company outside the United States to receive an extension of the FAA's aircraft production license. In 1995, it cooperated with Boeing, which later acquired McDonnell Douglas, to subcontract the production of B737-NG aircraft horizontal stabilizer. To date, a total of about 1,400 aircraft have been produced and delivered.</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In the cooperation with McDonnell Douglas and SAMF, Boeing Company has continuously improved its management level by adjusting the organization and improving the system. After nearly a decade of efforts, Boeing has delivered 100% of its products on time, and the quality pass rate has always been above 99.6%.</w:t>
      </w:r>
    </w:p>
    <w:p>
      <w:pPr>
        <w:pStyle w:val="4"/>
        <w:bidi w:val="0"/>
        <w:rPr>
          <w:rFonts w:hint="default"/>
          <w:lang w:eastAsia="zh-CN"/>
        </w:rPr>
      </w:pPr>
      <w:bookmarkStart w:id="44" w:name="_Toc1820282481_WPSOffice_Level3"/>
      <w:r>
        <w:rPr>
          <w:rFonts w:hint="default"/>
          <w:lang w:eastAsia="zh-CN"/>
        </w:rPr>
        <w:t xml:space="preserve">3.3.2 </w:t>
      </w:r>
      <w:r>
        <w:rPr>
          <w:rFonts w:hint="default"/>
          <w:lang w:val="en-US" w:eastAsia="zh-CN"/>
        </w:rPr>
        <w:t>Weakness</w:t>
      </w:r>
      <w:r>
        <w:rPr>
          <w:rFonts w:hint="default"/>
          <w:lang w:eastAsia="zh-CN"/>
        </w:rPr>
        <w:t>（</w:t>
      </w:r>
      <w:r>
        <w:rPr>
          <w:rFonts w:hint="eastAsia"/>
          <w:lang w:val="en-US" w:eastAsia="zh-Hans"/>
        </w:rPr>
        <w:t>W）</w:t>
      </w:r>
      <w:r>
        <w:rPr>
          <w:rFonts w:hint="default"/>
          <w:lang w:eastAsia="zh-CN"/>
        </w:rPr>
        <w:t>analysis</w:t>
      </w:r>
      <w:bookmarkEnd w:id="4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(1) Backward production resources.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(2) Backward manufacturing technology and incomplete categories.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(3) Lack of human resources and unreasonable structure, shortage of high-end talents and high asset-liability ratio.</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(4) Blank supply chain construction and management ability.</w:t>
      </w:r>
    </w:p>
    <w:p>
      <w:pPr>
        <w:pStyle w:val="4"/>
        <w:bidi w:val="0"/>
        <w:rPr>
          <w:rFonts w:hint="default"/>
          <w:lang w:eastAsia="zh-CN"/>
        </w:rPr>
      </w:pPr>
      <w:bookmarkStart w:id="45" w:name="_Toc435623005_WPSOffice_Level3"/>
      <w:r>
        <w:rPr>
          <w:rFonts w:hint="default"/>
          <w:lang w:eastAsia="zh-CN"/>
        </w:rPr>
        <w:t>3.3.3 Opportunity (O)analysis</w:t>
      </w:r>
      <w:bookmarkEnd w:id="45"/>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firstLine="600" w:firstLineChars="250"/>
        <w:jc w:val="left"/>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eastAsia="Cambria" w:cs="Times New Roman Regular"/>
          <w:sz w:val="24"/>
          <w:szCs w:val="24"/>
        </w:rPr>
        <w:t>Carroll, A.B. (2021)claim that t</w:t>
      </w:r>
      <w:r>
        <w:rPr>
          <w:rFonts w:hint="default" w:ascii="Times New Roman Regular" w:hAnsi="Times New Roman Regular" w:cs="Times New Roman Regular"/>
          <w:sz w:val="24"/>
          <w:szCs w:val="24"/>
          <w:lang w:eastAsia="zh-CN"/>
        </w:rPr>
        <w:t>he 100-year development history of the world civil aircraft manufacturing industry can be divided into five stages. The first stage was the initial development of aircraft manufacturing from the first flight of the Wright brothers' "Flyer" to the first World War. During this period, the aircraft were relatively backward, mainly wooden structure, cloth skin, and fixed wheels that could not be retractable or retractable. The power plant is a piston engine and propeller, and the speed of the aircraft is generally 100 km/h to 200 km/h. At that time, the United Kingdom, Germany and France were ahead of the United States in aircraft manufacturing technology. Boeing Company had not been established at that time, and the aircraft manufacturing technology of these three countries was mainly obtained from the manufacture of fighter jets. In the second phase, between 1915 and the outbreak of World War II, the Boeing Company was formed, followed by McDonnell Douglas. The plane's materials were gradually replaced by metal instead of wood and leather, and its piston engines were continuously improved, allowing the plane to fly at speeds of up to 400 kilometers per hour.</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During the third phase of World War II, piston engine technology developed and aircraft reached speeds of 700 kilometers per hour. The excitement of the war triggered the unprecedented interest in aircraft manufacturing technology, which promoted the rapid development of aircraft manufacturing technology.</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firstLine="600" w:firstLineChars="250"/>
        <w:jc w:val="left"/>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eastAsia="Cambria" w:cs="Times New Roman Regular"/>
          <w:sz w:val="24"/>
          <w:szCs w:val="24"/>
        </w:rPr>
        <w:t>Damanpour, F. (2021)claim that a</w:t>
      </w:r>
      <w:r>
        <w:rPr>
          <w:rFonts w:hint="default" w:ascii="Times New Roman Regular" w:hAnsi="Times New Roman Regular" w:cs="Times New Roman Regular"/>
          <w:sz w:val="24"/>
          <w:szCs w:val="24"/>
          <w:lang w:eastAsia="zh-CN"/>
        </w:rPr>
        <w:t>fter the fourth stage of World War II, aircraft entered the all-metal era, and the emergence of jet engines led to the unprecedented development of civil aircraft in the world. McDonnell Douglas Corporation developed the world's first large jet airliner, the DC-8, with a maximum fuel range of 7868 kilometers, which could reach 14,223 kilometers after several improvements. The plane reached a speed of 895 kilometers per hour. Not to be outdone, Boeing developed 707,727 and 737 aircraft, which later established its position as the world leader in aircraft manufacturing. In addition to the development of military aircraft, Lockheed Martin extended its reach into the manufacturing of civil aircraft, successively developing L-1011 and other models, occupying part of the market share. European countries realized that they could not compete with the big Three of the United States on their own, so Britain, Germany, France and Spain jointly established Airbus. On the day of the company's establishment, its flagship product, the A-300, roared into the sky, opening the curtain of competition with the United States.</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The fifth phase, which began in the 1990s and is still under way, is marked by a gradual change in the materials used to build aircraft, from metal to composite. It is because of the extensive application of composite materials that the world civil aircraft pattern has undergone unprecedented changes. </w:t>
      </w:r>
      <w:r>
        <w:rPr>
          <w:rFonts w:hint="default" w:ascii="Times New Roman Regular" w:hAnsi="Times New Roman Regular" w:eastAsia="Cambria" w:cs="Times New Roman Regular"/>
          <w:sz w:val="24"/>
          <w:szCs w:val="24"/>
        </w:rPr>
        <w:t>Deal T.A., Kennedy A.A. (2015)claim that m</w:t>
      </w:r>
      <w:r>
        <w:rPr>
          <w:rFonts w:hint="default" w:ascii="Times New Roman Regular" w:hAnsi="Times New Roman Regular" w:cs="Times New Roman Regular"/>
          <w:sz w:val="24"/>
          <w:szCs w:val="24"/>
          <w:lang w:eastAsia="zh-CN"/>
        </w:rPr>
        <w:t>ajor structural manufacturers have turned to the research and manufacturing of composite materials, gradually transferring the main metal structural components.</w:t>
      </w:r>
    </w:p>
    <w:p>
      <w:pPr>
        <w:pStyle w:val="4"/>
        <w:bidi w:val="0"/>
        <w:rPr>
          <w:rFonts w:hint="default"/>
          <w:lang w:eastAsia="zh-CN"/>
        </w:rPr>
      </w:pPr>
      <w:bookmarkStart w:id="46" w:name="_Toc744092412_WPSOffice_Level3"/>
      <w:r>
        <w:rPr>
          <w:rFonts w:hint="default"/>
          <w:lang w:eastAsia="zh-CN"/>
        </w:rPr>
        <w:t>3.3.4 Threat（</w:t>
      </w:r>
      <w:r>
        <w:rPr>
          <w:rFonts w:hint="eastAsia"/>
          <w:lang w:val="en-US" w:eastAsia="zh-Hans"/>
        </w:rPr>
        <w:t>T</w:t>
      </w:r>
      <w:r>
        <w:rPr>
          <w:rFonts w:hint="default"/>
          <w:lang w:eastAsia="zh-Hans"/>
        </w:rPr>
        <w:t>）</w:t>
      </w:r>
      <w:r>
        <w:rPr>
          <w:rFonts w:hint="default"/>
          <w:lang w:eastAsia="zh-CN"/>
        </w:rPr>
        <w:t>analysis</w:t>
      </w:r>
      <w:bookmarkEnd w:id="4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(1) The emergence of substitutes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With the continuous improvement of expressway and high-speed railway infrastructure, people can choose more ways to travel. At the same time, new, economical and comfortable modes of transportation are emerging one after another. It poses a great threat to civil aviation and aircraft manufacturing.</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(2) Homogenized competition of aviation manufacturing industry</w:t>
      </w:r>
    </w:p>
    <w:p>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left"/>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eastAsia="Cambria" w:cs="Times New Roman Regular"/>
          <w:sz w:val="24"/>
          <w:szCs w:val="24"/>
        </w:rPr>
        <w:t>Denison, D.R. and Neale, W. (2014)claim that s</w:t>
      </w:r>
      <w:r>
        <w:rPr>
          <w:rFonts w:hint="default" w:ascii="Times New Roman Regular" w:hAnsi="Times New Roman Regular" w:cs="Times New Roman Regular"/>
          <w:sz w:val="24"/>
          <w:szCs w:val="24"/>
          <w:lang w:eastAsia="zh-CN"/>
        </w:rPr>
        <w:t>everal civil aircraft manufacturing companies in the world have been dependent on military aircraft manufacturing for a long time, with a relatively backward management model and philosophy. Due to the long-term restrictions of technology import from developed countries, almost all of these factories are in charge of the whole process from the development to the production of one type of aircraft, which is basically a small and complete model or a large and complete model. Production capacity is basically overlapping, far from forming each factory has its own unique skills. Therefore, the homogeneous competition between them is very obvious. This phenomenon is especially prominent in the current civil aircraft subcontract production. Due to the cost pressure, the world's civil aircraft giants do not form unique capabilities. Boeing and Airbus always invest more than one package.</w:t>
      </w:r>
    </w:p>
    <w:p>
      <w:pPr>
        <w:pStyle w:val="2"/>
        <w:bidi w:val="0"/>
        <w:rPr>
          <w:rFonts w:hint="default"/>
          <w:lang w:eastAsia="zh-CN"/>
        </w:rPr>
      </w:pPr>
      <w:bookmarkStart w:id="47" w:name="_Toc449611571_WPSOffice_Level1"/>
      <w:r>
        <w:rPr>
          <w:rFonts w:hint="default"/>
          <w:lang w:eastAsia="zh-CN"/>
        </w:rPr>
        <w:t>4.0 Boeing Strategic positioning and strategic objectives</w:t>
      </w:r>
      <w:bookmarkEnd w:id="47"/>
    </w:p>
    <w:p>
      <w:pPr>
        <w:pStyle w:val="3"/>
        <w:bidi w:val="0"/>
        <w:rPr>
          <w:rFonts w:hint="default"/>
          <w:lang w:eastAsia="zh-CN"/>
        </w:rPr>
      </w:pPr>
      <w:bookmarkStart w:id="48" w:name="_Toc1774203651_WPSOffice_Level2"/>
      <w:r>
        <w:rPr>
          <w:rFonts w:hint="default"/>
          <w:lang w:eastAsia="zh-CN"/>
        </w:rPr>
        <w:t>4.1 Strategic Positioning</w:t>
      </w:r>
      <w:bookmarkEnd w:id="48"/>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rightChars="0" w:firstLine="600" w:firstLineChars="250"/>
        <w:jc w:val="left"/>
        <w:textAlignment w:val="auto"/>
        <w:rPr>
          <w:rFonts w:hint="default" w:ascii="Times New Roman Regular" w:hAnsi="Times New Roman Regular" w:cs="Times New Roman Regular"/>
          <w:sz w:val="24"/>
          <w:szCs w:val="24"/>
          <w:lang w:eastAsia="zh-CN"/>
        </w:rPr>
      </w:pPr>
      <w:r>
        <w:rPr>
          <w:rFonts w:hint="default" w:ascii="Times New Roman Regular" w:hAnsi="Times New Roman Regular" w:eastAsia="Century Schoolbook" w:cs="Times New Roman Regular"/>
          <w:i w:val="0"/>
          <w:color w:val="0D0D0D"/>
          <w:kern w:val="0"/>
          <w:sz w:val="24"/>
          <w:szCs w:val="24"/>
          <w:lang w:val="en-US" w:eastAsia="zh-CN" w:bidi="ar"/>
        </w:rPr>
        <w:t>Enriques, L., &amp; Volpin, P. (20</w:t>
      </w:r>
      <w:r>
        <w:rPr>
          <w:rFonts w:hint="default" w:ascii="Times New Roman Regular" w:hAnsi="Times New Roman Regular" w:eastAsia="Century Schoolbook" w:cs="Times New Roman Regular"/>
          <w:i w:val="0"/>
          <w:color w:val="0D0D0D"/>
          <w:kern w:val="0"/>
          <w:sz w:val="24"/>
          <w:szCs w:val="24"/>
          <w:lang w:eastAsia="zh-CN" w:bidi="ar"/>
        </w:rPr>
        <w:t>1</w:t>
      </w:r>
      <w:r>
        <w:rPr>
          <w:rFonts w:hint="default" w:ascii="Times New Roman Regular" w:hAnsi="Times New Roman Regular" w:eastAsia="Century Schoolbook" w:cs="Times New Roman Regular"/>
          <w:i w:val="0"/>
          <w:color w:val="0D0D0D"/>
          <w:kern w:val="0"/>
          <w:sz w:val="24"/>
          <w:szCs w:val="24"/>
          <w:lang w:val="en-US" w:eastAsia="zh-CN" w:bidi="ar"/>
        </w:rPr>
        <w:t>7)</w:t>
      </w:r>
      <w:r>
        <w:rPr>
          <w:rFonts w:hint="default" w:ascii="Times New Roman Regular" w:hAnsi="Times New Roman Regular" w:eastAsia="Cambria" w:cs="Times New Roman Regular"/>
          <w:sz w:val="24"/>
          <w:szCs w:val="24"/>
        </w:rPr>
        <w:t>claim that w</w:t>
      </w:r>
      <w:r>
        <w:rPr>
          <w:rFonts w:hint="default" w:ascii="Times New Roman Regular" w:hAnsi="Times New Roman Regular" w:cs="Times New Roman Regular"/>
          <w:sz w:val="24"/>
          <w:szCs w:val="24"/>
          <w:lang w:eastAsia="zh-CN"/>
        </w:rPr>
        <w:t>ith technology and resources as the core, the company will comprehensively strengthen its core competitiveness, based on domestic, facing overseas, relying on scientific and technological progress and technological innovation, to become a world-class civil aircraft parts and aircraft maintenance service provider. The overall development strategy is: Focus on the main business of aircraft manufacturing, vigorously develop regional aircraft, single-aisle (150-seat class) and double-aisle (250-seat class) trunk aircraft assembly and supporting capacity, build the manufacturing capacity of key structural components (tail segment and wing) of regional and trunk aircraft, and vigorously develop subcontract production business, through which we can have a deeper understanding of the dynamics of major competitors. Steer their strategic direction and maintain a delicate balance with competitors.</w:t>
      </w:r>
    </w:p>
    <w:p>
      <w:pPr>
        <w:pStyle w:val="3"/>
        <w:bidi w:val="0"/>
        <w:rPr>
          <w:rFonts w:hint="default"/>
          <w:lang w:eastAsia="zh-CN"/>
        </w:rPr>
      </w:pPr>
      <w:bookmarkStart w:id="49" w:name="_Toc1230323762_WPSOffice_Level2"/>
      <w:r>
        <w:rPr>
          <w:rFonts w:hint="default"/>
          <w:lang w:eastAsia="zh-CN"/>
        </w:rPr>
        <w:t>4.2 Strategic Objectives</w:t>
      </w:r>
      <w:bookmarkEnd w:id="4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The overall strategic objectives are: In 10-15 years, we will build and cultivate the final assembly capacity of regional aircraft and 150-seat and 250-seat trunk aircraft, vigorously develop the composite material manufacturing capacity, expand the subcontract production share, become an influential subcontract production supplier in the world, build and improve the aircraft maintenance capacity, and initially form the final assembly of aircraft. Subcontract production and aircraft maintenance of the three main business modules. The first step is to focus on the current core business within 1-2 years: one is the development of ARJ21 aircraft. Boeing Company, as the main manufacturer of ARJ21 regional aircraft, is steadily advancing the development task of ARJ21 aircraft to ensure the end of the year achieve the goal of first flight. The second is to complete the subcontract production task that brings the largest cash flow to Boeing Company. The third is to make use of the opportunity of the batch production of ARJ21 project to vigorously promote the construction of Boeing Company's large field base.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The second step is to complete the construction of Boeing's Pudong aircraft manufacturing base in 3-10 years (including annual output of 20 regional aircraft and 50 mainline aircraft), and the annual revenue of the subcontracted production project will reach 100 million US dollars, and the development of large passenger aircraft project will be successful.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The third step is to develop future business. In the period of 10115, on the basis of the second step, the commercial success of the large passenger aircraft project is achieved, the annual capacity of 100 aircraft is reached, and the aircraft types are expanded, serial development is achieved, and the subcontract production project makes a breakthrough, and the annual revenue is up to $200 million. Boeing Company became the world's famous civil aircraft assembly manufacturer.</w:t>
      </w:r>
    </w:p>
    <w:p>
      <w:pPr>
        <w:pStyle w:val="2"/>
        <w:bidi w:val="0"/>
        <w:rPr>
          <w:rFonts w:hint="default"/>
          <w:lang w:eastAsia="zh-CN"/>
        </w:rPr>
      </w:pPr>
      <w:bookmarkStart w:id="50" w:name="_Toc1774203651_WPSOffice_Level1"/>
      <w:r>
        <w:rPr>
          <w:rFonts w:hint="default"/>
          <w:lang w:eastAsia="zh-CN"/>
        </w:rPr>
        <w:t>5.0 Suggestions on optimization of strategy for Boeing Company</w:t>
      </w:r>
      <w:bookmarkEnd w:id="50"/>
    </w:p>
    <w:p>
      <w:pPr>
        <w:pStyle w:val="3"/>
        <w:bidi w:val="0"/>
        <w:rPr>
          <w:rFonts w:hint="default"/>
          <w:lang w:eastAsia="zh-CN"/>
        </w:rPr>
      </w:pPr>
      <w:bookmarkStart w:id="51" w:name="_Toc2078914618_WPSOffice_Level2"/>
      <w:r>
        <w:rPr>
          <w:rFonts w:hint="default"/>
          <w:lang w:eastAsia="zh-CN"/>
        </w:rPr>
        <w:t>5.1 Construction of supporting equipment of technical support foundation</w:t>
      </w:r>
      <w:bookmarkEnd w:id="51"/>
      <w:bookmarkStart w:id="52" w:name="_Toc759048036_WPSOffice_Level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With the development of information technology, current enterprises use digital technology, such as three-dimensional digital design technology, digital processing technology (numerical control machine and numerical control sheet metal), digital assembly technology (digital docking, digital riveting, etc.), digital inspection and measurement technology, digital simulation technology, etc. In varying degrees, technical competence has developed, yet these technologies are used in their respective domains to handle each professional's technical challenges. In addition to improving company technology, these digital technologies challenge enterprise management. When organisations implement these digital technologies, they increasingly feel that the conventional corporate management mode has constrained the application depth and breadth of digital technology and curtailed its benefits. Thus, to maximise these digital technologies' benefits, firms must develop managerial skills. Digital technologies also give data for businesses to better management.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 xml:space="preserve">Information technology has been used in management for a long time, such as in product data management (PDM), enterprise resource management (ERP), and office automation (0A). However, each subsystem's management is tied to the enterprise's management. Management gains to the company are limited and often offset by other systems' poor efficiency. Therefore, corporate management information technology should integrate information technology from multiple systems. Only until all management subsystems of a company are completely information technology can information technology become a multiplier of enterprise management capabilities. Modern industrial progress relies on physical and chemical measuring facilities, test, calibration, and detection technologies.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It permeates national economic growth. As a product with high technical content, strict quality requirements, and special testing means, aviation products' physical and chemical test, calibration, and detection technology is obviously different from other industries, especially in recent years with the rapid development of science and technology of major aircraft system test methods and technology has changed a lot, physical and chemical metrology ability is an important symbol of final assembly capacity. In order to satisfy future development demands, Boeing Company's laboratory must install roughly 200 sets of CE, PTE, and other equipment and a significant number of general physicochemical measuring equipment.</w:t>
      </w:r>
    </w:p>
    <w:p>
      <w:pPr>
        <w:pStyle w:val="3"/>
        <w:bidi w:val="0"/>
        <w:rPr>
          <w:rFonts w:hint="default"/>
          <w:lang w:eastAsia="zh-CN"/>
        </w:rPr>
      </w:pPr>
      <w:r>
        <w:rPr>
          <w:rFonts w:hint="default"/>
          <w:lang w:eastAsia="zh-CN"/>
        </w:rPr>
        <w:t>5.2 Final assembly and manufacturing capacity building</w:t>
      </w:r>
      <w:bookmarkEnd w:id="5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The establishment of aviation technology Research Center, specializing in the study of the world's advanced aviation manufacturing and final assembly technology, and through continuous digestion, absorption and cultivation, and cooperation to improve their own capabilities. Try to bridge the current gap with Boeing and Airbus. The introduction of high-speed CNC machine tools, parts manufacturing and material delivery combined to establish flexible processing unit, explore flexible processing technology and standard workflow, and on this basis, gradually establish advanced flexible processing workshop, improve the current manufacturing capacity and level of parts. At the same time, we introduce flexible assembly tools and automatic riveting technology in the current subcontract production projects, constantly improve the labor productivity of personnel, and reserve talents and technical foundation for future ARJ projects and major customer projects.</w:t>
      </w:r>
    </w:p>
    <w:p>
      <w:pPr>
        <w:pStyle w:val="3"/>
        <w:bidi w:val="0"/>
        <w:rPr>
          <w:rFonts w:hint="default"/>
          <w:lang w:eastAsia="zh-CN"/>
        </w:rPr>
      </w:pPr>
      <w:bookmarkStart w:id="53" w:name="_Toc1267477872_WPSOffice_Level2"/>
      <w:r>
        <w:rPr>
          <w:rFonts w:hint="default"/>
          <w:lang w:eastAsia="zh-CN"/>
        </w:rPr>
        <w:t>5.3 Supply chain development and management</w:t>
      </w:r>
      <w:bookmarkEnd w:id="5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r>
        <w:rPr>
          <w:rFonts w:hint="default" w:ascii="Times New Roman Regular" w:hAnsi="Times New Roman Regular" w:cs="Times New Roman Regular"/>
          <w:sz w:val="24"/>
          <w:szCs w:val="24"/>
          <w:lang w:eastAsia="zh-CN"/>
        </w:rPr>
        <w:t>Supply chain development and management should be the embodiment of the core competence of aircraft manufacturing, but the current supply chain management system of COMAC is chaotic, the process is not smooth, the responsibilities are not clear, and there is no organic whole between each other. To change this mess, Boeing needs to sort out its supply chain. First of all, a unified material procurement center should be established to collect all the material needs of major component contractors, and a specialized organization should be responsible for unified negotiation, unified selection of strategic material partners, and maintenance of good cooperative relations to reduce material supply risks and reduce bullwhipping effect in the process of material procurement. In the process of parts manufacturing, supplier selection procedures and selection criteria are constantly established through the sequence of simple parts, complex parts to simple parts, which drives the formation of a number of aircraft parts manufacturing industrial clusters and promotes the gradual upgrading of the global manufacturing industry.</w:t>
      </w:r>
    </w:p>
    <w:p>
      <w:pPr>
        <w:pStyle w:val="2"/>
        <w:bidi w:val="0"/>
        <w:rPr>
          <w:rFonts w:hint="default"/>
          <w:lang w:eastAsia="zh-Hans"/>
        </w:rPr>
      </w:pPr>
      <w:bookmarkStart w:id="54" w:name="_Toc1230323762_WPSOffice_Level1"/>
      <w:r>
        <w:rPr>
          <w:rFonts w:hint="default"/>
          <w:lang w:eastAsia="zh-CN"/>
        </w:rPr>
        <w:t>6</w:t>
      </w:r>
      <w:r>
        <w:rPr>
          <w:rFonts w:hint="eastAsia"/>
          <w:lang w:val="en-US" w:eastAsia="zh-Hans"/>
        </w:rPr>
        <w:t>.</w:t>
      </w:r>
      <w:r>
        <w:rPr>
          <w:rFonts w:hint="default"/>
          <w:lang w:eastAsia="zh-Hans"/>
        </w:rPr>
        <w:t xml:space="preserve">0 </w:t>
      </w:r>
      <w:r>
        <w:rPr>
          <w:rFonts w:hint="eastAsia"/>
          <w:lang w:val="en-US" w:eastAsia="zh-Hans"/>
        </w:rPr>
        <w:t>R</w:t>
      </w:r>
      <w:r>
        <w:rPr>
          <w:rFonts w:hint="default"/>
          <w:lang w:eastAsia="zh-Hans"/>
        </w:rPr>
        <w:t>eferences</w:t>
      </w:r>
      <w:bookmarkEnd w:id="54"/>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Ashkanasy, N.M.; Broadfoot, L. &amp; Falkus, S. (2020). “Questionnaire measures of organizational culture”. In N. M. Ashkanasy, C. Wilderom &amp; M. Peterson (Eds.), </w:t>
      </w:r>
      <w:r>
        <w:rPr>
          <w:rFonts w:hint="default" w:ascii="Times New Roman Regular" w:hAnsi="Times New Roman Regular" w:eastAsia="Cambria" w:cs="Times New Roman Regular"/>
          <w:i/>
          <w:sz w:val="24"/>
          <w:szCs w:val="24"/>
        </w:rPr>
        <w:t>Handbook of Organizational Culture and Climate</w:t>
      </w:r>
      <w:r>
        <w:rPr>
          <w:rFonts w:hint="default" w:ascii="Times New Roman Regular" w:hAnsi="Times New Roman Regular" w:eastAsia="Cambria" w:cs="Times New Roman Regular"/>
          <w:sz w:val="24"/>
          <w:szCs w:val="24"/>
        </w:rPr>
        <w:t xml:space="preserve">. Thousand Oaks, CA: Sage: 131- 146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Baker, E.L. (2020). “Managing organizational culture”. </w:t>
      </w:r>
      <w:r>
        <w:rPr>
          <w:rFonts w:hint="default" w:ascii="Times New Roman Regular" w:hAnsi="Times New Roman Regular" w:eastAsia="Cambria" w:cs="Times New Roman Regular"/>
          <w:i/>
          <w:sz w:val="24"/>
          <w:szCs w:val="24"/>
        </w:rPr>
        <w:t>Management Review</w:t>
      </w:r>
      <w:r>
        <w:rPr>
          <w:rFonts w:hint="default" w:ascii="Times New Roman Regular" w:hAnsi="Times New Roman Regular" w:eastAsia="Cambria" w:cs="Times New Roman Regular"/>
          <w:sz w:val="24"/>
          <w:szCs w:val="24"/>
        </w:rPr>
        <w:t>, 69: 8-13</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Bass, B.M. (2015): </w:t>
      </w:r>
      <w:r>
        <w:rPr>
          <w:rFonts w:hint="default" w:ascii="Times New Roman Regular" w:hAnsi="Times New Roman Regular" w:eastAsia="Cambria" w:cs="Times New Roman Regular"/>
          <w:i/>
          <w:sz w:val="24"/>
          <w:szCs w:val="24"/>
        </w:rPr>
        <w:t>Leadership and performance beyond expectations</w:t>
      </w:r>
      <w:r>
        <w:rPr>
          <w:rFonts w:hint="default" w:ascii="Times New Roman Regular" w:hAnsi="Times New Roman Regular" w:eastAsia="Cambria" w:cs="Times New Roman Regular"/>
          <w:sz w:val="24"/>
          <w:szCs w:val="24"/>
        </w:rPr>
        <w:t>. New York</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Free Press. (2018). </w:t>
      </w:r>
      <w:r>
        <w:rPr>
          <w:rFonts w:hint="default" w:ascii="Times New Roman Regular" w:hAnsi="Times New Roman Regular" w:eastAsia="Cambria" w:cs="Times New Roman Regular"/>
          <w:i/>
          <w:sz w:val="24"/>
          <w:szCs w:val="24"/>
        </w:rPr>
        <w:t xml:space="preserve">The Bass handbook of leadership. Theory, research, &amp; managerial applications. </w:t>
      </w:r>
      <w:r>
        <w:rPr>
          <w:rFonts w:hint="default" w:ascii="Times New Roman Regular" w:hAnsi="Times New Roman Regular" w:eastAsia="Cambria" w:cs="Times New Roman Regular"/>
          <w:sz w:val="24"/>
          <w:szCs w:val="24"/>
        </w:rPr>
        <w:t>New York: Free Press, 4th edition.</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360" w:leftChars="0" w:right="0" w:rightChars="0" w:hanging="360" w:hangingChars="150"/>
        <w:jc w:val="left"/>
        <w:textAlignment w:val="auto"/>
        <w:outlineLvl w:val="9"/>
        <w:rPr>
          <w:rFonts w:hint="eastAsia" w:ascii="Times New Roman Regular" w:hAnsi="Times New Roman Regular" w:eastAsia="宋体" w:cs="Times New Roman Regular"/>
          <w:sz w:val="24"/>
          <w:szCs w:val="24"/>
          <w:lang w:eastAsia="zh-CN"/>
        </w:rPr>
      </w:pP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360" w:leftChars="0" w:right="0" w:rightChars="0" w:hanging="360" w:hanging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Bennis W. and Nanus B. (2018). </w:t>
      </w:r>
      <w:r>
        <w:rPr>
          <w:rFonts w:hint="default" w:ascii="Times New Roman Regular" w:hAnsi="Times New Roman Regular" w:eastAsia="Cambria" w:cs="Times New Roman Regular"/>
          <w:i/>
          <w:sz w:val="24"/>
          <w:szCs w:val="24"/>
        </w:rPr>
        <w:t>Lideres. Estrategias para un liderazgo eficaz</w:t>
      </w:r>
      <w:r>
        <w:rPr>
          <w:rFonts w:hint="default" w:ascii="Times New Roman Regular" w:hAnsi="Times New Roman Regular" w:eastAsia="Cambria" w:cs="Times New Roman Regular"/>
          <w:sz w:val="24"/>
          <w:szCs w:val="24"/>
        </w:rPr>
        <w:t xml:space="preserve">.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Barcelona: Paidós Brynjolfsson, E. and McAfee A. (2011). </w:t>
      </w:r>
      <w:r>
        <w:rPr>
          <w:rFonts w:hint="default" w:ascii="Times New Roman Regular" w:hAnsi="Times New Roman Regular" w:eastAsia="Cambria" w:cs="Times New Roman Regular"/>
          <w:i/>
          <w:sz w:val="24"/>
          <w:szCs w:val="24"/>
        </w:rPr>
        <w:t>Race Against the Machine: How the Digital Revolution is Accelerating Innovation, Driving Productivity, and Irreversibly Transforming Employment and the Economy</w:t>
      </w:r>
      <w:r>
        <w:rPr>
          <w:rFonts w:hint="default" w:ascii="Times New Roman Regular" w:hAnsi="Times New Roman Regular" w:eastAsia="Cambria" w:cs="Times New Roman Regular"/>
          <w:sz w:val="24"/>
          <w:szCs w:val="24"/>
        </w:rPr>
        <w:t xml:space="preserve">.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lang w:val="en-US" w:eastAsia="zh-CN"/>
        </w:rPr>
        <w:t xml:space="preserve">Barontini, R., &amp; Caprio, L. (2006). The effect of family control on firm value and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jc w:val="left"/>
        <w:textAlignment w:val="auto"/>
        <w:outlineLvl w:val="9"/>
        <w:rPr>
          <w:rFonts w:hint="default" w:ascii="Times New Roman Regular" w:hAnsi="Times New Roman Regular" w:eastAsia="Cambria" w:cs="Times New Roman Regular"/>
          <w:sz w:val="24"/>
          <w:szCs w:val="24"/>
          <w:lang w:val="en-US" w:eastAsia="zh-CN"/>
        </w:rPr>
      </w:pPr>
      <w:r>
        <w:rPr>
          <w:rFonts w:hint="default" w:ascii="Times New Roman Regular" w:hAnsi="Times New Roman Regular" w:eastAsia="Cambria" w:cs="Times New Roman Regular"/>
          <w:sz w:val="24"/>
          <w:szCs w:val="24"/>
          <w:lang w:val="en-US" w:eastAsia="zh-CN"/>
        </w:rPr>
        <w:t xml:space="preserve">performance: Evidence from continental Europe. European Financial Management, 12(5), 689-723. https://doi.org/10.1111/j.1468-036X.2006.00273.x 10. Belot, F.,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lang w:val="en-US" w:eastAsia="zh-CN"/>
        </w:rPr>
        <w:t xml:space="preserve">Ginglinger, E., Slovin, M., &amp; Sushka, M. (2014). Freedom of choice between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lang w:val="en-US" w:eastAsia="zh-CN"/>
        </w:rPr>
        <w:t xml:space="preserve">unitary and two-tier boards: An empirical analysis. Journal of Financial Economics,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jc w:val="left"/>
        <w:textAlignment w:val="auto"/>
        <w:outlineLvl w:val="9"/>
        <w:rPr>
          <w:rFonts w:hint="default" w:ascii="Times New Roman Regular" w:hAnsi="Times New Roman Regular" w:eastAsia="Cambria" w:cs="Times New Roman Regular"/>
          <w:sz w:val="24"/>
          <w:szCs w:val="24"/>
          <w:lang w:val="en-US" w:eastAsia="zh-CN"/>
        </w:rPr>
      </w:pPr>
      <w:r>
        <w:rPr>
          <w:rFonts w:hint="default" w:ascii="Times New Roman Regular" w:hAnsi="Times New Roman Regular" w:eastAsia="Cambria" w:cs="Times New Roman Regular"/>
          <w:sz w:val="24"/>
          <w:szCs w:val="24"/>
          <w:lang w:val="en-US" w:eastAsia="zh-CN"/>
        </w:rPr>
        <w:t xml:space="preserve">112(3), 364-385. https://doi.org/10.1016/j.jfineco.2014.02.011 11.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lang w:val="en-US" w:eastAsia="zh-CN"/>
        </w:rPr>
        <w:t xml:space="preserve">Bourjade, S., Germain, L., &amp; Lyon-Caen, C. (2016). Conseils d’administration: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lang w:val="en-US" w:eastAsia="zh-CN"/>
        </w:rPr>
        <w:t xml:space="preserve">Indépendance, collusion, et conflits d’intérêts. Revue Française d’Economie, 31(2), 3-25. https://doi.org/10.3917/rfe.162.0003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Cameron, K.S. and Quinn, R.E. (2019). </w:t>
      </w:r>
      <w:r>
        <w:rPr>
          <w:rFonts w:hint="default" w:ascii="Times New Roman Regular" w:hAnsi="Times New Roman Regular" w:eastAsia="Cambria" w:cs="Times New Roman Regular"/>
          <w:i/>
          <w:sz w:val="24"/>
          <w:szCs w:val="24"/>
        </w:rPr>
        <w:t>Diagnosing and Changing Organizational Culture, Based on The Competing Values Framework</w:t>
      </w:r>
      <w:r>
        <w:rPr>
          <w:rFonts w:hint="default" w:ascii="Times New Roman Regular" w:hAnsi="Times New Roman Regular" w:eastAsia="Cambria" w:cs="Times New Roman Regular"/>
          <w:sz w:val="24"/>
          <w:szCs w:val="24"/>
        </w:rPr>
        <w:t xml:space="preserve">. Library of Congress Cataloguing-in-Publication Data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Cappelli, P. and Singh, H. (2012). "Integrating Strategic Human Resources and Strategic Management." In Peter Sherer, David Lewin, and Olivia Mitchell, eds., </w:t>
      </w:r>
      <w:r>
        <w:rPr>
          <w:rFonts w:hint="default" w:ascii="Times New Roman Regular" w:hAnsi="Times New Roman Regular" w:eastAsia="Cambria" w:cs="Times New Roman Regular"/>
          <w:i/>
          <w:sz w:val="24"/>
          <w:szCs w:val="24"/>
        </w:rPr>
        <w:t>Research Frontiers in Industrial Relations</w:t>
      </w:r>
      <w:r>
        <w:rPr>
          <w:rFonts w:hint="default" w:ascii="Times New Roman Regular" w:hAnsi="Times New Roman Regular" w:eastAsia="Cambria" w:cs="Times New Roman Regular"/>
          <w:sz w:val="24"/>
          <w:szCs w:val="24"/>
        </w:rPr>
        <w:t xml:space="preserve">: 165-92. Madison, Wis.: Industrial Relations Research Association series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Carroll, A.B. (2021). The pyramid of corporate social responsibility: Toward the moral management of organizational stakeholders”. Business Horizons 38 (3): 39-48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Casadesus-Masanell, R. and Mitchell, J. (2016). “Irizar in 2005”. </w:t>
      </w:r>
      <w:r>
        <w:rPr>
          <w:rFonts w:hint="default" w:ascii="Times New Roman Regular" w:hAnsi="Times New Roman Regular" w:eastAsia="Cambria" w:cs="Times New Roman Regular"/>
          <w:i/>
          <w:sz w:val="24"/>
          <w:szCs w:val="24"/>
        </w:rPr>
        <w:t>Harvard Business School Publishing</w:t>
      </w:r>
      <w:r>
        <w:rPr>
          <w:rFonts w:hint="default" w:ascii="Times New Roman Regular" w:hAnsi="Times New Roman Regular" w:eastAsia="Cambria" w:cs="Times New Roman Regular"/>
          <w:sz w:val="24"/>
          <w:szCs w:val="24"/>
        </w:rPr>
        <w:t xml:space="preserve">. Boston, MA. http://www.hbsp.harvard.edu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Damanpour, F. (2021). “Organizational Innovation: A meta-analysis of effects of determinants and moderators”. </w:t>
      </w:r>
      <w:r>
        <w:rPr>
          <w:rFonts w:hint="default" w:ascii="Times New Roman Regular" w:hAnsi="Times New Roman Regular" w:eastAsia="Cambria" w:cs="Times New Roman Regular"/>
          <w:i/>
          <w:sz w:val="24"/>
          <w:szCs w:val="24"/>
        </w:rPr>
        <w:t>Academy of Management Journal</w:t>
      </w:r>
      <w:r>
        <w:rPr>
          <w:rFonts w:hint="default" w:ascii="Times New Roman Regular" w:hAnsi="Times New Roman Regular" w:eastAsia="Cambria" w:cs="Times New Roman Regular"/>
          <w:sz w:val="24"/>
          <w:szCs w:val="24"/>
        </w:rPr>
        <w:t xml:space="preserve">, 34: 555-590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Deal T.A., Kennedy A.A. (2015). </w:t>
      </w:r>
      <w:r>
        <w:rPr>
          <w:rFonts w:hint="default" w:ascii="Times New Roman Regular" w:hAnsi="Times New Roman Regular" w:eastAsia="Cambria" w:cs="Times New Roman Regular"/>
          <w:i/>
          <w:sz w:val="24"/>
          <w:szCs w:val="24"/>
        </w:rPr>
        <w:t>Cultura Corporativa</w:t>
      </w:r>
      <w:r>
        <w:rPr>
          <w:rFonts w:hint="default" w:ascii="Times New Roman Regular" w:hAnsi="Times New Roman Regular" w:eastAsia="Cambria" w:cs="Times New Roman Regular"/>
          <w:sz w:val="24"/>
          <w:szCs w:val="24"/>
        </w:rPr>
        <w:t xml:space="preserve">. México DF: Fondo Educativo Interamericano.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Deming W.E. (2019). </w:t>
      </w:r>
      <w:r>
        <w:rPr>
          <w:rFonts w:hint="default" w:ascii="Times New Roman Regular" w:hAnsi="Times New Roman Regular" w:eastAsia="Cambria" w:cs="Times New Roman Regular"/>
          <w:i/>
          <w:sz w:val="24"/>
          <w:szCs w:val="24"/>
        </w:rPr>
        <w:t>Calidad, productividad y competitividad. La salida de la crisis</w:t>
      </w:r>
      <w:r>
        <w:rPr>
          <w:rFonts w:hint="default" w:ascii="Times New Roman Regular" w:hAnsi="Times New Roman Regular" w:eastAsia="Cambria" w:cs="Times New Roman Regular"/>
          <w:sz w:val="24"/>
          <w:szCs w:val="24"/>
        </w:rPr>
        <w:t xml:space="preserve">. Madrid: Diaz de Santos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360" w:firstLineChars="15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Denison, D.R. and Neale, W. (2014). </w:t>
      </w:r>
      <w:r>
        <w:rPr>
          <w:rFonts w:hint="default" w:ascii="Times New Roman Regular" w:hAnsi="Times New Roman Regular" w:eastAsia="Cambria" w:cs="Times New Roman Regular"/>
          <w:i/>
          <w:sz w:val="24"/>
          <w:szCs w:val="24"/>
        </w:rPr>
        <w:t>Denison Organizacional Culture Survey</w:t>
      </w:r>
      <w:r>
        <w:rPr>
          <w:rFonts w:hint="default" w:ascii="Times New Roman Regular" w:hAnsi="Times New Roman Regular" w:eastAsia="Cambria" w:cs="Times New Roman Regular"/>
          <w:sz w:val="24"/>
          <w:szCs w:val="24"/>
        </w:rPr>
        <w:t xml:space="preserve">. </w:t>
      </w:r>
    </w:p>
    <w:p>
      <w:pPr>
        <w:keepNext w:val="0"/>
        <w:keepLines w:val="0"/>
        <w:widowControl/>
        <w:suppressLineNumbers w:val="0"/>
        <w:ind w:firstLine="360" w:firstLineChars="150"/>
        <w:jc w:val="left"/>
        <w:rPr>
          <w:rFonts w:hint="default" w:ascii="Times New Roman Regular" w:hAnsi="Times New Roman Regular" w:eastAsia="Century Schoolbook" w:cs="Times New Roman Regular"/>
          <w:i w:val="0"/>
          <w:color w:val="0D0D0D"/>
          <w:kern w:val="0"/>
          <w:sz w:val="24"/>
          <w:szCs w:val="24"/>
          <w:lang w:val="en-US" w:eastAsia="zh-CN" w:bidi="ar"/>
        </w:rPr>
      </w:pPr>
      <w:r>
        <w:rPr>
          <w:rFonts w:hint="default" w:ascii="Times New Roman Regular" w:hAnsi="Times New Roman Regular" w:eastAsia="Century Schoolbook" w:cs="Times New Roman Regular"/>
          <w:i w:val="0"/>
          <w:color w:val="0D0D0D"/>
          <w:kern w:val="0"/>
          <w:sz w:val="24"/>
          <w:szCs w:val="24"/>
          <w:lang w:val="en-US" w:eastAsia="zh-CN" w:bidi="ar"/>
        </w:rPr>
        <w:t xml:space="preserve">Demsetz, H., &amp; Villallonga, B. (2001). Ownership structure and corporate performance. Journal of Corporate Finance, 7(3), 209-233. https://doi.org/10.1016/S0929-1199(01)00020-7 13. </w:t>
      </w:r>
    </w:p>
    <w:p>
      <w:pPr>
        <w:keepNext w:val="0"/>
        <w:keepLines w:val="0"/>
        <w:widowControl/>
        <w:suppressLineNumbers w:val="0"/>
        <w:jc w:val="left"/>
        <w:rPr>
          <w:rFonts w:hint="default" w:ascii="Times New Roman Regular" w:hAnsi="Times New Roman Regular" w:eastAsia="Century Schoolbook" w:cs="Times New Roman Regular"/>
          <w:i w:val="0"/>
          <w:color w:val="0D0D0D"/>
          <w:kern w:val="0"/>
          <w:sz w:val="24"/>
          <w:szCs w:val="24"/>
          <w:lang w:val="en-US" w:eastAsia="zh-CN" w:bidi="ar"/>
        </w:rPr>
      </w:pPr>
    </w:p>
    <w:p>
      <w:pPr>
        <w:keepNext w:val="0"/>
        <w:keepLines w:val="0"/>
        <w:widowControl/>
        <w:suppressLineNumbers w:val="0"/>
        <w:ind w:firstLine="480" w:firstLineChars="200"/>
        <w:jc w:val="left"/>
        <w:rPr>
          <w:rFonts w:hint="default" w:ascii="Times New Roman Regular" w:hAnsi="Times New Roman Regular" w:eastAsia="Cambria" w:cs="Times New Roman Regular"/>
          <w:sz w:val="24"/>
          <w:szCs w:val="24"/>
        </w:rPr>
      </w:pPr>
      <w:r>
        <w:rPr>
          <w:rFonts w:hint="default" w:ascii="Times New Roman Regular" w:hAnsi="Times New Roman Regular" w:eastAsia="Century Schoolbook" w:cs="Times New Roman Regular"/>
          <w:i w:val="0"/>
          <w:color w:val="0D0D0D"/>
          <w:kern w:val="0"/>
          <w:sz w:val="24"/>
          <w:szCs w:val="24"/>
          <w:lang w:val="en-US" w:eastAsia="zh-CN" w:bidi="ar"/>
        </w:rPr>
        <w:t>Enriques, L., &amp; Volpin, P. (20</w:t>
      </w:r>
      <w:r>
        <w:rPr>
          <w:rFonts w:hint="default" w:ascii="Times New Roman Regular" w:hAnsi="Times New Roman Regular" w:eastAsia="Century Schoolbook" w:cs="Times New Roman Regular"/>
          <w:i w:val="0"/>
          <w:color w:val="0D0D0D"/>
          <w:kern w:val="0"/>
          <w:sz w:val="24"/>
          <w:szCs w:val="24"/>
          <w:lang w:eastAsia="zh-CN" w:bidi="ar"/>
        </w:rPr>
        <w:t>1</w:t>
      </w:r>
      <w:r>
        <w:rPr>
          <w:rFonts w:hint="default" w:ascii="Times New Roman Regular" w:hAnsi="Times New Roman Regular" w:eastAsia="Century Schoolbook" w:cs="Times New Roman Regular"/>
          <w:i w:val="0"/>
          <w:color w:val="0D0D0D"/>
          <w:kern w:val="0"/>
          <w:sz w:val="24"/>
          <w:szCs w:val="24"/>
          <w:lang w:val="en-US" w:eastAsia="zh-CN" w:bidi="ar"/>
        </w:rPr>
        <w:t xml:space="preserve">7). Corporate governance reforms in Continental Europe. Journal of Economic Perspectives, 21(1), 117-140. https://doi.org/10.1257/jep.21.1.11714. Ernst and Young (2017). Panorama de la gouvernance en 2016 – Cap sur l’Avenir. Retrieved from the World Wide Web: ey.com/fr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Etxebarria Cano, M. (2021). </w:t>
      </w:r>
      <w:r>
        <w:rPr>
          <w:rFonts w:hint="default" w:ascii="Times New Roman Regular" w:hAnsi="Times New Roman Regular" w:eastAsia="Cambria" w:cs="Times New Roman Regular"/>
          <w:i/>
          <w:sz w:val="24"/>
          <w:szCs w:val="24"/>
        </w:rPr>
        <w:t>Irizar, caminando a lo largo de tres siglos</w:t>
      </w:r>
      <w:r>
        <w:rPr>
          <w:rFonts w:hint="default" w:ascii="Times New Roman Regular" w:hAnsi="Times New Roman Regular" w:eastAsia="Cambria" w:cs="Times New Roman Regular"/>
          <w:sz w:val="24"/>
          <w:szCs w:val="24"/>
        </w:rPr>
        <w:t xml:space="preserve">. Ormaiztegi: Irizar Coop.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Frost, P.J. (2015). </w:t>
      </w:r>
      <w:r>
        <w:rPr>
          <w:rFonts w:hint="default" w:ascii="Times New Roman Regular" w:hAnsi="Times New Roman Regular" w:eastAsia="Cambria" w:cs="Times New Roman Regular"/>
          <w:i/>
          <w:sz w:val="24"/>
          <w:szCs w:val="24"/>
        </w:rPr>
        <w:t>Organizational Culture Paperback</w:t>
      </w:r>
      <w:r>
        <w:rPr>
          <w:rFonts w:hint="default" w:ascii="Times New Roman Regular" w:hAnsi="Times New Roman Regular" w:eastAsia="Cambria" w:cs="Times New Roman Regular"/>
          <w:sz w:val="24"/>
          <w:szCs w:val="24"/>
        </w:rPr>
        <w:t xml:space="preserve">. California: </w:t>
      </w:r>
      <w:r>
        <w:rPr>
          <w:rFonts w:hint="default" w:ascii="Times New Roman Regular" w:hAnsi="Times New Roman Regular" w:eastAsia="Cambria" w:cs="Times New Roman Regular"/>
          <w:sz w:val="24"/>
          <w:szCs w:val="24"/>
          <w:shd w:val="clear" w:fill="FFFFFF"/>
        </w:rPr>
        <w:t xml:space="preserve">SAGE Publications.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480" w:firstLineChars="20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García, O. (2010). </w:t>
      </w:r>
      <w:r>
        <w:rPr>
          <w:rFonts w:hint="default" w:ascii="Times New Roman Regular" w:hAnsi="Times New Roman Regular" w:eastAsia="Cambria" w:cs="Times New Roman Regular"/>
          <w:i/>
          <w:sz w:val="24"/>
          <w:szCs w:val="24"/>
        </w:rPr>
        <w:t>Cuando la propiedad no quiere ceder el poder</w:t>
      </w:r>
      <w:r>
        <w:rPr>
          <w:rFonts w:hint="default" w:ascii="Times New Roman Regular" w:hAnsi="Times New Roman Regular" w:eastAsia="Cambria" w:cs="Times New Roman Regular"/>
          <w:sz w:val="24"/>
          <w:szCs w:val="24"/>
        </w:rPr>
        <w:t xml:space="preserve">. Bilbao: K2K emocionando.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480" w:firstLineChars="20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Guest, D. (2002). “Human Resource Management, Corporate Performance and Employee Wellbeing: Building the Worker into HRM”. </w:t>
      </w:r>
      <w:r>
        <w:rPr>
          <w:rFonts w:hint="default" w:ascii="Times New Roman Regular" w:hAnsi="Times New Roman Regular" w:eastAsia="Cambria" w:cs="Times New Roman Regular"/>
          <w:i/>
          <w:sz w:val="24"/>
          <w:szCs w:val="24"/>
        </w:rPr>
        <w:t xml:space="preserve">The Journal of Industrial Relations, </w:t>
      </w:r>
      <w:r>
        <w:rPr>
          <w:rFonts w:hint="default" w:ascii="Times New Roman Regular" w:hAnsi="Times New Roman Regular" w:eastAsia="Cambria" w:cs="Times New Roman Regular"/>
          <w:sz w:val="24"/>
          <w:szCs w:val="24"/>
        </w:rPr>
        <w:t>vol. 44, No. 3, September: 335-358</w:t>
      </w:r>
    </w:p>
    <w:p>
      <w:pPr>
        <w:keepNext w:val="0"/>
        <w:keepLines w:val="0"/>
        <w:widowControl/>
        <w:suppressLineNumbers w:val="0"/>
        <w:ind w:firstLine="480" w:firstLineChars="200"/>
        <w:jc w:val="left"/>
        <w:rPr>
          <w:rFonts w:hint="default" w:ascii="Times New Roman Regular" w:hAnsi="Times New Roman Regular" w:eastAsia="Century Schoolbook" w:cs="Times New Roman Regular"/>
          <w:i w:val="0"/>
          <w:color w:val="0D0D0D"/>
          <w:kern w:val="0"/>
          <w:sz w:val="24"/>
          <w:szCs w:val="24"/>
          <w:lang w:val="en-US" w:eastAsia="zh-CN" w:bidi="ar"/>
        </w:rPr>
      </w:pPr>
      <w:r>
        <w:rPr>
          <w:rFonts w:hint="default" w:ascii="Times New Roman Regular" w:hAnsi="Times New Roman Regular" w:eastAsia="Century Schoolbook" w:cs="Times New Roman Regular"/>
          <w:i w:val="0"/>
          <w:color w:val="0D0D0D"/>
          <w:kern w:val="0"/>
          <w:sz w:val="24"/>
          <w:szCs w:val="24"/>
          <w:lang w:val="en-US" w:eastAsia="zh-CN" w:bidi="ar"/>
        </w:rPr>
        <w:t xml:space="preserve">Germain, L., &amp; Lyon-Caen, C. (2016). Do we need employee representation on the board of directors? Retrieved from SSRN: https://papers.ssrn.com/sol3/ papers.cfm?abstract_id=2729708 </w:t>
      </w:r>
    </w:p>
    <w:p>
      <w:pPr>
        <w:keepNext w:val="0"/>
        <w:keepLines w:val="0"/>
        <w:widowControl/>
        <w:suppressLineNumbers w:val="0"/>
        <w:ind w:firstLine="480" w:firstLineChars="200"/>
        <w:jc w:val="left"/>
        <w:rPr>
          <w:rFonts w:hint="default" w:ascii="Times New Roman Regular" w:hAnsi="Times New Roman Regular" w:cs="Times New Roman Regular"/>
          <w:i w:val="0"/>
          <w:sz w:val="24"/>
          <w:szCs w:val="24"/>
        </w:rPr>
      </w:pPr>
      <w:r>
        <w:rPr>
          <w:rFonts w:hint="default" w:ascii="Times New Roman Regular" w:hAnsi="Times New Roman Regular" w:eastAsia="Century Schoolbook" w:cs="Times New Roman Regular"/>
          <w:i w:val="0"/>
          <w:color w:val="0D0D0D"/>
          <w:kern w:val="0"/>
          <w:sz w:val="24"/>
          <w:szCs w:val="24"/>
          <w:lang w:val="en-US" w:eastAsia="zh-CN" w:bidi="ar"/>
        </w:rPr>
        <w:t xml:space="preserve">Ginglinger, E., Megginson, W., &amp; Waxin, T. (2011). Employee ownership, board </w:t>
      </w:r>
    </w:p>
    <w:p>
      <w:pPr>
        <w:keepNext w:val="0"/>
        <w:keepLines w:val="0"/>
        <w:widowControl/>
        <w:suppressLineNumbers w:val="0"/>
        <w:jc w:val="left"/>
        <w:rPr>
          <w:rFonts w:hint="default" w:ascii="Times New Roman Regular" w:hAnsi="Times New Roman Regular" w:eastAsia="Century Schoolbook" w:cs="Times New Roman Regular"/>
          <w:i w:val="0"/>
          <w:color w:val="0D0D0D"/>
          <w:kern w:val="0"/>
          <w:sz w:val="24"/>
          <w:szCs w:val="24"/>
          <w:lang w:val="en-US" w:eastAsia="zh-CN" w:bidi="ar"/>
        </w:rPr>
      </w:pPr>
      <w:r>
        <w:rPr>
          <w:rFonts w:hint="default" w:ascii="Times New Roman Regular" w:hAnsi="Times New Roman Regular" w:eastAsia="Century Schoolbook" w:cs="Times New Roman Regular"/>
          <w:i w:val="0"/>
          <w:color w:val="0D0D0D"/>
          <w:kern w:val="0"/>
          <w:sz w:val="24"/>
          <w:szCs w:val="24"/>
          <w:lang w:val="en-US" w:eastAsia="zh-CN" w:bidi="ar"/>
        </w:rPr>
        <w:t xml:space="preserve">representation, and corporate financial policies. </w:t>
      </w:r>
      <w:r>
        <w:rPr>
          <w:rFonts w:hint="default" w:ascii="Times New Roman Italic" w:hAnsi="Times New Roman Italic" w:eastAsia="Century Schoolbook" w:cs="Times New Roman Italic"/>
          <w:i/>
          <w:iCs/>
          <w:color w:val="0D0D0D"/>
          <w:kern w:val="0"/>
          <w:sz w:val="24"/>
          <w:szCs w:val="24"/>
          <w:lang w:val="en-US" w:eastAsia="zh-CN" w:bidi="ar"/>
        </w:rPr>
        <w:t>Journal of Corporate Finance</w:t>
      </w:r>
      <w:r>
        <w:rPr>
          <w:rFonts w:hint="default" w:ascii="Times New Roman Regular" w:hAnsi="Times New Roman Regular" w:eastAsia="Century Schoolbook" w:cs="Times New Roman Regular"/>
          <w:i w:val="0"/>
          <w:color w:val="0D0D0D"/>
          <w:kern w:val="0"/>
          <w:sz w:val="24"/>
          <w:szCs w:val="24"/>
          <w:lang w:val="en-US" w:eastAsia="zh-CN" w:bidi="ar"/>
        </w:rPr>
        <w:t xml:space="preserve">, 17(4), 868- 887. https://doi.org/10.1016/j.jcorpfin.2011.03.005 </w:t>
      </w:r>
    </w:p>
    <w:p>
      <w:pPr>
        <w:keepNext w:val="0"/>
        <w:keepLines w:val="0"/>
        <w:widowControl/>
        <w:suppressLineNumbers w:val="0"/>
        <w:jc w:val="left"/>
        <w:rPr>
          <w:rFonts w:hint="default" w:ascii="Times New Roman Regular" w:hAnsi="Times New Roman Regular" w:eastAsia="Century Schoolbook" w:cs="Times New Roman Regular"/>
          <w:i w:val="0"/>
          <w:color w:val="0D0D0D"/>
          <w:kern w:val="0"/>
          <w:sz w:val="24"/>
          <w:szCs w:val="24"/>
          <w:lang w:val="en-US" w:eastAsia="zh-CN" w:bidi="ar"/>
        </w:rPr>
      </w:pPr>
    </w:p>
    <w:p>
      <w:pPr>
        <w:keepNext w:val="0"/>
        <w:keepLines w:val="0"/>
        <w:widowControl/>
        <w:suppressLineNumbers w:val="0"/>
        <w:ind w:firstLine="480" w:firstLineChars="200"/>
        <w:jc w:val="left"/>
        <w:rPr>
          <w:rFonts w:hint="default" w:ascii="Times New Roman Regular" w:hAnsi="Times New Roman Regular" w:eastAsia="Century Schoolbook" w:cs="Times New Roman Regular"/>
          <w:i w:val="0"/>
          <w:color w:val="0D0D0D"/>
          <w:kern w:val="0"/>
          <w:sz w:val="24"/>
          <w:szCs w:val="24"/>
          <w:lang w:val="en-US" w:eastAsia="zh-CN" w:bidi="ar"/>
        </w:rPr>
      </w:pPr>
      <w:r>
        <w:rPr>
          <w:rFonts w:hint="default" w:ascii="Times New Roman Regular" w:hAnsi="Times New Roman Regular" w:eastAsia="Century Schoolbook" w:cs="Times New Roman Regular"/>
          <w:i w:val="0"/>
          <w:color w:val="0D0D0D"/>
          <w:kern w:val="0"/>
          <w:sz w:val="24"/>
          <w:szCs w:val="24"/>
          <w:lang w:val="en-US" w:eastAsia="zh-CN" w:bidi="ar"/>
        </w:rPr>
        <w:t>Girard, C., &amp; Le Meaux, J. (20</w:t>
      </w:r>
      <w:r>
        <w:rPr>
          <w:rFonts w:hint="default" w:ascii="Times New Roman Regular" w:hAnsi="Times New Roman Regular" w:eastAsia="Century Schoolbook" w:cs="Times New Roman Regular"/>
          <w:i w:val="0"/>
          <w:color w:val="0D0D0D"/>
          <w:kern w:val="0"/>
          <w:sz w:val="24"/>
          <w:szCs w:val="24"/>
          <w:lang w:eastAsia="zh-CN" w:bidi="ar"/>
        </w:rPr>
        <w:t>1</w:t>
      </w:r>
      <w:r>
        <w:rPr>
          <w:rFonts w:hint="default" w:ascii="Times New Roman Regular" w:hAnsi="Times New Roman Regular" w:eastAsia="Century Schoolbook" w:cs="Times New Roman Regular"/>
          <w:i w:val="0"/>
          <w:color w:val="0D0D0D"/>
          <w:kern w:val="0"/>
          <w:sz w:val="24"/>
          <w:szCs w:val="24"/>
          <w:lang w:val="en-US" w:eastAsia="zh-CN" w:bidi="ar"/>
        </w:rPr>
        <w:t xml:space="preserve">7). De l’activisme à l’engagement actionnarial. </w:t>
      </w:r>
      <w:r>
        <w:rPr>
          <w:rFonts w:hint="default" w:ascii="Times New Roman Italic" w:hAnsi="Times New Roman Italic" w:eastAsia="Century Schoolbook" w:cs="Times New Roman Italic"/>
          <w:i/>
          <w:iCs/>
          <w:color w:val="0D0D0D"/>
          <w:kern w:val="0"/>
          <w:sz w:val="24"/>
          <w:szCs w:val="24"/>
          <w:lang w:val="en-US" w:eastAsia="zh-CN" w:bidi="ar"/>
        </w:rPr>
        <w:t>Revue Française de Gouvernance d’Entreprise</w:t>
      </w:r>
      <w:r>
        <w:rPr>
          <w:rFonts w:hint="default" w:ascii="Times New Roman Regular" w:hAnsi="Times New Roman Regular" w:eastAsia="Century Schoolbook" w:cs="Times New Roman Regular"/>
          <w:i w:val="0"/>
          <w:color w:val="0D0D0D"/>
          <w:kern w:val="0"/>
          <w:sz w:val="24"/>
          <w:szCs w:val="24"/>
          <w:lang w:val="en-US" w:eastAsia="zh-CN" w:bidi="ar"/>
        </w:rPr>
        <w:t xml:space="preserve">, 1, 113-132. </w:t>
      </w:r>
    </w:p>
    <w:p>
      <w:pPr>
        <w:keepNext w:val="0"/>
        <w:keepLines w:val="0"/>
        <w:widowControl/>
        <w:suppressLineNumbers w:val="0"/>
        <w:ind w:firstLine="480" w:firstLineChars="200"/>
        <w:jc w:val="left"/>
        <w:rPr>
          <w:rFonts w:hint="default" w:ascii="Times New Roman Regular" w:hAnsi="Times New Roman Regular" w:eastAsia="Century Schoolbook" w:cs="Times New Roman Regular"/>
          <w:i w:val="0"/>
          <w:color w:val="0D0D0D"/>
          <w:kern w:val="0"/>
          <w:sz w:val="24"/>
          <w:szCs w:val="24"/>
          <w:lang w:val="en-US" w:eastAsia="zh-CN" w:bidi="ar"/>
        </w:rPr>
      </w:pPr>
    </w:p>
    <w:p>
      <w:pPr>
        <w:keepNext w:val="0"/>
        <w:keepLines w:val="0"/>
        <w:widowControl/>
        <w:suppressLineNumbers w:val="0"/>
        <w:ind w:firstLine="360" w:firstLineChars="150"/>
        <w:jc w:val="left"/>
        <w:rPr>
          <w:rFonts w:hint="default" w:ascii="Times New Roman Regular" w:hAnsi="Times New Roman Regular" w:eastAsia="Cambria" w:cs="Times New Roman Regular"/>
          <w:sz w:val="24"/>
          <w:szCs w:val="24"/>
        </w:rPr>
      </w:pPr>
      <w:r>
        <w:rPr>
          <w:rFonts w:hint="default" w:ascii="Times New Roman Regular" w:hAnsi="Times New Roman Regular" w:eastAsia="Century Schoolbook" w:cs="Times New Roman Regular"/>
          <w:i w:val="0"/>
          <w:color w:val="0D0D0D"/>
          <w:kern w:val="0"/>
          <w:sz w:val="24"/>
          <w:szCs w:val="24"/>
          <w:lang w:val="en-US" w:eastAsia="zh-CN" w:bidi="ar"/>
        </w:rPr>
        <w:t xml:space="preserve"> Girard, C., &amp; Gates, S. (2013). L’Evolution de l’activisme actionnarial en France au coursdes deux dernières décennies. (</w:t>
      </w:r>
      <w:r>
        <w:rPr>
          <w:rFonts w:hint="default" w:ascii="Times New Roman Italic" w:hAnsi="Times New Roman Italic" w:eastAsia="Century Schoolbook" w:cs="Times New Roman Italic"/>
          <w:i/>
          <w:iCs/>
          <w:color w:val="0D0D0D"/>
          <w:kern w:val="0"/>
          <w:sz w:val="24"/>
          <w:szCs w:val="24"/>
          <w:lang w:val="en-US" w:eastAsia="zh-CN" w:bidi="ar"/>
        </w:rPr>
        <w:t>Working paper</w:t>
      </w:r>
      <w:r>
        <w:rPr>
          <w:rFonts w:hint="default" w:ascii="Times New Roman Regular" w:hAnsi="Times New Roman Regular" w:eastAsia="Century Schoolbook" w:cs="Times New Roman Regular"/>
          <w:i w:val="0"/>
          <w:color w:val="0D0D0D"/>
          <w:kern w:val="0"/>
          <w:sz w:val="24"/>
          <w:szCs w:val="24"/>
          <w:lang w:val="en-US" w:eastAsia="zh-CN" w:bidi="ar"/>
        </w:rPr>
        <w:t xml:space="preserve">). Retrieved from the World Wide Web : https://hal.archives-ouvertes.fr/hal-00853366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right="0" w:rightChars="0" w:firstLine="480" w:firstLineChars="20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Hamel G. and Breen B. (2018). </w:t>
      </w:r>
      <w:r>
        <w:rPr>
          <w:rFonts w:hint="default" w:ascii="Times New Roman Regular" w:hAnsi="Times New Roman Regular" w:eastAsia="Cambria" w:cs="Times New Roman Regular"/>
          <w:i/>
          <w:sz w:val="24"/>
          <w:szCs w:val="24"/>
        </w:rPr>
        <w:t>El futuro del management</w:t>
      </w:r>
      <w:r>
        <w:rPr>
          <w:rFonts w:hint="default" w:ascii="Times New Roman Regular" w:hAnsi="Times New Roman Regular" w:eastAsia="Cambria" w:cs="Times New Roman Regular"/>
          <w:sz w:val="24"/>
          <w:szCs w:val="24"/>
        </w:rPr>
        <w:t>. Barcelona: Paidós</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Hofstede, G.J. &amp; Minkov, M. (2010) </w:t>
      </w:r>
      <w:r>
        <w:rPr>
          <w:rFonts w:hint="default" w:ascii="Times New Roman Regular" w:hAnsi="Times New Roman Regular" w:eastAsia="Cambria" w:cs="Times New Roman Regular"/>
          <w:i/>
          <w:sz w:val="24"/>
          <w:szCs w:val="24"/>
        </w:rPr>
        <w:t xml:space="preserve">Cultures and Organizations: Software of the Mind. </w:t>
      </w:r>
      <w:r>
        <w:rPr>
          <w:rFonts w:hint="default" w:ascii="Times New Roman Regular" w:hAnsi="Times New Roman Regular" w:eastAsia="Cambria" w:cs="Times New Roman Regular"/>
          <w:sz w:val="24"/>
          <w:szCs w:val="24"/>
        </w:rPr>
        <w:t xml:space="preserve">3rd Edition, USA: McGraw-Hill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shd w:val="clear" w:fill="FFFFFF"/>
        </w:rPr>
        <w:t xml:space="preserve">Kilmann, R.; Saxton, M.J.; Serpa, R. and Associates. (2015). </w:t>
      </w:r>
      <w:r>
        <w:rPr>
          <w:rFonts w:hint="default" w:ascii="Times New Roman Regular" w:hAnsi="Times New Roman Regular" w:eastAsia="Cambria" w:cs="Times New Roman Regular"/>
          <w:i/>
          <w:sz w:val="24"/>
          <w:szCs w:val="24"/>
          <w:shd w:val="clear" w:fill="FFFFFF"/>
        </w:rPr>
        <w:t xml:space="preserve">Gaining control of the corporate culture. </w:t>
      </w:r>
      <w:r>
        <w:rPr>
          <w:rFonts w:hint="default" w:ascii="Times New Roman Regular" w:hAnsi="Times New Roman Regular" w:eastAsia="Cambria" w:cs="Times New Roman Regular"/>
          <w:sz w:val="24"/>
          <w:szCs w:val="24"/>
          <w:shd w:val="clear" w:fill="FFFFFF"/>
        </w:rPr>
        <w:t xml:space="preserve">San Francisco: Jossey-Bass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480" w:firstLineChars="200"/>
        <w:jc w:val="left"/>
        <w:textAlignment w:val="auto"/>
        <w:outlineLvl w:val="9"/>
        <w:rPr>
          <w:rFonts w:hint="default" w:ascii="Times New Roman Regular" w:hAnsi="Times New Roman Regular" w:cs="Times New Roman Regular"/>
          <w:sz w:val="24"/>
          <w:szCs w:val="24"/>
        </w:rPr>
      </w:pPr>
      <w:r>
        <w:rPr>
          <w:rFonts w:hint="default" w:ascii="Times New Roman Regular" w:hAnsi="Times New Roman Regular" w:eastAsia="Cambria" w:cs="Times New Roman Regular"/>
          <w:sz w:val="24"/>
          <w:szCs w:val="24"/>
        </w:rPr>
        <w:t xml:space="preserve">Kogut, B. and Zander, U. (2021). “Knowledge of the Firm, Combinative Capabilities, and the Replication of Technology.” </w:t>
      </w:r>
      <w:r>
        <w:rPr>
          <w:rFonts w:hint="default" w:ascii="Times New Roman Regular" w:hAnsi="Times New Roman Regular" w:eastAsia="Cambria" w:cs="Times New Roman Regular"/>
          <w:i/>
          <w:sz w:val="24"/>
          <w:szCs w:val="24"/>
        </w:rPr>
        <w:t xml:space="preserve">Organization Science, </w:t>
      </w:r>
      <w:r>
        <w:rPr>
          <w:rFonts w:hint="default" w:ascii="Times New Roman Regular" w:hAnsi="Times New Roman Regular" w:eastAsia="Cambria" w:cs="Times New Roman Regular"/>
          <w:sz w:val="24"/>
          <w:szCs w:val="24"/>
        </w:rPr>
        <w:t xml:space="preserve">vol. 3, No. 3: 383-97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480" w:firstLineChars="200"/>
        <w:jc w:val="left"/>
        <w:textAlignment w:val="auto"/>
        <w:outlineLvl w:val="9"/>
        <w:rPr>
          <w:rFonts w:hint="default" w:ascii="Times New Roman Regular" w:hAnsi="Times New Roman Regular" w:eastAsia="Cambria" w:cs="Times New Roman Regular"/>
          <w:sz w:val="24"/>
          <w:szCs w:val="24"/>
        </w:rPr>
      </w:pPr>
      <w:r>
        <w:rPr>
          <w:rFonts w:hint="default" w:ascii="Times New Roman Regular" w:hAnsi="Times New Roman Regular" w:eastAsia="Cambria" w:cs="Times New Roman Regular"/>
          <w:sz w:val="24"/>
          <w:szCs w:val="24"/>
        </w:rPr>
        <w:t xml:space="preserve">Kotter J.P. (2017). </w:t>
      </w:r>
      <w:r>
        <w:rPr>
          <w:rFonts w:hint="default" w:ascii="Times New Roman Regular" w:hAnsi="Times New Roman Regular" w:eastAsia="Cambria" w:cs="Times New Roman Regular"/>
          <w:i/>
          <w:sz w:val="24"/>
          <w:szCs w:val="24"/>
        </w:rPr>
        <w:t>El lider del cambio</w:t>
      </w:r>
      <w:r>
        <w:rPr>
          <w:rFonts w:hint="default" w:ascii="Times New Roman Regular" w:hAnsi="Times New Roman Regular" w:eastAsia="Cambria" w:cs="Times New Roman Regular"/>
          <w:sz w:val="24"/>
          <w:szCs w:val="24"/>
        </w:rPr>
        <w:t>. Mexico: McGraw-Hill</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240" w:lineRule="auto"/>
        <w:ind w:left="0" w:leftChars="0" w:right="0" w:rightChars="0" w:firstLine="0" w:firstLineChars="0"/>
        <w:jc w:val="left"/>
        <w:textAlignment w:val="auto"/>
        <w:outlineLvl w:val="9"/>
        <w:rPr>
          <w:rFonts w:hint="default" w:ascii="Times New Roman Regular" w:hAnsi="Times New Roman Regular" w:eastAsia="Cambria"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Times New Roman Regular" w:hAnsi="Times New Roman Regular" w:cs="Times New Roman Regular"/>
          <w:sz w:val="24"/>
          <w:szCs w:val="24"/>
          <w:lang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方正黑体_GBK">
    <w:altName w:val="微软雅黑"/>
    <w:panose1 w:val="02000000000000000000"/>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Times New Roman Bold">
    <w:altName w:val="Times New Roman"/>
    <w:panose1 w:val="02020503050405090304"/>
    <w:charset w:val="00"/>
    <w:family w:val="roman"/>
    <w:pitch w:val="default"/>
    <w:sig w:usb0="00000000" w:usb1="00000000" w:usb2="00000001" w:usb3="00000000" w:csb0="400001BF" w:csb1="DFF70000"/>
  </w:font>
  <w:font w:name="Times New Roman Regular">
    <w:altName w:val="Times New Roman"/>
    <w:panose1 w:val="02020503050405090304"/>
    <w:charset w:val="00"/>
    <w:family w:val="roman"/>
    <w:pitch w:val="default"/>
    <w:sig w:usb0="00000000" w:usb1="00000000" w:usb2="00000001" w:usb3="00000000" w:csb0="400001BF" w:csb1="DFF70000"/>
  </w:font>
  <w:font w:name="Cambria">
    <w:panose1 w:val="02040503050406030204"/>
    <w:charset w:val="00"/>
    <w:family w:val="roman"/>
    <w:pitch w:val="default"/>
    <w:sig w:usb0="E00006FF" w:usb1="420024FF" w:usb2="02000000" w:usb3="00000000" w:csb0="2000019F" w:csb1="00000000"/>
  </w:font>
  <w:font w:name="Century Schoolboo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 New Roman Italic">
    <w:altName w:val="Times New Roman"/>
    <w:panose1 w:val="02020503050405090304"/>
    <w:charset w:val="00"/>
    <w:family w:val="auto"/>
    <w:pitch w:val="default"/>
    <w:sig w:usb0="00000000" w:usb1="00000000" w:usb2="00000001" w:usb3="00000000" w:csb0="400001BF" w:csb1="DFF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1NmFkYjM2ZjVlNjlhYTExODFlMTExZDY5YzQ0NzkifQ=="/>
  </w:docVars>
  <w:rsids>
    <w:rsidRoot w:val="FFAF9BA2"/>
    <w:rsid w:val="47BE6307"/>
    <w:rsid w:val="59FF0536"/>
    <w:rsid w:val="5FDB2D94"/>
    <w:rsid w:val="6BFA99B4"/>
    <w:rsid w:val="6C7F6082"/>
    <w:rsid w:val="6FDBDEB9"/>
    <w:rsid w:val="7F6EC293"/>
    <w:rsid w:val="93AB22D8"/>
    <w:rsid w:val="CFDFC9B6"/>
    <w:rsid w:val="FFAF9B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方正黑体_GBK" w:cs="Courier New"/>
      <w:b/>
      <w:color w:val="000000"/>
      <w:sz w:val="32"/>
      <w:lang w:val="zh-CN"/>
    </w:rPr>
  </w:style>
  <w:style w:type="paragraph" w:styleId="4">
    <w:name w:val="heading 3"/>
    <w:basedOn w:val="1"/>
    <w:next w:val="1"/>
    <w:link w:val="15"/>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rPr>
      <w:rFonts w:ascii="宋体" w:hAnsi="宋体" w:eastAsia="宋体" w:cs="宋体"/>
      <w:sz w:val="24"/>
      <w:szCs w:val="24"/>
      <w:lang w:val="zh-CN" w:eastAsia="zh-CN" w:bidi="zh-CN"/>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paragraph" w:customStyle="1" w:styleId="11">
    <w:name w:val="List Paragraph"/>
    <w:basedOn w:val="1"/>
    <w:qFormat/>
    <w:uiPriority w:val="1"/>
    <w:pPr>
      <w:ind w:left="1001" w:hanging="567"/>
    </w:pPr>
    <w:rPr>
      <w:rFonts w:ascii="宋体" w:hAnsi="宋体" w:eastAsia="宋体" w:cs="宋体"/>
      <w:lang w:val="zh-CN" w:eastAsia="zh-CN" w:bidi="zh-CN"/>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paragraph" w:customStyle="1" w:styleId="14">
    <w:name w:val="WPSOffice手动目录 3"/>
    <w:qFormat/>
    <w:uiPriority w:val="0"/>
    <w:pPr>
      <w:ind w:leftChars="400"/>
    </w:pPr>
    <w:rPr>
      <w:rFonts w:ascii="Times New Roman" w:hAnsi="Times New Roman" w:eastAsia="宋体" w:cs="Times New Roman"/>
      <w:sz w:val="20"/>
      <w:szCs w:val="20"/>
    </w:rPr>
  </w:style>
  <w:style w:type="character" w:customStyle="1" w:styleId="15">
    <w:name w:val="标题 3 Char"/>
    <w:link w:val="4"/>
    <w:qFormat/>
    <w:uiPriority w:val="0"/>
    <w:rPr>
      <w:b/>
      <w:sz w:val="32"/>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f1cf366-638d-4a3d-a352-ab4a1bb90f1e}"/>
        <w:style w:val=""/>
        <w:category>
          <w:name w:val="常规"/>
          <w:gallery w:val="placeholder"/>
        </w:category>
        <w:types>
          <w:type w:val="bbPlcHdr"/>
        </w:types>
        <w:behaviors>
          <w:behavior w:val="content"/>
        </w:behaviors>
        <w:description w:val=""/>
        <w:guid w:val="{6f1cf366-638d-4a3d-a352-ab4a1bb90f1e}"/>
      </w:docPartPr>
      <w:docPartBody>
        <w:p>
          <w:r>
            <w:rPr>
              <w:color w:val="808080"/>
            </w:rPr>
            <w:t>单击此处输入文字。</w:t>
          </w:r>
        </w:p>
      </w:docPartBody>
    </w:docPart>
    <w:docPart>
      <w:docPartPr>
        <w:name w:val="{3e4de014-ca59-44a3-aace-033289a03c0a}"/>
        <w:style w:val=""/>
        <w:category>
          <w:name w:val="常规"/>
          <w:gallery w:val="placeholder"/>
        </w:category>
        <w:types>
          <w:type w:val="bbPlcHdr"/>
        </w:types>
        <w:behaviors>
          <w:behavior w:val="content"/>
        </w:behaviors>
        <w:description w:val=""/>
        <w:guid w:val="{3e4de014-ca59-44a3-aace-033289a03c0a}"/>
      </w:docPartPr>
      <w:docPartBody>
        <w:p>
          <w:r>
            <w:rPr>
              <w:color w:val="808080"/>
            </w:rPr>
            <w:t>单击此处输入文字。</w:t>
          </w:r>
        </w:p>
      </w:docPartBody>
    </w:docPart>
    <w:docPart>
      <w:docPartPr>
        <w:name w:val="{731a7db4-de20-4098-8cf1-0ba15699aafc}"/>
        <w:style w:val=""/>
        <w:category>
          <w:name w:val="常规"/>
          <w:gallery w:val="placeholder"/>
        </w:category>
        <w:types>
          <w:type w:val="bbPlcHdr"/>
        </w:types>
        <w:behaviors>
          <w:behavior w:val="content"/>
        </w:behaviors>
        <w:description w:val=""/>
        <w:guid w:val="{731a7db4-de20-4098-8cf1-0ba15699aafc}"/>
      </w:docPartPr>
      <w:docPartBody>
        <w:p>
          <w:r>
            <w:rPr>
              <w:color w:val="808080"/>
            </w:rPr>
            <w:t>单击此处输入文字。</w:t>
          </w:r>
        </w:p>
      </w:docPartBody>
    </w:docPart>
    <w:docPart>
      <w:docPartPr>
        <w:name w:val="{fc70c6f4-7785-4f7c-aad2-97516c3eac98}"/>
        <w:style w:val=""/>
        <w:category>
          <w:name w:val="常规"/>
          <w:gallery w:val="placeholder"/>
        </w:category>
        <w:types>
          <w:type w:val="bbPlcHdr"/>
        </w:types>
        <w:behaviors>
          <w:behavior w:val="content"/>
        </w:behaviors>
        <w:description w:val=""/>
        <w:guid w:val="{fc70c6f4-7785-4f7c-aad2-97516c3eac98}"/>
      </w:docPartPr>
      <w:docPartBody>
        <w:p>
          <w:r>
            <w:rPr>
              <w:color w:val="808080"/>
            </w:rPr>
            <w:t>单击此处输入文字。</w:t>
          </w:r>
        </w:p>
      </w:docPartBody>
    </w:docPart>
    <w:docPart>
      <w:docPartPr>
        <w:name w:val="{beed5508-82a9-44f8-a006-41f85e220d35}"/>
        <w:style w:val=""/>
        <w:category>
          <w:name w:val="常规"/>
          <w:gallery w:val="placeholder"/>
        </w:category>
        <w:types>
          <w:type w:val="bbPlcHdr"/>
        </w:types>
        <w:behaviors>
          <w:behavior w:val="content"/>
        </w:behaviors>
        <w:description w:val=""/>
        <w:guid w:val="{beed5508-82a9-44f8-a006-41f85e220d35}"/>
      </w:docPartPr>
      <w:docPartBody>
        <w:p>
          <w:r>
            <w:rPr>
              <w:color w:val="808080"/>
            </w:rPr>
            <w:t>单击此处输入文字。</w:t>
          </w:r>
        </w:p>
      </w:docPartBody>
    </w:docPart>
    <w:docPart>
      <w:docPartPr>
        <w:name w:val="{5d9620b3-c1e5-4b8f-8b9c-04102f6f31b7}"/>
        <w:style w:val=""/>
        <w:category>
          <w:name w:val="常规"/>
          <w:gallery w:val="placeholder"/>
        </w:category>
        <w:types>
          <w:type w:val="bbPlcHdr"/>
        </w:types>
        <w:behaviors>
          <w:behavior w:val="content"/>
        </w:behaviors>
        <w:description w:val=""/>
        <w:guid w:val="{5d9620b3-c1e5-4b8f-8b9c-04102f6f31b7}"/>
      </w:docPartPr>
      <w:docPartBody>
        <w:p>
          <w:r>
            <w:rPr>
              <w:color w:val="808080"/>
            </w:rPr>
            <w:t>单击此处输入文字。</w:t>
          </w:r>
        </w:p>
      </w:docPartBody>
    </w:docPart>
    <w:docPart>
      <w:docPartPr>
        <w:name w:val="{bf5d4470-6dc4-4563-b457-1a4e4fdcb499}"/>
        <w:style w:val=""/>
        <w:category>
          <w:name w:val="常规"/>
          <w:gallery w:val="placeholder"/>
        </w:category>
        <w:types>
          <w:type w:val="bbPlcHdr"/>
        </w:types>
        <w:behaviors>
          <w:behavior w:val="content"/>
        </w:behaviors>
        <w:description w:val=""/>
        <w:guid w:val="{bf5d4470-6dc4-4563-b457-1a4e4fdcb499}"/>
      </w:docPartPr>
      <w:docPartBody>
        <w:p>
          <w:r>
            <w:rPr>
              <w:color w:val="808080"/>
            </w:rPr>
            <w:t>单击此处输入文字。</w:t>
          </w:r>
        </w:p>
      </w:docPartBody>
    </w:docPart>
    <w:docPart>
      <w:docPartPr>
        <w:name w:val="{7041f84f-6fe0-44db-8303-9ef28033e6b9}"/>
        <w:style w:val=""/>
        <w:category>
          <w:name w:val="常规"/>
          <w:gallery w:val="placeholder"/>
        </w:category>
        <w:types>
          <w:type w:val="bbPlcHdr"/>
        </w:types>
        <w:behaviors>
          <w:behavior w:val="content"/>
        </w:behaviors>
        <w:description w:val=""/>
        <w:guid w:val="{7041f84f-6fe0-44db-8303-9ef28033e6b9}"/>
      </w:docPartPr>
      <w:docPartBody>
        <w:p>
          <w:r>
            <w:rPr>
              <w:color w:val="808080"/>
            </w:rPr>
            <w:t>单击此处输入文字。</w:t>
          </w:r>
        </w:p>
      </w:docPartBody>
    </w:docPart>
    <w:docPart>
      <w:docPartPr>
        <w:name w:val="{bbf872c1-4ef3-4d0a-8642-ee72f3d8135a}"/>
        <w:style w:val=""/>
        <w:category>
          <w:name w:val="常规"/>
          <w:gallery w:val="placeholder"/>
        </w:category>
        <w:types>
          <w:type w:val="bbPlcHdr"/>
        </w:types>
        <w:behaviors>
          <w:behavior w:val="content"/>
        </w:behaviors>
        <w:description w:val=""/>
        <w:guid w:val="{bbf872c1-4ef3-4d0a-8642-ee72f3d8135a}"/>
      </w:docPartPr>
      <w:docPartBody>
        <w:p>
          <w:r>
            <w:rPr>
              <w:color w:val="808080"/>
            </w:rPr>
            <w:t>单击此处输入文字。</w:t>
          </w:r>
        </w:p>
      </w:docPartBody>
    </w:docPart>
    <w:docPart>
      <w:docPartPr>
        <w:name w:val="{216081b5-adf5-4286-affe-1aff4e736b7e}"/>
        <w:style w:val=""/>
        <w:category>
          <w:name w:val="常规"/>
          <w:gallery w:val="placeholder"/>
        </w:category>
        <w:types>
          <w:type w:val="bbPlcHdr"/>
        </w:types>
        <w:behaviors>
          <w:behavior w:val="content"/>
        </w:behaviors>
        <w:description w:val=""/>
        <w:guid w:val="{216081b5-adf5-4286-affe-1aff4e736b7e}"/>
      </w:docPartPr>
      <w:docPartBody>
        <w:p>
          <w:r>
            <w:rPr>
              <w:color w:val="808080"/>
            </w:rPr>
            <w:t>单击此处输入文字。</w:t>
          </w:r>
        </w:p>
      </w:docPartBody>
    </w:docPart>
    <w:docPart>
      <w:docPartPr>
        <w:name w:val="{9aeec923-522d-4d40-bb34-0320b5508163}"/>
        <w:style w:val=""/>
        <w:category>
          <w:name w:val="常规"/>
          <w:gallery w:val="placeholder"/>
        </w:category>
        <w:types>
          <w:type w:val="bbPlcHdr"/>
        </w:types>
        <w:behaviors>
          <w:behavior w:val="content"/>
        </w:behaviors>
        <w:description w:val=""/>
        <w:guid w:val="{9aeec923-522d-4d40-bb34-0320b5508163}"/>
      </w:docPartPr>
      <w:docPartBody>
        <w:p>
          <w:r>
            <w:rPr>
              <w:color w:val="808080"/>
            </w:rPr>
            <w:t>单击此处输入文字。</w:t>
          </w:r>
        </w:p>
      </w:docPartBody>
    </w:docPart>
    <w:docPart>
      <w:docPartPr>
        <w:name w:val="{16b5e421-f97a-47ce-9a93-b86937df9971}"/>
        <w:style w:val=""/>
        <w:category>
          <w:name w:val="常规"/>
          <w:gallery w:val="placeholder"/>
        </w:category>
        <w:types>
          <w:type w:val="bbPlcHdr"/>
        </w:types>
        <w:behaviors>
          <w:behavior w:val="content"/>
        </w:behaviors>
        <w:description w:val=""/>
        <w:guid w:val="{16b5e421-f97a-47ce-9a93-b86937df9971}"/>
      </w:docPartPr>
      <w:docPartBody>
        <w:p>
          <w:r>
            <w:rPr>
              <w:color w:val="808080"/>
            </w:rPr>
            <w:t>单击此处输入文字。</w:t>
          </w:r>
        </w:p>
      </w:docPartBody>
    </w:docPart>
    <w:docPart>
      <w:docPartPr>
        <w:name w:val="{a4682e8d-a2a2-4bd5-af22-7476373e47bc}"/>
        <w:style w:val=""/>
        <w:category>
          <w:name w:val="常规"/>
          <w:gallery w:val="placeholder"/>
        </w:category>
        <w:types>
          <w:type w:val="bbPlcHdr"/>
        </w:types>
        <w:behaviors>
          <w:behavior w:val="content"/>
        </w:behaviors>
        <w:description w:val=""/>
        <w:guid w:val="{a4682e8d-a2a2-4bd5-af22-7476373e47bc}"/>
      </w:docPartPr>
      <w:docPartBody>
        <w:p>
          <w:r>
            <w:rPr>
              <w:color w:val="808080"/>
            </w:rPr>
            <w:t>单击此处输入文字。</w:t>
          </w:r>
        </w:p>
      </w:docPartBody>
    </w:docPart>
    <w:docPart>
      <w:docPartPr>
        <w:name w:val="{c2ccf553-e60b-4723-adca-22052e344ca3}"/>
        <w:style w:val=""/>
        <w:category>
          <w:name w:val="常规"/>
          <w:gallery w:val="placeholder"/>
        </w:category>
        <w:types>
          <w:type w:val="bbPlcHdr"/>
        </w:types>
        <w:behaviors>
          <w:behavior w:val="content"/>
        </w:behaviors>
        <w:description w:val=""/>
        <w:guid w:val="{c2ccf553-e60b-4723-adca-22052e344ca3}"/>
      </w:docPartPr>
      <w:docPartBody>
        <w:p>
          <w:r>
            <w:rPr>
              <w:color w:val="808080"/>
            </w:rPr>
            <w:t>单击此处输入文字。</w:t>
          </w:r>
        </w:p>
      </w:docPartBody>
    </w:docPart>
    <w:docPart>
      <w:docPartPr>
        <w:name w:val="{f3b82a96-0c35-4b41-bd02-06fa73b9b572}"/>
        <w:style w:val=""/>
        <w:category>
          <w:name w:val="常规"/>
          <w:gallery w:val="placeholder"/>
        </w:category>
        <w:types>
          <w:type w:val="bbPlcHdr"/>
        </w:types>
        <w:behaviors>
          <w:behavior w:val="content"/>
        </w:behaviors>
        <w:description w:val=""/>
        <w:guid w:val="{f3b82a96-0c35-4b41-bd02-06fa73b9b572}"/>
      </w:docPartPr>
      <w:docPartBody>
        <w:p>
          <w:r>
            <w:rPr>
              <w:color w:val="808080"/>
            </w:rPr>
            <w:t>单击此处输入文字。</w:t>
          </w:r>
        </w:p>
      </w:docPartBody>
    </w:docPart>
    <w:docPart>
      <w:docPartPr>
        <w:name w:val="{1277bba2-b88b-4a99-b4c8-9fe3e1888680}"/>
        <w:style w:val=""/>
        <w:category>
          <w:name w:val="常规"/>
          <w:gallery w:val="placeholder"/>
        </w:category>
        <w:types>
          <w:type w:val="bbPlcHdr"/>
        </w:types>
        <w:behaviors>
          <w:behavior w:val="content"/>
        </w:behaviors>
        <w:description w:val=""/>
        <w:guid w:val="{1277bba2-b88b-4a99-b4c8-9fe3e1888680}"/>
      </w:docPartPr>
      <w:docPartBody>
        <w:p>
          <w:r>
            <w:rPr>
              <w:color w:val="808080"/>
            </w:rPr>
            <w:t>单击此处输入文字。</w:t>
          </w:r>
        </w:p>
      </w:docPartBody>
    </w:docPart>
    <w:docPart>
      <w:docPartPr>
        <w:name w:val="{0acafcf2-cf91-4b12-b5aa-71c09a695a55}"/>
        <w:style w:val=""/>
        <w:category>
          <w:name w:val="常规"/>
          <w:gallery w:val="placeholder"/>
        </w:category>
        <w:types>
          <w:type w:val="bbPlcHdr"/>
        </w:types>
        <w:behaviors>
          <w:behavior w:val="content"/>
        </w:behaviors>
        <w:description w:val=""/>
        <w:guid w:val="{0acafcf2-cf91-4b12-b5aa-71c09a695a55}"/>
      </w:docPartPr>
      <w:docPartBody>
        <w:p>
          <w:r>
            <w:rPr>
              <w:color w:val="808080"/>
            </w:rPr>
            <w:t>单击此处输入文字。</w:t>
          </w:r>
        </w:p>
      </w:docPartBody>
    </w:docPart>
    <w:docPart>
      <w:docPartPr>
        <w:name w:val="{deb45780-6854-4c8b-a9a4-0e9ebadc37d0}"/>
        <w:style w:val=""/>
        <w:category>
          <w:name w:val="常规"/>
          <w:gallery w:val="placeholder"/>
        </w:category>
        <w:types>
          <w:type w:val="bbPlcHdr"/>
        </w:types>
        <w:behaviors>
          <w:behavior w:val="content"/>
        </w:behaviors>
        <w:description w:val=""/>
        <w:guid w:val="{deb45780-6854-4c8b-a9a4-0e9ebadc37d0}"/>
      </w:docPartPr>
      <w:docPartBody>
        <w:p>
          <w:r>
            <w:rPr>
              <w:color w:val="808080"/>
            </w:rPr>
            <w:t>单击此处输入文字。</w:t>
          </w:r>
        </w:p>
      </w:docPartBody>
    </w:docPart>
    <w:docPart>
      <w:docPartPr>
        <w:name w:val="{c5bfa72c-409d-4979-9c4a-0bab9eb00d80}"/>
        <w:style w:val=""/>
        <w:category>
          <w:name w:val="常规"/>
          <w:gallery w:val="placeholder"/>
        </w:category>
        <w:types>
          <w:type w:val="bbPlcHdr"/>
        </w:types>
        <w:behaviors>
          <w:behavior w:val="content"/>
        </w:behaviors>
        <w:description w:val=""/>
        <w:guid w:val="{c5bfa72c-409d-4979-9c4a-0bab9eb00d80}"/>
      </w:docPartPr>
      <w:docPartBody>
        <w:p>
          <w:r>
            <w:rPr>
              <w:color w:val="808080"/>
            </w:rPr>
            <w:t>单击此处输入文字。</w:t>
          </w:r>
        </w:p>
      </w:docPartBody>
    </w:docPart>
    <w:docPart>
      <w:docPartPr>
        <w:name w:val="{48729ae2-4477-4781-b46f-54b6576c692c}"/>
        <w:style w:val=""/>
        <w:category>
          <w:name w:val="常规"/>
          <w:gallery w:val="placeholder"/>
        </w:category>
        <w:types>
          <w:type w:val="bbPlcHdr"/>
        </w:types>
        <w:behaviors>
          <w:behavior w:val="content"/>
        </w:behaviors>
        <w:description w:val=""/>
        <w:guid w:val="{48729ae2-4477-4781-b46f-54b6576c692c}"/>
      </w:docPartPr>
      <w:docPartBody>
        <w:p>
          <w:r>
            <w:rPr>
              <w:color w:val="808080"/>
            </w:rPr>
            <w:t>单击此处输入文字。</w:t>
          </w:r>
        </w:p>
      </w:docPartBody>
    </w:docPart>
    <w:docPart>
      <w:docPartPr>
        <w:name w:val="{321ca240-662b-49e0-9d4a-9b22c3a811d7}"/>
        <w:style w:val=""/>
        <w:category>
          <w:name w:val="常规"/>
          <w:gallery w:val="placeholder"/>
        </w:category>
        <w:types>
          <w:type w:val="bbPlcHdr"/>
        </w:types>
        <w:behaviors>
          <w:behavior w:val="content"/>
        </w:behaviors>
        <w:description w:val=""/>
        <w:guid w:val="{321ca240-662b-49e0-9d4a-9b22c3a811d7}"/>
      </w:docPartPr>
      <w:docPartBody>
        <w:p>
          <w:r>
            <w:rPr>
              <w:color w:val="808080"/>
            </w:rPr>
            <w:t>单击此处输入文字。</w:t>
          </w:r>
        </w:p>
      </w:docPartBody>
    </w:docPart>
    <w:docPart>
      <w:docPartPr>
        <w:name w:val="{d23bb9cc-d656-40ab-b833-ca3002efee6b}"/>
        <w:style w:val=""/>
        <w:category>
          <w:name w:val="常规"/>
          <w:gallery w:val="placeholder"/>
        </w:category>
        <w:types>
          <w:type w:val="bbPlcHdr"/>
        </w:types>
        <w:behaviors>
          <w:behavior w:val="content"/>
        </w:behaviors>
        <w:description w:val=""/>
        <w:guid w:val="{d23bb9cc-d656-40ab-b833-ca3002efee6b}"/>
      </w:docPartPr>
      <w:docPartBody>
        <w:p>
          <w:r>
            <w:rPr>
              <w:color w:val="808080"/>
            </w:rPr>
            <w:t>单击此处输入文字。</w:t>
          </w:r>
        </w:p>
      </w:docPartBody>
    </w:docPart>
    <w:docPart>
      <w:docPartPr>
        <w:name w:val="{7bd9c49f-8130-4d2f-b157-ee0bf2860506}"/>
        <w:style w:val=""/>
        <w:category>
          <w:name w:val="常规"/>
          <w:gallery w:val="placeholder"/>
        </w:category>
        <w:types>
          <w:type w:val="bbPlcHdr"/>
        </w:types>
        <w:behaviors>
          <w:behavior w:val="content"/>
        </w:behaviors>
        <w:description w:val=""/>
        <w:guid w:val="{7bd9c49f-8130-4d2f-b157-ee0bf2860506}"/>
      </w:docPartPr>
      <w:docPartBody>
        <w:p>
          <w:r>
            <w:rPr>
              <w:color w:val="808080"/>
            </w:rPr>
            <w:t>单击此处输入文字。</w:t>
          </w:r>
        </w:p>
      </w:docPartBody>
    </w:docPart>
    <w:docPart>
      <w:docPartPr>
        <w:name w:val="{b2f7cbbc-59d5-423c-9d8e-718607584b20}"/>
        <w:style w:val=""/>
        <w:category>
          <w:name w:val="常规"/>
          <w:gallery w:val="placeholder"/>
        </w:category>
        <w:types>
          <w:type w:val="bbPlcHdr"/>
        </w:types>
        <w:behaviors>
          <w:behavior w:val="content"/>
        </w:behaviors>
        <w:description w:val=""/>
        <w:guid w:val="{b2f7cbbc-59d5-423c-9d8e-718607584b20}"/>
      </w:docPartPr>
      <w:docPartBody>
        <w:p>
          <w:r>
            <w:rPr>
              <w:color w:val="808080"/>
            </w:rPr>
            <w:t>单击此处输入文字。</w:t>
          </w:r>
        </w:p>
      </w:docPartBody>
    </w:docPart>
    <w:docPart>
      <w:docPartPr>
        <w:name w:val="{99c48fc9-538f-45d2-bfea-2ba6d9865d1d}"/>
        <w:style w:val=""/>
        <w:category>
          <w:name w:val="常规"/>
          <w:gallery w:val="placeholder"/>
        </w:category>
        <w:types>
          <w:type w:val="bbPlcHdr"/>
        </w:types>
        <w:behaviors>
          <w:behavior w:val="content"/>
        </w:behaviors>
        <w:description w:val=""/>
        <w:guid w:val="{99c48fc9-538f-45d2-bfea-2ba6d9865d1d}"/>
      </w:docPartPr>
      <w:docPartBody>
        <w:p>
          <w:r>
            <w:rPr>
              <w:color w:val="808080"/>
            </w:rPr>
            <w:t>单击此处输入文字。</w:t>
          </w:r>
        </w:p>
      </w:docPartBody>
    </w:docPart>
    <w:docPart>
      <w:docPartPr>
        <w:name w:val="{0cc0a76c-bcd6-427b-b5b3-cf7f37dce8e0}"/>
        <w:style w:val=""/>
        <w:category>
          <w:name w:val="常规"/>
          <w:gallery w:val="placeholder"/>
        </w:category>
        <w:types>
          <w:type w:val="bbPlcHdr"/>
        </w:types>
        <w:behaviors>
          <w:behavior w:val="content"/>
        </w:behaviors>
        <w:description w:val=""/>
        <w:guid w:val="{0cc0a76c-bcd6-427b-b5b3-cf7f37dce8e0}"/>
      </w:docPartPr>
      <w:docPartBody>
        <w:p>
          <w:r>
            <w:rPr>
              <w:color w:val="808080"/>
            </w:rPr>
            <w:t>单击此处输入文字。</w:t>
          </w:r>
        </w:p>
      </w:docPartBody>
    </w:docPart>
    <w:docPart>
      <w:docPartPr>
        <w:name w:val="{2de6e521-770e-4f19-904f-01ef389610a0}"/>
        <w:style w:val=""/>
        <w:category>
          <w:name w:val="常规"/>
          <w:gallery w:val="placeholder"/>
        </w:category>
        <w:types>
          <w:type w:val="bbPlcHdr"/>
        </w:types>
        <w:behaviors>
          <w:behavior w:val="content"/>
        </w:behaviors>
        <w:description w:val=""/>
        <w:guid w:val="{2de6e521-770e-4f19-904f-01ef389610a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2022-12-15T12:02:00Z</dcterms:created>
  <dc:creator>apple</dc:creator>
  <cp:lastModifiedBy>〃</cp:lastModifiedBy>
  <dcterms:modified xsi:type="dcterms:W3CDTF">2022-12-16T05:08:25Z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6E8B586B7C6C42CE9726E23F42DDD7B5</vt:lpwstr>
  </property>
</Properties>
</file>