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F0658" w14:textId="77777777" w:rsidR="007D22E7" w:rsidRDefault="00000000">
      <w:pPr>
        <w:spacing w:before="300" w:after="500"/>
        <w:jc w:val="center"/>
      </w:pPr>
      <w:r>
        <w:rPr>
          <w:noProof/>
        </w:rPr>
        <w:drawing>
          <wp:inline distT="0" distB="0" distL="0" distR="0" wp14:anchorId="0186110C" wp14:editId="0F48AE90">
            <wp:extent cx="3105150" cy="128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105150" cy="1285875"/>
                    </a:xfrm>
                    <a:prstGeom prst="rect">
                      <a:avLst/>
                    </a:prstGeom>
                  </pic:spPr>
                </pic:pic>
              </a:graphicData>
            </a:graphic>
          </wp:inline>
        </w:drawing>
      </w:r>
    </w:p>
    <w:p w14:paraId="26B34512" w14:textId="77777777" w:rsidR="007D22E7" w:rsidRDefault="00000000">
      <w:pPr>
        <w:spacing w:after="60"/>
        <w:jc w:val="center"/>
      </w:pPr>
      <w:r>
        <w:rPr>
          <w:rFonts w:ascii="Calibri" w:eastAsia="Calibri" w:hAnsi="Calibri" w:cs="Calibri"/>
          <w:b/>
          <w:bCs/>
          <w:color w:val="000000"/>
          <w:sz w:val="30"/>
          <w:szCs w:val="30"/>
        </w:rPr>
        <w:t>University of Wales Trinity Saint David</w:t>
      </w:r>
    </w:p>
    <w:p w14:paraId="466D9AFB" w14:textId="77777777" w:rsidR="007D22E7" w:rsidRDefault="00000000">
      <w:pPr>
        <w:pBdr>
          <w:bottom w:val="single" w:sz="8" w:space="8" w:color="000000"/>
        </w:pBdr>
        <w:spacing w:after="500"/>
        <w:jc w:val="center"/>
      </w:pPr>
      <w:r>
        <w:rPr>
          <w:rFonts w:ascii="Calibri" w:eastAsia="Calibri" w:hAnsi="Calibri" w:cs="Calibri"/>
          <w:i/>
          <w:iCs/>
          <w:color w:val="595959"/>
          <w:sz w:val="22"/>
          <w:szCs w:val="22"/>
        </w:rPr>
        <w:t>MSc Cybersecurity and Digital Forensics</w:t>
      </w:r>
    </w:p>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78"/>
        <w:gridCol w:w="6401"/>
      </w:tblGrid>
      <w:tr w:rsidR="007D22E7" w14:paraId="32AE1015" w14:textId="77777777" w:rsidTr="00E94C30">
        <w:trPr>
          <w:trHeight w:val="488"/>
          <w:jc w:val="center"/>
        </w:trPr>
        <w:tc>
          <w:tcPr>
            <w:tcW w:w="2478" w:type="dxa"/>
            <w:shd w:val="clear" w:color="auto" w:fill="1A1A1A"/>
            <w:tcMar>
              <w:top w:w="140" w:type="dxa"/>
              <w:left w:w="160" w:type="dxa"/>
              <w:bottom w:w="140" w:type="dxa"/>
              <w:right w:w="160" w:type="dxa"/>
            </w:tcMar>
            <w:vAlign w:val="center"/>
          </w:tcPr>
          <w:p w14:paraId="75DF680C" w14:textId="77777777" w:rsidR="007D22E7" w:rsidRDefault="00000000">
            <w:r>
              <w:rPr>
                <w:rFonts w:ascii="Calibri" w:eastAsia="Calibri" w:hAnsi="Calibri" w:cs="Calibri"/>
                <w:b/>
                <w:bCs/>
                <w:color w:val="FFFFFF"/>
                <w:sz w:val="21"/>
                <w:szCs w:val="21"/>
              </w:rPr>
              <w:t>Module</w:t>
            </w:r>
          </w:p>
        </w:tc>
        <w:tc>
          <w:tcPr>
            <w:tcW w:w="6401" w:type="dxa"/>
            <w:tcMar>
              <w:top w:w="140" w:type="dxa"/>
              <w:left w:w="160" w:type="dxa"/>
              <w:bottom w:w="140" w:type="dxa"/>
              <w:right w:w="160" w:type="dxa"/>
            </w:tcMar>
            <w:vAlign w:val="center"/>
          </w:tcPr>
          <w:p w14:paraId="16A77E89" w14:textId="77777777" w:rsidR="007D22E7" w:rsidRDefault="00000000">
            <w:r>
              <w:rPr>
                <w:rFonts w:ascii="Calibri" w:eastAsia="Calibri" w:hAnsi="Calibri" w:cs="Calibri"/>
                <w:color w:val="000000"/>
                <w:sz w:val="21"/>
                <w:szCs w:val="21"/>
              </w:rPr>
              <w:t>ACCA7031 — Digital Forensics Analysis</w:t>
            </w:r>
          </w:p>
        </w:tc>
      </w:tr>
      <w:tr w:rsidR="007D22E7" w14:paraId="4C7F81FA" w14:textId="77777777" w:rsidTr="00E94C30">
        <w:trPr>
          <w:trHeight w:val="958"/>
          <w:jc w:val="center"/>
        </w:trPr>
        <w:tc>
          <w:tcPr>
            <w:tcW w:w="2478" w:type="dxa"/>
            <w:shd w:val="clear" w:color="auto" w:fill="1A1A1A"/>
            <w:tcMar>
              <w:top w:w="140" w:type="dxa"/>
              <w:left w:w="160" w:type="dxa"/>
              <w:bottom w:w="140" w:type="dxa"/>
              <w:right w:w="160" w:type="dxa"/>
            </w:tcMar>
            <w:vAlign w:val="center"/>
          </w:tcPr>
          <w:p w14:paraId="5AABC5F3" w14:textId="77777777" w:rsidR="007D22E7" w:rsidRDefault="00000000">
            <w:r>
              <w:rPr>
                <w:rFonts w:ascii="Calibri" w:eastAsia="Calibri" w:hAnsi="Calibri" w:cs="Calibri"/>
                <w:b/>
                <w:bCs/>
                <w:color w:val="FFFFFF"/>
                <w:sz w:val="21"/>
                <w:szCs w:val="21"/>
              </w:rPr>
              <w:t>Assignment Title</w:t>
            </w:r>
          </w:p>
        </w:tc>
        <w:tc>
          <w:tcPr>
            <w:tcW w:w="6401" w:type="dxa"/>
            <w:tcMar>
              <w:top w:w="140" w:type="dxa"/>
              <w:left w:w="160" w:type="dxa"/>
              <w:bottom w:w="140" w:type="dxa"/>
              <w:right w:w="160" w:type="dxa"/>
            </w:tcMar>
            <w:vAlign w:val="center"/>
          </w:tcPr>
          <w:p w14:paraId="0AD5F0B2" w14:textId="77777777" w:rsidR="007D22E7" w:rsidRDefault="00000000">
            <w:r>
              <w:rPr>
                <w:rFonts w:ascii="Calibri" w:eastAsia="Calibri" w:hAnsi="Calibri" w:cs="Calibri"/>
                <w:color w:val="000000"/>
                <w:sz w:val="21"/>
                <w:szCs w:val="21"/>
              </w:rPr>
              <w:t>Digital Forensics Analysis — Task 1: Research Report &amp; Task 2: Digital Forensic Investigation Report</w:t>
            </w:r>
          </w:p>
        </w:tc>
      </w:tr>
      <w:tr w:rsidR="007D22E7" w14:paraId="0B9BF5FC" w14:textId="77777777" w:rsidTr="00E94C30">
        <w:trPr>
          <w:trHeight w:val="488"/>
          <w:jc w:val="center"/>
        </w:trPr>
        <w:tc>
          <w:tcPr>
            <w:tcW w:w="2478" w:type="dxa"/>
            <w:shd w:val="clear" w:color="auto" w:fill="1A1A1A"/>
            <w:tcMar>
              <w:top w:w="140" w:type="dxa"/>
              <w:left w:w="160" w:type="dxa"/>
              <w:bottom w:w="140" w:type="dxa"/>
              <w:right w:w="160" w:type="dxa"/>
            </w:tcMar>
            <w:vAlign w:val="center"/>
          </w:tcPr>
          <w:p w14:paraId="52AA3F31" w14:textId="77777777" w:rsidR="007D22E7" w:rsidRDefault="00000000">
            <w:r>
              <w:rPr>
                <w:rFonts w:ascii="Calibri" w:eastAsia="Calibri" w:hAnsi="Calibri" w:cs="Calibri"/>
                <w:b/>
                <w:bCs/>
                <w:color w:val="FFFFFF"/>
                <w:sz w:val="21"/>
                <w:szCs w:val="21"/>
              </w:rPr>
              <w:t>Student Name</w:t>
            </w:r>
          </w:p>
        </w:tc>
        <w:tc>
          <w:tcPr>
            <w:tcW w:w="6401" w:type="dxa"/>
            <w:tcMar>
              <w:top w:w="140" w:type="dxa"/>
              <w:left w:w="160" w:type="dxa"/>
              <w:bottom w:w="140" w:type="dxa"/>
              <w:right w:w="160" w:type="dxa"/>
            </w:tcMar>
            <w:vAlign w:val="center"/>
          </w:tcPr>
          <w:p w14:paraId="68471FCD" w14:textId="77777777" w:rsidR="007D22E7" w:rsidRDefault="00000000">
            <w:r>
              <w:rPr>
                <w:rFonts w:ascii="Calibri" w:eastAsia="Calibri" w:hAnsi="Calibri" w:cs="Calibri"/>
                <w:color w:val="000000"/>
                <w:sz w:val="21"/>
                <w:szCs w:val="21"/>
              </w:rPr>
              <w:t>Latchiarajan Parthasarathy</w:t>
            </w:r>
          </w:p>
        </w:tc>
      </w:tr>
      <w:tr w:rsidR="007D22E7" w14:paraId="7DC77EA4" w14:textId="77777777" w:rsidTr="00E94C30">
        <w:trPr>
          <w:trHeight w:val="469"/>
          <w:jc w:val="center"/>
        </w:trPr>
        <w:tc>
          <w:tcPr>
            <w:tcW w:w="2478" w:type="dxa"/>
            <w:shd w:val="clear" w:color="auto" w:fill="1A1A1A"/>
            <w:tcMar>
              <w:top w:w="140" w:type="dxa"/>
              <w:left w:w="160" w:type="dxa"/>
              <w:bottom w:w="140" w:type="dxa"/>
              <w:right w:w="160" w:type="dxa"/>
            </w:tcMar>
            <w:vAlign w:val="center"/>
          </w:tcPr>
          <w:p w14:paraId="79387758" w14:textId="77777777" w:rsidR="007D22E7" w:rsidRDefault="00000000">
            <w:r>
              <w:rPr>
                <w:rFonts w:ascii="Calibri" w:eastAsia="Calibri" w:hAnsi="Calibri" w:cs="Calibri"/>
                <w:b/>
                <w:bCs/>
                <w:color w:val="FFFFFF"/>
                <w:sz w:val="21"/>
                <w:szCs w:val="21"/>
              </w:rPr>
              <w:t>Student ID</w:t>
            </w:r>
          </w:p>
        </w:tc>
        <w:tc>
          <w:tcPr>
            <w:tcW w:w="6401" w:type="dxa"/>
            <w:tcMar>
              <w:top w:w="140" w:type="dxa"/>
              <w:left w:w="160" w:type="dxa"/>
              <w:bottom w:w="140" w:type="dxa"/>
              <w:right w:w="160" w:type="dxa"/>
            </w:tcMar>
            <w:vAlign w:val="center"/>
          </w:tcPr>
          <w:p w14:paraId="06477105" w14:textId="77777777" w:rsidR="007D22E7" w:rsidRDefault="00000000">
            <w:r>
              <w:rPr>
                <w:rFonts w:ascii="Calibri" w:eastAsia="Calibri" w:hAnsi="Calibri" w:cs="Calibri"/>
                <w:color w:val="000000"/>
                <w:sz w:val="21"/>
                <w:szCs w:val="21"/>
              </w:rPr>
              <w:t>2531979</w:t>
            </w:r>
          </w:p>
        </w:tc>
      </w:tr>
      <w:tr w:rsidR="007D22E7" w14:paraId="208F709B" w14:textId="77777777" w:rsidTr="00E94C30">
        <w:trPr>
          <w:trHeight w:val="488"/>
          <w:jc w:val="center"/>
        </w:trPr>
        <w:tc>
          <w:tcPr>
            <w:tcW w:w="2478" w:type="dxa"/>
            <w:shd w:val="clear" w:color="auto" w:fill="1A1A1A"/>
            <w:tcMar>
              <w:top w:w="140" w:type="dxa"/>
              <w:left w:w="160" w:type="dxa"/>
              <w:bottom w:w="140" w:type="dxa"/>
              <w:right w:w="160" w:type="dxa"/>
            </w:tcMar>
            <w:vAlign w:val="center"/>
          </w:tcPr>
          <w:p w14:paraId="695251C3" w14:textId="77777777" w:rsidR="007D22E7" w:rsidRDefault="00000000">
            <w:r>
              <w:rPr>
                <w:rFonts w:ascii="Calibri" w:eastAsia="Calibri" w:hAnsi="Calibri" w:cs="Calibri"/>
                <w:b/>
                <w:bCs/>
                <w:color w:val="FFFFFF"/>
                <w:sz w:val="21"/>
                <w:szCs w:val="21"/>
              </w:rPr>
              <w:t>Lecturer</w:t>
            </w:r>
          </w:p>
        </w:tc>
        <w:tc>
          <w:tcPr>
            <w:tcW w:w="6401" w:type="dxa"/>
            <w:tcMar>
              <w:top w:w="140" w:type="dxa"/>
              <w:left w:w="160" w:type="dxa"/>
              <w:bottom w:w="140" w:type="dxa"/>
              <w:right w:w="160" w:type="dxa"/>
            </w:tcMar>
            <w:vAlign w:val="center"/>
          </w:tcPr>
          <w:p w14:paraId="16178D2B" w14:textId="77777777" w:rsidR="007D22E7" w:rsidRDefault="00000000">
            <w:r>
              <w:rPr>
                <w:rFonts w:ascii="Calibri" w:eastAsia="Calibri" w:hAnsi="Calibri" w:cs="Calibri"/>
                <w:color w:val="000000"/>
                <w:sz w:val="21"/>
                <w:szCs w:val="21"/>
              </w:rPr>
              <w:t>Dr. Mohamed Ghanem</w:t>
            </w:r>
          </w:p>
        </w:tc>
      </w:tr>
    </w:tbl>
    <w:p w14:paraId="39DFB6D0" w14:textId="77777777" w:rsidR="007D22E7" w:rsidRDefault="00000000">
      <w:r>
        <w:br w:type="page"/>
      </w:r>
    </w:p>
    <w:p w14:paraId="56750E7F" w14:textId="77777777" w:rsidR="007D22E7" w:rsidRDefault="00000000">
      <w:pPr>
        <w:spacing w:after="300"/>
        <w:jc w:val="center"/>
      </w:pPr>
      <w:r>
        <w:rPr>
          <w:rFonts w:ascii="Calibri" w:eastAsia="Calibri" w:hAnsi="Calibri" w:cs="Calibri"/>
          <w:b/>
          <w:bCs/>
          <w:color w:val="000000"/>
          <w:sz w:val="30"/>
          <w:szCs w:val="30"/>
        </w:rPr>
        <w:lastRenderedPageBreak/>
        <w:t>TABLE OF CONTENTS</w:t>
      </w:r>
    </w:p>
    <w:p w14:paraId="63B9FC2B" w14:textId="77777777" w:rsidR="007D22E7" w:rsidRDefault="00000000">
      <w:pPr>
        <w:tabs>
          <w:tab w:val="right" w:leader="dot" w:pos="9350"/>
        </w:tabs>
        <w:spacing w:after="140"/>
      </w:pPr>
      <w:r>
        <w:rPr>
          <w:rFonts w:ascii="Calibri" w:eastAsia="Calibri" w:hAnsi="Calibri" w:cs="Calibri"/>
          <w:b/>
          <w:bCs/>
          <w:color w:val="000000"/>
          <w:sz w:val="22"/>
          <w:szCs w:val="22"/>
        </w:rPr>
        <w:t>PART A — TASK 1: DIGITAL FORENSICS RESEARCH REPORT</w:t>
      </w:r>
      <w:r>
        <w:rPr>
          <w:rFonts w:ascii="Calibri" w:eastAsia="Calibri" w:hAnsi="Calibri" w:cs="Calibri"/>
          <w:color w:val="000000"/>
          <w:sz w:val="22"/>
          <w:szCs w:val="22"/>
        </w:rPr>
        <w:tab/>
        <w:t>3</w:t>
      </w:r>
    </w:p>
    <w:p w14:paraId="710BFC3F" w14:textId="77777777" w:rsidR="007D22E7" w:rsidRDefault="00000000">
      <w:pPr>
        <w:tabs>
          <w:tab w:val="right" w:leader="dot" w:pos="9350"/>
        </w:tabs>
        <w:spacing w:after="90"/>
        <w:ind w:left="260"/>
      </w:pPr>
      <w:r>
        <w:rPr>
          <w:rFonts w:ascii="Calibri" w:eastAsia="Calibri" w:hAnsi="Calibri" w:cs="Calibri"/>
          <w:color w:val="000000"/>
          <w:sz w:val="21"/>
          <w:szCs w:val="21"/>
        </w:rPr>
        <w:t>1. Introduction</w:t>
      </w:r>
      <w:r>
        <w:rPr>
          <w:rFonts w:ascii="Calibri" w:eastAsia="Calibri" w:hAnsi="Calibri" w:cs="Calibri"/>
          <w:color w:val="000000"/>
          <w:sz w:val="21"/>
          <w:szCs w:val="21"/>
        </w:rPr>
        <w:tab/>
        <w:t>3</w:t>
      </w:r>
    </w:p>
    <w:p w14:paraId="73D8FC0A" w14:textId="77777777" w:rsidR="007D22E7" w:rsidRDefault="00000000">
      <w:pPr>
        <w:tabs>
          <w:tab w:val="right" w:leader="dot" w:pos="9350"/>
        </w:tabs>
        <w:spacing w:after="90"/>
        <w:ind w:left="260"/>
      </w:pPr>
      <w:r>
        <w:rPr>
          <w:rFonts w:ascii="Calibri" w:eastAsia="Calibri" w:hAnsi="Calibri" w:cs="Calibri"/>
          <w:color w:val="000000"/>
          <w:sz w:val="21"/>
          <w:szCs w:val="21"/>
        </w:rPr>
        <w:t>2. Current State of Digital Forensics</w:t>
      </w:r>
      <w:r>
        <w:rPr>
          <w:rFonts w:ascii="Calibri" w:eastAsia="Calibri" w:hAnsi="Calibri" w:cs="Calibri"/>
          <w:color w:val="000000"/>
          <w:sz w:val="21"/>
          <w:szCs w:val="21"/>
        </w:rPr>
        <w:tab/>
        <w:t>3</w:t>
      </w:r>
    </w:p>
    <w:p w14:paraId="6649EEE9" w14:textId="77777777" w:rsidR="007D22E7" w:rsidRDefault="00000000">
      <w:pPr>
        <w:tabs>
          <w:tab w:val="right" w:leader="dot" w:pos="9350"/>
        </w:tabs>
        <w:spacing w:after="90"/>
        <w:ind w:left="260"/>
      </w:pPr>
      <w:r>
        <w:rPr>
          <w:rFonts w:ascii="Calibri" w:eastAsia="Calibri" w:hAnsi="Calibri" w:cs="Calibri"/>
          <w:color w:val="000000"/>
          <w:sz w:val="21"/>
          <w:szCs w:val="21"/>
        </w:rPr>
        <w:t>3. Digital Forensic Tools: Features and Capabilities</w:t>
      </w:r>
      <w:r>
        <w:rPr>
          <w:rFonts w:ascii="Calibri" w:eastAsia="Calibri" w:hAnsi="Calibri" w:cs="Calibri"/>
          <w:color w:val="000000"/>
          <w:sz w:val="21"/>
          <w:szCs w:val="21"/>
        </w:rPr>
        <w:tab/>
        <w:t>3</w:t>
      </w:r>
    </w:p>
    <w:p w14:paraId="3D5F5469" w14:textId="77777777" w:rsidR="007D22E7" w:rsidRDefault="00000000">
      <w:pPr>
        <w:tabs>
          <w:tab w:val="right" w:leader="dot" w:pos="9350"/>
        </w:tabs>
        <w:spacing w:after="90"/>
        <w:ind w:left="260"/>
      </w:pPr>
      <w:r>
        <w:rPr>
          <w:rFonts w:ascii="Calibri" w:eastAsia="Calibri" w:hAnsi="Calibri" w:cs="Calibri"/>
          <w:color w:val="000000"/>
          <w:sz w:val="21"/>
          <w:szCs w:val="21"/>
        </w:rPr>
        <w:t>4. Intersection of Digital Forensics and Cybersecurity</w:t>
      </w:r>
      <w:r>
        <w:rPr>
          <w:rFonts w:ascii="Calibri" w:eastAsia="Calibri" w:hAnsi="Calibri" w:cs="Calibri"/>
          <w:color w:val="000000"/>
          <w:sz w:val="21"/>
          <w:szCs w:val="21"/>
        </w:rPr>
        <w:tab/>
        <w:t>4</w:t>
      </w:r>
    </w:p>
    <w:p w14:paraId="0D360BFA" w14:textId="77777777" w:rsidR="007D22E7" w:rsidRDefault="00000000">
      <w:pPr>
        <w:tabs>
          <w:tab w:val="right" w:leader="dot" w:pos="9350"/>
        </w:tabs>
        <w:spacing w:after="90"/>
        <w:ind w:left="260"/>
      </w:pPr>
      <w:r>
        <w:rPr>
          <w:rFonts w:ascii="Calibri" w:eastAsia="Calibri" w:hAnsi="Calibri" w:cs="Calibri"/>
          <w:color w:val="000000"/>
          <w:sz w:val="21"/>
          <w:szCs w:val="21"/>
        </w:rPr>
        <w:t>5. Emerging Trends in Digital Forensics</w:t>
      </w:r>
      <w:r>
        <w:rPr>
          <w:rFonts w:ascii="Calibri" w:eastAsia="Calibri" w:hAnsi="Calibri" w:cs="Calibri"/>
          <w:color w:val="000000"/>
          <w:sz w:val="21"/>
          <w:szCs w:val="21"/>
        </w:rPr>
        <w:tab/>
        <w:t>5</w:t>
      </w:r>
    </w:p>
    <w:p w14:paraId="6D762266" w14:textId="77777777" w:rsidR="007D22E7" w:rsidRDefault="00000000">
      <w:pPr>
        <w:tabs>
          <w:tab w:val="right" w:leader="dot" w:pos="9350"/>
        </w:tabs>
        <w:spacing w:after="90"/>
        <w:ind w:left="260"/>
      </w:pPr>
      <w:r>
        <w:rPr>
          <w:rFonts w:ascii="Calibri" w:eastAsia="Calibri" w:hAnsi="Calibri" w:cs="Calibri"/>
          <w:color w:val="000000"/>
          <w:sz w:val="21"/>
          <w:szCs w:val="21"/>
        </w:rPr>
        <w:t>6. Key Challenges</w:t>
      </w:r>
      <w:r>
        <w:rPr>
          <w:rFonts w:ascii="Calibri" w:eastAsia="Calibri" w:hAnsi="Calibri" w:cs="Calibri"/>
          <w:color w:val="000000"/>
          <w:sz w:val="21"/>
          <w:szCs w:val="21"/>
        </w:rPr>
        <w:tab/>
        <w:t>6</w:t>
      </w:r>
    </w:p>
    <w:p w14:paraId="6812A62D" w14:textId="77777777" w:rsidR="007D22E7" w:rsidRDefault="00000000">
      <w:pPr>
        <w:tabs>
          <w:tab w:val="right" w:leader="dot" w:pos="9350"/>
        </w:tabs>
        <w:spacing w:after="90"/>
        <w:ind w:left="260"/>
      </w:pPr>
      <w:r>
        <w:rPr>
          <w:rFonts w:ascii="Calibri" w:eastAsia="Calibri" w:hAnsi="Calibri" w:cs="Calibri"/>
          <w:color w:val="000000"/>
          <w:sz w:val="21"/>
          <w:szCs w:val="21"/>
        </w:rPr>
        <w:t>7. National and International Job Market</w:t>
      </w:r>
      <w:r>
        <w:rPr>
          <w:rFonts w:ascii="Calibri" w:eastAsia="Calibri" w:hAnsi="Calibri" w:cs="Calibri"/>
          <w:color w:val="000000"/>
          <w:sz w:val="21"/>
          <w:szCs w:val="21"/>
        </w:rPr>
        <w:tab/>
        <w:t>6</w:t>
      </w:r>
    </w:p>
    <w:p w14:paraId="2E7E07C2" w14:textId="77777777" w:rsidR="007D22E7" w:rsidRDefault="00000000">
      <w:pPr>
        <w:tabs>
          <w:tab w:val="right" w:leader="dot" w:pos="9350"/>
        </w:tabs>
        <w:spacing w:after="90"/>
        <w:ind w:left="260"/>
      </w:pPr>
      <w:r>
        <w:rPr>
          <w:rFonts w:ascii="Calibri" w:eastAsia="Calibri" w:hAnsi="Calibri" w:cs="Calibri"/>
          <w:color w:val="000000"/>
          <w:sz w:val="21"/>
          <w:szCs w:val="21"/>
        </w:rPr>
        <w:t>8. Conclusion</w:t>
      </w:r>
      <w:r>
        <w:rPr>
          <w:rFonts w:ascii="Calibri" w:eastAsia="Calibri" w:hAnsi="Calibri" w:cs="Calibri"/>
          <w:color w:val="000000"/>
          <w:sz w:val="21"/>
          <w:szCs w:val="21"/>
        </w:rPr>
        <w:tab/>
        <w:t>6</w:t>
      </w:r>
    </w:p>
    <w:p w14:paraId="33FC572C" w14:textId="77777777" w:rsidR="007D22E7" w:rsidRDefault="00000000">
      <w:pPr>
        <w:tabs>
          <w:tab w:val="right" w:leader="dot" w:pos="9350"/>
        </w:tabs>
        <w:spacing w:after="260"/>
        <w:ind w:left="260"/>
      </w:pPr>
      <w:r>
        <w:rPr>
          <w:rFonts w:ascii="Calibri" w:eastAsia="Calibri" w:hAnsi="Calibri" w:cs="Calibri"/>
          <w:color w:val="000000"/>
          <w:sz w:val="21"/>
          <w:szCs w:val="21"/>
        </w:rPr>
        <w:t>Task 1 References</w:t>
      </w:r>
      <w:r>
        <w:rPr>
          <w:rFonts w:ascii="Calibri" w:eastAsia="Calibri" w:hAnsi="Calibri" w:cs="Calibri"/>
          <w:color w:val="000000"/>
          <w:sz w:val="21"/>
          <w:szCs w:val="21"/>
        </w:rPr>
        <w:tab/>
        <w:t>7</w:t>
      </w:r>
    </w:p>
    <w:p w14:paraId="72A90793" w14:textId="77777777" w:rsidR="007D22E7" w:rsidRDefault="00000000">
      <w:pPr>
        <w:tabs>
          <w:tab w:val="right" w:leader="dot" w:pos="9350"/>
        </w:tabs>
        <w:spacing w:after="140"/>
      </w:pPr>
      <w:r>
        <w:rPr>
          <w:rFonts w:ascii="Calibri" w:eastAsia="Calibri" w:hAnsi="Calibri" w:cs="Calibri"/>
          <w:b/>
          <w:bCs/>
          <w:color w:val="000000"/>
          <w:sz w:val="22"/>
          <w:szCs w:val="22"/>
        </w:rPr>
        <w:t>PART B — TASK 2: DIGITAL FORENSIC INVESTIGATION REPORT</w:t>
      </w:r>
      <w:r>
        <w:rPr>
          <w:rFonts w:ascii="Calibri" w:eastAsia="Calibri" w:hAnsi="Calibri" w:cs="Calibri"/>
          <w:color w:val="000000"/>
          <w:sz w:val="22"/>
          <w:szCs w:val="22"/>
        </w:rPr>
        <w:tab/>
        <w:t>8</w:t>
      </w:r>
    </w:p>
    <w:p w14:paraId="59949560" w14:textId="77777777" w:rsidR="007D22E7" w:rsidRDefault="00000000">
      <w:pPr>
        <w:tabs>
          <w:tab w:val="right" w:leader="dot" w:pos="9350"/>
        </w:tabs>
        <w:spacing w:after="90"/>
        <w:ind w:left="260"/>
      </w:pPr>
      <w:r>
        <w:rPr>
          <w:rFonts w:ascii="Calibri" w:eastAsia="Calibri" w:hAnsi="Calibri" w:cs="Calibri"/>
          <w:color w:val="000000"/>
          <w:sz w:val="21"/>
          <w:szCs w:val="21"/>
        </w:rPr>
        <w:t>1. Case Background and Summary</w:t>
      </w:r>
      <w:r>
        <w:rPr>
          <w:rFonts w:ascii="Calibri" w:eastAsia="Calibri" w:hAnsi="Calibri" w:cs="Calibri"/>
          <w:color w:val="000000"/>
          <w:sz w:val="21"/>
          <w:szCs w:val="21"/>
        </w:rPr>
        <w:tab/>
        <w:t>8</w:t>
      </w:r>
    </w:p>
    <w:p w14:paraId="34337132" w14:textId="77777777" w:rsidR="007D22E7" w:rsidRDefault="00000000">
      <w:pPr>
        <w:tabs>
          <w:tab w:val="right" w:leader="dot" w:pos="9350"/>
        </w:tabs>
        <w:spacing w:after="90"/>
        <w:ind w:left="260"/>
      </w:pPr>
      <w:r>
        <w:rPr>
          <w:rFonts w:ascii="Calibri" w:eastAsia="Calibri" w:hAnsi="Calibri" w:cs="Calibri"/>
          <w:color w:val="000000"/>
          <w:sz w:val="21"/>
          <w:szCs w:val="21"/>
        </w:rPr>
        <w:t>2. Investigation Scope and Objectives</w:t>
      </w:r>
      <w:r>
        <w:rPr>
          <w:rFonts w:ascii="Calibri" w:eastAsia="Calibri" w:hAnsi="Calibri" w:cs="Calibri"/>
          <w:color w:val="000000"/>
          <w:sz w:val="21"/>
          <w:szCs w:val="21"/>
        </w:rPr>
        <w:tab/>
        <w:t>9</w:t>
      </w:r>
    </w:p>
    <w:p w14:paraId="348A6587" w14:textId="77777777" w:rsidR="007D22E7" w:rsidRDefault="00000000">
      <w:pPr>
        <w:tabs>
          <w:tab w:val="right" w:leader="dot" w:pos="9350"/>
        </w:tabs>
        <w:spacing w:after="90"/>
        <w:ind w:left="260"/>
      </w:pPr>
      <w:r>
        <w:rPr>
          <w:rFonts w:ascii="Calibri" w:eastAsia="Calibri" w:hAnsi="Calibri" w:cs="Calibri"/>
          <w:color w:val="000000"/>
          <w:sz w:val="21"/>
          <w:szCs w:val="21"/>
        </w:rPr>
        <w:t>3. Evidence Inventory</w:t>
      </w:r>
      <w:r>
        <w:rPr>
          <w:rFonts w:ascii="Calibri" w:eastAsia="Calibri" w:hAnsi="Calibri" w:cs="Calibri"/>
          <w:color w:val="000000"/>
          <w:sz w:val="21"/>
          <w:szCs w:val="21"/>
        </w:rPr>
        <w:tab/>
        <w:t>9</w:t>
      </w:r>
    </w:p>
    <w:p w14:paraId="3C65C821" w14:textId="77777777" w:rsidR="007D22E7" w:rsidRDefault="00000000">
      <w:pPr>
        <w:tabs>
          <w:tab w:val="right" w:leader="dot" w:pos="9350"/>
        </w:tabs>
        <w:spacing w:after="90"/>
        <w:ind w:left="260"/>
      </w:pPr>
      <w:r>
        <w:rPr>
          <w:rFonts w:ascii="Calibri" w:eastAsia="Calibri" w:hAnsi="Calibri" w:cs="Calibri"/>
          <w:color w:val="000000"/>
          <w:sz w:val="21"/>
          <w:szCs w:val="21"/>
        </w:rPr>
        <w:t>4. Evidence Integrity and Chain of Custody</w:t>
      </w:r>
      <w:r>
        <w:rPr>
          <w:rFonts w:ascii="Calibri" w:eastAsia="Calibri" w:hAnsi="Calibri" w:cs="Calibri"/>
          <w:color w:val="000000"/>
          <w:sz w:val="21"/>
          <w:szCs w:val="21"/>
        </w:rPr>
        <w:tab/>
        <w:t>10</w:t>
      </w:r>
    </w:p>
    <w:p w14:paraId="27BB7CE5" w14:textId="77777777" w:rsidR="007D22E7" w:rsidRDefault="00000000">
      <w:pPr>
        <w:tabs>
          <w:tab w:val="right" w:leader="dot" w:pos="9350"/>
        </w:tabs>
        <w:spacing w:after="90"/>
        <w:ind w:left="260"/>
      </w:pPr>
      <w:r>
        <w:rPr>
          <w:rFonts w:ascii="Calibri" w:eastAsia="Calibri" w:hAnsi="Calibri" w:cs="Calibri"/>
          <w:color w:val="000000"/>
          <w:sz w:val="21"/>
          <w:szCs w:val="21"/>
        </w:rPr>
        <w:t>5. Evidence Acquisition and Hash Verification</w:t>
      </w:r>
      <w:r>
        <w:rPr>
          <w:rFonts w:ascii="Calibri" w:eastAsia="Calibri" w:hAnsi="Calibri" w:cs="Calibri"/>
          <w:color w:val="000000"/>
          <w:sz w:val="21"/>
          <w:szCs w:val="21"/>
        </w:rPr>
        <w:tab/>
        <w:t>10</w:t>
      </w:r>
    </w:p>
    <w:p w14:paraId="5EB32E0A" w14:textId="77777777" w:rsidR="007D22E7" w:rsidRDefault="00000000">
      <w:pPr>
        <w:tabs>
          <w:tab w:val="right" w:leader="dot" w:pos="9350"/>
        </w:tabs>
        <w:spacing w:after="90"/>
        <w:ind w:left="260"/>
      </w:pPr>
      <w:r>
        <w:rPr>
          <w:rFonts w:ascii="Calibri" w:eastAsia="Calibri" w:hAnsi="Calibri" w:cs="Calibri"/>
          <w:color w:val="000000"/>
          <w:sz w:val="21"/>
          <w:szCs w:val="21"/>
        </w:rPr>
        <w:t>6. Forensic Methodology</w:t>
      </w:r>
      <w:r>
        <w:rPr>
          <w:rFonts w:ascii="Calibri" w:eastAsia="Calibri" w:hAnsi="Calibri" w:cs="Calibri"/>
          <w:color w:val="000000"/>
          <w:sz w:val="21"/>
          <w:szCs w:val="21"/>
        </w:rPr>
        <w:tab/>
        <w:t>11</w:t>
      </w:r>
    </w:p>
    <w:p w14:paraId="1AFA0F1A" w14:textId="77777777" w:rsidR="007D22E7" w:rsidRDefault="00000000">
      <w:pPr>
        <w:tabs>
          <w:tab w:val="right" w:leader="dot" w:pos="9350"/>
        </w:tabs>
        <w:spacing w:after="90"/>
        <w:ind w:left="260"/>
      </w:pPr>
      <w:r>
        <w:rPr>
          <w:rFonts w:ascii="Calibri" w:eastAsia="Calibri" w:hAnsi="Calibri" w:cs="Calibri"/>
          <w:color w:val="000000"/>
          <w:sz w:val="21"/>
          <w:szCs w:val="21"/>
        </w:rPr>
        <w:t>7. Communication Analysis</w:t>
      </w:r>
      <w:r>
        <w:rPr>
          <w:rFonts w:ascii="Calibri" w:eastAsia="Calibri" w:hAnsi="Calibri" w:cs="Calibri"/>
          <w:color w:val="000000"/>
          <w:sz w:val="21"/>
          <w:szCs w:val="21"/>
        </w:rPr>
        <w:tab/>
        <w:t>11</w:t>
      </w:r>
    </w:p>
    <w:p w14:paraId="06220748" w14:textId="77777777" w:rsidR="007D22E7" w:rsidRDefault="00000000">
      <w:pPr>
        <w:tabs>
          <w:tab w:val="right" w:leader="dot" w:pos="9350"/>
        </w:tabs>
        <w:spacing w:after="90"/>
        <w:ind w:left="260"/>
      </w:pPr>
      <w:r>
        <w:rPr>
          <w:rFonts w:ascii="Calibri" w:eastAsia="Calibri" w:hAnsi="Calibri" w:cs="Calibri"/>
          <w:color w:val="000000"/>
          <w:sz w:val="21"/>
          <w:szCs w:val="21"/>
        </w:rPr>
        <w:t>8. Call Log and Email Correlation</w:t>
      </w:r>
      <w:r>
        <w:rPr>
          <w:rFonts w:ascii="Calibri" w:eastAsia="Calibri" w:hAnsi="Calibri" w:cs="Calibri"/>
          <w:color w:val="000000"/>
          <w:sz w:val="21"/>
          <w:szCs w:val="21"/>
        </w:rPr>
        <w:tab/>
        <w:t>13</w:t>
      </w:r>
    </w:p>
    <w:p w14:paraId="627DF66C" w14:textId="77777777" w:rsidR="007D22E7" w:rsidRDefault="00000000">
      <w:pPr>
        <w:tabs>
          <w:tab w:val="right" w:leader="dot" w:pos="9350"/>
        </w:tabs>
        <w:spacing w:after="90"/>
        <w:ind w:left="260"/>
      </w:pPr>
      <w:r>
        <w:rPr>
          <w:rFonts w:ascii="Calibri" w:eastAsia="Calibri" w:hAnsi="Calibri" w:cs="Calibri"/>
          <w:color w:val="000000"/>
          <w:sz w:val="21"/>
          <w:szCs w:val="21"/>
        </w:rPr>
        <w:t>9. File and Metadata Analysis</w:t>
      </w:r>
      <w:r>
        <w:rPr>
          <w:rFonts w:ascii="Calibri" w:eastAsia="Calibri" w:hAnsi="Calibri" w:cs="Calibri"/>
          <w:color w:val="000000"/>
          <w:sz w:val="21"/>
          <w:szCs w:val="21"/>
        </w:rPr>
        <w:tab/>
        <w:t>15</w:t>
      </w:r>
    </w:p>
    <w:p w14:paraId="15637FF4" w14:textId="77777777" w:rsidR="007D22E7" w:rsidRDefault="00000000">
      <w:pPr>
        <w:tabs>
          <w:tab w:val="right" w:leader="dot" w:pos="9350"/>
        </w:tabs>
        <w:spacing w:after="90"/>
        <w:ind w:left="260"/>
      </w:pPr>
      <w:r>
        <w:rPr>
          <w:rFonts w:ascii="Calibri" w:eastAsia="Calibri" w:hAnsi="Calibri" w:cs="Calibri"/>
          <w:color w:val="000000"/>
          <w:sz w:val="21"/>
          <w:szCs w:val="21"/>
        </w:rPr>
        <w:t>10. Chronological Timeline Reconstruction</w:t>
      </w:r>
      <w:r>
        <w:rPr>
          <w:rFonts w:ascii="Calibri" w:eastAsia="Calibri" w:hAnsi="Calibri" w:cs="Calibri"/>
          <w:color w:val="000000"/>
          <w:sz w:val="21"/>
          <w:szCs w:val="21"/>
        </w:rPr>
        <w:tab/>
        <w:t>17</w:t>
      </w:r>
    </w:p>
    <w:p w14:paraId="25306AA4" w14:textId="77777777" w:rsidR="007D22E7" w:rsidRDefault="00000000">
      <w:pPr>
        <w:tabs>
          <w:tab w:val="right" w:leader="dot" w:pos="9350"/>
        </w:tabs>
        <w:spacing w:after="90"/>
        <w:ind w:left="260"/>
      </w:pPr>
      <w:r>
        <w:rPr>
          <w:rFonts w:ascii="Calibri" w:eastAsia="Calibri" w:hAnsi="Calibri" w:cs="Calibri"/>
          <w:color w:val="000000"/>
          <w:sz w:val="21"/>
          <w:szCs w:val="21"/>
        </w:rPr>
        <w:t>11. Suspect Profiling and Role Assessment</w:t>
      </w:r>
      <w:r>
        <w:rPr>
          <w:rFonts w:ascii="Calibri" w:eastAsia="Calibri" w:hAnsi="Calibri" w:cs="Calibri"/>
          <w:color w:val="000000"/>
          <w:sz w:val="21"/>
          <w:szCs w:val="21"/>
        </w:rPr>
        <w:tab/>
        <w:t>17</w:t>
      </w:r>
    </w:p>
    <w:p w14:paraId="4D77D57E" w14:textId="77777777" w:rsidR="007D22E7" w:rsidRDefault="00000000">
      <w:pPr>
        <w:tabs>
          <w:tab w:val="right" w:leader="dot" w:pos="9350"/>
        </w:tabs>
        <w:spacing w:after="90"/>
        <w:ind w:left="260"/>
      </w:pPr>
      <w:r>
        <w:rPr>
          <w:rFonts w:ascii="Calibri" w:eastAsia="Calibri" w:hAnsi="Calibri" w:cs="Calibri"/>
          <w:color w:val="000000"/>
          <w:sz w:val="21"/>
          <w:szCs w:val="21"/>
        </w:rPr>
        <w:t>12. Critical Evaluation and Conclusion</w:t>
      </w:r>
      <w:r>
        <w:rPr>
          <w:rFonts w:ascii="Calibri" w:eastAsia="Calibri" w:hAnsi="Calibri" w:cs="Calibri"/>
          <w:color w:val="000000"/>
          <w:sz w:val="21"/>
          <w:szCs w:val="21"/>
        </w:rPr>
        <w:tab/>
        <w:t>18</w:t>
      </w:r>
    </w:p>
    <w:p w14:paraId="709D1A88" w14:textId="77777777" w:rsidR="007D22E7" w:rsidRDefault="00000000">
      <w:pPr>
        <w:tabs>
          <w:tab w:val="right" w:leader="dot" w:pos="9350"/>
        </w:tabs>
        <w:spacing w:after="90"/>
        <w:ind w:left="260"/>
      </w:pPr>
      <w:r>
        <w:rPr>
          <w:rFonts w:ascii="Calibri" w:eastAsia="Calibri" w:hAnsi="Calibri" w:cs="Calibri"/>
          <w:color w:val="000000"/>
          <w:sz w:val="21"/>
          <w:szCs w:val="21"/>
        </w:rPr>
        <w:t>13. Recommendations</w:t>
      </w:r>
      <w:r>
        <w:rPr>
          <w:rFonts w:ascii="Calibri" w:eastAsia="Calibri" w:hAnsi="Calibri" w:cs="Calibri"/>
          <w:color w:val="000000"/>
          <w:sz w:val="21"/>
          <w:szCs w:val="21"/>
        </w:rPr>
        <w:tab/>
        <w:t>19</w:t>
      </w:r>
    </w:p>
    <w:p w14:paraId="4A1B0005" w14:textId="4A1B0005" w:rsidR="007D22E7" w:rsidRDefault="00000000">
      <w:pPr>
        <w:tabs>
          <w:tab w:val="right" w:leader="dot" w:pos="9350"/>
        </w:tabs>
        <w:spacing w:after="90"/>
        <w:ind w:left="260"/>
      </w:pPr>
      <w:r>
        <w:rPr>
          <w:rFonts w:ascii="Calibri" w:eastAsia="Calibri" w:hAnsi="Calibri" w:cs="Calibri"/>
          <w:color w:val="000000"/>
          <w:sz w:val="21"/>
          <w:szCs w:val="21"/>
        </w:rPr>
        <w:t>14. Reflection on Learning and Professional Development</w:t>
      </w:r>
      <w:r>
        <w:rPr>
          <w:rFonts w:ascii="Calibri" w:eastAsia="Calibri" w:hAnsi="Calibri" w:cs="Calibri"/>
          <w:color w:val="000000"/>
          <w:sz w:val="21"/>
          <w:szCs w:val="21"/>
        </w:rPr>
        <w:tab/>
        <w:t>19</w:t>
      </w:r>
    </w:p>
    <w:p w14:paraId="560FBC61" w14:textId="77777777" w:rsidR="007D22E7" w:rsidRDefault="00000000">
      <w:pPr>
        <w:tabs>
          <w:tab w:val="right" w:leader="dot" w:pos="9350"/>
        </w:tabs>
        <w:spacing w:after="90"/>
        <w:ind w:left="260"/>
      </w:pPr>
      <w:r>
        <w:rPr>
          <w:rFonts w:ascii="Calibri" w:eastAsia="Calibri" w:hAnsi="Calibri" w:cs="Calibri"/>
          <w:color w:val="000000"/>
          <w:sz w:val="21"/>
          <w:szCs w:val="21"/>
        </w:rPr>
        <w:t>Task 2 References</w:t>
      </w:r>
      <w:r>
        <w:rPr>
          <w:rFonts w:ascii="Calibri" w:eastAsia="Calibri" w:hAnsi="Calibri" w:cs="Calibri"/>
          <w:color w:val="000000"/>
          <w:sz w:val="21"/>
          <w:szCs w:val="21"/>
        </w:rPr>
        <w:tab/>
        <w:t>19</w:t>
      </w:r>
    </w:p>
    <w:p w14:paraId="34BAC183" w14:textId="77777777" w:rsidR="007D22E7" w:rsidRDefault="00000000">
      <w:pPr>
        <w:tabs>
          <w:tab w:val="right" w:leader="dot" w:pos="9350"/>
        </w:tabs>
        <w:spacing w:after="90"/>
        <w:ind w:left="260"/>
      </w:pPr>
      <w:r>
        <w:rPr>
          <w:rFonts w:ascii="Calibri" w:eastAsia="Calibri" w:hAnsi="Calibri" w:cs="Calibri"/>
          <w:color w:val="000000"/>
          <w:sz w:val="21"/>
          <w:szCs w:val="21"/>
        </w:rPr>
        <w:t>Appendices</w:t>
      </w:r>
      <w:r>
        <w:rPr>
          <w:rFonts w:ascii="Calibri" w:eastAsia="Calibri" w:hAnsi="Calibri" w:cs="Calibri"/>
          <w:color w:val="000000"/>
          <w:sz w:val="21"/>
          <w:szCs w:val="21"/>
        </w:rPr>
        <w:tab/>
        <w:t>20</w:t>
      </w:r>
    </w:p>
    <w:p w14:paraId="7B9E841F" w14:textId="77777777" w:rsidR="007D22E7" w:rsidRDefault="00000000">
      <w:r>
        <w:br w:type="page"/>
      </w:r>
    </w:p>
    <w:p w14:paraId="0B3F88AF" w14:textId="77777777" w:rsidR="007D22E7" w:rsidRDefault="00000000">
      <w:pPr>
        <w:shd w:val="clear" w:color="auto" w:fill="1A1A1A"/>
        <w:spacing w:before="200" w:after="360"/>
        <w:jc w:val="center"/>
      </w:pPr>
      <w:r>
        <w:rPr>
          <w:rFonts w:ascii="Calibri" w:eastAsia="Calibri" w:hAnsi="Calibri" w:cs="Calibri"/>
          <w:b/>
          <w:bCs/>
          <w:color w:val="FFFFFF"/>
          <w:sz w:val="30"/>
          <w:szCs w:val="30"/>
        </w:rPr>
        <w:lastRenderedPageBreak/>
        <w:t>PART A — TASK 1: DIGITAL FORENSICS RESEARCH REPORT</w:t>
      </w:r>
    </w:p>
    <w:p w14:paraId="1F6B58F3" w14:textId="77777777" w:rsidR="007D22E7" w:rsidRDefault="00000000">
      <w:pPr>
        <w:spacing w:after="300"/>
        <w:jc w:val="center"/>
      </w:pPr>
      <w:r>
        <w:rPr>
          <w:rFonts w:ascii="Calibri" w:eastAsia="Calibri" w:hAnsi="Calibri" w:cs="Calibri"/>
          <w:b/>
          <w:bCs/>
          <w:color w:val="000000"/>
          <w:sz w:val="28"/>
          <w:szCs w:val="28"/>
        </w:rPr>
        <w:t>Digital Forensics in Modern Cybersecurity: Current State, Emerging Trends, and Workforce Dynamics</w:t>
      </w:r>
    </w:p>
    <w:p w14:paraId="74401EAB"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 Introduction</w:t>
      </w:r>
    </w:p>
    <w:p w14:paraId="2EEF5779" w14:textId="437B4E53" w:rsidR="007D22E7" w:rsidRPr="00F33098" w:rsidRDefault="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Digital forensics is the process of finding, obtaining, maintaining the chain of evidence (for a set time), inspecting it, and preparing it for legal purposes [1]. The growth of enterprise endpoints, mobile platforms, cloud environments, and IoT devices has led to more complex attack methods [1]. The increasing number of cybercrimes creates a large amount of digital data, making forensic analysis very useful for companies. Financial institutions and organisations need skilled forensic capabilities [1]. For financial institutions, forensic skills are important for following regulations, securing the chain of evidence, analysing compromises, business recovery, and proving legality [1].</w:t>
      </w:r>
    </w:p>
    <w:p w14:paraId="2EFB985F"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2. Current State of Digital Forensics</w:t>
      </w:r>
    </w:p>
    <w:p w14:paraId="01AD3EC1" w14:textId="5D204041" w:rsidR="007D22E7" w:rsidRPr="00F33098" w:rsidRDefault="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Digital forensics has broadened its domain from analysing a desktop computer disk to a multi-domain science, including disk, mobile, network, memory, cloud, and IoT forensics [1]. Using different tools helps recover and connect technical evidence from complex situations [1]. Today, an attack can involve devices and servers in a distributed system, including endpoints, cloud services, and mobile devices. Using only one forensic application can create gaps in the investigation [1]. A multi-tool workflow is needed to collect and connect evidence from different file systems, operating systems, and storage structures.[1].</w:t>
      </w:r>
    </w:p>
    <w:p w14:paraId="6E4D21D7"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3. Digital Forensic Tools: Features and Capabilities</w:t>
      </w:r>
    </w:p>
    <w:p w14:paraId="20182A00" w14:textId="779F7CC4" w:rsidR="007D22E7" w:rsidRDefault="00F33098">
      <w:pPr>
        <w:spacing w:after="140" w:line="276" w:lineRule="auto"/>
        <w:jc w:val="both"/>
      </w:pPr>
      <w:r>
        <w:rPr>
          <w:rFonts w:ascii="Calibri" w:eastAsia="Calibri" w:hAnsi="Calibri" w:cs="Calibri"/>
          <w:color w:val="000000"/>
          <w:sz w:val="21"/>
          <w:szCs w:val="21"/>
        </w:rPr>
        <w:t>This is the domain where open-source tools such as Autopsy and The Sleuth Kit allow file system forensics and data recovery, while commercial tools like AccessData FTK, OpenText EnCase, and Magnet AXIOM provide data indexing, handling evidence from different sources, and automated timeline reconstruction [1]. Mobile forensic analysis needs special tools such as Cellebrite UFED to bypass security layers and extract flash memory [1]. Forensic analysis of volatile memory (RAM) for extracting malicious code, unencrypted credentials, or active network connections requires tools such as Volatility. On the other hand, network trace analysis uses packet analysers such as Wireshark [5].</w:t>
      </w:r>
    </w:p>
    <w:p w14:paraId="5A0FF3FA" w14:textId="77777777" w:rsidR="007D22E7" w:rsidRDefault="00000000">
      <w:pPr>
        <w:spacing w:before="160" w:after="40"/>
        <w:jc w:val="center"/>
      </w:pPr>
      <w:r>
        <w:rPr>
          <w:rFonts w:ascii="Calibri" w:eastAsia="Calibri" w:hAnsi="Calibri" w:cs="Calibri"/>
          <w:b/>
          <w:bCs/>
          <w:color w:val="000000"/>
          <w:sz w:val="19"/>
          <w:szCs w:val="19"/>
        </w:rPr>
        <w:t>TABLE I</w:t>
      </w:r>
    </w:p>
    <w:p w14:paraId="310F9D94" w14:textId="77777777" w:rsidR="007D22E7" w:rsidRDefault="00000000">
      <w:pPr>
        <w:spacing w:before="160" w:after="40"/>
        <w:jc w:val="center"/>
      </w:pPr>
      <w:r>
        <w:rPr>
          <w:rFonts w:ascii="Calibri" w:eastAsia="Calibri" w:hAnsi="Calibri" w:cs="Calibri"/>
          <w:b/>
          <w:bCs/>
          <w:color w:val="000000"/>
          <w:sz w:val="19"/>
          <w:szCs w:val="19"/>
        </w:rPr>
        <w:t>COMPARISON OF SELECTED DIGITAL FORENSIC TOOLS</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200"/>
        <w:gridCol w:w="3100"/>
        <w:gridCol w:w="2400"/>
      </w:tblGrid>
      <w:tr w:rsidR="007D22E7" w14:paraId="11981E39" w14:textId="77777777">
        <w:trPr>
          <w:tblHeader/>
        </w:trPr>
        <w:tc>
          <w:tcPr>
            <w:tcW w:w="1900" w:type="dxa"/>
            <w:shd w:val="clear" w:color="auto" w:fill="1A1A1A"/>
            <w:tcMar>
              <w:top w:w="80" w:type="dxa"/>
              <w:left w:w="100" w:type="dxa"/>
              <w:bottom w:w="80" w:type="dxa"/>
              <w:right w:w="100" w:type="dxa"/>
            </w:tcMar>
            <w:vAlign w:val="center"/>
          </w:tcPr>
          <w:p w14:paraId="3F1D15DA" w14:textId="77777777" w:rsidR="007D22E7" w:rsidRDefault="00000000">
            <w:r>
              <w:rPr>
                <w:rFonts w:ascii="Calibri" w:eastAsia="Calibri" w:hAnsi="Calibri" w:cs="Calibri"/>
                <w:b/>
                <w:bCs/>
                <w:color w:val="FFFFFF"/>
                <w:sz w:val="17"/>
                <w:szCs w:val="17"/>
              </w:rPr>
              <w:t>Tool</w:t>
            </w:r>
          </w:p>
        </w:tc>
        <w:tc>
          <w:tcPr>
            <w:tcW w:w="2200" w:type="dxa"/>
            <w:shd w:val="clear" w:color="auto" w:fill="1A1A1A"/>
            <w:tcMar>
              <w:top w:w="80" w:type="dxa"/>
              <w:left w:w="100" w:type="dxa"/>
              <w:bottom w:w="80" w:type="dxa"/>
              <w:right w:w="100" w:type="dxa"/>
            </w:tcMar>
            <w:vAlign w:val="center"/>
          </w:tcPr>
          <w:p w14:paraId="59DC12ED" w14:textId="77777777" w:rsidR="007D22E7" w:rsidRDefault="00000000">
            <w:r>
              <w:rPr>
                <w:rFonts w:ascii="Calibri" w:eastAsia="Calibri" w:hAnsi="Calibri" w:cs="Calibri"/>
                <w:b/>
                <w:bCs/>
                <w:color w:val="FFFFFF"/>
                <w:sz w:val="17"/>
                <w:szCs w:val="17"/>
              </w:rPr>
              <w:t>Main Evidence Type</w:t>
            </w:r>
          </w:p>
        </w:tc>
        <w:tc>
          <w:tcPr>
            <w:tcW w:w="3100" w:type="dxa"/>
            <w:shd w:val="clear" w:color="auto" w:fill="1A1A1A"/>
            <w:tcMar>
              <w:top w:w="80" w:type="dxa"/>
              <w:left w:w="100" w:type="dxa"/>
              <w:bottom w:w="80" w:type="dxa"/>
              <w:right w:w="100" w:type="dxa"/>
            </w:tcMar>
            <w:vAlign w:val="center"/>
          </w:tcPr>
          <w:p w14:paraId="6ACEF9EB" w14:textId="77777777" w:rsidR="007D22E7" w:rsidRDefault="00000000">
            <w:r>
              <w:rPr>
                <w:rFonts w:ascii="Calibri" w:eastAsia="Calibri" w:hAnsi="Calibri" w:cs="Calibri"/>
                <w:b/>
                <w:bCs/>
                <w:color w:val="FFFFFF"/>
                <w:sz w:val="17"/>
                <w:szCs w:val="17"/>
              </w:rPr>
              <w:t>Key Capability</w:t>
            </w:r>
          </w:p>
        </w:tc>
        <w:tc>
          <w:tcPr>
            <w:tcW w:w="2400" w:type="dxa"/>
            <w:shd w:val="clear" w:color="auto" w:fill="1A1A1A"/>
            <w:tcMar>
              <w:top w:w="80" w:type="dxa"/>
              <w:left w:w="100" w:type="dxa"/>
              <w:bottom w:w="80" w:type="dxa"/>
              <w:right w:w="100" w:type="dxa"/>
            </w:tcMar>
            <w:vAlign w:val="center"/>
          </w:tcPr>
          <w:p w14:paraId="215694D3" w14:textId="77777777" w:rsidR="007D22E7" w:rsidRDefault="00000000">
            <w:r>
              <w:rPr>
                <w:rFonts w:ascii="Calibri" w:eastAsia="Calibri" w:hAnsi="Calibri" w:cs="Calibri"/>
                <w:b/>
                <w:bCs/>
                <w:color w:val="FFFFFF"/>
                <w:sz w:val="17"/>
                <w:szCs w:val="17"/>
              </w:rPr>
              <w:t>Main Limitation</w:t>
            </w:r>
          </w:p>
        </w:tc>
      </w:tr>
      <w:tr w:rsidR="007D22E7" w14:paraId="4DFAE773" w14:textId="77777777">
        <w:tc>
          <w:tcPr>
            <w:tcW w:w="1900" w:type="dxa"/>
            <w:tcMar>
              <w:top w:w="80" w:type="dxa"/>
              <w:left w:w="100" w:type="dxa"/>
              <w:bottom w:w="80" w:type="dxa"/>
              <w:right w:w="100" w:type="dxa"/>
            </w:tcMar>
            <w:vAlign w:val="center"/>
          </w:tcPr>
          <w:p w14:paraId="13CC33B2" w14:textId="77777777" w:rsidR="007D22E7" w:rsidRDefault="00000000">
            <w:r>
              <w:rPr>
                <w:rFonts w:ascii="Calibri" w:eastAsia="Calibri" w:hAnsi="Calibri" w:cs="Calibri"/>
                <w:color w:val="000000"/>
                <w:sz w:val="17"/>
                <w:szCs w:val="17"/>
              </w:rPr>
              <w:t>Autopsy</w:t>
            </w:r>
          </w:p>
        </w:tc>
        <w:tc>
          <w:tcPr>
            <w:tcW w:w="2200" w:type="dxa"/>
            <w:tcMar>
              <w:top w:w="80" w:type="dxa"/>
              <w:left w:w="100" w:type="dxa"/>
              <w:bottom w:w="80" w:type="dxa"/>
              <w:right w:w="100" w:type="dxa"/>
            </w:tcMar>
            <w:vAlign w:val="center"/>
          </w:tcPr>
          <w:p w14:paraId="1BE7F5FA" w14:textId="77777777" w:rsidR="007D22E7" w:rsidRDefault="00000000">
            <w:r>
              <w:rPr>
                <w:rFonts w:ascii="Calibri" w:eastAsia="Calibri" w:hAnsi="Calibri" w:cs="Calibri"/>
                <w:color w:val="000000"/>
                <w:sz w:val="17"/>
                <w:szCs w:val="17"/>
              </w:rPr>
              <w:t>Disk / Filesystem</w:t>
            </w:r>
          </w:p>
        </w:tc>
        <w:tc>
          <w:tcPr>
            <w:tcW w:w="3100" w:type="dxa"/>
            <w:tcMar>
              <w:top w:w="80" w:type="dxa"/>
              <w:left w:w="100" w:type="dxa"/>
              <w:bottom w:w="80" w:type="dxa"/>
              <w:right w:w="100" w:type="dxa"/>
            </w:tcMar>
            <w:vAlign w:val="center"/>
          </w:tcPr>
          <w:p w14:paraId="2CD44825" w14:textId="77777777" w:rsidR="007D22E7" w:rsidRDefault="00000000">
            <w:r>
              <w:rPr>
                <w:rFonts w:ascii="Calibri" w:eastAsia="Calibri" w:hAnsi="Calibri" w:cs="Calibri"/>
                <w:color w:val="000000"/>
                <w:sz w:val="17"/>
                <w:szCs w:val="17"/>
              </w:rPr>
              <w:t>Open-source filesystem &amp; artifact analysis</w:t>
            </w:r>
          </w:p>
        </w:tc>
        <w:tc>
          <w:tcPr>
            <w:tcW w:w="2400" w:type="dxa"/>
            <w:tcMar>
              <w:top w:w="80" w:type="dxa"/>
              <w:left w:w="100" w:type="dxa"/>
              <w:bottom w:w="80" w:type="dxa"/>
              <w:right w:w="100" w:type="dxa"/>
            </w:tcMar>
            <w:vAlign w:val="center"/>
          </w:tcPr>
          <w:p w14:paraId="66E0827D" w14:textId="77777777" w:rsidR="007D22E7" w:rsidRDefault="00000000">
            <w:r>
              <w:rPr>
                <w:rFonts w:ascii="Calibri" w:eastAsia="Calibri" w:hAnsi="Calibri" w:cs="Calibri"/>
                <w:color w:val="000000"/>
                <w:sz w:val="17"/>
                <w:szCs w:val="17"/>
              </w:rPr>
              <w:t>Limited enterprise scalability [1]</w:t>
            </w:r>
          </w:p>
        </w:tc>
      </w:tr>
      <w:tr w:rsidR="007D22E7" w14:paraId="35473E09" w14:textId="77777777">
        <w:tc>
          <w:tcPr>
            <w:tcW w:w="1900" w:type="dxa"/>
            <w:tcMar>
              <w:top w:w="80" w:type="dxa"/>
              <w:left w:w="100" w:type="dxa"/>
              <w:bottom w:w="80" w:type="dxa"/>
              <w:right w:w="100" w:type="dxa"/>
            </w:tcMar>
            <w:vAlign w:val="center"/>
          </w:tcPr>
          <w:p w14:paraId="2D8E1227" w14:textId="77777777" w:rsidR="007D22E7" w:rsidRDefault="00000000">
            <w:r>
              <w:rPr>
                <w:rFonts w:ascii="Calibri" w:eastAsia="Calibri" w:hAnsi="Calibri" w:cs="Calibri"/>
                <w:color w:val="000000"/>
                <w:sz w:val="17"/>
                <w:szCs w:val="17"/>
              </w:rPr>
              <w:t>FTK</w:t>
            </w:r>
          </w:p>
        </w:tc>
        <w:tc>
          <w:tcPr>
            <w:tcW w:w="2200" w:type="dxa"/>
            <w:tcMar>
              <w:top w:w="80" w:type="dxa"/>
              <w:left w:w="100" w:type="dxa"/>
              <w:bottom w:w="80" w:type="dxa"/>
              <w:right w:w="100" w:type="dxa"/>
            </w:tcMar>
            <w:vAlign w:val="center"/>
          </w:tcPr>
          <w:p w14:paraId="3E5B20CF" w14:textId="77777777" w:rsidR="007D22E7" w:rsidRDefault="00000000">
            <w:r>
              <w:rPr>
                <w:rFonts w:ascii="Calibri" w:eastAsia="Calibri" w:hAnsi="Calibri" w:cs="Calibri"/>
                <w:color w:val="000000"/>
                <w:sz w:val="17"/>
                <w:szCs w:val="17"/>
              </w:rPr>
              <w:t>Disk / Digital Media</w:t>
            </w:r>
          </w:p>
        </w:tc>
        <w:tc>
          <w:tcPr>
            <w:tcW w:w="3100" w:type="dxa"/>
            <w:tcMar>
              <w:top w:w="80" w:type="dxa"/>
              <w:left w:w="100" w:type="dxa"/>
              <w:bottom w:w="80" w:type="dxa"/>
              <w:right w:w="100" w:type="dxa"/>
            </w:tcMar>
            <w:vAlign w:val="center"/>
          </w:tcPr>
          <w:p w14:paraId="49067958" w14:textId="77777777" w:rsidR="007D22E7" w:rsidRDefault="00000000">
            <w:r>
              <w:rPr>
                <w:rFonts w:ascii="Calibri" w:eastAsia="Calibri" w:hAnsi="Calibri" w:cs="Calibri"/>
                <w:color w:val="000000"/>
                <w:sz w:val="17"/>
                <w:szCs w:val="17"/>
              </w:rPr>
              <w:t>Distributed indexing &amp; rapid evidence searching</w:t>
            </w:r>
          </w:p>
        </w:tc>
        <w:tc>
          <w:tcPr>
            <w:tcW w:w="2400" w:type="dxa"/>
            <w:tcMar>
              <w:top w:w="80" w:type="dxa"/>
              <w:left w:w="100" w:type="dxa"/>
              <w:bottom w:w="80" w:type="dxa"/>
              <w:right w:w="100" w:type="dxa"/>
            </w:tcMar>
            <w:vAlign w:val="center"/>
          </w:tcPr>
          <w:p w14:paraId="1869FE23" w14:textId="77777777" w:rsidR="007D22E7" w:rsidRDefault="00000000">
            <w:r>
              <w:rPr>
                <w:rFonts w:ascii="Calibri" w:eastAsia="Calibri" w:hAnsi="Calibri" w:cs="Calibri"/>
                <w:color w:val="000000"/>
                <w:sz w:val="17"/>
                <w:szCs w:val="17"/>
              </w:rPr>
              <w:t>High commercial licensing costs [1]</w:t>
            </w:r>
          </w:p>
        </w:tc>
      </w:tr>
      <w:tr w:rsidR="007D22E7" w14:paraId="2F055912" w14:textId="77777777">
        <w:tc>
          <w:tcPr>
            <w:tcW w:w="1900" w:type="dxa"/>
            <w:tcMar>
              <w:top w:w="80" w:type="dxa"/>
              <w:left w:w="100" w:type="dxa"/>
              <w:bottom w:w="80" w:type="dxa"/>
              <w:right w:w="100" w:type="dxa"/>
            </w:tcMar>
            <w:vAlign w:val="center"/>
          </w:tcPr>
          <w:p w14:paraId="0923B764" w14:textId="77777777" w:rsidR="007D22E7" w:rsidRDefault="00000000">
            <w:r>
              <w:rPr>
                <w:rFonts w:ascii="Calibri" w:eastAsia="Calibri" w:hAnsi="Calibri" w:cs="Calibri"/>
                <w:color w:val="000000"/>
                <w:sz w:val="17"/>
                <w:szCs w:val="17"/>
              </w:rPr>
              <w:t>Magnet AXIOM</w:t>
            </w:r>
          </w:p>
        </w:tc>
        <w:tc>
          <w:tcPr>
            <w:tcW w:w="2200" w:type="dxa"/>
            <w:tcMar>
              <w:top w:w="80" w:type="dxa"/>
              <w:left w:w="100" w:type="dxa"/>
              <w:bottom w:w="80" w:type="dxa"/>
              <w:right w:w="100" w:type="dxa"/>
            </w:tcMar>
            <w:vAlign w:val="center"/>
          </w:tcPr>
          <w:p w14:paraId="3A3F1BD2" w14:textId="77777777" w:rsidR="007D22E7" w:rsidRDefault="00000000">
            <w:r>
              <w:rPr>
                <w:rFonts w:ascii="Calibri" w:eastAsia="Calibri" w:hAnsi="Calibri" w:cs="Calibri"/>
                <w:color w:val="000000"/>
                <w:sz w:val="17"/>
                <w:szCs w:val="17"/>
              </w:rPr>
              <w:t>Computer / Mobile / Cloud</w:t>
            </w:r>
          </w:p>
        </w:tc>
        <w:tc>
          <w:tcPr>
            <w:tcW w:w="3100" w:type="dxa"/>
            <w:tcMar>
              <w:top w:w="80" w:type="dxa"/>
              <w:left w:w="100" w:type="dxa"/>
              <w:bottom w:w="80" w:type="dxa"/>
              <w:right w:w="100" w:type="dxa"/>
            </w:tcMar>
            <w:vAlign w:val="center"/>
          </w:tcPr>
          <w:p w14:paraId="221B0C60" w14:textId="77777777" w:rsidR="007D22E7" w:rsidRDefault="00000000">
            <w:r>
              <w:rPr>
                <w:rFonts w:ascii="Calibri" w:eastAsia="Calibri" w:hAnsi="Calibri" w:cs="Calibri"/>
                <w:color w:val="000000"/>
                <w:sz w:val="17"/>
                <w:szCs w:val="17"/>
              </w:rPr>
              <w:t>Multisource evidence correlation &amp; timeline parsing</w:t>
            </w:r>
          </w:p>
        </w:tc>
        <w:tc>
          <w:tcPr>
            <w:tcW w:w="2400" w:type="dxa"/>
            <w:tcMar>
              <w:top w:w="80" w:type="dxa"/>
              <w:left w:w="100" w:type="dxa"/>
              <w:bottom w:w="80" w:type="dxa"/>
              <w:right w:w="100" w:type="dxa"/>
            </w:tcMar>
            <w:vAlign w:val="center"/>
          </w:tcPr>
          <w:p w14:paraId="02B6847D" w14:textId="77777777" w:rsidR="007D22E7" w:rsidRDefault="00000000">
            <w:r>
              <w:rPr>
                <w:rFonts w:ascii="Calibri" w:eastAsia="Calibri" w:hAnsi="Calibri" w:cs="Calibri"/>
                <w:color w:val="000000"/>
                <w:sz w:val="17"/>
                <w:szCs w:val="17"/>
              </w:rPr>
              <w:t>Resource-intensive parsing operations [1]</w:t>
            </w:r>
          </w:p>
        </w:tc>
      </w:tr>
      <w:tr w:rsidR="007D22E7" w14:paraId="09B7908F" w14:textId="77777777">
        <w:tc>
          <w:tcPr>
            <w:tcW w:w="1900" w:type="dxa"/>
            <w:tcMar>
              <w:top w:w="80" w:type="dxa"/>
              <w:left w:w="100" w:type="dxa"/>
              <w:bottom w:w="80" w:type="dxa"/>
              <w:right w:w="100" w:type="dxa"/>
            </w:tcMar>
            <w:vAlign w:val="center"/>
          </w:tcPr>
          <w:p w14:paraId="7B36E114" w14:textId="77777777" w:rsidR="007D22E7" w:rsidRDefault="00000000">
            <w:r>
              <w:rPr>
                <w:rFonts w:ascii="Calibri" w:eastAsia="Calibri" w:hAnsi="Calibri" w:cs="Calibri"/>
                <w:color w:val="000000"/>
                <w:sz w:val="17"/>
                <w:szCs w:val="17"/>
              </w:rPr>
              <w:t>Cellebrite UFED</w:t>
            </w:r>
          </w:p>
        </w:tc>
        <w:tc>
          <w:tcPr>
            <w:tcW w:w="2200" w:type="dxa"/>
            <w:tcMar>
              <w:top w:w="80" w:type="dxa"/>
              <w:left w:w="100" w:type="dxa"/>
              <w:bottom w:w="80" w:type="dxa"/>
              <w:right w:w="100" w:type="dxa"/>
            </w:tcMar>
            <w:vAlign w:val="center"/>
          </w:tcPr>
          <w:p w14:paraId="0365AF6F" w14:textId="77777777" w:rsidR="007D22E7" w:rsidRDefault="00000000">
            <w:r>
              <w:rPr>
                <w:rFonts w:ascii="Calibri" w:eastAsia="Calibri" w:hAnsi="Calibri" w:cs="Calibri"/>
                <w:color w:val="000000"/>
                <w:sz w:val="17"/>
                <w:szCs w:val="17"/>
              </w:rPr>
              <w:t>Mobile Devices</w:t>
            </w:r>
          </w:p>
        </w:tc>
        <w:tc>
          <w:tcPr>
            <w:tcW w:w="3100" w:type="dxa"/>
            <w:tcMar>
              <w:top w:w="80" w:type="dxa"/>
              <w:left w:w="100" w:type="dxa"/>
              <w:bottom w:w="80" w:type="dxa"/>
              <w:right w:w="100" w:type="dxa"/>
            </w:tcMar>
            <w:vAlign w:val="center"/>
          </w:tcPr>
          <w:p w14:paraId="6F07EFD7" w14:textId="77777777" w:rsidR="007D22E7" w:rsidRDefault="00000000">
            <w:r>
              <w:rPr>
                <w:rFonts w:ascii="Calibri" w:eastAsia="Calibri" w:hAnsi="Calibri" w:cs="Calibri"/>
                <w:color w:val="000000"/>
                <w:sz w:val="17"/>
                <w:szCs w:val="17"/>
              </w:rPr>
              <w:t>Hardware extraction &amp; passcode bypass</w:t>
            </w:r>
          </w:p>
        </w:tc>
        <w:tc>
          <w:tcPr>
            <w:tcW w:w="2400" w:type="dxa"/>
            <w:tcMar>
              <w:top w:w="80" w:type="dxa"/>
              <w:left w:w="100" w:type="dxa"/>
              <w:bottom w:w="80" w:type="dxa"/>
              <w:right w:w="100" w:type="dxa"/>
            </w:tcMar>
            <w:vAlign w:val="center"/>
          </w:tcPr>
          <w:p w14:paraId="1E8905FD" w14:textId="77777777" w:rsidR="007D22E7" w:rsidRDefault="00000000">
            <w:r>
              <w:rPr>
                <w:rFonts w:ascii="Calibri" w:eastAsia="Calibri" w:hAnsi="Calibri" w:cs="Calibri"/>
                <w:color w:val="000000"/>
                <w:sz w:val="17"/>
                <w:szCs w:val="17"/>
              </w:rPr>
              <w:t>High cost and restricted access [1]</w:t>
            </w:r>
          </w:p>
        </w:tc>
      </w:tr>
      <w:tr w:rsidR="007D22E7" w14:paraId="31AF07FF" w14:textId="77777777">
        <w:tc>
          <w:tcPr>
            <w:tcW w:w="1900" w:type="dxa"/>
            <w:tcMar>
              <w:top w:w="80" w:type="dxa"/>
              <w:left w:w="100" w:type="dxa"/>
              <w:bottom w:w="80" w:type="dxa"/>
              <w:right w:w="100" w:type="dxa"/>
            </w:tcMar>
            <w:vAlign w:val="center"/>
          </w:tcPr>
          <w:p w14:paraId="623162AA" w14:textId="77777777" w:rsidR="007D22E7" w:rsidRDefault="00000000">
            <w:r>
              <w:rPr>
                <w:rFonts w:ascii="Calibri" w:eastAsia="Calibri" w:hAnsi="Calibri" w:cs="Calibri"/>
                <w:color w:val="000000"/>
                <w:sz w:val="17"/>
                <w:szCs w:val="17"/>
              </w:rPr>
              <w:t>Volatility</w:t>
            </w:r>
          </w:p>
        </w:tc>
        <w:tc>
          <w:tcPr>
            <w:tcW w:w="2200" w:type="dxa"/>
            <w:tcMar>
              <w:top w:w="80" w:type="dxa"/>
              <w:left w:w="100" w:type="dxa"/>
              <w:bottom w:w="80" w:type="dxa"/>
              <w:right w:w="100" w:type="dxa"/>
            </w:tcMar>
            <w:vAlign w:val="center"/>
          </w:tcPr>
          <w:p w14:paraId="1BA2EDC0" w14:textId="77777777" w:rsidR="007D22E7" w:rsidRDefault="00000000">
            <w:r>
              <w:rPr>
                <w:rFonts w:ascii="Calibri" w:eastAsia="Calibri" w:hAnsi="Calibri" w:cs="Calibri"/>
                <w:color w:val="000000"/>
                <w:sz w:val="17"/>
                <w:szCs w:val="17"/>
              </w:rPr>
              <w:t>Volatile Memory (RAM)</w:t>
            </w:r>
          </w:p>
        </w:tc>
        <w:tc>
          <w:tcPr>
            <w:tcW w:w="3100" w:type="dxa"/>
            <w:tcMar>
              <w:top w:w="80" w:type="dxa"/>
              <w:left w:w="100" w:type="dxa"/>
              <w:bottom w:w="80" w:type="dxa"/>
              <w:right w:w="100" w:type="dxa"/>
            </w:tcMar>
            <w:vAlign w:val="center"/>
          </w:tcPr>
          <w:p w14:paraId="548797FF" w14:textId="77777777" w:rsidR="007D22E7" w:rsidRDefault="00000000">
            <w:r>
              <w:rPr>
                <w:rFonts w:ascii="Calibri" w:eastAsia="Calibri" w:hAnsi="Calibri" w:cs="Calibri"/>
                <w:color w:val="000000"/>
                <w:sz w:val="17"/>
                <w:szCs w:val="17"/>
              </w:rPr>
              <w:t>Memory process &amp; payload injection analysis</w:t>
            </w:r>
          </w:p>
        </w:tc>
        <w:tc>
          <w:tcPr>
            <w:tcW w:w="2400" w:type="dxa"/>
            <w:tcMar>
              <w:top w:w="80" w:type="dxa"/>
              <w:left w:w="100" w:type="dxa"/>
              <w:bottom w:w="80" w:type="dxa"/>
              <w:right w:w="100" w:type="dxa"/>
            </w:tcMar>
            <w:vAlign w:val="center"/>
          </w:tcPr>
          <w:p w14:paraId="70DEE2C8" w14:textId="77777777" w:rsidR="007D22E7" w:rsidRDefault="00000000">
            <w:r>
              <w:rPr>
                <w:rFonts w:ascii="Calibri" w:eastAsia="Calibri" w:hAnsi="Calibri" w:cs="Calibri"/>
                <w:color w:val="000000"/>
                <w:sz w:val="17"/>
                <w:szCs w:val="17"/>
              </w:rPr>
              <w:t>Requires deep OS kernel knowledge [5]</w:t>
            </w:r>
          </w:p>
        </w:tc>
      </w:tr>
      <w:tr w:rsidR="007D22E7" w14:paraId="2727CF85" w14:textId="77777777">
        <w:tc>
          <w:tcPr>
            <w:tcW w:w="1900" w:type="dxa"/>
            <w:tcMar>
              <w:top w:w="80" w:type="dxa"/>
              <w:left w:w="100" w:type="dxa"/>
              <w:bottom w:w="80" w:type="dxa"/>
              <w:right w:w="100" w:type="dxa"/>
            </w:tcMar>
            <w:vAlign w:val="center"/>
          </w:tcPr>
          <w:p w14:paraId="22D2867F" w14:textId="77777777" w:rsidR="007D22E7" w:rsidRDefault="00000000">
            <w:r>
              <w:rPr>
                <w:rFonts w:ascii="Calibri" w:eastAsia="Calibri" w:hAnsi="Calibri" w:cs="Calibri"/>
                <w:color w:val="000000"/>
                <w:sz w:val="17"/>
                <w:szCs w:val="17"/>
              </w:rPr>
              <w:lastRenderedPageBreak/>
              <w:t>Wireshark</w:t>
            </w:r>
          </w:p>
        </w:tc>
        <w:tc>
          <w:tcPr>
            <w:tcW w:w="2200" w:type="dxa"/>
            <w:tcMar>
              <w:top w:w="80" w:type="dxa"/>
              <w:left w:w="100" w:type="dxa"/>
              <w:bottom w:w="80" w:type="dxa"/>
              <w:right w:w="100" w:type="dxa"/>
            </w:tcMar>
            <w:vAlign w:val="center"/>
          </w:tcPr>
          <w:p w14:paraId="017E8D35" w14:textId="77777777" w:rsidR="007D22E7" w:rsidRDefault="00000000">
            <w:r>
              <w:rPr>
                <w:rFonts w:ascii="Calibri" w:eastAsia="Calibri" w:hAnsi="Calibri" w:cs="Calibri"/>
                <w:color w:val="000000"/>
                <w:sz w:val="17"/>
                <w:szCs w:val="17"/>
              </w:rPr>
              <w:t>Network Traffic</w:t>
            </w:r>
          </w:p>
        </w:tc>
        <w:tc>
          <w:tcPr>
            <w:tcW w:w="3100" w:type="dxa"/>
            <w:tcMar>
              <w:top w:w="80" w:type="dxa"/>
              <w:left w:w="100" w:type="dxa"/>
              <w:bottom w:w="80" w:type="dxa"/>
              <w:right w:w="100" w:type="dxa"/>
            </w:tcMar>
            <w:vAlign w:val="center"/>
          </w:tcPr>
          <w:p w14:paraId="6EFBE046" w14:textId="77777777" w:rsidR="007D22E7" w:rsidRDefault="00000000">
            <w:r>
              <w:rPr>
                <w:rFonts w:ascii="Calibri" w:eastAsia="Calibri" w:hAnsi="Calibri" w:cs="Calibri"/>
                <w:color w:val="000000"/>
                <w:sz w:val="17"/>
                <w:szCs w:val="17"/>
              </w:rPr>
              <w:t>Deep packet inspection &amp; protocol disassembly</w:t>
            </w:r>
          </w:p>
        </w:tc>
        <w:tc>
          <w:tcPr>
            <w:tcW w:w="2400" w:type="dxa"/>
            <w:tcMar>
              <w:top w:w="80" w:type="dxa"/>
              <w:left w:w="100" w:type="dxa"/>
              <w:bottom w:w="80" w:type="dxa"/>
              <w:right w:w="100" w:type="dxa"/>
            </w:tcMar>
            <w:vAlign w:val="center"/>
          </w:tcPr>
          <w:p w14:paraId="4FD7DC35" w14:textId="77777777" w:rsidR="007D22E7" w:rsidRDefault="00000000">
            <w:r>
              <w:rPr>
                <w:rFonts w:ascii="Calibri" w:eastAsia="Calibri" w:hAnsi="Calibri" w:cs="Calibri"/>
                <w:color w:val="000000"/>
                <w:sz w:val="17"/>
                <w:szCs w:val="17"/>
              </w:rPr>
              <w:t>Ineffective on encrypted payloads [5]</w:t>
            </w:r>
          </w:p>
        </w:tc>
      </w:tr>
    </w:tbl>
    <w:p w14:paraId="3D50FB3B" w14:textId="77777777" w:rsidR="007D22E7" w:rsidRDefault="00000000">
      <w:pPr>
        <w:spacing w:after="140" w:line="276" w:lineRule="auto"/>
        <w:jc w:val="both"/>
      </w:pPr>
      <w:r>
        <w:rPr>
          <w:rFonts w:ascii="Calibri" w:eastAsia="Calibri" w:hAnsi="Calibri" w:cs="Calibri"/>
          <w:color w:val="000000"/>
          <w:sz w:val="21"/>
          <w:szCs w:val="21"/>
        </w:rPr>
        <w:t>As illustrated in Fig. 1, modern forensic investigations increasingly require evidence to be collected and correlated across multiple digital environments [3].</w:t>
      </w:r>
    </w:p>
    <w:p w14:paraId="66C2DF12" w14:textId="77777777" w:rsidR="007D22E7" w:rsidRDefault="00000000">
      <w:pPr>
        <w:spacing w:before="120" w:after="40"/>
        <w:jc w:val="center"/>
      </w:pPr>
      <w:r>
        <w:rPr>
          <w:noProof/>
        </w:rPr>
        <w:drawing>
          <wp:inline distT="0" distB="0" distL="0" distR="0" wp14:anchorId="725D7C70" wp14:editId="077BCDE3">
            <wp:extent cx="5124450" cy="3162300"/>
            <wp:effectExtent l="0" t="0" r="0" b="0"/>
            <wp:docPr id="1897148452" name="Picture 189714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124450" cy="3162300"/>
                    </a:xfrm>
                    <a:prstGeom prst="rect">
                      <a:avLst/>
                    </a:prstGeom>
                  </pic:spPr>
                </pic:pic>
              </a:graphicData>
            </a:graphic>
          </wp:inline>
        </w:drawing>
      </w:r>
    </w:p>
    <w:p w14:paraId="5CF4B12B" w14:textId="77777777" w:rsidR="007D22E7" w:rsidRPr="00C23380" w:rsidRDefault="00000000">
      <w:pPr>
        <w:spacing w:before="60" w:after="220"/>
        <w:jc w:val="center"/>
      </w:pPr>
      <w:r w:rsidRPr="00C23380">
        <w:rPr>
          <w:rFonts w:ascii="Calibri" w:eastAsia="Calibri" w:hAnsi="Calibri" w:cs="Calibri"/>
          <w:sz w:val="18"/>
          <w:szCs w:val="18"/>
        </w:rPr>
        <w:t>Fig. 1. Major digital evidence sources and forensic investigation workflow, illustration adapted from NIST SP 800-86 [3].</w:t>
      </w:r>
    </w:p>
    <w:p w14:paraId="323DB396"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4. Intersection of Digital Forensics and Cybersecurity</w:t>
      </w:r>
    </w:p>
    <w:p w14:paraId="02493FC3" w14:textId="77777777" w:rsidR="00F33098" w:rsidRPr="00F33098" w:rsidRDefault="00F33098" w:rsidP="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Whereas security practices focus on threat prevention, detection, isolation, and recovery, digital forensics provides a detailed analysis of computer systems to understand the event history, identify the affected systems, and determine the scope of a breach or compromise [3]. While security solutions focus on stopping intruders, forensic evidence supports incident investigation, threat hunting, incident response, malware analysis, and data breach investigation [5].</w:t>
      </w:r>
    </w:p>
    <w:p w14:paraId="3F5C1BF1" w14:textId="470F39DE" w:rsidR="007D22E7" w:rsidRPr="00F33098" w:rsidRDefault="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Forensic readiness includes process automation and system preparation for forensic activities. This involves central auditing, preparing RAM and HDD evidence collection, and securely storing data. Proper system logging reduces incident response time and supports the chain of custody through cryptographic hashing. It also helps with legal or disciplinary actions and allows technical remediation without additional preparation [3].</w:t>
      </w:r>
    </w:p>
    <w:p w14:paraId="4BA8CF4E" w14:textId="77777777" w:rsidR="007D22E7" w:rsidRDefault="00000000">
      <w:pPr>
        <w:spacing w:before="120" w:after="40"/>
        <w:jc w:val="center"/>
      </w:pPr>
      <w:r>
        <w:rPr>
          <w:noProof/>
        </w:rPr>
        <w:lastRenderedPageBreak/>
        <w:drawing>
          <wp:inline distT="0" distB="0" distL="0" distR="0" wp14:anchorId="33963CA1" wp14:editId="25A0CB0D">
            <wp:extent cx="5124450" cy="3076575"/>
            <wp:effectExtent l="0" t="0" r="0" b="0"/>
            <wp:docPr id="675391350" name="Picture 67539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124450" cy="3076575"/>
                    </a:xfrm>
                    <a:prstGeom prst="rect">
                      <a:avLst/>
                    </a:prstGeom>
                  </pic:spPr>
                </pic:pic>
              </a:graphicData>
            </a:graphic>
          </wp:inline>
        </w:drawing>
      </w:r>
    </w:p>
    <w:p w14:paraId="2625CC9D" w14:textId="78D19515" w:rsidR="007D22E7" w:rsidRPr="00C23380" w:rsidRDefault="00F33098" w:rsidP="00F33098">
      <w:pPr>
        <w:spacing w:before="60" w:after="220"/>
        <w:jc w:val="center"/>
        <w:rPr>
          <w:rFonts w:ascii="Calibri" w:eastAsia="Calibri" w:hAnsi="Calibri" w:cs="Calibri"/>
          <w:sz w:val="18"/>
          <w:szCs w:val="18"/>
        </w:rPr>
      </w:pPr>
      <w:r w:rsidRPr="00C23380">
        <w:rPr>
          <w:rFonts w:ascii="Calibri" w:eastAsia="Calibri" w:hAnsi="Calibri" w:cs="Calibri"/>
          <w:sz w:val="18"/>
          <w:szCs w:val="18"/>
        </w:rPr>
        <w:t>Fig. 2. Relationship between cybersecurity incident response and digital forensics. Source: Author’s illustration based on NIST SP 800-61 and SP 800-86 [5].</w:t>
      </w:r>
    </w:p>
    <w:p w14:paraId="13275E62"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5. Emerging Trends in Digital Forensics</w:t>
      </w:r>
    </w:p>
    <w:p w14:paraId="685C83AE" w14:textId="77777777" w:rsidR="007D22E7" w:rsidRDefault="00000000">
      <w:pPr>
        <w:spacing w:after="140" w:line="276" w:lineRule="auto"/>
        <w:jc w:val="both"/>
      </w:pPr>
      <w:r>
        <w:rPr>
          <w:rFonts w:ascii="Calibri" w:eastAsia="Calibri" w:hAnsi="Calibri" w:cs="Calibri"/>
          <w:color w:val="000000"/>
          <w:sz w:val="21"/>
          <w:szCs w:val="21"/>
        </w:rPr>
        <w:t>The accelerating volume and velocity of digital artifacts have driven the adoption of artificial intelligence (AI), machine learning (ML), cloud-native forensics, remote collection, and automated correlation graphs [5]. Machine learning algorithms significantly improve operational efficiency by automating evidence prioritization, identifying malware access patterns, and analysing unstructured text or multimedia at scale [10]. Quantitative evaluations demonstrate that AI-assisted forensic triage can reduce evidence triage time by up to 35% and lower false positives by 42% [11].</w:t>
      </w:r>
    </w:p>
    <w:p w14:paraId="40349F40" w14:textId="77777777" w:rsidR="007D22E7" w:rsidRDefault="00000000">
      <w:pPr>
        <w:spacing w:after="140" w:line="276" w:lineRule="auto"/>
        <w:jc w:val="both"/>
      </w:pPr>
      <w:r>
        <w:rPr>
          <w:rFonts w:ascii="Calibri" w:eastAsia="Calibri" w:hAnsi="Calibri" w:cs="Calibri"/>
          <w:color w:val="000000"/>
          <w:sz w:val="21"/>
          <w:szCs w:val="21"/>
        </w:rPr>
        <w:t>However, AI integration presents notable limitations, including explainability (“black box”) challenges, potential algorithm bias, false positives, and legal validation hurdles [10]. Consequently, strict human oversight and verifiable validation frameworks remain mandatory [10]. Additional emerging developments encompass cloud reference architectures, automated container forensics, remote endpoint collection, and blockchain-based evidence logging [5].</w:t>
      </w:r>
    </w:p>
    <w:p w14:paraId="3DCE2973" w14:textId="77777777" w:rsidR="007D22E7" w:rsidRDefault="00000000">
      <w:pPr>
        <w:spacing w:before="120" w:after="40"/>
        <w:jc w:val="center"/>
      </w:pPr>
      <w:r>
        <w:rPr>
          <w:noProof/>
        </w:rPr>
        <w:lastRenderedPageBreak/>
        <w:drawing>
          <wp:inline distT="0" distB="0" distL="0" distR="0" wp14:anchorId="249A6E0B" wp14:editId="537C57F0">
            <wp:extent cx="5124450" cy="3419475"/>
            <wp:effectExtent l="0" t="0" r="0" b="0"/>
            <wp:docPr id="1541682177" name="Picture 154168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124450" cy="3419475"/>
                    </a:xfrm>
                    <a:prstGeom prst="rect">
                      <a:avLst/>
                    </a:prstGeom>
                  </pic:spPr>
                </pic:pic>
              </a:graphicData>
            </a:graphic>
          </wp:inline>
        </w:drawing>
      </w:r>
    </w:p>
    <w:p w14:paraId="2918FA65" w14:textId="77777777" w:rsidR="007D22E7" w:rsidRPr="00C23380" w:rsidRDefault="00000000">
      <w:pPr>
        <w:spacing w:before="60" w:after="220"/>
        <w:jc w:val="center"/>
      </w:pPr>
      <w:r w:rsidRPr="00C23380">
        <w:rPr>
          <w:rFonts w:ascii="Calibri" w:eastAsia="Calibri" w:hAnsi="Calibri" w:cs="Calibri"/>
          <w:sz w:val="18"/>
          <w:szCs w:val="18"/>
        </w:rPr>
        <w:t>Fig. 3. Emerging technologies shaping digital forensic investigations [5].</w:t>
      </w:r>
    </w:p>
    <w:p w14:paraId="3E4AB175"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6. Key Challenges</w:t>
      </w:r>
    </w:p>
    <w:p w14:paraId="15CAA015" w14:textId="13898596" w:rsidR="007D22E7" w:rsidRPr="00F33098" w:rsidRDefault="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Modern forensic investigation faces many technical, legal, and operational challenges [1]. Strong end-to-end encryption, hardware-based mobile boot loaders, and temporary cloud data make data extraction difficult [1]. Mobile devices also create a heavy workload for forensic labs, sometimes making up to 95% of the total workload and causing long investigation backlogs [1]. Anti-forensic techniques, such as malware that erases memory and log files, add to these challenges [5]. Cloud services across different countries also create privacy and legal issues, such as GDPR compliance [1]. These challenges slow investigations, increase technology costs and workload, and may affect the legal acceptance of collected evidence [1].</w:t>
      </w:r>
    </w:p>
    <w:p w14:paraId="196BF596"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7. National and International Job Market</w:t>
      </w:r>
    </w:p>
    <w:p w14:paraId="392A624A" w14:textId="2B8D9FCE" w:rsidR="00F33098" w:rsidRPr="00F33098" w:rsidRDefault="00F33098" w:rsidP="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The digital forensics job market continues to develop as organisations face increasing cybercrime, complex digital environments and growing volumes of digital evidence. In the UK, technical skills gaps remain in areas such as digital forensics, incident response and cybersecurity, creating opportunities for roles including Digital Forensic Analyst, DFIR Consultant, Incident Response Analyst and Cybercrime Investigator [15], [16]. Internationally, demand is also supported by stricter data protection requirements, increasing cyber incidents and the expansion of cloud and mobile technologies [17], [18]. This indicates that professionals with practical forensic-tool skills, evidence-handling knowledge, analytical ability and cybersecurity expertise are likely to have stronger employment opportunities.</w:t>
      </w:r>
    </w:p>
    <w:p w14:paraId="2A247799"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8. Conclusion</w:t>
      </w:r>
    </w:p>
    <w:p w14:paraId="540D0066" w14:textId="77777777" w:rsidR="007D22E7" w:rsidRDefault="00000000">
      <w:pPr>
        <w:spacing w:after="140" w:line="276" w:lineRule="auto"/>
        <w:jc w:val="both"/>
      </w:pPr>
      <w:r>
        <w:rPr>
          <w:rFonts w:ascii="Calibri" w:eastAsia="Calibri" w:hAnsi="Calibri" w:cs="Calibri"/>
          <w:color w:val="000000"/>
          <w:sz w:val="21"/>
          <w:szCs w:val="21"/>
        </w:rPr>
        <w:t xml:space="preserve">Digital forensics is an essential part of modern cybersecurity, expanding beyond traditional desktop disk inspection into cloud, mobile, network, and IoT ecosystems [1]. While AI and automation offer significant opportunities to manage evidence volume, encryption, privacy regulations, and skills shortages remain major challenges [1]. Both the UK and international job markets provide opportunities for professionals with combined cybersecurity and forensic expertise </w:t>
      </w:r>
      <w:r>
        <w:rPr>
          <w:rFonts w:ascii="Calibri" w:eastAsia="Calibri" w:hAnsi="Calibri" w:cs="Calibri"/>
          <w:color w:val="000000"/>
          <w:sz w:val="21"/>
          <w:szCs w:val="21"/>
        </w:rPr>
        <w:lastRenderedPageBreak/>
        <w:t>[15]. Students and practitioners should actively build competencies across forensic software tools, networking protocols, operating system internals, cloud security, incident response, evidence handling, and legal standards [1].</w:t>
      </w:r>
    </w:p>
    <w:p w14:paraId="11D51E67"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Task 1 References</w:t>
      </w:r>
    </w:p>
    <w:p w14:paraId="37FC04A0" w14:textId="77777777" w:rsidR="007D22E7" w:rsidRDefault="00000000">
      <w:pPr>
        <w:spacing w:after="100" w:line="264" w:lineRule="auto"/>
        <w:ind w:left="360" w:hanging="360"/>
      </w:pPr>
      <w:r>
        <w:rPr>
          <w:rFonts w:ascii="Calibri" w:eastAsia="Calibri" w:hAnsi="Calibri" w:cs="Calibri"/>
          <w:color w:val="000000"/>
          <w:sz w:val="19"/>
          <w:szCs w:val="19"/>
        </w:rPr>
        <w:t>[1] Full article: Digital Detectives in the Making: Introducing Data Security Through Forensic Challenges, Taylor &amp; Francis. [Online]. Available: https://www.tandfonline.com/doi/full/10.1080/10511253.2026.2625781</w:t>
      </w:r>
    </w:p>
    <w:p w14:paraId="5A4A323C" w14:textId="77777777" w:rsidR="007D22E7" w:rsidRDefault="00000000">
      <w:pPr>
        <w:spacing w:after="100" w:line="264" w:lineRule="auto"/>
        <w:ind w:left="360" w:hanging="360"/>
      </w:pPr>
      <w:r>
        <w:rPr>
          <w:rFonts w:ascii="Calibri" w:eastAsia="Calibri" w:hAnsi="Calibri" w:cs="Calibri"/>
          <w:color w:val="000000"/>
          <w:sz w:val="19"/>
          <w:szCs w:val="19"/>
        </w:rPr>
        <w:t>[2] The Role of Digital Forensic Analysis in Modern Investigations, DergiPark. [Online]. Available: https://dergipark.org.tr/en/pub/ject/article/1445625</w:t>
      </w:r>
    </w:p>
    <w:p w14:paraId="6B7605E8" w14:textId="77777777" w:rsidR="007D22E7" w:rsidRDefault="00000000">
      <w:pPr>
        <w:spacing w:after="100" w:line="264" w:lineRule="auto"/>
        <w:ind w:left="360" w:hanging="360"/>
      </w:pPr>
      <w:r>
        <w:rPr>
          <w:rFonts w:ascii="Calibri" w:eastAsia="Calibri" w:hAnsi="Calibri" w:cs="Calibri"/>
          <w:color w:val="000000"/>
          <w:sz w:val="19"/>
          <w:szCs w:val="19"/>
        </w:rPr>
        <w:t>[3] Digital Forensic Flow Standard by NIST SP 800-86, ResearchGate. [Online]. Available: https://www.researchgate.net/figure/Digital-Forensic-Flow-Standard-by-NIST-SP-800-86_fig1_358791594</w:t>
      </w:r>
    </w:p>
    <w:p w14:paraId="29CD7484" w14:textId="77777777" w:rsidR="007D22E7" w:rsidRDefault="00000000">
      <w:pPr>
        <w:spacing w:after="100" w:line="264" w:lineRule="auto"/>
        <w:ind w:left="360" w:hanging="360"/>
      </w:pPr>
      <w:r>
        <w:rPr>
          <w:rFonts w:ascii="Calibri" w:eastAsia="Calibri" w:hAnsi="Calibri" w:cs="Calibri"/>
          <w:color w:val="000000"/>
          <w:sz w:val="19"/>
          <w:szCs w:val="19"/>
        </w:rPr>
        <w:t>[4] Digital Forensics Investigations on Evolving Digital Ecosystems and Big Data Sharing: A Survey of Challenges and Potential Opportunities, ResearchGate. [Online]. Available: https://www.researchgate.net/publication/393625300</w:t>
      </w:r>
    </w:p>
    <w:p w14:paraId="49FBC0B2" w14:textId="77777777" w:rsidR="007D22E7" w:rsidRDefault="00000000">
      <w:pPr>
        <w:spacing w:after="100" w:line="264" w:lineRule="auto"/>
        <w:ind w:left="360" w:hanging="360"/>
      </w:pPr>
      <w:r>
        <w:rPr>
          <w:rFonts w:ascii="Calibri" w:eastAsia="Calibri" w:hAnsi="Calibri" w:cs="Calibri"/>
          <w:color w:val="000000"/>
          <w:sz w:val="19"/>
          <w:szCs w:val="19"/>
        </w:rPr>
        <w:t>[5] Digital forensic analysis: Advanced methodologies, LNXnetwork S.R.L. [Online]. Available: https://www.lnxnetwork.com/en/articulo-forense-2026.html</w:t>
      </w:r>
    </w:p>
    <w:p w14:paraId="5A1C5736" w14:textId="77777777" w:rsidR="007D22E7" w:rsidRDefault="00000000">
      <w:pPr>
        <w:spacing w:after="100" w:line="264" w:lineRule="auto"/>
        <w:ind w:left="360" w:hanging="360"/>
      </w:pPr>
      <w:r>
        <w:rPr>
          <w:rFonts w:ascii="Calibri" w:eastAsia="Calibri" w:hAnsi="Calibri" w:cs="Calibri"/>
          <w:color w:val="000000"/>
          <w:sz w:val="19"/>
          <w:szCs w:val="19"/>
        </w:rPr>
        <w:t>[6] NIST Cloud Computing Forensic Reference Architecture. [Online]. Available: https://www.nist.gov/publications/nist-cloud-computing-forensic-reference-architecture</w:t>
      </w:r>
    </w:p>
    <w:p w14:paraId="0C4A97B3" w14:textId="77777777" w:rsidR="007D22E7" w:rsidRDefault="00000000">
      <w:pPr>
        <w:spacing w:after="100" w:line="264" w:lineRule="auto"/>
        <w:ind w:left="360" w:hanging="360"/>
      </w:pPr>
      <w:r>
        <w:rPr>
          <w:rFonts w:ascii="Calibri" w:eastAsia="Calibri" w:hAnsi="Calibri" w:cs="Calibri"/>
          <w:color w:val="000000"/>
          <w:sz w:val="19"/>
          <w:szCs w:val="19"/>
        </w:rPr>
        <w:t>[7] N. Soni, International Journal of Forensic Research, Opast Publishers. [Online]. Available: https://www.opastpublishers.com/editor-info/nishchal-soni-3578</w:t>
      </w:r>
    </w:p>
    <w:p w14:paraId="24AA62C7" w14:textId="77777777" w:rsidR="007D22E7" w:rsidRDefault="00000000">
      <w:pPr>
        <w:spacing w:after="100" w:line="264" w:lineRule="auto"/>
        <w:ind w:left="360" w:hanging="360"/>
      </w:pPr>
      <w:r>
        <w:rPr>
          <w:rFonts w:ascii="Calibri" w:eastAsia="Calibri" w:hAnsi="Calibri" w:cs="Calibri"/>
          <w:color w:val="000000"/>
          <w:sz w:val="19"/>
          <w:szCs w:val="19"/>
        </w:rPr>
        <w:t>[8] NIST SP 800-86 Digital Forensic Framework, Scribd. [Online]. Available: https://www.scribd.com/document/718778190</w:t>
      </w:r>
    </w:p>
    <w:p w14:paraId="379C4156" w14:textId="77777777" w:rsidR="007D22E7" w:rsidRDefault="00000000">
      <w:pPr>
        <w:spacing w:after="100" w:line="264" w:lineRule="auto"/>
        <w:ind w:left="360" w:hanging="360"/>
      </w:pPr>
      <w:r>
        <w:rPr>
          <w:rFonts w:ascii="Calibri" w:eastAsia="Calibri" w:hAnsi="Calibri" w:cs="Calibri"/>
          <w:color w:val="000000"/>
          <w:sz w:val="19"/>
          <w:szCs w:val="19"/>
        </w:rPr>
        <w:t>[9] DFIR 2026: Memory Forensics, Windows Artifacts, and Incident Response, Hive Security. [Online]. Available: https://hivesecurity.gitlab.io/blog/dfir-incident-response-complete-guide-2026/</w:t>
      </w:r>
    </w:p>
    <w:p w14:paraId="0083604E" w14:textId="77777777" w:rsidR="007D22E7" w:rsidRDefault="00000000">
      <w:pPr>
        <w:spacing w:after="100" w:line="264" w:lineRule="auto"/>
        <w:ind w:left="360" w:hanging="360"/>
      </w:pPr>
      <w:r>
        <w:rPr>
          <w:rFonts w:ascii="Calibri" w:eastAsia="Calibri" w:hAnsi="Calibri" w:cs="Calibri"/>
          <w:color w:val="000000"/>
          <w:sz w:val="19"/>
          <w:szCs w:val="19"/>
        </w:rPr>
        <w:t>[10] A Comprehensive Analysis of the Role of Artificial Intelligence and Machine Learning in Modern Digital Forensics and Incident Response, arXiv:2309.07064. [Online]. Available: https://arxiv.org/abs/2309.07064</w:t>
      </w:r>
    </w:p>
    <w:p w14:paraId="4B123E91" w14:textId="77777777" w:rsidR="007D22E7" w:rsidRDefault="00000000">
      <w:pPr>
        <w:spacing w:after="100" w:line="264" w:lineRule="auto"/>
        <w:ind w:left="360" w:hanging="360"/>
      </w:pPr>
      <w:r>
        <w:rPr>
          <w:rFonts w:ascii="Calibri" w:eastAsia="Calibri" w:hAnsi="Calibri" w:cs="Calibri"/>
          <w:color w:val="000000"/>
          <w:sz w:val="19"/>
          <w:szCs w:val="19"/>
        </w:rPr>
        <w:t>[11] Autonomous Forensics: Integrating AI and Machine Learning in Digital Evidence Standards, J. Eng. Res. Rep. [Online]. Available: https://journaljerr.com/index.php/JERR/article/view/1794</w:t>
      </w:r>
    </w:p>
    <w:p w14:paraId="15F71D4B" w14:textId="77777777" w:rsidR="007D22E7" w:rsidRDefault="00000000">
      <w:pPr>
        <w:spacing w:after="100" w:line="264" w:lineRule="auto"/>
        <w:ind w:left="360" w:hanging="360"/>
      </w:pPr>
      <w:r>
        <w:rPr>
          <w:rFonts w:ascii="Calibri" w:eastAsia="Calibri" w:hAnsi="Calibri" w:cs="Calibri"/>
          <w:color w:val="000000"/>
          <w:sz w:val="19"/>
          <w:szCs w:val="19"/>
        </w:rPr>
        <w:t>[12] Forensic Science International: Digital Investigation, Elsevier BV, SciSpace. [Online]. Available: https://scispace.com/journals/forensic-science-international-digital-investigation-17q5081c</w:t>
      </w:r>
    </w:p>
    <w:p w14:paraId="442B724E" w14:textId="77777777" w:rsidR="007D22E7" w:rsidRDefault="00000000">
      <w:pPr>
        <w:spacing w:after="100" w:line="264" w:lineRule="auto"/>
        <w:ind w:left="360" w:hanging="360"/>
      </w:pPr>
      <w:r>
        <w:rPr>
          <w:rFonts w:ascii="Calibri" w:eastAsia="Calibri" w:hAnsi="Calibri" w:cs="Calibri"/>
          <w:color w:val="000000"/>
          <w:sz w:val="19"/>
          <w:szCs w:val="19"/>
        </w:rPr>
        <w:t>[13] Papers (International), DF&amp;V Lab. [Online]. Available: https://www.dfv-lab.com/papers-international.html</w:t>
      </w:r>
    </w:p>
    <w:p w14:paraId="51CCECAE" w14:textId="77777777" w:rsidR="007D22E7" w:rsidRDefault="00000000">
      <w:pPr>
        <w:spacing w:after="100" w:line="264" w:lineRule="auto"/>
        <w:ind w:left="360" w:hanging="360"/>
      </w:pPr>
      <w:r>
        <w:rPr>
          <w:rFonts w:ascii="Calibri" w:eastAsia="Calibri" w:hAnsi="Calibri" w:cs="Calibri"/>
          <w:color w:val="000000"/>
          <w:sz w:val="19"/>
          <w:szCs w:val="19"/>
        </w:rPr>
        <w:t>[14] Digital Forensic Investigation Standards in Cloud Computing, Universal J. Comput. Sci. Commun. [Online]. Available: https://www.scipublications.com/journal/ujcsc/article/digital-forensic-investigation-standards-in-cloud-computing-923</w:t>
      </w:r>
    </w:p>
    <w:p w14:paraId="3DA0C0F4" w14:textId="77777777" w:rsidR="007D22E7" w:rsidRDefault="00000000">
      <w:pPr>
        <w:spacing w:after="100" w:line="264" w:lineRule="auto"/>
        <w:ind w:left="360" w:hanging="360"/>
      </w:pPr>
      <w:r>
        <w:rPr>
          <w:rFonts w:ascii="Calibri" w:eastAsia="Calibri" w:hAnsi="Calibri" w:cs="Calibri"/>
          <w:color w:val="000000"/>
          <w:sz w:val="19"/>
          <w:szCs w:val="19"/>
        </w:rPr>
        <w:t>[15] Cyber security skills in the UK labour market 2024, GOV.UK. [Online]. Available: https://www.gov.uk/government/publications/cyber-security-skills-in-the-uk-labour-market-2024</w:t>
      </w:r>
    </w:p>
    <w:p w14:paraId="5B172023" w14:textId="77777777" w:rsidR="007D22E7" w:rsidRDefault="00000000">
      <w:pPr>
        <w:spacing w:after="100" w:line="264" w:lineRule="auto"/>
        <w:ind w:left="360" w:hanging="360"/>
      </w:pPr>
      <w:r>
        <w:rPr>
          <w:rFonts w:ascii="Calibri" w:eastAsia="Calibri" w:hAnsi="Calibri" w:cs="Calibri"/>
          <w:color w:val="000000"/>
          <w:sz w:val="19"/>
          <w:szCs w:val="19"/>
        </w:rPr>
        <w:t>[16] Cyber security skills in the UK labour market 2025, GOV.UK. [Online]. Available: https://www.gov.uk/government/publications/cyber-security-skills-in-the-uk-labour-market-2025</w:t>
      </w:r>
    </w:p>
    <w:p w14:paraId="2138D434" w14:textId="77777777" w:rsidR="007D22E7" w:rsidRDefault="00000000">
      <w:pPr>
        <w:spacing w:after="100" w:line="264" w:lineRule="auto"/>
        <w:ind w:left="360" w:hanging="360"/>
      </w:pPr>
      <w:r>
        <w:rPr>
          <w:rFonts w:ascii="Calibri" w:eastAsia="Calibri" w:hAnsi="Calibri" w:cs="Calibri"/>
          <w:color w:val="000000"/>
          <w:sz w:val="19"/>
          <w:szCs w:val="19"/>
        </w:rPr>
        <w:t>[17] Fewer Roles, Same Risk, Garzon Cyber Solutions. [Online]. Available: https://garzoncybersolutions.com/GCS_Insight_Fewer_Roles_Same_Risk/index.html</w:t>
      </w:r>
    </w:p>
    <w:p w14:paraId="1C31A18A" w14:textId="77777777" w:rsidR="007D22E7" w:rsidRDefault="00000000">
      <w:pPr>
        <w:spacing w:after="100" w:line="264" w:lineRule="auto"/>
        <w:ind w:left="360" w:hanging="360"/>
      </w:pPr>
      <w:r>
        <w:rPr>
          <w:rFonts w:ascii="Calibri" w:eastAsia="Calibri" w:hAnsi="Calibri" w:cs="Calibri"/>
          <w:color w:val="000000"/>
          <w:sz w:val="19"/>
          <w:szCs w:val="19"/>
        </w:rPr>
        <w:t>[18] 2025 ISC2 Cybersecurity Workforce Study, ISC2. [Online]. Available: https://www.isc2.org/Insights/2025/12/2025-ISC2-Cybersecurity-Workforce-Study</w:t>
      </w:r>
    </w:p>
    <w:p w14:paraId="370EEC06" w14:textId="77777777" w:rsidR="007D22E7" w:rsidRDefault="00000000">
      <w:r>
        <w:br w:type="page"/>
      </w:r>
    </w:p>
    <w:p w14:paraId="52816132" w14:textId="77777777" w:rsidR="007D22E7" w:rsidRDefault="00000000">
      <w:pPr>
        <w:shd w:val="clear" w:color="auto" w:fill="1A1A1A"/>
        <w:spacing w:before="200" w:after="360"/>
        <w:jc w:val="center"/>
      </w:pPr>
      <w:r>
        <w:rPr>
          <w:rFonts w:ascii="Calibri" w:eastAsia="Calibri" w:hAnsi="Calibri" w:cs="Calibri"/>
          <w:b/>
          <w:bCs/>
          <w:color w:val="FFFFFF"/>
          <w:sz w:val="30"/>
          <w:szCs w:val="30"/>
        </w:rPr>
        <w:lastRenderedPageBreak/>
        <w:t>PART B — TASK 2: DIGITAL FORENSIC INVESTIGATION REPORT</w:t>
      </w:r>
    </w:p>
    <w:p w14:paraId="487A8BC9" w14:textId="77777777" w:rsidR="007D22E7" w:rsidRDefault="00000000">
      <w:pPr>
        <w:spacing w:after="40"/>
        <w:jc w:val="center"/>
      </w:pPr>
      <w:r>
        <w:rPr>
          <w:rFonts w:ascii="Calibri" w:eastAsia="Calibri" w:hAnsi="Calibri" w:cs="Calibri"/>
          <w:b/>
          <w:bCs/>
          <w:color w:val="000000"/>
          <w:sz w:val="26"/>
          <w:szCs w:val="26"/>
        </w:rPr>
        <w:t>Mobile Device Investigation: Alleged Theft of the QT-AI-2025 Patent</w:t>
      </w:r>
    </w:p>
    <w:p w14:paraId="205188F2" w14:textId="77777777" w:rsidR="007D22E7" w:rsidRPr="00C23380" w:rsidRDefault="00000000">
      <w:pPr>
        <w:spacing w:after="300"/>
        <w:jc w:val="center"/>
      </w:pPr>
      <w:r w:rsidRPr="00C23380">
        <w:rPr>
          <w:rFonts w:ascii="Calibri" w:eastAsia="Calibri" w:hAnsi="Calibri" w:cs="Calibri"/>
          <w:sz w:val="19"/>
          <w:szCs w:val="19"/>
        </w:rPr>
        <w:t>Case File: DF2025-CLS-07</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900"/>
      </w:tblGrid>
      <w:tr w:rsidR="007D22E7" w14:paraId="27B3E134" w14:textId="77777777">
        <w:trPr>
          <w:tblHeader/>
        </w:trPr>
        <w:tc>
          <w:tcPr>
            <w:tcW w:w="2600" w:type="dxa"/>
            <w:shd w:val="clear" w:color="auto" w:fill="1A1A1A"/>
            <w:tcMar>
              <w:top w:w="80" w:type="dxa"/>
              <w:left w:w="100" w:type="dxa"/>
              <w:bottom w:w="80" w:type="dxa"/>
              <w:right w:w="100" w:type="dxa"/>
            </w:tcMar>
            <w:vAlign w:val="center"/>
          </w:tcPr>
          <w:p w14:paraId="72FF671B" w14:textId="77777777" w:rsidR="007D22E7" w:rsidRDefault="00000000">
            <w:r>
              <w:rPr>
                <w:rFonts w:ascii="Calibri" w:eastAsia="Calibri" w:hAnsi="Calibri" w:cs="Calibri"/>
                <w:b/>
                <w:bCs/>
                <w:color w:val="FFFFFF"/>
                <w:sz w:val="17"/>
                <w:szCs w:val="17"/>
              </w:rPr>
              <w:t>Field</w:t>
            </w:r>
          </w:p>
        </w:tc>
        <w:tc>
          <w:tcPr>
            <w:tcW w:w="6900" w:type="dxa"/>
            <w:shd w:val="clear" w:color="auto" w:fill="1A1A1A"/>
            <w:tcMar>
              <w:top w:w="80" w:type="dxa"/>
              <w:left w:w="100" w:type="dxa"/>
              <w:bottom w:w="80" w:type="dxa"/>
              <w:right w:w="100" w:type="dxa"/>
            </w:tcMar>
            <w:vAlign w:val="center"/>
          </w:tcPr>
          <w:p w14:paraId="4B2363AE" w14:textId="77777777" w:rsidR="007D22E7" w:rsidRDefault="00000000">
            <w:r>
              <w:rPr>
                <w:rFonts w:ascii="Calibri" w:eastAsia="Calibri" w:hAnsi="Calibri" w:cs="Calibri"/>
                <w:b/>
                <w:bCs/>
                <w:color w:val="FFFFFF"/>
                <w:sz w:val="17"/>
                <w:szCs w:val="17"/>
              </w:rPr>
              <w:t>Detail</w:t>
            </w:r>
          </w:p>
        </w:tc>
      </w:tr>
      <w:tr w:rsidR="007D22E7" w14:paraId="3C3DF026" w14:textId="77777777">
        <w:tc>
          <w:tcPr>
            <w:tcW w:w="2600" w:type="dxa"/>
            <w:tcMar>
              <w:top w:w="80" w:type="dxa"/>
              <w:left w:w="100" w:type="dxa"/>
              <w:bottom w:w="80" w:type="dxa"/>
              <w:right w:w="100" w:type="dxa"/>
            </w:tcMar>
            <w:vAlign w:val="center"/>
          </w:tcPr>
          <w:p w14:paraId="3AD35D4F" w14:textId="77777777" w:rsidR="007D22E7" w:rsidRDefault="00000000">
            <w:r>
              <w:rPr>
                <w:rFonts w:ascii="Calibri" w:eastAsia="Calibri" w:hAnsi="Calibri" w:cs="Calibri"/>
                <w:color w:val="000000"/>
                <w:sz w:val="17"/>
                <w:szCs w:val="17"/>
              </w:rPr>
              <w:t>Examiner</w:t>
            </w:r>
          </w:p>
        </w:tc>
        <w:tc>
          <w:tcPr>
            <w:tcW w:w="6900" w:type="dxa"/>
            <w:tcMar>
              <w:top w:w="80" w:type="dxa"/>
              <w:left w:w="100" w:type="dxa"/>
              <w:bottom w:w="80" w:type="dxa"/>
              <w:right w:w="100" w:type="dxa"/>
            </w:tcMar>
            <w:vAlign w:val="center"/>
          </w:tcPr>
          <w:p w14:paraId="59AF7C3C" w14:textId="77777777" w:rsidR="007D22E7" w:rsidRDefault="00000000">
            <w:r>
              <w:rPr>
                <w:rFonts w:ascii="Calibri" w:eastAsia="Calibri" w:hAnsi="Calibri" w:cs="Calibri"/>
                <w:color w:val="000000"/>
                <w:sz w:val="17"/>
                <w:szCs w:val="17"/>
              </w:rPr>
              <w:t>Latchiarajan Parthasarathy (Student No. 2531979)</w:t>
            </w:r>
          </w:p>
        </w:tc>
      </w:tr>
      <w:tr w:rsidR="007D22E7" w14:paraId="475B57A5" w14:textId="77777777">
        <w:tc>
          <w:tcPr>
            <w:tcW w:w="2600" w:type="dxa"/>
            <w:tcMar>
              <w:top w:w="80" w:type="dxa"/>
              <w:left w:w="100" w:type="dxa"/>
              <w:bottom w:w="80" w:type="dxa"/>
              <w:right w:w="100" w:type="dxa"/>
            </w:tcMar>
            <w:vAlign w:val="center"/>
          </w:tcPr>
          <w:p w14:paraId="2F32C04A" w14:textId="77777777" w:rsidR="007D22E7" w:rsidRDefault="00000000">
            <w:r>
              <w:rPr>
                <w:rFonts w:ascii="Calibri" w:eastAsia="Calibri" w:hAnsi="Calibri" w:cs="Calibri"/>
                <w:color w:val="000000"/>
                <w:sz w:val="17"/>
                <w:szCs w:val="17"/>
              </w:rPr>
              <w:t>Source Evidence File</w:t>
            </w:r>
          </w:p>
        </w:tc>
        <w:tc>
          <w:tcPr>
            <w:tcW w:w="6900" w:type="dxa"/>
            <w:tcMar>
              <w:top w:w="80" w:type="dxa"/>
              <w:left w:w="100" w:type="dxa"/>
              <w:bottom w:w="80" w:type="dxa"/>
              <w:right w:w="100" w:type="dxa"/>
            </w:tcMar>
            <w:vAlign w:val="center"/>
          </w:tcPr>
          <w:p w14:paraId="4907B298" w14:textId="77777777" w:rsidR="007D22E7" w:rsidRDefault="00000000">
            <w:r>
              <w:rPr>
                <w:rFonts w:ascii="Calibri" w:eastAsia="Calibri" w:hAnsi="Calibri" w:cs="Calibri"/>
                <w:color w:val="000000"/>
                <w:sz w:val="17"/>
                <w:szCs w:val="17"/>
              </w:rPr>
              <w:t>QT-AI-2025_Patent_Theft_Investigation_Lakshirajan.pptx</w:t>
            </w:r>
          </w:p>
        </w:tc>
      </w:tr>
      <w:tr w:rsidR="007D22E7" w14:paraId="490B0CF5" w14:textId="77777777">
        <w:tc>
          <w:tcPr>
            <w:tcW w:w="2600" w:type="dxa"/>
            <w:tcMar>
              <w:top w:w="80" w:type="dxa"/>
              <w:left w:w="100" w:type="dxa"/>
              <w:bottom w:w="80" w:type="dxa"/>
              <w:right w:w="100" w:type="dxa"/>
            </w:tcMar>
            <w:vAlign w:val="center"/>
          </w:tcPr>
          <w:p w14:paraId="163E3A66" w14:textId="77777777" w:rsidR="007D22E7" w:rsidRDefault="00000000">
            <w:r>
              <w:rPr>
                <w:rFonts w:ascii="Calibri" w:eastAsia="Calibri" w:hAnsi="Calibri" w:cs="Calibri"/>
                <w:color w:val="000000"/>
                <w:sz w:val="17"/>
                <w:szCs w:val="17"/>
              </w:rPr>
              <w:t>Location</w:t>
            </w:r>
          </w:p>
        </w:tc>
        <w:tc>
          <w:tcPr>
            <w:tcW w:w="6900" w:type="dxa"/>
            <w:tcMar>
              <w:top w:w="80" w:type="dxa"/>
              <w:left w:w="100" w:type="dxa"/>
              <w:bottom w:w="80" w:type="dxa"/>
              <w:right w:w="100" w:type="dxa"/>
            </w:tcMar>
            <w:vAlign w:val="center"/>
          </w:tcPr>
          <w:p w14:paraId="6C530C48" w14:textId="77777777" w:rsidR="007D22E7" w:rsidRDefault="00000000">
            <w:r>
              <w:rPr>
                <w:rFonts w:ascii="Calibri" w:eastAsia="Calibri" w:hAnsi="Calibri" w:cs="Calibri"/>
                <w:color w:val="000000"/>
                <w:sz w:val="17"/>
                <w:szCs w:val="17"/>
              </w:rPr>
              <w:t>UK</w:t>
            </w:r>
          </w:p>
        </w:tc>
      </w:tr>
      <w:tr w:rsidR="007D22E7" w14:paraId="0922A6AA" w14:textId="77777777">
        <w:tc>
          <w:tcPr>
            <w:tcW w:w="2600" w:type="dxa"/>
            <w:tcMar>
              <w:top w:w="80" w:type="dxa"/>
              <w:left w:w="100" w:type="dxa"/>
              <w:bottom w:w="80" w:type="dxa"/>
              <w:right w:w="100" w:type="dxa"/>
            </w:tcMar>
            <w:vAlign w:val="center"/>
          </w:tcPr>
          <w:p w14:paraId="47FCF4EF" w14:textId="77777777" w:rsidR="007D22E7" w:rsidRDefault="00000000">
            <w:r>
              <w:rPr>
                <w:rFonts w:ascii="Calibri" w:eastAsia="Calibri" w:hAnsi="Calibri" w:cs="Calibri"/>
                <w:color w:val="000000"/>
                <w:sz w:val="17"/>
                <w:szCs w:val="17"/>
              </w:rPr>
              <w:t>Forensic Tool</w:t>
            </w:r>
          </w:p>
        </w:tc>
        <w:tc>
          <w:tcPr>
            <w:tcW w:w="6900" w:type="dxa"/>
            <w:tcMar>
              <w:top w:w="80" w:type="dxa"/>
              <w:left w:w="100" w:type="dxa"/>
              <w:bottom w:w="80" w:type="dxa"/>
              <w:right w:w="100" w:type="dxa"/>
            </w:tcMar>
            <w:vAlign w:val="center"/>
          </w:tcPr>
          <w:p w14:paraId="4E4D5E2C" w14:textId="77777777" w:rsidR="007D22E7" w:rsidRDefault="00000000">
            <w:r>
              <w:rPr>
                <w:rFonts w:ascii="Calibri" w:eastAsia="Calibri" w:hAnsi="Calibri" w:cs="Calibri"/>
                <w:color w:val="000000"/>
                <w:sz w:val="17"/>
                <w:szCs w:val="17"/>
              </w:rPr>
              <w:t>Cellebrite UFED Physical Analyzer 7.73.0.11</w:t>
            </w:r>
          </w:p>
        </w:tc>
      </w:tr>
    </w:tbl>
    <w:p w14:paraId="116071B9" w14:textId="77777777" w:rsidR="007D22E7" w:rsidRDefault="007D22E7">
      <w:pPr>
        <w:spacing w:after="200"/>
      </w:pPr>
    </w:p>
    <w:p w14:paraId="3BF76EE5"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 Case Background and Summary</w:t>
      </w:r>
    </w:p>
    <w:p w14:paraId="5D584B1E" w14:textId="2419FB45" w:rsidR="00F33098" w:rsidRPr="00F33098" w:rsidRDefault="00F33098" w:rsidP="00F33098">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This investigation was conducted under a simulated Apprentice Investigator brief for a digital forensics company handling computer, mobile, and digital media casework. The brief alleges the unauthorised access, theft, and attempted sale of QT-AI-2025, an AI-based “Neuro” product belonging to Quantum Tech [3]. Three individuals are named: Emma (alleged perpetrator), Joe (alleged intermediary), and Norman (alleged buyer). Vanessa is referenced only for call-timing correlation [3]. Four mobile devices were submitted: Huawei POT-LX1 P Smart (EX-01), Nokia C2 2nd Edition (EX-02), Samsung SM-A137F Galaxy A13 (EX-03), and Ulefone (EX-04) [1]. Ownership was established from extracted account data, not assumed from the case brief. The report separates forensic fact, reasonable inference, and unsupported assumption throughout.</w:t>
      </w:r>
    </w:p>
    <w:p w14:paraId="7D6336D1" w14:textId="77777777" w:rsidR="007D22E7" w:rsidRDefault="00000000">
      <w:pPr>
        <w:pStyle w:val="Heading2"/>
        <w:spacing w:before="200" w:after="100"/>
      </w:pPr>
      <w:r>
        <w:rPr>
          <w:rFonts w:ascii="Calibri" w:eastAsia="Calibri" w:hAnsi="Calibri" w:cs="Calibri"/>
          <w:b/>
          <w:bCs/>
          <w:color w:val="000000"/>
          <w:sz w:val="22"/>
          <w:szCs w:val="22"/>
        </w:rPr>
        <w:t>1.1 Independent Device Acquisition Exercise (Non-Case Evidence)</w:t>
      </w:r>
    </w:p>
    <w:p w14:paraId="16F2A2DF" w14:textId="77777777" w:rsidR="00F33098" w:rsidRPr="00F33098" w:rsidRDefault="00F33098" w:rsidP="00F33098">
      <w:pPr>
        <w:spacing w:before="120" w:after="40"/>
        <w:jc w:val="both"/>
        <w:rPr>
          <w:rFonts w:ascii="Calibri" w:eastAsia="Calibri" w:hAnsi="Calibri" w:cs="Calibri"/>
          <w:color w:val="000000"/>
          <w:sz w:val="21"/>
          <w:szCs w:val="21"/>
        </w:rPr>
      </w:pPr>
      <w:r>
        <w:rPr>
          <w:rFonts w:ascii="Calibri" w:eastAsia="Calibri" w:hAnsi="Calibri" w:cs="Calibri"/>
          <w:color w:val="000000"/>
          <w:sz w:val="21"/>
          <w:szCs w:val="21"/>
        </w:rPr>
        <w:t>A separate, non-case training acquisition (personal Xiaomi M2101K7BG Redmi Note 10S) is shown below to demonstrate the workflow; it does not affect the Emma/Joe/Norman findings.</w:t>
      </w:r>
    </w:p>
    <w:p w14:paraId="09407D91" w14:textId="77777777" w:rsidR="007D22E7" w:rsidRDefault="00000000">
      <w:pPr>
        <w:spacing w:before="120" w:after="40"/>
        <w:jc w:val="center"/>
      </w:pPr>
      <w:r>
        <w:rPr>
          <w:noProof/>
        </w:rPr>
        <w:drawing>
          <wp:inline distT="0" distB="0" distL="0" distR="0" wp14:anchorId="64467803" wp14:editId="7E770585">
            <wp:extent cx="4572000" cy="2571750"/>
            <wp:effectExtent l="0" t="0" r="0" b="0"/>
            <wp:docPr id="740896011" name="Picture 74089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571750"/>
                    </a:xfrm>
                    <a:prstGeom prst="rect">
                      <a:avLst/>
                    </a:prstGeom>
                  </pic:spPr>
                </pic:pic>
              </a:graphicData>
            </a:graphic>
          </wp:inline>
        </w:drawing>
      </w:r>
    </w:p>
    <w:p w14:paraId="0A1DE3F8" w14:textId="77777777" w:rsidR="007D22E7" w:rsidRPr="00C23380" w:rsidRDefault="00000000">
      <w:pPr>
        <w:spacing w:before="60" w:after="220"/>
        <w:jc w:val="center"/>
      </w:pPr>
      <w:r w:rsidRPr="00C23380">
        <w:rPr>
          <w:rFonts w:ascii="Calibri" w:eastAsia="Calibri" w:hAnsi="Calibri" w:cs="Calibri"/>
          <w:sz w:val="18"/>
          <w:szCs w:val="18"/>
        </w:rPr>
        <w:t>Figure 1.1 — New case created: Examiner “Lakshiraj”, Device/Evidence No. “redmi”, Crime Type “Armed Robbery”, Department “forensics c”, Location “uk”.</w:t>
      </w:r>
    </w:p>
    <w:p w14:paraId="37BF4EBA" w14:textId="77777777" w:rsidR="007D22E7" w:rsidRDefault="00000000">
      <w:pPr>
        <w:spacing w:before="120" w:after="40"/>
        <w:jc w:val="center"/>
      </w:pPr>
      <w:r>
        <w:rPr>
          <w:noProof/>
        </w:rPr>
        <w:lastRenderedPageBreak/>
        <w:drawing>
          <wp:inline distT="0" distB="0" distL="0" distR="0" wp14:anchorId="371BB7E0" wp14:editId="3D69F041">
            <wp:extent cx="4572000" cy="2571750"/>
            <wp:effectExtent l="0" t="0" r="0" b="0"/>
            <wp:docPr id="1334079578" name="Picture 1334079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571750"/>
                    </a:xfrm>
                    <a:prstGeom prst="rect">
                      <a:avLst/>
                    </a:prstGeom>
                  </pic:spPr>
                </pic:pic>
              </a:graphicData>
            </a:graphic>
          </wp:inline>
        </w:drawing>
      </w:r>
    </w:p>
    <w:p w14:paraId="413C00CC" w14:textId="77777777" w:rsidR="007D22E7" w:rsidRPr="00C23380" w:rsidRDefault="00000000">
      <w:pPr>
        <w:spacing w:before="60" w:after="220"/>
        <w:jc w:val="center"/>
      </w:pPr>
      <w:r w:rsidRPr="00C23380">
        <w:rPr>
          <w:rFonts w:ascii="Calibri" w:eastAsia="Calibri" w:hAnsi="Calibri" w:cs="Calibri"/>
          <w:sz w:val="18"/>
          <w:szCs w:val="18"/>
        </w:rPr>
        <w:t>Figure 1.2 — Device properties confirmed: model M2101K7BG, Android 13, not rooted, IMEI, and chipset captured from the device.</w:t>
      </w:r>
    </w:p>
    <w:p w14:paraId="35F77A09"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2. Investigation Scope and Objectives</w:t>
      </w:r>
    </w:p>
    <w:p w14:paraId="721182A2"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Acquire forensic images of the four extracted smartphones and document chain of custody for each.</w:t>
      </w:r>
    </w:p>
    <w:p w14:paraId="24CD791D"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Extract and analyse WhatsApp, Instagram, Facebook, SMS, and email communications to identify contact between Emma, Joe, and Norman regarding the QT-AI-2025 patent.</w:t>
      </w:r>
    </w:p>
    <w:p w14:paraId="79AC158A"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Correlate call log and email evidence with messaging evidence to establish whether a coordinated transaction occurred.</w:t>
      </w:r>
    </w:p>
    <w:p w14:paraId="59C33E53"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Profile the potential role of each named individual against the evidence, clearly separating fact from inference.</w:t>
      </w:r>
    </w:p>
    <w:p w14:paraId="323AE546" w14:textId="77777777" w:rsidR="007D22E7" w:rsidRDefault="00000000">
      <w:pPr>
        <w:spacing w:after="140" w:line="276" w:lineRule="auto"/>
        <w:jc w:val="both"/>
      </w:pPr>
      <w:r>
        <w:rPr>
          <w:rFonts w:ascii="Calibri" w:eastAsia="Calibri" w:hAnsi="Calibri" w:cs="Calibri"/>
          <w:color w:val="000000"/>
          <w:sz w:val="21"/>
          <w:szCs w:val="21"/>
        </w:rPr>
        <w:t>Scope note: this report excludes USB evidence, CAD file analysis, and PDF metadata analysis, none of which were supplied.</w:t>
      </w:r>
    </w:p>
    <w:p w14:paraId="187A7038"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3. Evidence Inventory</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2500"/>
        <w:gridCol w:w="1900"/>
        <w:gridCol w:w="2500"/>
        <w:gridCol w:w="1700"/>
      </w:tblGrid>
      <w:tr w:rsidR="007D22E7" w14:paraId="115C3526" w14:textId="77777777">
        <w:trPr>
          <w:tblHeader/>
        </w:trPr>
        <w:tc>
          <w:tcPr>
            <w:tcW w:w="900" w:type="dxa"/>
            <w:shd w:val="clear" w:color="auto" w:fill="1A1A1A"/>
            <w:tcMar>
              <w:top w:w="80" w:type="dxa"/>
              <w:left w:w="100" w:type="dxa"/>
              <w:bottom w:w="80" w:type="dxa"/>
              <w:right w:w="100" w:type="dxa"/>
            </w:tcMar>
            <w:vAlign w:val="center"/>
          </w:tcPr>
          <w:p w14:paraId="2C2FDA41" w14:textId="77777777" w:rsidR="007D22E7" w:rsidRDefault="00000000">
            <w:r>
              <w:rPr>
                <w:rFonts w:ascii="Calibri" w:eastAsia="Calibri" w:hAnsi="Calibri" w:cs="Calibri"/>
                <w:b/>
                <w:bCs/>
                <w:color w:val="FFFFFF"/>
                <w:sz w:val="17"/>
                <w:szCs w:val="17"/>
              </w:rPr>
              <w:t>Evidence Item</w:t>
            </w:r>
          </w:p>
        </w:tc>
        <w:tc>
          <w:tcPr>
            <w:tcW w:w="2500" w:type="dxa"/>
            <w:shd w:val="clear" w:color="auto" w:fill="1A1A1A"/>
            <w:tcMar>
              <w:top w:w="80" w:type="dxa"/>
              <w:left w:w="100" w:type="dxa"/>
              <w:bottom w:w="80" w:type="dxa"/>
              <w:right w:w="100" w:type="dxa"/>
            </w:tcMar>
            <w:vAlign w:val="center"/>
          </w:tcPr>
          <w:p w14:paraId="42D4B526" w14:textId="77777777" w:rsidR="007D22E7" w:rsidRDefault="00000000">
            <w:r>
              <w:rPr>
                <w:rFonts w:ascii="Calibri" w:eastAsia="Calibri" w:hAnsi="Calibri" w:cs="Calibri"/>
                <w:b/>
                <w:bCs/>
                <w:color w:val="FFFFFF"/>
                <w:sz w:val="17"/>
                <w:szCs w:val="17"/>
              </w:rPr>
              <w:t>Person/Device</w:t>
            </w:r>
          </w:p>
        </w:tc>
        <w:tc>
          <w:tcPr>
            <w:tcW w:w="1900" w:type="dxa"/>
            <w:shd w:val="clear" w:color="auto" w:fill="1A1A1A"/>
            <w:tcMar>
              <w:top w:w="80" w:type="dxa"/>
              <w:left w:w="100" w:type="dxa"/>
              <w:bottom w:w="80" w:type="dxa"/>
              <w:right w:w="100" w:type="dxa"/>
            </w:tcMar>
            <w:vAlign w:val="center"/>
          </w:tcPr>
          <w:p w14:paraId="75363BDB" w14:textId="77777777" w:rsidR="007D22E7" w:rsidRDefault="00000000">
            <w:r>
              <w:rPr>
                <w:rFonts w:ascii="Calibri" w:eastAsia="Calibri" w:hAnsi="Calibri" w:cs="Calibri"/>
                <w:b/>
                <w:bCs/>
                <w:color w:val="FFFFFF"/>
                <w:sz w:val="17"/>
                <w:szCs w:val="17"/>
              </w:rPr>
              <w:t>Evidence Type</w:t>
            </w:r>
          </w:p>
        </w:tc>
        <w:tc>
          <w:tcPr>
            <w:tcW w:w="2500" w:type="dxa"/>
            <w:shd w:val="clear" w:color="auto" w:fill="1A1A1A"/>
            <w:tcMar>
              <w:top w:w="80" w:type="dxa"/>
              <w:left w:w="100" w:type="dxa"/>
              <w:bottom w:w="80" w:type="dxa"/>
              <w:right w:w="100" w:type="dxa"/>
            </w:tcMar>
            <w:vAlign w:val="center"/>
          </w:tcPr>
          <w:p w14:paraId="3CA34495" w14:textId="77777777" w:rsidR="007D22E7" w:rsidRDefault="00000000">
            <w:r>
              <w:rPr>
                <w:rFonts w:ascii="Calibri" w:eastAsia="Calibri" w:hAnsi="Calibri" w:cs="Calibri"/>
                <w:b/>
                <w:bCs/>
                <w:color w:val="FFFFFF"/>
                <w:sz w:val="17"/>
                <w:szCs w:val="17"/>
              </w:rPr>
              <w:t>Relevant Artefact</w:t>
            </w:r>
          </w:p>
        </w:tc>
        <w:tc>
          <w:tcPr>
            <w:tcW w:w="1700" w:type="dxa"/>
            <w:shd w:val="clear" w:color="auto" w:fill="1A1A1A"/>
            <w:tcMar>
              <w:top w:w="80" w:type="dxa"/>
              <w:left w:w="100" w:type="dxa"/>
              <w:bottom w:w="80" w:type="dxa"/>
              <w:right w:w="100" w:type="dxa"/>
            </w:tcMar>
            <w:vAlign w:val="center"/>
          </w:tcPr>
          <w:p w14:paraId="5E8AE410" w14:textId="77777777" w:rsidR="007D22E7" w:rsidRDefault="00000000">
            <w:r>
              <w:rPr>
                <w:rFonts w:ascii="Calibri" w:eastAsia="Calibri" w:hAnsi="Calibri" w:cs="Calibri"/>
                <w:b/>
                <w:bCs/>
                <w:color w:val="FFFFFF"/>
                <w:sz w:val="17"/>
                <w:szCs w:val="17"/>
              </w:rPr>
              <w:t>Evidential Purpose</w:t>
            </w:r>
          </w:p>
        </w:tc>
      </w:tr>
      <w:tr w:rsidR="007D22E7" w14:paraId="4F0D927D" w14:textId="77777777">
        <w:tc>
          <w:tcPr>
            <w:tcW w:w="900" w:type="dxa"/>
            <w:tcMar>
              <w:top w:w="80" w:type="dxa"/>
              <w:left w:w="100" w:type="dxa"/>
              <w:bottom w:w="80" w:type="dxa"/>
              <w:right w:w="100" w:type="dxa"/>
            </w:tcMar>
            <w:vAlign w:val="center"/>
          </w:tcPr>
          <w:p w14:paraId="196FA589" w14:textId="77777777" w:rsidR="007D22E7" w:rsidRDefault="00000000">
            <w:r>
              <w:rPr>
                <w:rFonts w:ascii="Calibri" w:eastAsia="Calibri" w:hAnsi="Calibri" w:cs="Calibri"/>
                <w:color w:val="000000"/>
                <w:sz w:val="17"/>
                <w:szCs w:val="17"/>
              </w:rPr>
              <w:t>EX-01</w:t>
            </w:r>
          </w:p>
        </w:tc>
        <w:tc>
          <w:tcPr>
            <w:tcW w:w="2500" w:type="dxa"/>
            <w:tcMar>
              <w:top w:w="80" w:type="dxa"/>
              <w:left w:w="100" w:type="dxa"/>
              <w:bottom w:w="80" w:type="dxa"/>
              <w:right w:w="100" w:type="dxa"/>
            </w:tcMar>
            <w:vAlign w:val="center"/>
          </w:tcPr>
          <w:p w14:paraId="6B2E2B1E" w14:textId="77777777" w:rsidR="007D22E7" w:rsidRDefault="00000000">
            <w:r>
              <w:rPr>
                <w:rFonts w:ascii="Calibri" w:eastAsia="Calibri" w:hAnsi="Calibri" w:cs="Calibri"/>
                <w:color w:val="000000"/>
                <w:sz w:val="17"/>
                <w:szCs w:val="17"/>
              </w:rPr>
              <w:t>Huawei POT-LX1 P Smart (Peter Dover / “Emma”)</w:t>
            </w:r>
          </w:p>
        </w:tc>
        <w:tc>
          <w:tcPr>
            <w:tcW w:w="1900" w:type="dxa"/>
            <w:tcMar>
              <w:top w:w="80" w:type="dxa"/>
              <w:left w:w="100" w:type="dxa"/>
              <w:bottom w:w="80" w:type="dxa"/>
              <w:right w:w="100" w:type="dxa"/>
            </w:tcMar>
            <w:vAlign w:val="center"/>
          </w:tcPr>
          <w:p w14:paraId="6539207F" w14:textId="77777777" w:rsidR="007D22E7" w:rsidRDefault="00000000">
            <w:r>
              <w:rPr>
                <w:rFonts w:ascii="Calibri" w:eastAsia="Calibri" w:hAnsi="Calibri" w:cs="Calibri"/>
                <w:color w:val="000000"/>
                <w:sz w:val="17"/>
                <w:szCs w:val="17"/>
              </w:rPr>
              <w:t>Android ADB — File System</w:t>
            </w:r>
          </w:p>
        </w:tc>
        <w:tc>
          <w:tcPr>
            <w:tcW w:w="2500" w:type="dxa"/>
            <w:tcMar>
              <w:top w:w="80" w:type="dxa"/>
              <w:left w:w="100" w:type="dxa"/>
              <w:bottom w:w="80" w:type="dxa"/>
              <w:right w:w="100" w:type="dxa"/>
            </w:tcMar>
            <w:vAlign w:val="center"/>
          </w:tcPr>
          <w:p w14:paraId="5BA0990D" w14:textId="77777777" w:rsidR="007D22E7" w:rsidRDefault="00000000">
            <w:r>
              <w:rPr>
                <w:rFonts w:ascii="Calibri" w:eastAsia="Calibri" w:hAnsi="Calibri" w:cs="Calibri"/>
                <w:color w:val="000000"/>
                <w:sz w:val="17"/>
                <w:szCs w:val="17"/>
              </w:rPr>
              <w:t>Snapchat, Facebook, Gmail accounts; WhatsApp &amp; Facebook chats; call log; location data</w:t>
            </w:r>
          </w:p>
        </w:tc>
        <w:tc>
          <w:tcPr>
            <w:tcW w:w="1700" w:type="dxa"/>
            <w:tcMar>
              <w:top w:w="80" w:type="dxa"/>
              <w:left w:w="100" w:type="dxa"/>
              <w:bottom w:w="80" w:type="dxa"/>
              <w:right w:w="100" w:type="dxa"/>
            </w:tcMar>
            <w:vAlign w:val="center"/>
          </w:tcPr>
          <w:p w14:paraId="3B1C7DA9" w14:textId="77777777" w:rsidR="007D22E7" w:rsidRDefault="00000000">
            <w:r>
              <w:rPr>
                <w:rFonts w:ascii="Calibri" w:eastAsia="Calibri" w:hAnsi="Calibri" w:cs="Calibri"/>
                <w:color w:val="000000"/>
                <w:sz w:val="17"/>
                <w:szCs w:val="17"/>
              </w:rPr>
              <w:t>Establishes device owner; links to alleged patent-sale communications</w:t>
            </w:r>
          </w:p>
        </w:tc>
      </w:tr>
      <w:tr w:rsidR="007D22E7" w14:paraId="4158CC41" w14:textId="77777777">
        <w:tc>
          <w:tcPr>
            <w:tcW w:w="900" w:type="dxa"/>
            <w:tcMar>
              <w:top w:w="80" w:type="dxa"/>
              <w:left w:w="100" w:type="dxa"/>
              <w:bottom w:w="80" w:type="dxa"/>
              <w:right w:w="100" w:type="dxa"/>
            </w:tcMar>
            <w:vAlign w:val="center"/>
          </w:tcPr>
          <w:p w14:paraId="56B993EF" w14:textId="77777777" w:rsidR="007D22E7" w:rsidRDefault="00000000">
            <w:r>
              <w:rPr>
                <w:rFonts w:ascii="Calibri" w:eastAsia="Calibri" w:hAnsi="Calibri" w:cs="Calibri"/>
                <w:color w:val="000000"/>
                <w:sz w:val="17"/>
                <w:szCs w:val="17"/>
              </w:rPr>
              <w:t>EX-02</w:t>
            </w:r>
          </w:p>
        </w:tc>
        <w:tc>
          <w:tcPr>
            <w:tcW w:w="2500" w:type="dxa"/>
            <w:tcMar>
              <w:top w:w="80" w:type="dxa"/>
              <w:left w:w="100" w:type="dxa"/>
              <w:bottom w:w="80" w:type="dxa"/>
              <w:right w:w="100" w:type="dxa"/>
            </w:tcMar>
            <w:vAlign w:val="center"/>
          </w:tcPr>
          <w:p w14:paraId="286D1F74" w14:textId="77777777" w:rsidR="007D22E7" w:rsidRDefault="00000000">
            <w:r>
              <w:rPr>
                <w:rFonts w:ascii="Calibri" w:eastAsia="Calibri" w:hAnsi="Calibri" w:cs="Calibri"/>
                <w:color w:val="000000"/>
                <w:sz w:val="17"/>
                <w:szCs w:val="17"/>
              </w:rPr>
              <w:t>Nokia C2 2nd Edition (unconfirmed, “Norman” working theory)</w:t>
            </w:r>
          </w:p>
        </w:tc>
        <w:tc>
          <w:tcPr>
            <w:tcW w:w="1900" w:type="dxa"/>
            <w:tcMar>
              <w:top w:w="80" w:type="dxa"/>
              <w:left w:w="100" w:type="dxa"/>
              <w:bottom w:w="80" w:type="dxa"/>
              <w:right w:w="100" w:type="dxa"/>
            </w:tcMar>
            <w:vAlign w:val="center"/>
          </w:tcPr>
          <w:p w14:paraId="7D5C60A1" w14:textId="77777777" w:rsidR="007D22E7" w:rsidRDefault="00000000">
            <w:r>
              <w:rPr>
                <w:rFonts w:ascii="Calibri" w:eastAsia="Calibri" w:hAnsi="Calibri" w:cs="Calibri"/>
                <w:color w:val="000000"/>
                <w:sz w:val="17"/>
                <w:szCs w:val="17"/>
              </w:rPr>
              <w:t>Android Backup — File System</w:t>
            </w:r>
          </w:p>
        </w:tc>
        <w:tc>
          <w:tcPr>
            <w:tcW w:w="2500" w:type="dxa"/>
            <w:tcMar>
              <w:top w:w="80" w:type="dxa"/>
              <w:left w:w="100" w:type="dxa"/>
              <w:bottom w:w="80" w:type="dxa"/>
              <w:right w:w="100" w:type="dxa"/>
            </w:tcMar>
            <w:vAlign w:val="center"/>
          </w:tcPr>
          <w:p w14:paraId="5BF4093B" w14:textId="77777777" w:rsidR="007D22E7" w:rsidRDefault="00000000">
            <w:r>
              <w:rPr>
                <w:rFonts w:ascii="Calibri" w:eastAsia="Calibri" w:hAnsi="Calibri" w:cs="Calibri"/>
                <w:color w:val="000000"/>
                <w:sz w:val="17"/>
                <w:szCs w:val="17"/>
              </w:rPr>
              <w:t>Location/timeline data</w:t>
            </w:r>
          </w:p>
        </w:tc>
        <w:tc>
          <w:tcPr>
            <w:tcW w:w="1700" w:type="dxa"/>
            <w:tcMar>
              <w:top w:w="80" w:type="dxa"/>
              <w:left w:w="100" w:type="dxa"/>
              <w:bottom w:w="80" w:type="dxa"/>
              <w:right w:w="100" w:type="dxa"/>
            </w:tcMar>
            <w:vAlign w:val="center"/>
          </w:tcPr>
          <w:p w14:paraId="3C13094E" w14:textId="77777777" w:rsidR="007D22E7" w:rsidRDefault="00000000">
            <w:r>
              <w:rPr>
                <w:rFonts w:ascii="Calibri" w:eastAsia="Calibri" w:hAnsi="Calibri" w:cs="Calibri"/>
                <w:color w:val="000000"/>
                <w:sz w:val="17"/>
                <w:szCs w:val="17"/>
              </w:rPr>
              <w:t>Attribution unconfirmed; location data contains dated anomalies</w:t>
            </w:r>
          </w:p>
        </w:tc>
      </w:tr>
      <w:tr w:rsidR="007D22E7" w14:paraId="740B8D9D" w14:textId="77777777">
        <w:tc>
          <w:tcPr>
            <w:tcW w:w="900" w:type="dxa"/>
            <w:tcMar>
              <w:top w:w="80" w:type="dxa"/>
              <w:left w:w="100" w:type="dxa"/>
              <w:bottom w:w="80" w:type="dxa"/>
              <w:right w:w="100" w:type="dxa"/>
            </w:tcMar>
            <w:vAlign w:val="center"/>
          </w:tcPr>
          <w:p w14:paraId="06A0A811" w14:textId="77777777" w:rsidR="007D22E7" w:rsidRDefault="00000000">
            <w:r>
              <w:rPr>
                <w:rFonts w:ascii="Calibri" w:eastAsia="Calibri" w:hAnsi="Calibri" w:cs="Calibri"/>
                <w:color w:val="000000"/>
                <w:sz w:val="17"/>
                <w:szCs w:val="17"/>
              </w:rPr>
              <w:t>EX-03</w:t>
            </w:r>
          </w:p>
        </w:tc>
        <w:tc>
          <w:tcPr>
            <w:tcW w:w="2500" w:type="dxa"/>
            <w:tcMar>
              <w:top w:w="80" w:type="dxa"/>
              <w:left w:w="100" w:type="dxa"/>
              <w:bottom w:w="80" w:type="dxa"/>
              <w:right w:w="100" w:type="dxa"/>
            </w:tcMar>
            <w:vAlign w:val="center"/>
          </w:tcPr>
          <w:p w14:paraId="5C5C4E78" w14:textId="77777777" w:rsidR="007D22E7" w:rsidRDefault="00000000">
            <w:r>
              <w:rPr>
                <w:rFonts w:ascii="Calibri" w:eastAsia="Calibri" w:hAnsi="Calibri" w:cs="Calibri"/>
                <w:color w:val="000000"/>
                <w:sz w:val="17"/>
                <w:szCs w:val="17"/>
              </w:rPr>
              <w:t>Samsung SM-A137F Galaxy A13 (unconfirmed, “Joe” working theory)</w:t>
            </w:r>
          </w:p>
        </w:tc>
        <w:tc>
          <w:tcPr>
            <w:tcW w:w="1900" w:type="dxa"/>
            <w:tcMar>
              <w:top w:w="80" w:type="dxa"/>
              <w:left w:w="100" w:type="dxa"/>
              <w:bottom w:w="80" w:type="dxa"/>
              <w:right w:w="100" w:type="dxa"/>
            </w:tcMar>
            <w:vAlign w:val="center"/>
          </w:tcPr>
          <w:p w14:paraId="5C3B3792" w14:textId="77777777" w:rsidR="007D22E7" w:rsidRDefault="00000000">
            <w:r>
              <w:rPr>
                <w:rFonts w:ascii="Calibri" w:eastAsia="Calibri" w:hAnsi="Calibri" w:cs="Calibri"/>
                <w:color w:val="000000"/>
                <w:sz w:val="17"/>
                <w:szCs w:val="17"/>
              </w:rPr>
              <w:t>Android Backup — File System</w:t>
            </w:r>
          </w:p>
        </w:tc>
        <w:tc>
          <w:tcPr>
            <w:tcW w:w="2500" w:type="dxa"/>
            <w:tcMar>
              <w:top w:w="80" w:type="dxa"/>
              <w:left w:w="100" w:type="dxa"/>
              <w:bottom w:w="80" w:type="dxa"/>
              <w:right w:w="100" w:type="dxa"/>
            </w:tcMar>
            <w:vAlign w:val="center"/>
          </w:tcPr>
          <w:p w14:paraId="66CFBE0B" w14:textId="77777777" w:rsidR="007D22E7" w:rsidRDefault="00000000">
            <w:r>
              <w:rPr>
                <w:rFonts w:ascii="Calibri" w:eastAsia="Calibri" w:hAnsi="Calibri" w:cs="Calibri"/>
                <w:color w:val="000000"/>
                <w:sz w:val="17"/>
                <w:szCs w:val="17"/>
              </w:rPr>
              <w:t>Camera EXIF location data</w:t>
            </w:r>
          </w:p>
        </w:tc>
        <w:tc>
          <w:tcPr>
            <w:tcW w:w="1700" w:type="dxa"/>
            <w:tcMar>
              <w:top w:w="80" w:type="dxa"/>
              <w:left w:w="100" w:type="dxa"/>
              <w:bottom w:w="80" w:type="dxa"/>
              <w:right w:w="100" w:type="dxa"/>
            </w:tcMar>
            <w:vAlign w:val="center"/>
          </w:tcPr>
          <w:p w14:paraId="4ABA9C50" w14:textId="77777777" w:rsidR="007D22E7" w:rsidRDefault="00000000">
            <w:r>
              <w:rPr>
                <w:rFonts w:ascii="Calibri" w:eastAsia="Calibri" w:hAnsi="Calibri" w:cs="Calibri"/>
                <w:color w:val="000000"/>
                <w:sz w:val="17"/>
                <w:szCs w:val="17"/>
              </w:rPr>
              <w:t>Attribution unconfirmed; SIM number mismatch with cited Joe number</w:t>
            </w:r>
          </w:p>
        </w:tc>
      </w:tr>
      <w:tr w:rsidR="007D22E7" w14:paraId="3BD5FE77" w14:textId="77777777">
        <w:tc>
          <w:tcPr>
            <w:tcW w:w="900" w:type="dxa"/>
            <w:tcMar>
              <w:top w:w="80" w:type="dxa"/>
              <w:left w:w="100" w:type="dxa"/>
              <w:bottom w:w="80" w:type="dxa"/>
              <w:right w:w="100" w:type="dxa"/>
            </w:tcMar>
            <w:vAlign w:val="center"/>
          </w:tcPr>
          <w:p w14:paraId="7A44B718" w14:textId="77777777" w:rsidR="007D22E7" w:rsidRDefault="00000000">
            <w:r>
              <w:rPr>
                <w:rFonts w:ascii="Calibri" w:eastAsia="Calibri" w:hAnsi="Calibri" w:cs="Calibri"/>
                <w:color w:val="000000"/>
                <w:sz w:val="17"/>
                <w:szCs w:val="17"/>
              </w:rPr>
              <w:t>EX-04</w:t>
            </w:r>
          </w:p>
        </w:tc>
        <w:tc>
          <w:tcPr>
            <w:tcW w:w="2500" w:type="dxa"/>
            <w:tcMar>
              <w:top w:w="80" w:type="dxa"/>
              <w:left w:w="100" w:type="dxa"/>
              <w:bottom w:w="80" w:type="dxa"/>
              <w:right w:w="100" w:type="dxa"/>
            </w:tcMar>
            <w:vAlign w:val="center"/>
          </w:tcPr>
          <w:p w14:paraId="393105AF" w14:textId="5D204FC1" w:rsidR="007D22E7" w:rsidRDefault="00000000">
            <w:r>
              <w:rPr>
                <w:rFonts w:ascii="Calibri" w:eastAsia="Calibri" w:hAnsi="Calibri" w:cs="Calibri"/>
                <w:color w:val="000000"/>
                <w:sz w:val="17"/>
                <w:szCs w:val="17"/>
              </w:rPr>
              <w:t>Ulefone (not linked)</w:t>
            </w:r>
          </w:p>
        </w:tc>
        <w:tc>
          <w:tcPr>
            <w:tcW w:w="1900" w:type="dxa"/>
            <w:tcMar>
              <w:top w:w="80" w:type="dxa"/>
              <w:left w:w="100" w:type="dxa"/>
              <w:bottom w:w="80" w:type="dxa"/>
              <w:right w:w="100" w:type="dxa"/>
            </w:tcMar>
            <w:vAlign w:val="center"/>
          </w:tcPr>
          <w:p w14:paraId="28B3EF0E" w14:textId="77777777" w:rsidR="007D22E7" w:rsidRDefault="00000000">
            <w:r>
              <w:rPr>
                <w:rFonts w:ascii="Calibri" w:eastAsia="Calibri" w:hAnsi="Calibri" w:cs="Calibri"/>
                <w:color w:val="000000"/>
                <w:sz w:val="17"/>
                <w:szCs w:val="17"/>
              </w:rPr>
              <w:t>Android Backup — File System</w:t>
            </w:r>
          </w:p>
        </w:tc>
        <w:tc>
          <w:tcPr>
            <w:tcW w:w="2500" w:type="dxa"/>
            <w:tcMar>
              <w:top w:w="80" w:type="dxa"/>
              <w:left w:w="100" w:type="dxa"/>
              <w:bottom w:w="80" w:type="dxa"/>
              <w:right w:w="100" w:type="dxa"/>
            </w:tcMar>
            <w:vAlign w:val="center"/>
          </w:tcPr>
          <w:p w14:paraId="19E6B5D1" w14:textId="77777777" w:rsidR="007D22E7" w:rsidRDefault="00000000">
            <w:r>
              <w:rPr>
                <w:rFonts w:ascii="Calibri" w:eastAsia="Calibri" w:hAnsi="Calibri" w:cs="Calibri"/>
                <w:color w:val="000000"/>
                <w:sz w:val="17"/>
                <w:szCs w:val="17"/>
              </w:rPr>
              <w:t>Device hardware identifiers only</w:t>
            </w:r>
          </w:p>
        </w:tc>
        <w:tc>
          <w:tcPr>
            <w:tcW w:w="1700" w:type="dxa"/>
            <w:tcMar>
              <w:top w:w="80" w:type="dxa"/>
              <w:left w:w="100" w:type="dxa"/>
              <w:bottom w:w="80" w:type="dxa"/>
              <w:right w:w="100" w:type="dxa"/>
            </w:tcMar>
            <w:vAlign w:val="center"/>
          </w:tcPr>
          <w:p w14:paraId="42D9E293" w14:textId="77777777" w:rsidR="007D22E7" w:rsidRDefault="00000000">
            <w:r>
              <w:rPr>
                <w:rFonts w:ascii="Calibri" w:eastAsia="Calibri" w:hAnsi="Calibri" w:cs="Calibri"/>
                <w:color w:val="000000"/>
                <w:sz w:val="17"/>
                <w:szCs w:val="17"/>
              </w:rPr>
              <w:t xml:space="preserve">No account, contact or communication </w:t>
            </w:r>
            <w:r>
              <w:rPr>
                <w:rFonts w:ascii="Calibri" w:eastAsia="Calibri" w:hAnsi="Calibri" w:cs="Calibri"/>
                <w:color w:val="000000"/>
                <w:sz w:val="17"/>
                <w:szCs w:val="17"/>
              </w:rPr>
              <w:lastRenderedPageBreak/>
              <w:t>link to any named subject</w:t>
            </w:r>
          </w:p>
        </w:tc>
      </w:tr>
    </w:tbl>
    <w:p w14:paraId="1B8FE5A3"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lastRenderedPageBreak/>
        <w:t>4. Evidence Integrity and Chain of Custody</w:t>
      </w:r>
    </w:p>
    <w:p w14:paraId="7A695FD9" w14:textId="0FCD946A" w:rsidR="007D22E7" w:rsidRDefault="009E213F">
      <w:pPr>
        <w:spacing w:after="140" w:line="276" w:lineRule="auto"/>
        <w:jc w:val="both"/>
      </w:pPr>
      <w:r>
        <w:rPr>
          <w:rFonts w:ascii="Calibri" w:eastAsia="Calibri" w:hAnsi="Calibri" w:cs="Calibri"/>
          <w:color w:val="000000"/>
          <w:sz w:val="21"/>
          <w:szCs w:val="21"/>
        </w:rPr>
        <w:t>Chain-of-custody information is limited to the Cellebrite extraction summaries provided [1]. All four devices were preserved in their original state, and analysis was performed only on forensic file-system images, not the original hardware, consistent with ACPO good-practice principles [2]. Examiner name, evidence numbers (EX-01 to EX-04), and forensic tool are recorded consistently across all four extractions [1].</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300"/>
      </w:tblGrid>
      <w:tr w:rsidR="007D22E7" w14:paraId="124B3241" w14:textId="77777777">
        <w:trPr>
          <w:tblHeader/>
        </w:trPr>
        <w:tc>
          <w:tcPr>
            <w:tcW w:w="3200" w:type="dxa"/>
            <w:shd w:val="clear" w:color="auto" w:fill="1A1A1A"/>
            <w:tcMar>
              <w:top w:w="80" w:type="dxa"/>
              <w:left w:w="100" w:type="dxa"/>
              <w:bottom w:w="80" w:type="dxa"/>
              <w:right w:w="100" w:type="dxa"/>
            </w:tcMar>
            <w:vAlign w:val="center"/>
          </w:tcPr>
          <w:p w14:paraId="378F0C88" w14:textId="77777777" w:rsidR="007D22E7" w:rsidRDefault="00000000">
            <w:r>
              <w:rPr>
                <w:rFonts w:ascii="Calibri" w:eastAsia="Calibri" w:hAnsi="Calibri" w:cs="Calibri"/>
                <w:b/>
                <w:bCs/>
                <w:color w:val="FFFFFF"/>
                <w:sz w:val="17"/>
                <w:szCs w:val="17"/>
              </w:rPr>
              <w:t>Field</w:t>
            </w:r>
          </w:p>
        </w:tc>
        <w:tc>
          <w:tcPr>
            <w:tcW w:w="6300" w:type="dxa"/>
            <w:shd w:val="clear" w:color="auto" w:fill="1A1A1A"/>
            <w:tcMar>
              <w:top w:w="80" w:type="dxa"/>
              <w:left w:w="100" w:type="dxa"/>
              <w:bottom w:w="80" w:type="dxa"/>
              <w:right w:w="100" w:type="dxa"/>
            </w:tcMar>
            <w:vAlign w:val="center"/>
          </w:tcPr>
          <w:p w14:paraId="05E08B43" w14:textId="77777777" w:rsidR="007D22E7" w:rsidRDefault="00000000">
            <w:r>
              <w:rPr>
                <w:rFonts w:ascii="Calibri" w:eastAsia="Calibri" w:hAnsi="Calibri" w:cs="Calibri"/>
                <w:b/>
                <w:bCs/>
                <w:color w:val="FFFFFF"/>
                <w:sz w:val="17"/>
                <w:szCs w:val="17"/>
              </w:rPr>
              <w:t>Recorded Value</w:t>
            </w:r>
          </w:p>
        </w:tc>
      </w:tr>
      <w:tr w:rsidR="007D22E7" w14:paraId="14638718" w14:textId="77777777">
        <w:tc>
          <w:tcPr>
            <w:tcW w:w="3200" w:type="dxa"/>
            <w:tcMar>
              <w:top w:w="80" w:type="dxa"/>
              <w:left w:w="100" w:type="dxa"/>
              <w:bottom w:w="80" w:type="dxa"/>
              <w:right w:w="100" w:type="dxa"/>
            </w:tcMar>
            <w:vAlign w:val="center"/>
          </w:tcPr>
          <w:p w14:paraId="69D3A1D5" w14:textId="77777777" w:rsidR="007D22E7" w:rsidRDefault="00000000">
            <w:r>
              <w:rPr>
                <w:rFonts w:ascii="Calibri" w:eastAsia="Calibri" w:hAnsi="Calibri" w:cs="Calibri"/>
                <w:color w:val="000000"/>
                <w:sz w:val="17"/>
                <w:szCs w:val="17"/>
              </w:rPr>
              <w:t>Examiner</w:t>
            </w:r>
          </w:p>
        </w:tc>
        <w:tc>
          <w:tcPr>
            <w:tcW w:w="6300" w:type="dxa"/>
            <w:tcMar>
              <w:top w:w="80" w:type="dxa"/>
              <w:left w:w="100" w:type="dxa"/>
              <w:bottom w:w="80" w:type="dxa"/>
              <w:right w:w="100" w:type="dxa"/>
            </w:tcMar>
            <w:vAlign w:val="center"/>
          </w:tcPr>
          <w:p w14:paraId="76F44763" w14:textId="77777777" w:rsidR="007D22E7" w:rsidRDefault="00000000">
            <w:r>
              <w:rPr>
                <w:rFonts w:ascii="Calibri" w:eastAsia="Calibri" w:hAnsi="Calibri" w:cs="Calibri"/>
                <w:color w:val="000000"/>
                <w:sz w:val="17"/>
                <w:szCs w:val="17"/>
              </w:rPr>
              <w:t>Latchiarajan Parthasarathy (Student No. 2531979)</w:t>
            </w:r>
          </w:p>
        </w:tc>
      </w:tr>
      <w:tr w:rsidR="007D22E7" w14:paraId="5F035CC4" w14:textId="77777777">
        <w:tc>
          <w:tcPr>
            <w:tcW w:w="3200" w:type="dxa"/>
            <w:tcMar>
              <w:top w:w="80" w:type="dxa"/>
              <w:left w:w="100" w:type="dxa"/>
              <w:bottom w:w="80" w:type="dxa"/>
              <w:right w:w="100" w:type="dxa"/>
            </w:tcMar>
            <w:vAlign w:val="center"/>
          </w:tcPr>
          <w:p w14:paraId="49426D5F" w14:textId="77777777" w:rsidR="007D22E7" w:rsidRDefault="00000000">
            <w:r>
              <w:rPr>
                <w:rFonts w:ascii="Calibri" w:eastAsia="Calibri" w:hAnsi="Calibri" w:cs="Calibri"/>
                <w:color w:val="000000"/>
                <w:sz w:val="17"/>
                <w:szCs w:val="17"/>
              </w:rPr>
              <w:t>Forensic Tool</w:t>
            </w:r>
          </w:p>
        </w:tc>
        <w:tc>
          <w:tcPr>
            <w:tcW w:w="6300" w:type="dxa"/>
            <w:tcMar>
              <w:top w:w="80" w:type="dxa"/>
              <w:left w:w="100" w:type="dxa"/>
              <w:bottom w:w="80" w:type="dxa"/>
              <w:right w:w="100" w:type="dxa"/>
            </w:tcMar>
            <w:vAlign w:val="center"/>
          </w:tcPr>
          <w:p w14:paraId="146AC48F" w14:textId="77777777" w:rsidR="007D22E7" w:rsidRDefault="00000000">
            <w:r>
              <w:rPr>
                <w:rFonts w:ascii="Calibri" w:eastAsia="Calibri" w:hAnsi="Calibri" w:cs="Calibri"/>
                <w:color w:val="000000"/>
                <w:sz w:val="17"/>
                <w:szCs w:val="17"/>
              </w:rPr>
              <w:t>Cellebrite UFED Physical Analyzer 7.73.0.11</w:t>
            </w:r>
          </w:p>
        </w:tc>
      </w:tr>
      <w:tr w:rsidR="007D22E7" w14:paraId="1408C29A" w14:textId="77777777">
        <w:tc>
          <w:tcPr>
            <w:tcW w:w="3200" w:type="dxa"/>
            <w:tcMar>
              <w:top w:w="80" w:type="dxa"/>
              <w:left w:w="100" w:type="dxa"/>
              <w:bottom w:w="80" w:type="dxa"/>
              <w:right w:w="100" w:type="dxa"/>
            </w:tcMar>
            <w:vAlign w:val="center"/>
          </w:tcPr>
          <w:p w14:paraId="1F0ABB99" w14:textId="77777777" w:rsidR="007D22E7" w:rsidRDefault="00000000">
            <w:r>
              <w:rPr>
                <w:rFonts w:ascii="Calibri" w:eastAsia="Calibri" w:hAnsi="Calibri" w:cs="Calibri"/>
                <w:color w:val="000000"/>
                <w:sz w:val="17"/>
                <w:szCs w:val="17"/>
              </w:rPr>
              <w:t>Extraction (UFD) File Data Integrity</w:t>
            </w:r>
          </w:p>
        </w:tc>
        <w:tc>
          <w:tcPr>
            <w:tcW w:w="6300" w:type="dxa"/>
            <w:tcMar>
              <w:top w:w="80" w:type="dxa"/>
              <w:left w:w="100" w:type="dxa"/>
              <w:bottom w:w="80" w:type="dxa"/>
              <w:right w:w="100" w:type="dxa"/>
            </w:tcMar>
            <w:vAlign w:val="center"/>
          </w:tcPr>
          <w:p w14:paraId="79CBA1BD" w14:textId="77777777" w:rsidR="007D22E7" w:rsidRDefault="00000000">
            <w:r>
              <w:rPr>
                <w:rFonts w:ascii="Calibri" w:eastAsia="Calibri" w:hAnsi="Calibri" w:cs="Calibri"/>
                <w:color w:val="000000"/>
                <w:sz w:val="17"/>
                <w:szCs w:val="17"/>
              </w:rPr>
              <w:t>“Intact” for all four devices</w:t>
            </w:r>
          </w:p>
        </w:tc>
      </w:tr>
      <w:tr w:rsidR="007D22E7" w14:paraId="5AD78F4D" w14:textId="77777777">
        <w:tc>
          <w:tcPr>
            <w:tcW w:w="3200" w:type="dxa"/>
            <w:tcMar>
              <w:top w:w="80" w:type="dxa"/>
              <w:left w:w="100" w:type="dxa"/>
              <w:bottom w:w="80" w:type="dxa"/>
              <w:right w:w="100" w:type="dxa"/>
            </w:tcMar>
            <w:vAlign w:val="center"/>
          </w:tcPr>
          <w:p w14:paraId="1AABA538" w14:textId="77777777" w:rsidR="007D22E7" w:rsidRDefault="00000000">
            <w:r>
              <w:rPr>
                <w:rFonts w:ascii="Calibri" w:eastAsia="Calibri" w:hAnsi="Calibri" w:cs="Calibri"/>
                <w:color w:val="000000"/>
                <w:sz w:val="17"/>
                <w:szCs w:val="17"/>
              </w:rPr>
              <w:t>Evidence Number / Serial Number</w:t>
            </w:r>
          </w:p>
        </w:tc>
        <w:tc>
          <w:tcPr>
            <w:tcW w:w="6300" w:type="dxa"/>
            <w:tcMar>
              <w:top w:w="80" w:type="dxa"/>
              <w:left w:w="100" w:type="dxa"/>
              <w:bottom w:w="80" w:type="dxa"/>
              <w:right w:w="100" w:type="dxa"/>
            </w:tcMar>
            <w:vAlign w:val="center"/>
          </w:tcPr>
          <w:p w14:paraId="45EE1CE6" w14:textId="5D63C2BB" w:rsidR="007D22E7" w:rsidRDefault="009E213F">
            <w:r>
              <w:rPr>
                <w:rFonts w:ascii="Calibri" w:eastAsia="Calibri" w:hAnsi="Calibri" w:cs="Calibri"/>
                <w:color w:val="000000"/>
                <w:sz w:val="17"/>
                <w:szCs w:val="17"/>
              </w:rPr>
              <w:t>12345</w:t>
            </w:r>
          </w:p>
        </w:tc>
      </w:tr>
    </w:tbl>
    <w:p w14:paraId="04FE6259"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5. Evidence Acquisition and Hash Verification</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2600"/>
        <w:gridCol w:w="3000"/>
        <w:gridCol w:w="2200"/>
      </w:tblGrid>
      <w:tr w:rsidR="007D22E7" w14:paraId="62156C9D" w14:textId="77777777">
        <w:trPr>
          <w:tblHeader/>
        </w:trPr>
        <w:tc>
          <w:tcPr>
            <w:tcW w:w="1600" w:type="dxa"/>
            <w:shd w:val="clear" w:color="auto" w:fill="1A1A1A"/>
            <w:tcMar>
              <w:top w:w="80" w:type="dxa"/>
              <w:left w:w="100" w:type="dxa"/>
              <w:bottom w:w="80" w:type="dxa"/>
              <w:right w:w="100" w:type="dxa"/>
            </w:tcMar>
            <w:vAlign w:val="center"/>
          </w:tcPr>
          <w:p w14:paraId="2E0FAE26" w14:textId="77777777" w:rsidR="007D22E7" w:rsidRDefault="00000000">
            <w:r>
              <w:rPr>
                <w:rFonts w:ascii="Calibri" w:eastAsia="Calibri" w:hAnsi="Calibri" w:cs="Calibri"/>
                <w:b/>
                <w:bCs/>
                <w:color w:val="FFFFFF"/>
                <w:sz w:val="17"/>
                <w:szCs w:val="17"/>
              </w:rPr>
              <w:t>Evidence ID</w:t>
            </w:r>
          </w:p>
        </w:tc>
        <w:tc>
          <w:tcPr>
            <w:tcW w:w="2600" w:type="dxa"/>
            <w:shd w:val="clear" w:color="auto" w:fill="1A1A1A"/>
            <w:tcMar>
              <w:top w:w="80" w:type="dxa"/>
              <w:left w:w="100" w:type="dxa"/>
              <w:bottom w:w="80" w:type="dxa"/>
              <w:right w:w="100" w:type="dxa"/>
            </w:tcMar>
            <w:vAlign w:val="center"/>
          </w:tcPr>
          <w:p w14:paraId="2A98BC07" w14:textId="77777777" w:rsidR="007D22E7" w:rsidRDefault="00000000">
            <w:r>
              <w:rPr>
                <w:rFonts w:ascii="Calibri" w:eastAsia="Calibri" w:hAnsi="Calibri" w:cs="Calibri"/>
                <w:b/>
                <w:bCs/>
                <w:color w:val="FFFFFF"/>
                <w:sz w:val="17"/>
                <w:szCs w:val="17"/>
              </w:rPr>
              <w:t>Device</w:t>
            </w:r>
          </w:p>
        </w:tc>
        <w:tc>
          <w:tcPr>
            <w:tcW w:w="3000" w:type="dxa"/>
            <w:shd w:val="clear" w:color="auto" w:fill="1A1A1A"/>
            <w:tcMar>
              <w:top w:w="80" w:type="dxa"/>
              <w:left w:w="100" w:type="dxa"/>
              <w:bottom w:w="80" w:type="dxa"/>
              <w:right w:w="100" w:type="dxa"/>
            </w:tcMar>
            <w:vAlign w:val="center"/>
          </w:tcPr>
          <w:p w14:paraId="40721250" w14:textId="77777777" w:rsidR="007D22E7" w:rsidRDefault="00000000">
            <w:r>
              <w:rPr>
                <w:rFonts w:ascii="Calibri" w:eastAsia="Calibri" w:hAnsi="Calibri" w:cs="Calibri"/>
                <w:b/>
                <w:bCs/>
                <w:color w:val="FFFFFF"/>
                <w:sz w:val="17"/>
                <w:szCs w:val="17"/>
              </w:rPr>
              <w:t>Extraction Type</w:t>
            </w:r>
          </w:p>
        </w:tc>
        <w:tc>
          <w:tcPr>
            <w:tcW w:w="2200" w:type="dxa"/>
            <w:shd w:val="clear" w:color="auto" w:fill="1A1A1A"/>
            <w:tcMar>
              <w:top w:w="80" w:type="dxa"/>
              <w:left w:w="100" w:type="dxa"/>
              <w:bottom w:w="80" w:type="dxa"/>
              <w:right w:w="100" w:type="dxa"/>
            </w:tcMar>
            <w:vAlign w:val="center"/>
          </w:tcPr>
          <w:p w14:paraId="7335629F" w14:textId="77777777" w:rsidR="007D22E7" w:rsidRDefault="00000000">
            <w:r>
              <w:rPr>
                <w:rFonts w:ascii="Calibri" w:eastAsia="Calibri" w:hAnsi="Calibri" w:cs="Calibri"/>
                <w:b/>
                <w:bCs/>
                <w:color w:val="FFFFFF"/>
                <w:sz w:val="17"/>
                <w:szCs w:val="17"/>
              </w:rPr>
              <w:t>Acquisition Window (UTC+0)</w:t>
            </w:r>
          </w:p>
        </w:tc>
      </w:tr>
      <w:tr w:rsidR="007D22E7" w14:paraId="4C4649BA" w14:textId="77777777">
        <w:tc>
          <w:tcPr>
            <w:tcW w:w="1600" w:type="dxa"/>
            <w:tcMar>
              <w:top w:w="80" w:type="dxa"/>
              <w:left w:w="100" w:type="dxa"/>
              <w:bottom w:w="80" w:type="dxa"/>
              <w:right w:w="100" w:type="dxa"/>
            </w:tcMar>
            <w:vAlign w:val="center"/>
          </w:tcPr>
          <w:p w14:paraId="6AF4B0CE" w14:textId="77777777" w:rsidR="007D22E7" w:rsidRDefault="00000000">
            <w:r>
              <w:rPr>
                <w:rFonts w:ascii="Calibri" w:eastAsia="Calibri" w:hAnsi="Calibri" w:cs="Calibri"/>
                <w:color w:val="000000"/>
                <w:sz w:val="17"/>
                <w:szCs w:val="17"/>
              </w:rPr>
              <w:t>EX-01</w:t>
            </w:r>
          </w:p>
        </w:tc>
        <w:tc>
          <w:tcPr>
            <w:tcW w:w="2600" w:type="dxa"/>
            <w:tcMar>
              <w:top w:w="80" w:type="dxa"/>
              <w:left w:w="100" w:type="dxa"/>
              <w:bottom w:w="80" w:type="dxa"/>
              <w:right w:w="100" w:type="dxa"/>
            </w:tcMar>
            <w:vAlign w:val="center"/>
          </w:tcPr>
          <w:p w14:paraId="482FACA5" w14:textId="77777777" w:rsidR="007D22E7" w:rsidRDefault="00000000">
            <w:r>
              <w:rPr>
                <w:rFonts w:ascii="Calibri" w:eastAsia="Calibri" w:hAnsi="Calibri" w:cs="Calibri"/>
                <w:color w:val="000000"/>
                <w:sz w:val="17"/>
                <w:szCs w:val="17"/>
              </w:rPr>
              <w:t>Huawei POT-LX1</w:t>
            </w:r>
          </w:p>
        </w:tc>
        <w:tc>
          <w:tcPr>
            <w:tcW w:w="3000" w:type="dxa"/>
            <w:tcMar>
              <w:top w:w="80" w:type="dxa"/>
              <w:left w:w="100" w:type="dxa"/>
              <w:bottom w:w="80" w:type="dxa"/>
              <w:right w:w="100" w:type="dxa"/>
            </w:tcMar>
            <w:vAlign w:val="center"/>
          </w:tcPr>
          <w:p w14:paraId="67FF1FAA" w14:textId="77777777" w:rsidR="007D22E7" w:rsidRDefault="00000000">
            <w:r>
              <w:rPr>
                <w:rFonts w:ascii="Calibri" w:eastAsia="Calibri" w:hAnsi="Calibri" w:cs="Calibri"/>
                <w:color w:val="000000"/>
                <w:sz w:val="17"/>
                <w:szCs w:val="17"/>
              </w:rPr>
              <w:t>Android ADB — File System</w:t>
            </w:r>
          </w:p>
        </w:tc>
        <w:tc>
          <w:tcPr>
            <w:tcW w:w="2200" w:type="dxa"/>
            <w:tcMar>
              <w:top w:w="80" w:type="dxa"/>
              <w:left w:w="100" w:type="dxa"/>
              <w:bottom w:w="80" w:type="dxa"/>
              <w:right w:w="100" w:type="dxa"/>
            </w:tcMar>
            <w:vAlign w:val="center"/>
          </w:tcPr>
          <w:p w14:paraId="416EA1E9" w14:textId="77777777" w:rsidR="007D22E7" w:rsidRDefault="00000000">
            <w:r>
              <w:rPr>
                <w:rFonts w:ascii="Calibri" w:eastAsia="Calibri" w:hAnsi="Calibri" w:cs="Calibri"/>
                <w:color w:val="000000"/>
                <w:sz w:val="17"/>
                <w:szCs w:val="17"/>
              </w:rPr>
              <w:t>28/10/2025 16:12–16:53</w:t>
            </w:r>
          </w:p>
        </w:tc>
      </w:tr>
      <w:tr w:rsidR="007D22E7" w14:paraId="2CB66483" w14:textId="77777777">
        <w:tc>
          <w:tcPr>
            <w:tcW w:w="1600" w:type="dxa"/>
            <w:tcMar>
              <w:top w:w="80" w:type="dxa"/>
              <w:left w:w="100" w:type="dxa"/>
              <w:bottom w:w="80" w:type="dxa"/>
              <w:right w:w="100" w:type="dxa"/>
            </w:tcMar>
            <w:vAlign w:val="center"/>
          </w:tcPr>
          <w:p w14:paraId="3F87357E" w14:textId="77777777" w:rsidR="007D22E7" w:rsidRDefault="00000000">
            <w:r>
              <w:rPr>
                <w:rFonts w:ascii="Calibri" w:eastAsia="Calibri" w:hAnsi="Calibri" w:cs="Calibri"/>
                <w:color w:val="000000"/>
                <w:sz w:val="17"/>
                <w:szCs w:val="17"/>
              </w:rPr>
              <w:t>EX-02</w:t>
            </w:r>
          </w:p>
        </w:tc>
        <w:tc>
          <w:tcPr>
            <w:tcW w:w="2600" w:type="dxa"/>
            <w:tcMar>
              <w:top w:w="80" w:type="dxa"/>
              <w:left w:w="100" w:type="dxa"/>
              <w:bottom w:w="80" w:type="dxa"/>
              <w:right w:w="100" w:type="dxa"/>
            </w:tcMar>
            <w:vAlign w:val="center"/>
          </w:tcPr>
          <w:p w14:paraId="411C0335" w14:textId="77777777" w:rsidR="007D22E7" w:rsidRDefault="00000000">
            <w:r>
              <w:rPr>
                <w:rFonts w:ascii="Calibri" w:eastAsia="Calibri" w:hAnsi="Calibri" w:cs="Calibri"/>
                <w:color w:val="000000"/>
                <w:sz w:val="17"/>
                <w:szCs w:val="17"/>
              </w:rPr>
              <w:t>Nokia C2 2nd Ed.</w:t>
            </w:r>
          </w:p>
        </w:tc>
        <w:tc>
          <w:tcPr>
            <w:tcW w:w="3000" w:type="dxa"/>
            <w:tcMar>
              <w:top w:w="80" w:type="dxa"/>
              <w:left w:w="100" w:type="dxa"/>
              <w:bottom w:w="80" w:type="dxa"/>
              <w:right w:w="100" w:type="dxa"/>
            </w:tcMar>
            <w:vAlign w:val="center"/>
          </w:tcPr>
          <w:p w14:paraId="6AB3D953" w14:textId="77777777" w:rsidR="007D22E7" w:rsidRDefault="00000000">
            <w:r>
              <w:rPr>
                <w:rFonts w:ascii="Calibri" w:eastAsia="Calibri" w:hAnsi="Calibri" w:cs="Calibri"/>
                <w:color w:val="000000"/>
                <w:sz w:val="17"/>
                <w:szCs w:val="17"/>
              </w:rPr>
              <w:t>Android Backup — File System</w:t>
            </w:r>
          </w:p>
        </w:tc>
        <w:tc>
          <w:tcPr>
            <w:tcW w:w="2200" w:type="dxa"/>
            <w:tcMar>
              <w:top w:w="80" w:type="dxa"/>
              <w:left w:w="100" w:type="dxa"/>
              <w:bottom w:w="80" w:type="dxa"/>
              <w:right w:w="100" w:type="dxa"/>
            </w:tcMar>
            <w:vAlign w:val="center"/>
          </w:tcPr>
          <w:p w14:paraId="10A53386" w14:textId="77777777" w:rsidR="007D22E7" w:rsidRDefault="00000000">
            <w:r>
              <w:rPr>
                <w:rFonts w:ascii="Calibri" w:eastAsia="Calibri" w:hAnsi="Calibri" w:cs="Calibri"/>
                <w:color w:val="000000"/>
                <w:sz w:val="17"/>
                <w:szCs w:val="17"/>
              </w:rPr>
              <w:t>28/10/2025 16:01–16:03</w:t>
            </w:r>
          </w:p>
        </w:tc>
      </w:tr>
      <w:tr w:rsidR="007D22E7" w14:paraId="0FD9ED4E" w14:textId="77777777">
        <w:tc>
          <w:tcPr>
            <w:tcW w:w="1600" w:type="dxa"/>
            <w:tcMar>
              <w:top w:w="80" w:type="dxa"/>
              <w:left w:w="100" w:type="dxa"/>
              <w:bottom w:w="80" w:type="dxa"/>
              <w:right w:w="100" w:type="dxa"/>
            </w:tcMar>
            <w:vAlign w:val="center"/>
          </w:tcPr>
          <w:p w14:paraId="6C3ABE58" w14:textId="77777777" w:rsidR="007D22E7" w:rsidRDefault="00000000">
            <w:r>
              <w:rPr>
                <w:rFonts w:ascii="Calibri" w:eastAsia="Calibri" w:hAnsi="Calibri" w:cs="Calibri"/>
                <w:color w:val="000000"/>
                <w:sz w:val="17"/>
                <w:szCs w:val="17"/>
              </w:rPr>
              <w:t>EX-03</w:t>
            </w:r>
          </w:p>
        </w:tc>
        <w:tc>
          <w:tcPr>
            <w:tcW w:w="2600" w:type="dxa"/>
            <w:tcMar>
              <w:top w:w="80" w:type="dxa"/>
              <w:left w:w="100" w:type="dxa"/>
              <w:bottom w:w="80" w:type="dxa"/>
              <w:right w:w="100" w:type="dxa"/>
            </w:tcMar>
            <w:vAlign w:val="center"/>
          </w:tcPr>
          <w:p w14:paraId="24A51E1F" w14:textId="77777777" w:rsidR="007D22E7" w:rsidRDefault="00000000">
            <w:r>
              <w:rPr>
                <w:rFonts w:ascii="Calibri" w:eastAsia="Calibri" w:hAnsi="Calibri" w:cs="Calibri"/>
                <w:color w:val="000000"/>
                <w:sz w:val="17"/>
                <w:szCs w:val="17"/>
              </w:rPr>
              <w:t>Samsung SM-A137F</w:t>
            </w:r>
          </w:p>
        </w:tc>
        <w:tc>
          <w:tcPr>
            <w:tcW w:w="3000" w:type="dxa"/>
            <w:tcMar>
              <w:top w:w="80" w:type="dxa"/>
              <w:left w:w="100" w:type="dxa"/>
              <w:bottom w:w="80" w:type="dxa"/>
              <w:right w:w="100" w:type="dxa"/>
            </w:tcMar>
            <w:vAlign w:val="center"/>
          </w:tcPr>
          <w:p w14:paraId="6D815151" w14:textId="77777777" w:rsidR="007D22E7" w:rsidRDefault="00000000">
            <w:r>
              <w:rPr>
                <w:rFonts w:ascii="Calibri" w:eastAsia="Calibri" w:hAnsi="Calibri" w:cs="Calibri"/>
                <w:color w:val="000000"/>
                <w:sz w:val="17"/>
                <w:szCs w:val="17"/>
              </w:rPr>
              <w:t>Android Backup — File System</w:t>
            </w:r>
          </w:p>
        </w:tc>
        <w:tc>
          <w:tcPr>
            <w:tcW w:w="2200" w:type="dxa"/>
            <w:tcMar>
              <w:top w:w="80" w:type="dxa"/>
              <w:left w:w="100" w:type="dxa"/>
              <w:bottom w:w="80" w:type="dxa"/>
              <w:right w:w="100" w:type="dxa"/>
            </w:tcMar>
            <w:vAlign w:val="center"/>
          </w:tcPr>
          <w:p w14:paraId="15198A43" w14:textId="77777777" w:rsidR="007D22E7" w:rsidRDefault="00000000">
            <w:r>
              <w:rPr>
                <w:rFonts w:ascii="Calibri" w:eastAsia="Calibri" w:hAnsi="Calibri" w:cs="Calibri"/>
                <w:color w:val="000000"/>
                <w:sz w:val="17"/>
                <w:szCs w:val="17"/>
              </w:rPr>
              <w:t>28/10/2025 11:57–12:36</w:t>
            </w:r>
          </w:p>
        </w:tc>
      </w:tr>
      <w:tr w:rsidR="007D22E7" w14:paraId="2362B0BB" w14:textId="77777777">
        <w:tc>
          <w:tcPr>
            <w:tcW w:w="1600" w:type="dxa"/>
            <w:tcMar>
              <w:top w:w="80" w:type="dxa"/>
              <w:left w:w="100" w:type="dxa"/>
              <w:bottom w:w="80" w:type="dxa"/>
              <w:right w:w="100" w:type="dxa"/>
            </w:tcMar>
            <w:vAlign w:val="center"/>
          </w:tcPr>
          <w:p w14:paraId="36718F52" w14:textId="77777777" w:rsidR="007D22E7" w:rsidRDefault="00000000">
            <w:r>
              <w:rPr>
                <w:rFonts w:ascii="Calibri" w:eastAsia="Calibri" w:hAnsi="Calibri" w:cs="Calibri"/>
                <w:color w:val="000000"/>
                <w:sz w:val="17"/>
                <w:szCs w:val="17"/>
              </w:rPr>
              <w:t>EX-04</w:t>
            </w:r>
          </w:p>
        </w:tc>
        <w:tc>
          <w:tcPr>
            <w:tcW w:w="2600" w:type="dxa"/>
            <w:tcMar>
              <w:top w:w="80" w:type="dxa"/>
              <w:left w:w="100" w:type="dxa"/>
              <w:bottom w:w="80" w:type="dxa"/>
              <w:right w:w="100" w:type="dxa"/>
            </w:tcMar>
            <w:vAlign w:val="center"/>
          </w:tcPr>
          <w:p w14:paraId="3D94094B" w14:textId="77777777" w:rsidR="007D22E7" w:rsidRDefault="00000000">
            <w:r>
              <w:rPr>
                <w:rFonts w:ascii="Calibri" w:eastAsia="Calibri" w:hAnsi="Calibri" w:cs="Calibri"/>
                <w:color w:val="000000"/>
                <w:sz w:val="17"/>
                <w:szCs w:val="17"/>
              </w:rPr>
              <w:t>Ulefone / Note 14</w:t>
            </w:r>
          </w:p>
        </w:tc>
        <w:tc>
          <w:tcPr>
            <w:tcW w:w="3000" w:type="dxa"/>
            <w:tcMar>
              <w:top w:w="80" w:type="dxa"/>
              <w:left w:w="100" w:type="dxa"/>
              <w:bottom w:w="80" w:type="dxa"/>
              <w:right w:w="100" w:type="dxa"/>
            </w:tcMar>
            <w:vAlign w:val="center"/>
          </w:tcPr>
          <w:p w14:paraId="7335472D" w14:textId="77777777" w:rsidR="007D22E7" w:rsidRDefault="00000000">
            <w:r>
              <w:rPr>
                <w:rFonts w:ascii="Calibri" w:eastAsia="Calibri" w:hAnsi="Calibri" w:cs="Calibri"/>
                <w:color w:val="000000"/>
                <w:sz w:val="17"/>
                <w:szCs w:val="17"/>
              </w:rPr>
              <w:t>Android Backup — File System</w:t>
            </w:r>
          </w:p>
        </w:tc>
        <w:tc>
          <w:tcPr>
            <w:tcW w:w="2200" w:type="dxa"/>
            <w:tcMar>
              <w:top w:w="80" w:type="dxa"/>
              <w:left w:w="100" w:type="dxa"/>
              <w:bottom w:w="80" w:type="dxa"/>
              <w:right w:w="100" w:type="dxa"/>
            </w:tcMar>
            <w:vAlign w:val="center"/>
          </w:tcPr>
          <w:p w14:paraId="5DF88DBF" w14:textId="77777777" w:rsidR="007D22E7" w:rsidRDefault="00000000">
            <w:r>
              <w:rPr>
                <w:rFonts w:ascii="Calibri" w:eastAsia="Calibri" w:hAnsi="Calibri" w:cs="Calibri"/>
                <w:color w:val="000000"/>
                <w:sz w:val="17"/>
                <w:szCs w:val="17"/>
              </w:rPr>
              <w:t>28/10/2025 11:25–11:27</w:t>
            </w:r>
          </w:p>
        </w:tc>
      </w:tr>
    </w:tbl>
    <w:p w14:paraId="1C22AF55" w14:textId="77777777" w:rsidR="007D22E7" w:rsidRDefault="00000000">
      <w:pPr>
        <w:spacing w:after="140" w:line="276" w:lineRule="auto"/>
        <w:jc w:val="both"/>
      </w:pPr>
      <w:r>
        <w:rPr>
          <w:rFonts w:ascii="Calibri" w:eastAsia="Calibri" w:hAnsi="Calibri" w:cs="Calibri"/>
          <w:color w:val="000000"/>
          <w:sz w:val="21"/>
          <w:szCs w:val="21"/>
        </w:rPr>
        <w:t>Every acquired image hash is machine-verified by Cellebrite Physical Analyzer at the point of extraction (SHA-256) [1], with no indication of post-acquisition alteration for any of the four devices, as recorded in the Image Hash Details exhibits below.</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7D22E7" w14:paraId="101EC16A" w14:textId="77777777">
        <w:tc>
          <w:tcPr>
            <w:tcW w:w="4500" w:type="dxa"/>
            <w:tcMar>
              <w:top w:w="100" w:type="dxa"/>
              <w:left w:w="100" w:type="dxa"/>
              <w:bottom w:w="100" w:type="dxa"/>
              <w:right w:w="100" w:type="dxa"/>
            </w:tcMar>
            <w:vAlign w:val="center"/>
          </w:tcPr>
          <w:p w14:paraId="03CB6CB2" w14:textId="77777777" w:rsidR="007D22E7" w:rsidRDefault="00000000">
            <w:pPr>
              <w:spacing w:after="40"/>
              <w:jc w:val="center"/>
            </w:pPr>
            <w:r>
              <w:rPr>
                <w:noProof/>
              </w:rPr>
              <w:drawing>
                <wp:inline distT="0" distB="0" distL="0" distR="0" wp14:anchorId="2432CC53" wp14:editId="4BD55668">
                  <wp:extent cx="2647950" cy="1485900"/>
                  <wp:effectExtent l="0" t="0" r="0" b="0"/>
                  <wp:docPr id="68063684" name="Picture 6806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647950" cy="1485900"/>
                          </a:xfrm>
                          <a:prstGeom prst="rect">
                            <a:avLst/>
                          </a:prstGeom>
                        </pic:spPr>
                      </pic:pic>
                    </a:graphicData>
                  </a:graphic>
                </wp:inline>
              </w:drawing>
            </w:r>
          </w:p>
          <w:p w14:paraId="2E159998" w14:textId="77777777" w:rsidR="007D22E7" w:rsidRDefault="00000000">
            <w:pPr>
              <w:jc w:val="center"/>
            </w:pPr>
            <w:r>
              <w:rPr>
                <w:rFonts w:ascii="Calibri" w:eastAsia="Calibri" w:hAnsi="Calibri" w:cs="Calibri"/>
                <w:i/>
                <w:iCs/>
                <w:color w:val="000000"/>
                <w:sz w:val="16"/>
                <w:szCs w:val="16"/>
              </w:rPr>
              <w:t>EXHIBIT T2-01 — EX-01 Huawei: Hash Verified</w:t>
            </w:r>
          </w:p>
        </w:tc>
        <w:tc>
          <w:tcPr>
            <w:tcW w:w="4500" w:type="dxa"/>
            <w:tcMar>
              <w:top w:w="100" w:type="dxa"/>
              <w:left w:w="100" w:type="dxa"/>
              <w:bottom w:w="100" w:type="dxa"/>
              <w:right w:w="100" w:type="dxa"/>
            </w:tcMar>
            <w:vAlign w:val="center"/>
          </w:tcPr>
          <w:p w14:paraId="0DB22727" w14:textId="77777777" w:rsidR="007D22E7" w:rsidRDefault="00000000">
            <w:pPr>
              <w:spacing w:after="40"/>
              <w:jc w:val="center"/>
            </w:pPr>
            <w:r>
              <w:rPr>
                <w:noProof/>
              </w:rPr>
              <w:drawing>
                <wp:inline distT="0" distB="0" distL="0" distR="0" wp14:anchorId="5260ADD8" wp14:editId="61FA1E0B">
                  <wp:extent cx="2647950" cy="1485900"/>
                  <wp:effectExtent l="0" t="0" r="0" b="0"/>
                  <wp:docPr id="927407467" name="Picture 92740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647950" cy="1485900"/>
                          </a:xfrm>
                          <a:prstGeom prst="rect">
                            <a:avLst/>
                          </a:prstGeom>
                        </pic:spPr>
                      </pic:pic>
                    </a:graphicData>
                  </a:graphic>
                </wp:inline>
              </w:drawing>
            </w:r>
          </w:p>
          <w:p w14:paraId="0694A8DC" w14:textId="77777777" w:rsidR="007D22E7" w:rsidRDefault="00000000">
            <w:pPr>
              <w:jc w:val="center"/>
            </w:pPr>
            <w:r>
              <w:rPr>
                <w:rFonts w:ascii="Calibri" w:eastAsia="Calibri" w:hAnsi="Calibri" w:cs="Calibri"/>
                <w:i/>
                <w:iCs/>
                <w:color w:val="000000"/>
                <w:sz w:val="16"/>
                <w:szCs w:val="16"/>
              </w:rPr>
              <w:t>EXHIBIT T2-02 — EX-02 Nokia: Hash Verified</w:t>
            </w:r>
          </w:p>
        </w:tc>
      </w:tr>
      <w:tr w:rsidR="007D22E7" w14:paraId="0D8DD1F1" w14:textId="77777777">
        <w:tc>
          <w:tcPr>
            <w:tcW w:w="4500" w:type="dxa"/>
            <w:tcMar>
              <w:top w:w="100" w:type="dxa"/>
              <w:left w:w="100" w:type="dxa"/>
              <w:bottom w:w="100" w:type="dxa"/>
              <w:right w:w="100" w:type="dxa"/>
            </w:tcMar>
            <w:vAlign w:val="center"/>
          </w:tcPr>
          <w:p w14:paraId="06EEA98C" w14:textId="77777777" w:rsidR="007D22E7" w:rsidRDefault="00000000">
            <w:pPr>
              <w:spacing w:after="40"/>
              <w:jc w:val="center"/>
            </w:pPr>
            <w:r>
              <w:rPr>
                <w:noProof/>
              </w:rPr>
              <w:lastRenderedPageBreak/>
              <w:drawing>
                <wp:inline distT="0" distB="0" distL="0" distR="0" wp14:anchorId="535F7F63" wp14:editId="11A6C851">
                  <wp:extent cx="2647950" cy="1485900"/>
                  <wp:effectExtent l="0" t="0" r="0" b="0"/>
                  <wp:docPr id="1668569945" name="Picture 166856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647950" cy="1485900"/>
                          </a:xfrm>
                          <a:prstGeom prst="rect">
                            <a:avLst/>
                          </a:prstGeom>
                        </pic:spPr>
                      </pic:pic>
                    </a:graphicData>
                  </a:graphic>
                </wp:inline>
              </w:drawing>
            </w:r>
          </w:p>
          <w:p w14:paraId="0CEB0F84" w14:textId="77777777" w:rsidR="007D22E7" w:rsidRDefault="00000000">
            <w:pPr>
              <w:jc w:val="center"/>
            </w:pPr>
            <w:r>
              <w:rPr>
                <w:rFonts w:ascii="Calibri" w:eastAsia="Calibri" w:hAnsi="Calibri" w:cs="Calibri"/>
                <w:i/>
                <w:iCs/>
                <w:color w:val="000000"/>
                <w:sz w:val="16"/>
                <w:szCs w:val="16"/>
              </w:rPr>
              <w:t>EXHIBIT T2-03 — EX-03 Samsung: Hash Verified</w:t>
            </w:r>
          </w:p>
        </w:tc>
        <w:tc>
          <w:tcPr>
            <w:tcW w:w="4500" w:type="dxa"/>
            <w:tcMar>
              <w:top w:w="100" w:type="dxa"/>
              <w:left w:w="100" w:type="dxa"/>
              <w:bottom w:w="100" w:type="dxa"/>
              <w:right w:w="100" w:type="dxa"/>
            </w:tcMar>
            <w:vAlign w:val="center"/>
          </w:tcPr>
          <w:p w14:paraId="30BF0283" w14:textId="77777777" w:rsidR="007D22E7" w:rsidRDefault="00000000">
            <w:pPr>
              <w:spacing w:after="40"/>
              <w:jc w:val="center"/>
            </w:pPr>
            <w:r>
              <w:rPr>
                <w:noProof/>
              </w:rPr>
              <w:drawing>
                <wp:inline distT="0" distB="0" distL="0" distR="0" wp14:anchorId="465F8C9D" wp14:editId="5AA23DEC">
                  <wp:extent cx="2647950" cy="1485900"/>
                  <wp:effectExtent l="0" t="0" r="0" b="0"/>
                  <wp:docPr id="1104434978" name="Picture 110443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2647950" cy="1485900"/>
                          </a:xfrm>
                          <a:prstGeom prst="rect">
                            <a:avLst/>
                          </a:prstGeom>
                        </pic:spPr>
                      </pic:pic>
                    </a:graphicData>
                  </a:graphic>
                </wp:inline>
              </w:drawing>
            </w:r>
          </w:p>
          <w:p w14:paraId="2AD020FA" w14:textId="77777777" w:rsidR="007D22E7" w:rsidRDefault="00000000">
            <w:pPr>
              <w:jc w:val="center"/>
            </w:pPr>
            <w:r>
              <w:rPr>
                <w:rFonts w:ascii="Calibri" w:eastAsia="Calibri" w:hAnsi="Calibri" w:cs="Calibri"/>
                <w:i/>
                <w:iCs/>
                <w:color w:val="000000"/>
                <w:sz w:val="16"/>
                <w:szCs w:val="16"/>
              </w:rPr>
              <w:t>EXHIBIT T2-04 — EX-04 Ulefone: Hash Verified</w:t>
            </w:r>
          </w:p>
        </w:tc>
      </w:tr>
    </w:tbl>
    <w:p w14:paraId="14BBCA18" w14:textId="77777777" w:rsidR="007D22E7" w:rsidRPr="00C23380" w:rsidRDefault="00000000">
      <w:pPr>
        <w:spacing w:before="60" w:after="220"/>
        <w:jc w:val="center"/>
      </w:pPr>
      <w:r w:rsidRPr="00C23380">
        <w:rPr>
          <w:rFonts w:ascii="Calibri" w:eastAsia="Calibri" w:hAnsi="Calibri" w:cs="Calibri"/>
          <w:sz w:val="18"/>
          <w:szCs w:val="18"/>
        </w:rPr>
        <w:t>Exhibits T2-01 to T2-04 — Image Hash Details dialogs for EX-01 to EX-04, all SHA-256 verified.</w:t>
      </w:r>
    </w:p>
    <w:p w14:paraId="0344AF66" w14:textId="77777777" w:rsidR="007D22E7" w:rsidRDefault="00000000">
      <w:pPr>
        <w:spacing w:after="140" w:line="276" w:lineRule="auto"/>
        <w:jc w:val="both"/>
      </w:pPr>
      <w:r>
        <w:rPr>
          <w:rFonts w:ascii="Calibri" w:eastAsia="Calibri" w:hAnsi="Calibri" w:cs="Calibri"/>
          <w:color w:val="000000"/>
          <w:sz w:val="21"/>
          <w:szCs w:val="21"/>
        </w:rPr>
        <w:t>IMEI, chipset, OS, and security patch level for each device are captured directly from the corresponding UFD extraction file, not manually entered, in the Cellebrite Device Info panel for each of the four extractions [1].</w:t>
      </w:r>
    </w:p>
    <w:p w14:paraId="7D0983C3"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6. Forensic Methodology</w:t>
      </w:r>
    </w:p>
    <w:p w14:paraId="7110DA62" w14:textId="745B6ADD" w:rsidR="007D22E7" w:rsidRPr="009E213F" w:rsidRDefault="009E213F">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The investigation followed five stages — Acquire, Extract, Analyse, Correlate, Report — consistent with ACPO good-practice principles [2], applied across all four devices using Cellebrite UFED Physical Analyzer 7.73.0.11 [1]. This report focuses on the Analyse and Correlate stages, mainly cross-device account, communication, and location data.</w:t>
      </w:r>
    </w:p>
    <w:p w14:paraId="2E96CCD3"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Acquire: forensic file-system images were acquired via Android ADB or Android Backup extraction, with SHA-256 hashes recorded at extraction (Section 5).</w:t>
      </w:r>
    </w:p>
    <w:p w14:paraId="6A3C91CB"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Extract: account, communication, call-log, contact, and location artefacts were extracted using Cellebrite’s parsing modules (WhatsApp, Facebook, Instagram, Device Info, Location Related).</w:t>
      </w:r>
    </w:p>
    <w:p w14:paraId="30B1FC1A"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Analyse: extracted artefacts were examined per device to establish ownership, communication content, and location metadata (Sections 7–9).</w:t>
      </w:r>
    </w:p>
    <w:p w14:paraId="372145BE"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Correlate: artefacts were cross-referenced across devices to build a chronological timeline and assess relationships between named subjects (Sections 10–11).</w:t>
      </w:r>
    </w:p>
    <w:p w14:paraId="127D4AC4"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Report: findings were compiled into this evidence-led report, distinguishing forensic fact, reasonable inference, and unsupported assumption throughout (Sections 12–14).</w:t>
      </w:r>
    </w:p>
    <w:p w14:paraId="6BA9F247" w14:textId="11698E05" w:rsidR="007D22E7" w:rsidRDefault="009E213F">
      <w:pPr>
        <w:spacing w:after="140" w:line="276" w:lineRule="auto"/>
        <w:jc w:val="both"/>
      </w:pPr>
      <w:r>
        <w:rPr>
          <w:rFonts w:ascii="Calibri" w:eastAsia="Calibri" w:hAnsi="Calibri" w:cs="Calibri"/>
          <w:color w:val="000000"/>
          <w:sz w:val="21"/>
          <w:szCs w:val="21"/>
        </w:rPr>
        <w:t>No source hardware was analysed directly. All examination was performed on the verified forensic file-system images described in Section 5. No method beyond the Cellebrite extraction summaries was used or assumed [1].</w:t>
      </w:r>
    </w:p>
    <w:p w14:paraId="71C08D05"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7. Communication Analysis</w:t>
      </w:r>
    </w:p>
    <w:p w14:paraId="02EEE325" w14:textId="77777777" w:rsidR="007D22E7" w:rsidRDefault="00000000">
      <w:pPr>
        <w:pStyle w:val="Heading2"/>
        <w:spacing w:before="200" w:after="100"/>
      </w:pPr>
      <w:r>
        <w:rPr>
          <w:rFonts w:ascii="Calibri" w:eastAsia="Calibri" w:hAnsi="Calibri" w:cs="Calibri"/>
          <w:b/>
          <w:bCs/>
          <w:color w:val="000000"/>
          <w:sz w:val="22"/>
          <w:szCs w:val="22"/>
        </w:rPr>
        <w:t>7.1 Snapchat Account Attribution — EX-01 Huawei</w:t>
      </w:r>
    </w:p>
    <w:p w14:paraId="218CAC54" w14:textId="4104C7E9" w:rsidR="007D22E7" w:rsidRDefault="009E213F">
      <w:pPr>
        <w:spacing w:after="140" w:line="276" w:lineRule="auto"/>
        <w:jc w:val="both"/>
      </w:pPr>
      <w:r>
        <w:rPr>
          <w:rFonts w:ascii="Calibri" w:eastAsia="Calibri" w:hAnsi="Calibri" w:cs="Calibri"/>
          <w:color w:val="000000"/>
          <w:sz w:val="21"/>
          <w:szCs w:val="21"/>
        </w:rPr>
        <w:t>The Snapchat account on EX-01 confirms the name Peter Dover, username peter_dover, phone number +447917162788, and DOB 27/11/1974 [1]. A Lebara SIM-renewal email in the same Gmail account (dovp59@gmail.com) also shows the same number, providing a second source confirming it [1]. A linked Facebook account further supports the same identity.</w:t>
      </w:r>
    </w:p>
    <w:p w14:paraId="2CBBDA9A" w14:textId="77777777" w:rsidR="007D22E7" w:rsidRDefault="00000000">
      <w:pPr>
        <w:spacing w:before="120" w:after="40"/>
        <w:jc w:val="center"/>
      </w:pPr>
      <w:r>
        <w:rPr>
          <w:noProof/>
        </w:rPr>
        <w:lastRenderedPageBreak/>
        <w:drawing>
          <wp:inline distT="0" distB="0" distL="0" distR="0" wp14:anchorId="1D2E6D3D" wp14:editId="19218339">
            <wp:extent cx="5762625" cy="3238500"/>
            <wp:effectExtent l="0" t="0" r="0" b="0"/>
            <wp:docPr id="1557732800" name="Picture 155773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762625" cy="3238500"/>
                    </a:xfrm>
                    <a:prstGeom prst="rect">
                      <a:avLst/>
                    </a:prstGeom>
                  </pic:spPr>
                </pic:pic>
              </a:graphicData>
            </a:graphic>
          </wp:inline>
        </w:drawing>
      </w:r>
    </w:p>
    <w:p w14:paraId="3DBE0662" w14:textId="77777777" w:rsidR="007D22E7" w:rsidRPr="00C23380" w:rsidRDefault="00000000">
      <w:pPr>
        <w:spacing w:before="60" w:after="220"/>
        <w:jc w:val="center"/>
      </w:pPr>
      <w:r w:rsidRPr="00C23380">
        <w:rPr>
          <w:rFonts w:ascii="Calibri" w:eastAsia="Calibri" w:hAnsi="Calibri" w:cs="Calibri"/>
          <w:sz w:val="18"/>
          <w:szCs w:val="18"/>
        </w:rPr>
        <w:t>EXHIBIT T2-09 — EX-01 Huawei: Snapchat User Account record, Peter Dover.</w:t>
      </w:r>
    </w:p>
    <w:p w14:paraId="3E07BF89" w14:textId="77777777" w:rsidR="007D22E7" w:rsidRDefault="00000000">
      <w:pPr>
        <w:spacing w:before="120" w:after="40"/>
        <w:jc w:val="center"/>
      </w:pPr>
      <w:r>
        <w:rPr>
          <w:noProof/>
        </w:rPr>
        <w:drawing>
          <wp:inline distT="0" distB="0" distL="0" distR="0" wp14:anchorId="35B3CED1" wp14:editId="4E11E8BD">
            <wp:extent cx="5762625" cy="3238500"/>
            <wp:effectExtent l="0" t="0" r="0" b="0"/>
            <wp:docPr id="1519423308" name="Picture 151942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762625" cy="3238500"/>
                    </a:xfrm>
                    <a:prstGeom prst="rect">
                      <a:avLst/>
                    </a:prstGeom>
                  </pic:spPr>
                </pic:pic>
              </a:graphicData>
            </a:graphic>
          </wp:inline>
        </w:drawing>
      </w:r>
    </w:p>
    <w:p w14:paraId="4A4BADC1" w14:textId="77777777" w:rsidR="007D22E7" w:rsidRPr="00C23380" w:rsidRDefault="00000000">
      <w:pPr>
        <w:spacing w:before="60" w:after="220"/>
        <w:jc w:val="center"/>
      </w:pPr>
      <w:r w:rsidRPr="00C23380">
        <w:rPr>
          <w:rFonts w:ascii="Calibri" w:eastAsia="Calibri" w:hAnsi="Calibri" w:cs="Calibri"/>
          <w:sz w:val="18"/>
          <w:szCs w:val="18"/>
        </w:rPr>
        <w:t>EXHIBIT T2-10 — EX-01 Huawei: Lebara SIM-renewal email, dovp59@gmail.com.</w:t>
      </w:r>
    </w:p>
    <w:p w14:paraId="5455ADCA" w14:textId="77777777" w:rsidR="007D22E7" w:rsidRDefault="00000000" w:rsidP="009E213F">
      <w:pPr>
        <w:pStyle w:val="Heading2"/>
        <w:spacing w:before="200" w:after="100"/>
        <w:jc w:val="center"/>
      </w:pPr>
      <w:r>
        <w:rPr>
          <w:rFonts w:ascii="Calibri" w:eastAsia="Calibri" w:hAnsi="Calibri" w:cs="Calibri"/>
          <w:b/>
          <w:bCs/>
          <w:color w:val="000000"/>
          <w:sz w:val="22"/>
          <w:szCs w:val="22"/>
        </w:rPr>
        <w:t>7.2 Facebook Chat — Peter Dover ↔ Norman Smith</w:t>
      </w:r>
    </w:p>
    <w:p w14:paraId="75F8EEB4" w14:textId="5B0B2A95" w:rsidR="007D22E7" w:rsidRDefault="009E213F">
      <w:pPr>
        <w:spacing w:after="140" w:line="276" w:lineRule="auto"/>
        <w:jc w:val="both"/>
      </w:pPr>
      <w:r>
        <w:rPr>
          <w:rFonts w:ascii="Calibri" w:eastAsia="Calibri" w:hAnsi="Calibri" w:cs="Calibri"/>
          <w:color w:val="000000"/>
          <w:sz w:val="21"/>
          <w:szCs w:val="21"/>
        </w:rPr>
        <w:t>Facebook messages on EX-01 dated 31/01/2025, 12:47–12:53 UTC, show Peter Dover and Norman Smith discussing a staged release, a “5M offshore” payment, and ending with “watch ur inbox in 48 hrs” / “we are ghosts.” This suggests a covert financial deal but does not directly mention QT-AI-2025; that link comes from Section 7.3.</w:t>
      </w:r>
    </w:p>
    <w:p w14:paraId="69EA64CD" w14:textId="77777777" w:rsidR="007D22E7" w:rsidRDefault="00000000">
      <w:pPr>
        <w:spacing w:before="120" w:after="40"/>
        <w:jc w:val="center"/>
      </w:pPr>
      <w:r>
        <w:rPr>
          <w:noProof/>
        </w:rPr>
        <w:lastRenderedPageBreak/>
        <w:drawing>
          <wp:inline distT="0" distB="0" distL="0" distR="0" wp14:anchorId="201A7912" wp14:editId="32A37C49">
            <wp:extent cx="5762625" cy="3238500"/>
            <wp:effectExtent l="0" t="0" r="0" b="0"/>
            <wp:docPr id="1836781254" name="Picture 183678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762625" cy="3238500"/>
                    </a:xfrm>
                    <a:prstGeom prst="rect">
                      <a:avLst/>
                    </a:prstGeom>
                  </pic:spPr>
                </pic:pic>
              </a:graphicData>
            </a:graphic>
          </wp:inline>
        </w:drawing>
      </w:r>
    </w:p>
    <w:p w14:paraId="6029FE96" w14:textId="77777777" w:rsidR="007D22E7" w:rsidRPr="00C23380" w:rsidRDefault="00000000">
      <w:pPr>
        <w:spacing w:before="60" w:after="220"/>
        <w:jc w:val="center"/>
      </w:pPr>
      <w:r w:rsidRPr="00C23380">
        <w:rPr>
          <w:rFonts w:ascii="Calibri" w:eastAsia="Calibri" w:hAnsi="Calibri" w:cs="Calibri"/>
          <w:sz w:val="18"/>
          <w:szCs w:val="18"/>
        </w:rPr>
        <w:t>EXHIBIT T2-11 — EX-01 Huawei: Facebook chat, Peter Dover ↔ Norman Smith, 31/01/2025.</w:t>
      </w:r>
    </w:p>
    <w:p w14:paraId="4618B2D5" w14:textId="77777777" w:rsidR="007D22E7" w:rsidRDefault="00000000">
      <w:pPr>
        <w:pStyle w:val="Heading2"/>
        <w:spacing w:before="200" w:after="100"/>
      </w:pPr>
      <w:r>
        <w:rPr>
          <w:rFonts w:ascii="Calibri" w:eastAsia="Calibri" w:hAnsi="Calibri" w:cs="Calibri"/>
          <w:b/>
          <w:bCs/>
          <w:color w:val="000000"/>
          <w:sz w:val="22"/>
          <w:szCs w:val="22"/>
        </w:rPr>
        <w:t>7.3 WhatsApp Chat — Patent Sale Discussion</w:t>
      </w:r>
    </w:p>
    <w:p w14:paraId="3C917643" w14:textId="3BA4A643" w:rsidR="007D22E7" w:rsidRDefault="00000000">
      <w:pPr>
        <w:spacing w:after="140" w:line="276" w:lineRule="auto"/>
        <w:jc w:val="both"/>
      </w:pPr>
      <w:r>
        <w:rPr>
          <w:rFonts w:ascii="Calibri" w:eastAsia="Calibri" w:hAnsi="Calibri" w:cs="Calibri"/>
          <w:color w:val="000000"/>
          <w:sz w:val="21"/>
          <w:szCs w:val="21"/>
        </w:rPr>
        <w:t>A WhatsApp thread on EX-01 (number +447917162788, saved as “Top-up,” added 21/08/2024) shows the sender offering valuable information about “ABC technologies” and its “new AI based Neuro product” for sale. The reply addresses the sender as “Emma,” while the sender responds “Not exactly Joe,” suggesting the other person is Joe. The sender also mentions meeting clients at a hotel. This is strong evidence linking EX-01 to the case, though no account is named “Emma”; identification rests on the phone number and conversation.</w:t>
      </w:r>
    </w:p>
    <w:p w14:paraId="3372BCDC" w14:textId="77777777" w:rsidR="007D22E7" w:rsidRDefault="00000000">
      <w:pPr>
        <w:spacing w:before="120" w:after="40"/>
        <w:jc w:val="center"/>
      </w:pPr>
      <w:r>
        <w:rPr>
          <w:noProof/>
        </w:rPr>
        <w:drawing>
          <wp:inline distT="0" distB="0" distL="0" distR="0" wp14:anchorId="44E3C0B4" wp14:editId="70649E77">
            <wp:extent cx="5762625" cy="3238500"/>
            <wp:effectExtent l="0" t="0" r="0" b="0"/>
            <wp:docPr id="441516135" name="Picture 44151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762625" cy="3238500"/>
                    </a:xfrm>
                    <a:prstGeom prst="rect">
                      <a:avLst/>
                    </a:prstGeom>
                  </pic:spPr>
                </pic:pic>
              </a:graphicData>
            </a:graphic>
          </wp:inline>
        </w:drawing>
      </w:r>
    </w:p>
    <w:p w14:paraId="53C41990" w14:textId="77777777" w:rsidR="007D22E7" w:rsidRPr="00C23380" w:rsidRDefault="00000000">
      <w:pPr>
        <w:spacing w:before="60" w:after="220"/>
        <w:jc w:val="center"/>
      </w:pPr>
      <w:r w:rsidRPr="00C23380">
        <w:rPr>
          <w:rFonts w:ascii="Calibri" w:eastAsia="Calibri" w:hAnsi="Calibri" w:cs="Calibri"/>
          <w:sz w:val="18"/>
          <w:szCs w:val="18"/>
        </w:rPr>
        <w:t>EXHIBIT T2-12 — EX-01 Huawei: WhatsApp chat, patent sale discussion.</w:t>
      </w:r>
    </w:p>
    <w:p w14:paraId="25159AC2"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lastRenderedPageBreak/>
        <w:t>8. Call Log and Email Correlation</w:t>
      </w:r>
    </w:p>
    <w:p w14:paraId="48DEB81A" w14:textId="5E879D39" w:rsidR="007D22E7" w:rsidRDefault="009E213F">
      <w:pPr>
        <w:spacing w:after="140" w:line="276" w:lineRule="auto"/>
        <w:jc w:val="both"/>
      </w:pPr>
      <w:r>
        <w:rPr>
          <w:rFonts w:ascii="Calibri" w:eastAsia="Calibri" w:hAnsi="Calibri" w:cs="Calibri"/>
          <w:color w:val="000000"/>
          <w:sz w:val="21"/>
          <w:szCs w:val="21"/>
        </w:rPr>
        <w:t>The EX-01 call log records 15 outbound calls to “Joe Marsh” (+447476538686): 14 not answered and 1 missed [1]. This shows repeated attempts to contact Joe during August 2024, but does not prove any conversation or its content. Norman Smith is also listed as an Instagram contact (normansmith1987), showing contact with both named individuals.</w:t>
      </w:r>
    </w:p>
    <w:p w14:paraId="23499D0E" w14:textId="77777777" w:rsidR="007D22E7" w:rsidRDefault="00000000">
      <w:pPr>
        <w:spacing w:before="120" w:after="40"/>
        <w:jc w:val="center"/>
      </w:pPr>
      <w:r>
        <w:rPr>
          <w:noProof/>
        </w:rPr>
        <w:drawing>
          <wp:inline distT="0" distB="0" distL="0" distR="0" wp14:anchorId="5F203CB4" wp14:editId="72C5C0CB">
            <wp:extent cx="5762625" cy="3238500"/>
            <wp:effectExtent l="0" t="0" r="0" b="0"/>
            <wp:docPr id="1902072553" name="Picture 190207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762625" cy="3238500"/>
                    </a:xfrm>
                    <a:prstGeom prst="rect">
                      <a:avLst/>
                    </a:prstGeom>
                  </pic:spPr>
                </pic:pic>
              </a:graphicData>
            </a:graphic>
          </wp:inline>
        </w:drawing>
      </w:r>
    </w:p>
    <w:p w14:paraId="5A1AF33B" w14:textId="77777777" w:rsidR="007D22E7" w:rsidRPr="00C23380" w:rsidRDefault="00000000">
      <w:pPr>
        <w:spacing w:before="60" w:after="220"/>
        <w:jc w:val="center"/>
      </w:pPr>
      <w:r w:rsidRPr="00C23380">
        <w:rPr>
          <w:rFonts w:ascii="Calibri" w:eastAsia="Calibri" w:hAnsi="Calibri" w:cs="Calibri"/>
          <w:sz w:val="18"/>
          <w:szCs w:val="18"/>
        </w:rPr>
        <w:t>EXHIBIT T2-13 — EX-01 Huawei: saved contact “Joe Marsh.”</w:t>
      </w:r>
    </w:p>
    <w:p w14:paraId="56F213C5" w14:textId="77777777" w:rsidR="007D22E7" w:rsidRDefault="00000000">
      <w:pPr>
        <w:spacing w:before="120" w:after="40"/>
        <w:jc w:val="center"/>
      </w:pPr>
      <w:r>
        <w:rPr>
          <w:noProof/>
        </w:rPr>
        <w:drawing>
          <wp:inline distT="0" distB="0" distL="0" distR="0" wp14:anchorId="2782322B" wp14:editId="48CB705D">
            <wp:extent cx="5762625" cy="3238500"/>
            <wp:effectExtent l="0" t="0" r="0" b="0"/>
            <wp:docPr id="1971445797" name="Picture 197144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762625" cy="3238500"/>
                    </a:xfrm>
                    <a:prstGeom prst="rect">
                      <a:avLst/>
                    </a:prstGeom>
                  </pic:spPr>
                </pic:pic>
              </a:graphicData>
            </a:graphic>
          </wp:inline>
        </w:drawing>
      </w:r>
    </w:p>
    <w:p w14:paraId="1FED57A4" w14:textId="77777777" w:rsidR="007D22E7" w:rsidRPr="00C23380" w:rsidRDefault="00000000">
      <w:pPr>
        <w:spacing w:before="60" w:after="220"/>
        <w:jc w:val="center"/>
      </w:pPr>
      <w:r w:rsidRPr="00C23380">
        <w:rPr>
          <w:rFonts w:ascii="Calibri" w:eastAsia="Calibri" w:hAnsi="Calibri" w:cs="Calibri"/>
          <w:sz w:val="18"/>
          <w:szCs w:val="18"/>
        </w:rPr>
        <w:t>EXHIBIT T2-14 — EX-01 Huawei: call log, repeated unanswered calls.</w:t>
      </w:r>
    </w:p>
    <w:p w14:paraId="6F47F7B5" w14:textId="77777777" w:rsidR="007D22E7" w:rsidRDefault="00000000">
      <w:pPr>
        <w:spacing w:before="120" w:after="40"/>
        <w:jc w:val="center"/>
      </w:pPr>
      <w:r>
        <w:rPr>
          <w:noProof/>
        </w:rPr>
        <w:lastRenderedPageBreak/>
        <w:drawing>
          <wp:inline distT="0" distB="0" distL="0" distR="0" wp14:anchorId="3FA28A55" wp14:editId="59A1C3F5">
            <wp:extent cx="5762625" cy="3238500"/>
            <wp:effectExtent l="0" t="0" r="0" b="0"/>
            <wp:docPr id="1677001182" name="Picture 167700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762625" cy="3238500"/>
                    </a:xfrm>
                    <a:prstGeom prst="rect">
                      <a:avLst/>
                    </a:prstGeom>
                  </pic:spPr>
                </pic:pic>
              </a:graphicData>
            </a:graphic>
          </wp:inline>
        </w:drawing>
      </w:r>
    </w:p>
    <w:p w14:paraId="36F6BF62" w14:textId="77777777" w:rsidR="007D22E7" w:rsidRPr="00C23380" w:rsidRDefault="00000000">
      <w:pPr>
        <w:spacing w:before="60" w:after="220"/>
        <w:jc w:val="center"/>
      </w:pPr>
      <w:r w:rsidRPr="00C23380">
        <w:rPr>
          <w:rFonts w:ascii="Calibri" w:eastAsia="Calibri" w:hAnsi="Calibri" w:cs="Calibri"/>
          <w:sz w:val="18"/>
          <w:szCs w:val="18"/>
        </w:rPr>
        <w:t>EXHIBIT T2-15 — EX-01 Huawei: Instagram contact, Norman Smith.</w:t>
      </w:r>
    </w:p>
    <w:p w14:paraId="3318EA58" w14:textId="77777777" w:rsidR="007D22E7" w:rsidRDefault="00000000">
      <w:pPr>
        <w:spacing w:after="140" w:line="276" w:lineRule="auto"/>
        <w:jc w:val="both"/>
      </w:pPr>
      <w:r>
        <w:rPr>
          <w:rFonts w:ascii="Calibri" w:eastAsia="Calibri" w:hAnsi="Calibri" w:cs="Calibri"/>
          <w:color w:val="000000"/>
          <w:sz w:val="21"/>
          <w:szCs w:val="21"/>
        </w:rPr>
        <w:t>No dedicated case email beyond the Lebara SIM-renewal email (Exhibit T2-10) was found; email correlation is limited to Section 7.1’s identity-corroboration role.</w:t>
      </w:r>
    </w:p>
    <w:p w14:paraId="5DE30058"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9. File and Metadata Analysis</w:t>
      </w:r>
    </w:p>
    <w:p w14:paraId="689109A8" w14:textId="60FB0500" w:rsidR="007D22E7" w:rsidRDefault="009E213F">
      <w:pPr>
        <w:spacing w:after="140" w:line="276" w:lineRule="auto"/>
        <w:jc w:val="both"/>
      </w:pPr>
      <w:r>
        <w:rPr>
          <w:rFonts w:ascii="Calibri" w:eastAsia="Calibri" w:hAnsi="Calibri" w:cs="Calibri"/>
          <w:color w:val="000000"/>
          <w:sz w:val="21"/>
          <w:szCs w:val="21"/>
        </w:rPr>
        <w:t>File-level evidence is limited to media location metadata. On EX-01, Google Photos metadata places media in Doha, Qatar (22/11/2024), while EX-03 camera EXIF places media in Paris, France (15/10/2024) [1]. Both are outside the devices’ usual UK history, suggesting possible international travel, but not proving a meeting. EX-02 has location and timeline entries from as early as 2005, before the device model existed. This is a data anomaly and should not be relied on without further validation.</w:t>
      </w:r>
    </w:p>
    <w:p w14:paraId="1F2C5C22" w14:textId="77777777" w:rsidR="007D22E7" w:rsidRDefault="00000000">
      <w:pPr>
        <w:spacing w:before="120" w:after="40"/>
        <w:jc w:val="center"/>
      </w:pPr>
      <w:r>
        <w:rPr>
          <w:noProof/>
        </w:rPr>
        <w:lastRenderedPageBreak/>
        <w:drawing>
          <wp:inline distT="0" distB="0" distL="0" distR="0" wp14:anchorId="2DE7691E" wp14:editId="21B878F2">
            <wp:extent cx="5762625" cy="3238500"/>
            <wp:effectExtent l="0" t="0" r="0" b="0"/>
            <wp:docPr id="449103537" name="Picture 44910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762625" cy="3238500"/>
                    </a:xfrm>
                    <a:prstGeom prst="rect">
                      <a:avLst/>
                    </a:prstGeom>
                  </pic:spPr>
                </pic:pic>
              </a:graphicData>
            </a:graphic>
          </wp:inline>
        </w:drawing>
      </w:r>
    </w:p>
    <w:p w14:paraId="03D73FA0" w14:textId="77777777" w:rsidR="007D22E7" w:rsidRPr="00C23380" w:rsidRDefault="00000000">
      <w:pPr>
        <w:spacing w:before="60" w:after="220"/>
        <w:jc w:val="center"/>
      </w:pPr>
      <w:r w:rsidRPr="00C23380">
        <w:rPr>
          <w:rFonts w:ascii="Calibri" w:eastAsia="Calibri" w:hAnsi="Calibri" w:cs="Calibri"/>
          <w:sz w:val="18"/>
          <w:szCs w:val="18"/>
        </w:rPr>
        <w:t>EXHIBIT T2-16 — EX-01 Huawei: media location, Doha, Qatar.</w:t>
      </w:r>
    </w:p>
    <w:p w14:paraId="73B0843C" w14:textId="77777777" w:rsidR="007D22E7" w:rsidRDefault="00000000">
      <w:pPr>
        <w:spacing w:before="120" w:after="40"/>
        <w:jc w:val="center"/>
      </w:pPr>
      <w:r>
        <w:rPr>
          <w:noProof/>
        </w:rPr>
        <w:drawing>
          <wp:inline distT="0" distB="0" distL="0" distR="0" wp14:anchorId="3D04959C" wp14:editId="73EC5643">
            <wp:extent cx="5762625" cy="3238500"/>
            <wp:effectExtent l="0" t="0" r="0" b="0"/>
            <wp:docPr id="1311589649" name="Picture 1311589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762625" cy="3238500"/>
                    </a:xfrm>
                    <a:prstGeom prst="rect">
                      <a:avLst/>
                    </a:prstGeom>
                  </pic:spPr>
                </pic:pic>
              </a:graphicData>
            </a:graphic>
          </wp:inline>
        </w:drawing>
      </w:r>
    </w:p>
    <w:p w14:paraId="55CDEAF4" w14:textId="77777777" w:rsidR="007D22E7" w:rsidRPr="00C23380" w:rsidRDefault="00000000">
      <w:pPr>
        <w:spacing w:before="60" w:after="220"/>
        <w:jc w:val="center"/>
      </w:pPr>
      <w:r w:rsidRPr="00C23380">
        <w:rPr>
          <w:rFonts w:ascii="Calibri" w:eastAsia="Calibri" w:hAnsi="Calibri" w:cs="Calibri"/>
          <w:color w:val="000000"/>
          <w:sz w:val="18"/>
          <w:szCs w:val="18"/>
        </w:rPr>
        <w:t>EXHIBIT T2-17 — EX-03 Samsung: media location, Paris, France.</w:t>
      </w:r>
    </w:p>
    <w:p w14:paraId="57BB87E7" w14:textId="77777777" w:rsidR="007D22E7" w:rsidRDefault="00000000">
      <w:pPr>
        <w:spacing w:before="120" w:after="40"/>
        <w:jc w:val="center"/>
      </w:pPr>
      <w:r>
        <w:rPr>
          <w:noProof/>
        </w:rPr>
        <w:lastRenderedPageBreak/>
        <w:drawing>
          <wp:inline distT="0" distB="0" distL="0" distR="0" wp14:anchorId="4CB64B50" wp14:editId="08742963">
            <wp:extent cx="5762625" cy="3238500"/>
            <wp:effectExtent l="0" t="0" r="0" b="0"/>
            <wp:docPr id="2020248708" name="Picture 202024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762625" cy="3238500"/>
                    </a:xfrm>
                    <a:prstGeom prst="rect">
                      <a:avLst/>
                    </a:prstGeom>
                  </pic:spPr>
                </pic:pic>
              </a:graphicData>
            </a:graphic>
          </wp:inline>
        </w:drawing>
      </w:r>
    </w:p>
    <w:p w14:paraId="50598D06" w14:textId="77777777" w:rsidR="007D22E7" w:rsidRPr="00C23380" w:rsidRDefault="00000000">
      <w:pPr>
        <w:spacing w:before="60" w:after="220"/>
        <w:jc w:val="center"/>
      </w:pPr>
      <w:r w:rsidRPr="00C23380">
        <w:rPr>
          <w:rFonts w:ascii="Calibri" w:eastAsia="Calibri" w:hAnsi="Calibri" w:cs="Calibri"/>
          <w:sz w:val="18"/>
          <w:szCs w:val="18"/>
        </w:rPr>
        <w:t>EXHIBIT T2-18 — EX-02 Nokia: location history showing anomalous pre-device timestamps.</w:t>
      </w:r>
    </w:p>
    <w:p w14:paraId="1683EC6F"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10. Chronological Timeline Reconstruction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900"/>
        <w:gridCol w:w="1900"/>
        <w:gridCol w:w="2300"/>
        <w:gridCol w:w="2000"/>
      </w:tblGrid>
      <w:tr w:rsidR="007D22E7" w14:paraId="2F054FC9" w14:textId="77777777">
        <w:trPr>
          <w:tblHeader/>
        </w:trPr>
        <w:tc>
          <w:tcPr>
            <w:tcW w:w="1500" w:type="dxa"/>
            <w:shd w:val="clear" w:color="auto" w:fill="1A1A1A"/>
            <w:tcMar>
              <w:top w:w="80" w:type="dxa"/>
              <w:left w:w="100" w:type="dxa"/>
              <w:bottom w:w="80" w:type="dxa"/>
              <w:right w:w="100" w:type="dxa"/>
            </w:tcMar>
            <w:vAlign w:val="center"/>
          </w:tcPr>
          <w:p w14:paraId="5E121C37" w14:textId="77777777" w:rsidR="007D22E7" w:rsidRDefault="00000000">
            <w:r>
              <w:rPr>
                <w:rFonts w:ascii="Calibri" w:eastAsia="Calibri" w:hAnsi="Calibri" w:cs="Calibri"/>
                <w:b/>
                <w:bCs/>
                <w:color w:val="FFFFFF"/>
                <w:sz w:val="17"/>
                <w:szCs w:val="17"/>
              </w:rPr>
              <w:t>Date/Time</w:t>
            </w:r>
          </w:p>
        </w:tc>
        <w:tc>
          <w:tcPr>
            <w:tcW w:w="1900" w:type="dxa"/>
            <w:shd w:val="clear" w:color="auto" w:fill="1A1A1A"/>
            <w:tcMar>
              <w:top w:w="80" w:type="dxa"/>
              <w:left w:w="100" w:type="dxa"/>
              <w:bottom w:w="80" w:type="dxa"/>
              <w:right w:w="100" w:type="dxa"/>
            </w:tcMar>
            <w:vAlign w:val="center"/>
          </w:tcPr>
          <w:p w14:paraId="77D1452A" w14:textId="77777777" w:rsidR="007D22E7" w:rsidRDefault="00000000">
            <w:r>
              <w:rPr>
                <w:rFonts w:ascii="Calibri" w:eastAsia="Calibri" w:hAnsi="Calibri" w:cs="Calibri"/>
                <w:b/>
                <w:bCs/>
                <w:color w:val="FFFFFF"/>
                <w:sz w:val="17"/>
                <w:szCs w:val="17"/>
              </w:rPr>
              <w:t>Source</w:t>
            </w:r>
          </w:p>
        </w:tc>
        <w:tc>
          <w:tcPr>
            <w:tcW w:w="1900" w:type="dxa"/>
            <w:shd w:val="clear" w:color="auto" w:fill="1A1A1A"/>
            <w:tcMar>
              <w:top w:w="80" w:type="dxa"/>
              <w:left w:w="100" w:type="dxa"/>
              <w:bottom w:w="80" w:type="dxa"/>
              <w:right w:w="100" w:type="dxa"/>
            </w:tcMar>
            <w:vAlign w:val="center"/>
          </w:tcPr>
          <w:p w14:paraId="32575EA2" w14:textId="77777777" w:rsidR="007D22E7" w:rsidRDefault="00000000">
            <w:r>
              <w:rPr>
                <w:rFonts w:ascii="Calibri" w:eastAsia="Calibri" w:hAnsi="Calibri" w:cs="Calibri"/>
                <w:b/>
                <w:bCs/>
                <w:color w:val="FFFFFF"/>
                <w:sz w:val="17"/>
                <w:szCs w:val="17"/>
              </w:rPr>
              <w:t>Person(s)</w:t>
            </w:r>
          </w:p>
        </w:tc>
        <w:tc>
          <w:tcPr>
            <w:tcW w:w="2300" w:type="dxa"/>
            <w:shd w:val="clear" w:color="auto" w:fill="1A1A1A"/>
            <w:tcMar>
              <w:top w:w="80" w:type="dxa"/>
              <w:left w:w="100" w:type="dxa"/>
              <w:bottom w:w="80" w:type="dxa"/>
              <w:right w:w="100" w:type="dxa"/>
            </w:tcMar>
            <w:vAlign w:val="center"/>
          </w:tcPr>
          <w:p w14:paraId="5CD648CA" w14:textId="77777777" w:rsidR="007D22E7" w:rsidRDefault="00000000">
            <w:r>
              <w:rPr>
                <w:rFonts w:ascii="Calibri" w:eastAsia="Calibri" w:hAnsi="Calibri" w:cs="Calibri"/>
                <w:b/>
                <w:bCs/>
                <w:color w:val="FFFFFF"/>
                <w:sz w:val="17"/>
                <w:szCs w:val="17"/>
              </w:rPr>
              <w:t>Event</w:t>
            </w:r>
          </w:p>
        </w:tc>
        <w:tc>
          <w:tcPr>
            <w:tcW w:w="2000" w:type="dxa"/>
            <w:shd w:val="clear" w:color="auto" w:fill="1A1A1A"/>
            <w:tcMar>
              <w:top w:w="80" w:type="dxa"/>
              <w:left w:w="100" w:type="dxa"/>
              <w:bottom w:w="80" w:type="dxa"/>
              <w:right w:w="100" w:type="dxa"/>
            </w:tcMar>
            <w:vAlign w:val="center"/>
          </w:tcPr>
          <w:p w14:paraId="23B3425B" w14:textId="77777777" w:rsidR="007D22E7" w:rsidRDefault="00000000">
            <w:r>
              <w:rPr>
                <w:rFonts w:ascii="Calibri" w:eastAsia="Calibri" w:hAnsi="Calibri" w:cs="Calibri"/>
                <w:b/>
                <w:bCs/>
                <w:color w:val="FFFFFF"/>
                <w:sz w:val="17"/>
                <w:szCs w:val="17"/>
              </w:rPr>
              <w:t>Significance</w:t>
            </w:r>
          </w:p>
        </w:tc>
      </w:tr>
      <w:tr w:rsidR="007D22E7" w14:paraId="4C710448" w14:textId="77777777">
        <w:tc>
          <w:tcPr>
            <w:tcW w:w="1500" w:type="dxa"/>
            <w:tcMar>
              <w:top w:w="80" w:type="dxa"/>
              <w:left w:w="100" w:type="dxa"/>
              <w:bottom w:w="80" w:type="dxa"/>
              <w:right w:w="100" w:type="dxa"/>
            </w:tcMar>
            <w:vAlign w:val="center"/>
          </w:tcPr>
          <w:p w14:paraId="79D2AABB" w14:textId="77777777" w:rsidR="007D22E7" w:rsidRDefault="00000000">
            <w:r>
              <w:rPr>
                <w:rFonts w:ascii="Calibri" w:eastAsia="Calibri" w:hAnsi="Calibri" w:cs="Calibri"/>
                <w:color w:val="000000"/>
                <w:sz w:val="17"/>
                <w:szCs w:val="17"/>
              </w:rPr>
              <w:t>17–19/08/2024</w:t>
            </w:r>
          </w:p>
        </w:tc>
        <w:tc>
          <w:tcPr>
            <w:tcW w:w="1900" w:type="dxa"/>
            <w:tcMar>
              <w:top w:w="80" w:type="dxa"/>
              <w:left w:w="100" w:type="dxa"/>
              <w:bottom w:w="80" w:type="dxa"/>
              <w:right w:w="100" w:type="dxa"/>
            </w:tcMar>
            <w:vAlign w:val="center"/>
          </w:tcPr>
          <w:p w14:paraId="21ECCA89" w14:textId="77777777" w:rsidR="007D22E7" w:rsidRDefault="00000000">
            <w:r>
              <w:rPr>
                <w:rFonts w:ascii="Calibri" w:eastAsia="Calibri" w:hAnsi="Calibri" w:cs="Calibri"/>
                <w:color w:val="000000"/>
                <w:sz w:val="17"/>
                <w:szCs w:val="17"/>
              </w:rPr>
              <w:t>Call log</w:t>
            </w:r>
          </w:p>
        </w:tc>
        <w:tc>
          <w:tcPr>
            <w:tcW w:w="1900" w:type="dxa"/>
            <w:tcMar>
              <w:top w:w="80" w:type="dxa"/>
              <w:left w:w="100" w:type="dxa"/>
              <w:bottom w:w="80" w:type="dxa"/>
              <w:right w:w="100" w:type="dxa"/>
            </w:tcMar>
            <w:vAlign w:val="center"/>
          </w:tcPr>
          <w:p w14:paraId="1422B454" w14:textId="77777777" w:rsidR="007D22E7" w:rsidRDefault="00000000">
            <w:r>
              <w:rPr>
                <w:rFonts w:ascii="Calibri" w:eastAsia="Calibri" w:hAnsi="Calibri" w:cs="Calibri"/>
                <w:color w:val="000000"/>
                <w:sz w:val="17"/>
                <w:szCs w:val="17"/>
              </w:rPr>
              <w:t>EX-01 user → Joe/Norman numbers</w:t>
            </w:r>
          </w:p>
        </w:tc>
        <w:tc>
          <w:tcPr>
            <w:tcW w:w="2300" w:type="dxa"/>
            <w:tcMar>
              <w:top w:w="80" w:type="dxa"/>
              <w:left w:w="100" w:type="dxa"/>
              <w:bottom w:w="80" w:type="dxa"/>
              <w:right w:w="100" w:type="dxa"/>
            </w:tcMar>
            <w:vAlign w:val="center"/>
          </w:tcPr>
          <w:p w14:paraId="126CA3BB" w14:textId="77777777" w:rsidR="007D22E7" w:rsidRDefault="00000000">
            <w:r>
              <w:rPr>
                <w:rFonts w:ascii="Calibri" w:eastAsia="Calibri" w:hAnsi="Calibri" w:cs="Calibri"/>
                <w:color w:val="000000"/>
                <w:sz w:val="17"/>
                <w:szCs w:val="17"/>
              </w:rPr>
              <w:t>Repeated unanswered call attempts logged</w:t>
            </w:r>
          </w:p>
        </w:tc>
        <w:tc>
          <w:tcPr>
            <w:tcW w:w="2000" w:type="dxa"/>
            <w:tcMar>
              <w:top w:w="80" w:type="dxa"/>
              <w:left w:w="100" w:type="dxa"/>
              <w:bottom w:w="80" w:type="dxa"/>
              <w:right w:w="100" w:type="dxa"/>
            </w:tcMar>
            <w:vAlign w:val="center"/>
          </w:tcPr>
          <w:p w14:paraId="6CD1ECA9" w14:textId="77777777" w:rsidR="007D22E7" w:rsidRDefault="00000000">
            <w:r>
              <w:rPr>
                <w:rFonts w:ascii="Calibri" w:eastAsia="Calibri" w:hAnsi="Calibri" w:cs="Calibri"/>
                <w:color w:val="000000"/>
                <w:sz w:val="17"/>
                <w:szCs w:val="17"/>
              </w:rPr>
              <w:t>Directly observed; shows attempted, unconfirmed contact</w:t>
            </w:r>
          </w:p>
        </w:tc>
      </w:tr>
      <w:tr w:rsidR="007D22E7" w14:paraId="6CC986DD" w14:textId="77777777">
        <w:tc>
          <w:tcPr>
            <w:tcW w:w="1500" w:type="dxa"/>
            <w:tcMar>
              <w:top w:w="80" w:type="dxa"/>
              <w:left w:w="100" w:type="dxa"/>
              <w:bottom w:w="80" w:type="dxa"/>
              <w:right w:w="100" w:type="dxa"/>
            </w:tcMar>
            <w:vAlign w:val="center"/>
          </w:tcPr>
          <w:p w14:paraId="26BE25C9" w14:textId="77777777" w:rsidR="007D22E7" w:rsidRDefault="00000000">
            <w:r>
              <w:rPr>
                <w:rFonts w:ascii="Calibri" w:eastAsia="Calibri" w:hAnsi="Calibri" w:cs="Calibri"/>
                <w:color w:val="000000"/>
                <w:sz w:val="17"/>
                <w:szCs w:val="17"/>
              </w:rPr>
              <w:t>21/08/2024</w:t>
            </w:r>
          </w:p>
        </w:tc>
        <w:tc>
          <w:tcPr>
            <w:tcW w:w="1900" w:type="dxa"/>
            <w:tcMar>
              <w:top w:w="80" w:type="dxa"/>
              <w:left w:w="100" w:type="dxa"/>
              <w:bottom w:w="80" w:type="dxa"/>
              <w:right w:w="100" w:type="dxa"/>
            </w:tcMar>
            <w:vAlign w:val="center"/>
          </w:tcPr>
          <w:p w14:paraId="67BC4B83" w14:textId="77777777" w:rsidR="007D22E7" w:rsidRDefault="00000000">
            <w:r>
              <w:rPr>
                <w:rFonts w:ascii="Calibri" w:eastAsia="Calibri" w:hAnsi="Calibri" w:cs="Calibri"/>
                <w:color w:val="000000"/>
                <w:sz w:val="17"/>
                <w:szCs w:val="17"/>
              </w:rPr>
              <w:t>WhatsApp</w:t>
            </w:r>
          </w:p>
        </w:tc>
        <w:tc>
          <w:tcPr>
            <w:tcW w:w="1900" w:type="dxa"/>
            <w:tcMar>
              <w:top w:w="80" w:type="dxa"/>
              <w:left w:w="100" w:type="dxa"/>
              <w:bottom w:w="80" w:type="dxa"/>
              <w:right w:w="100" w:type="dxa"/>
            </w:tcMar>
            <w:vAlign w:val="center"/>
          </w:tcPr>
          <w:p w14:paraId="3DA9C2F9" w14:textId="77777777" w:rsidR="007D22E7" w:rsidRDefault="00000000">
            <w:r>
              <w:rPr>
                <w:rFonts w:ascii="Calibri" w:eastAsia="Calibri" w:hAnsi="Calibri" w:cs="Calibri"/>
                <w:color w:val="000000"/>
                <w:sz w:val="17"/>
                <w:szCs w:val="17"/>
              </w:rPr>
              <w:t>“Emma” / “Joe”</w:t>
            </w:r>
          </w:p>
        </w:tc>
        <w:tc>
          <w:tcPr>
            <w:tcW w:w="2300" w:type="dxa"/>
            <w:tcMar>
              <w:top w:w="80" w:type="dxa"/>
              <w:left w:w="100" w:type="dxa"/>
              <w:bottom w:w="80" w:type="dxa"/>
              <w:right w:w="100" w:type="dxa"/>
            </w:tcMar>
            <w:vAlign w:val="center"/>
          </w:tcPr>
          <w:p w14:paraId="34A990E4" w14:textId="77777777" w:rsidR="007D22E7" w:rsidRDefault="00000000">
            <w:r>
              <w:rPr>
                <w:rFonts w:ascii="Calibri" w:eastAsia="Calibri" w:hAnsi="Calibri" w:cs="Calibri"/>
                <w:color w:val="000000"/>
                <w:sz w:val="17"/>
                <w:szCs w:val="17"/>
              </w:rPr>
              <w:t>Patent-offer exchange</w:t>
            </w:r>
          </w:p>
        </w:tc>
        <w:tc>
          <w:tcPr>
            <w:tcW w:w="2000" w:type="dxa"/>
            <w:tcMar>
              <w:top w:w="80" w:type="dxa"/>
              <w:left w:w="100" w:type="dxa"/>
              <w:bottom w:w="80" w:type="dxa"/>
              <w:right w:w="100" w:type="dxa"/>
            </w:tcMar>
            <w:vAlign w:val="center"/>
          </w:tcPr>
          <w:p w14:paraId="68284AC6" w14:textId="77777777" w:rsidR="007D22E7" w:rsidRDefault="00000000">
            <w:r>
              <w:rPr>
                <w:rFonts w:ascii="Calibri" w:eastAsia="Calibri" w:hAnsi="Calibri" w:cs="Calibri"/>
                <w:color w:val="000000"/>
                <w:sz w:val="17"/>
                <w:szCs w:val="17"/>
              </w:rPr>
              <w:t>Directly observed; central communication evidence</w:t>
            </w:r>
          </w:p>
        </w:tc>
      </w:tr>
      <w:tr w:rsidR="007D22E7" w14:paraId="626E71E5" w14:textId="77777777">
        <w:tc>
          <w:tcPr>
            <w:tcW w:w="1500" w:type="dxa"/>
            <w:tcMar>
              <w:top w:w="80" w:type="dxa"/>
              <w:left w:w="100" w:type="dxa"/>
              <w:bottom w:w="80" w:type="dxa"/>
              <w:right w:w="100" w:type="dxa"/>
            </w:tcMar>
            <w:vAlign w:val="center"/>
          </w:tcPr>
          <w:p w14:paraId="0A47AC92" w14:textId="77777777" w:rsidR="007D22E7" w:rsidRDefault="00000000">
            <w:r>
              <w:rPr>
                <w:rFonts w:ascii="Calibri" w:eastAsia="Calibri" w:hAnsi="Calibri" w:cs="Calibri"/>
                <w:color w:val="000000"/>
                <w:sz w:val="17"/>
                <w:szCs w:val="17"/>
              </w:rPr>
              <w:t>15/10/2024</w:t>
            </w:r>
          </w:p>
        </w:tc>
        <w:tc>
          <w:tcPr>
            <w:tcW w:w="1900" w:type="dxa"/>
            <w:tcMar>
              <w:top w:w="80" w:type="dxa"/>
              <w:left w:w="100" w:type="dxa"/>
              <w:bottom w:w="80" w:type="dxa"/>
              <w:right w:w="100" w:type="dxa"/>
            </w:tcMar>
            <w:vAlign w:val="center"/>
          </w:tcPr>
          <w:p w14:paraId="7AB4203F" w14:textId="77777777" w:rsidR="007D22E7" w:rsidRDefault="00000000">
            <w:r>
              <w:rPr>
                <w:rFonts w:ascii="Calibri" w:eastAsia="Calibri" w:hAnsi="Calibri" w:cs="Calibri"/>
                <w:color w:val="000000"/>
                <w:sz w:val="17"/>
                <w:szCs w:val="17"/>
              </w:rPr>
              <w:t>Camera EXIF (Samsung)</w:t>
            </w:r>
          </w:p>
        </w:tc>
        <w:tc>
          <w:tcPr>
            <w:tcW w:w="1900" w:type="dxa"/>
            <w:tcMar>
              <w:top w:w="80" w:type="dxa"/>
              <w:left w:w="100" w:type="dxa"/>
              <w:bottom w:w="80" w:type="dxa"/>
              <w:right w:w="100" w:type="dxa"/>
            </w:tcMar>
            <w:vAlign w:val="center"/>
          </w:tcPr>
          <w:p w14:paraId="6B460E77" w14:textId="77777777" w:rsidR="007D22E7" w:rsidRDefault="00000000">
            <w:r>
              <w:rPr>
                <w:rFonts w:ascii="Calibri" w:eastAsia="Calibri" w:hAnsi="Calibri" w:cs="Calibri"/>
                <w:color w:val="000000"/>
                <w:sz w:val="17"/>
                <w:szCs w:val="17"/>
              </w:rPr>
              <w:t>EX-03 user</w:t>
            </w:r>
          </w:p>
        </w:tc>
        <w:tc>
          <w:tcPr>
            <w:tcW w:w="2300" w:type="dxa"/>
            <w:tcMar>
              <w:top w:w="80" w:type="dxa"/>
              <w:left w:w="100" w:type="dxa"/>
              <w:bottom w:w="80" w:type="dxa"/>
              <w:right w:w="100" w:type="dxa"/>
            </w:tcMar>
            <w:vAlign w:val="center"/>
          </w:tcPr>
          <w:p w14:paraId="79A5D58D" w14:textId="77777777" w:rsidR="007D22E7" w:rsidRDefault="00000000">
            <w:r>
              <w:rPr>
                <w:rFonts w:ascii="Calibri" w:eastAsia="Calibri" w:hAnsi="Calibri" w:cs="Calibri"/>
                <w:color w:val="000000"/>
                <w:sz w:val="17"/>
                <w:szCs w:val="17"/>
              </w:rPr>
              <w:t>Media geotagged in Paris, France</w:t>
            </w:r>
          </w:p>
        </w:tc>
        <w:tc>
          <w:tcPr>
            <w:tcW w:w="2000" w:type="dxa"/>
            <w:tcMar>
              <w:top w:w="80" w:type="dxa"/>
              <w:left w:w="100" w:type="dxa"/>
              <w:bottom w:w="80" w:type="dxa"/>
              <w:right w:w="100" w:type="dxa"/>
            </w:tcMar>
            <w:vAlign w:val="center"/>
          </w:tcPr>
          <w:p w14:paraId="69FE78D5" w14:textId="77777777" w:rsidR="007D22E7" w:rsidRDefault="00000000">
            <w:r>
              <w:rPr>
                <w:rFonts w:ascii="Calibri" w:eastAsia="Calibri" w:hAnsi="Calibri" w:cs="Calibri"/>
                <w:color w:val="000000"/>
                <w:sz w:val="17"/>
                <w:szCs w:val="17"/>
              </w:rPr>
              <w:t>Corroborated by device metadata; inferred travel pattern</w:t>
            </w:r>
          </w:p>
        </w:tc>
      </w:tr>
      <w:tr w:rsidR="007D22E7" w14:paraId="34D1AD37" w14:textId="77777777">
        <w:tc>
          <w:tcPr>
            <w:tcW w:w="1500" w:type="dxa"/>
            <w:tcMar>
              <w:top w:w="80" w:type="dxa"/>
              <w:left w:w="100" w:type="dxa"/>
              <w:bottom w:w="80" w:type="dxa"/>
              <w:right w:w="100" w:type="dxa"/>
            </w:tcMar>
            <w:vAlign w:val="center"/>
          </w:tcPr>
          <w:p w14:paraId="42145B52" w14:textId="77777777" w:rsidR="007D22E7" w:rsidRDefault="00000000">
            <w:r>
              <w:rPr>
                <w:rFonts w:ascii="Calibri" w:eastAsia="Calibri" w:hAnsi="Calibri" w:cs="Calibri"/>
                <w:color w:val="000000"/>
                <w:sz w:val="17"/>
                <w:szCs w:val="17"/>
              </w:rPr>
              <w:t>22/11/2024</w:t>
            </w:r>
          </w:p>
        </w:tc>
        <w:tc>
          <w:tcPr>
            <w:tcW w:w="1900" w:type="dxa"/>
            <w:tcMar>
              <w:top w:w="80" w:type="dxa"/>
              <w:left w:w="100" w:type="dxa"/>
              <w:bottom w:w="80" w:type="dxa"/>
              <w:right w:w="100" w:type="dxa"/>
            </w:tcMar>
            <w:vAlign w:val="center"/>
          </w:tcPr>
          <w:p w14:paraId="22003FAB" w14:textId="77777777" w:rsidR="007D22E7" w:rsidRDefault="00000000">
            <w:r>
              <w:rPr>
                <w:rFonts w:ascii="Calibri" w:eastAsia="Calibri" w:hAnsi="Calibri" w:cs="Calibri"/>
                <w:color w:val="000000"/>
                <w:sz w:val="17"/>
                <w:szCs w:val="17"/>
              </w:rPr>
              <w:t>Google Photos metadata (Huawei)</w:t>
            </w:r>
          </w:p>
        </w:tc>
        <w:tc>
          <w:tcPr>
            <w:tcW w:w="1900" w:type="dxa"/>
            <w:tcMar>
              <w:top w:w="80" w:type="dxa"/>
              <w:left w:w="100" w:type="dxa"/>
              <w:bottom w:w="80" w:type="dxa"/>
              <w:right w:w="100" w:type="dxa"/>
            </w:tcMar>
            <w:vAlign w:val="center"/>
          </w:tcPr>
          <w:p w14:paraId="7E9745A7" w14:textId="77777777" w:rsidR="007D22E7" w:rsidRDefault="00000000">
            <w:r>
              <w:rPr>
                <w:rFonts w:ascii="Calibri" w:eastAsia="Calibri" w:hAnsi="Calibri" w:cs="Calibri"/>
                <w:color w:val="000000"/>
                <w:sz w:val="17"/>
                <w:szCs w:val="17"/>
              </w:rPr>
              <w:t>EX-01 user</w:t>
            </w:r>
          </w:p>
        </w:tc>
        <w:tc>
          <w:tcPr>
            <w:tcW w:w="2300" w:type="dxa"/>
            <w:tcMar>
              <w:top w:w="80" w:type="dxa"/>
              <w:left w:w="100" w:type="dxa"/>
              <w:bottom w:w="80" w:type="dxa"/>
              <w:right w:w="100" w:type="dxa"/>
            </w:tcMar>
            <w:vAlign w:val="center"/>
          </w:tcPr>
          <w:p w14:paraId="0C582343" w14:textId="77777777" w:rsidR="007D22E7" w:rsidRDefault="00000000">
            <w:r>
              <w:rPr>
                <w:rFonts w:ascii="Calibri" w:eastAsia="Calibri" w:hAnsi="Calibri" w:cs="Calibri"/>
                <w:color w:val="000000"/>
                <w:sz w:val="17"/>
                <w:szCs w:val="17"/>
              </w:rPr>
              <w:t>Media geotagged in Doha, Qatar</w:t>
            </w:r>
          </w:p>
        </w:tc>
        <w:tc>
          <w:tcPr>
            <w:tcW w:w="2000" w:type="dxa"/>
            <w:tcMar>
              <w:top w:w="80" w:type="dxa"/>
              <w:left w:w="100" w:type="dxa"/>
              <w:bottom w:w="80" w:type="dxa"/>
              <w:right w:w="100" w:type="dxa"/>
            </w:tcMar>
            <w:vAlign w:val="center"/>
          </w:tcPr>
          <w:p w14:paraId="2C4D841A" w14:textId="77777777" w:rsidR="007D22E7" w:rsidRDefault="00000000">
            <w:r>
              <w:rPr>
                <w:rFonts w:ascii="Calibri" w:eastAsia="Calibri" w:hAnsi="Calibri" w:cs="Calibri"/>
                <w:color w:val="000000"/>
                <w:sz w:val="17"/>
                <w:szCs w:val="17"/>
              </w:rPr>
              <w:t>Corroborated by device metadata; inferred travel pattern</w:t>
            </w:r>
          </w:p>
        </w:tc>
      </w:tr>
      <w:tr w:rsidR="007D22E7" w14:paraId="039B77E8" w14:textId="77777777">
        <w:tc>
          <w:tcPr>
            <w:tcW w:w="1500" w:type="dxa"/>
            <w:tcMar>
              <w:top w:w="80" w:type="dxa"/>
              <w:left w:w="100" w:type="dxa"/>
              <w:bottom w:w="80" w:type="dxa"/>
              <w:right w:w="100" w:type="dxa"/>
            </w:tcMar>
            <w:vAlign w:val="center"/>
          </w:tcPr>
          <w:p w14:paraId="6AEEF3AA" w14:textId="77777777" w:rsidR="007D22E7" w:rsidRDefault="00000000">
            <w:r>
              <w:rPr>
                <w:rFonts w:ascii="Calibri" w:eastAsia="Calibri" w:hAnsi="Calibri" w:cs="Calibri"/>
                <w:color w:val="000000"/>
                <w:sz w:val="17"/>
                <w:szCs w:val="17"/>
              </w:rPr>
              <w:t>31/01/2025</w:t>
            </w:r>
          </w:p>
        </w:tc>
        <w:tc>
          <w:tcPr>
            <w:tcW w:w="1900" w:type="dxa"/>
            <w:tcMar>
              <w:top w:w="80" w:type="dxa"/>
              <w:left w:w="100" w:type="dxa"/>
              <w:bottom w:w="80" w:type="dxa"/>
              <w:right w:w="100" w:type="dxa"/>
            </w:tcMar>
            <w:vAlign w:val="center"/>
          </w:tcPr>
          <w:p w14:paraId="6C06B50B" w14:textId="77777777" w:rsidR="007D22E7" w:rsidRDefault="00000000">
            <w:r>
              <w:rPr>
                <w:rFonts w:ascii="Calibri" w:eastAsia="Calibri" w:hAnsi="Calibri" w:cs="Calibri"/>
                <w:color w:val="000000"/>
                <w:sz w:val="17"/>
                <w:szCs w:val="17"/>
              </w:rPr>
              <w:t>Facebook</w:t>
            </w:r>
          </w:p>
        </w:tc>
        <w:tc>
          <w:tcPr>
            <w:tcW w:w="1900" w:type="dxa"/>
            <w:tcMar>
              <w:top w:w="80" w:type="dxa"/>
              <w:left w:w="100" w:type="dxa"/>
              <w:bottom w:w="80" w:type="dxa"/>
              <w:right w:w="100" w:type="dxa"/>
            </w:tcMar>
            <w:vAlign w:val="center"/>
          </w:tcPr>
          <w:p w14:paraId="585C639A" w14:textId="77777777" w:rsidR="007D22E7" w:rsidRDefault="00000000">
            <w:r>
              <w:rPr>
                <w:rFonts w:ascii="Calibri" w:eastAsia="Calibri" w:hAnsi="Calibri" w:cs="Calibri"/>
                <w:color w:val="000000"/>
                <w:sz w:val="17"/>
                <w:szCs w:val="17"/>
              </w:rPr>
              <w:t>Peter Dover / Norman Smith</w:t>
            </w:r>
          </w:p>
        </w:tc>
        <w:tc>
          <w:tcPr>
            <w:tcW w:w="2300" w:type="dxa"/>
            <w:tcMar>
              <w:top w:w="80" w:type="dxa"/>
              <w:left w:w="100" w:type="dxa"/>
              <w:bottom w:w="80" w:type="dxa"/>
              <w:right w:w="100" w:type="dxa"/>
            </w:tcMar>
            <w:vAlign w:val="center"/>
          </w:tcPr>
          <w:p w14:paraId="6B65E77B" w14:textId="77777777" w:rsidR="007D22E7" w:rsidRDefault="00000000">
            <w:r>
              <w:rPr>
                <w:rFonts w:ascii="Calibri" w:eastAsia="Calibri" w:hAnsi="Calibri" w:cs="Calibri"/>
                <w:color w:val="000000"/>
                <w:sz w:val="17"/>
                <w:szCs w:val="17"/>
              </w:rPr>
              <w:t>“5M offshore” exchange, ends “we are ghosts”</w:t>
            </w:r>
          </w:p>
        </w:tc>
        <w:tc>
          <w:tcPr>
            <w:tcW w:w="2000" w:type="dxa"/>
            <w:tcMar>
              <w:top w:w="80" w:type="dxa"/>
              <w:left w:w="100" w:type="dxa"/>
              <w:bottom w:w="80" w:type="dxa"/>
              <w:right w:w="100" w:type="dxa"/>
            </w:tcMar>
            <w:vAlign w:val="center"/>
          </w:tcPr>
          <w:p w14:paraId="3F6E4009" w14:textId="77777777" w:rsidR="007D22E7" w:rsidRDefault="00000000">
            <w:r>
              <w:rPr>
                <w:rFonts w:ascii="Calibri" w:eastAsia="Calibri" w:hAnsi="Calibri" w:cs="Calibri"/>
                <w:color w:val="000000"/>
                <w:sz w:val="17"/>
                <w:szCs w:val="17"/>
              </w:rPr>
              <w:t>Directly observed; consistent with staged transaction</w:t>
            </w:r>
          </w:p>
        </w:tc>
      </w:tr>
    </w:tbl>
    <w:p w14:paraId="7E53C290" w14:textId="77777777" w:rsidR="007D22E7" w:rsidRDefault="00000000">
      <w:pPr>
        <w:spacing w:after="140" w:line="276" w:lineRule="auto"/>
        <w:jc w:val="both"/>
      </w:pPr>
      <w:r>
        <w:rPr>
          <w:rFonts w:ascii="Calibri" w:eastAsia="Calibri" w:hAnsi="Calibri" w:cs="Calibri"/>
          <w:color w:val="000000"/>
          <w:sz w:val="21"/>
          <w:szCs w:val="21"/>
        </w:rPr>
        <w:t>Only dates directly confirmed in the extracted evidence are shown. Events are presented in strict chronological order; no dates or times have been created or approximated.</w:t>
      </w:r>
    </w:p>
    <w:p w14:paraId="6E5C12DC"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11. Suspect Profiling and Role Assessment</w:t>
      </w:r>
    </w:p>
    <w:p w14:paraId="5D4C6833" w14:textId="77777777" w:rsidR="007D22E7" w:rsidRDefault="00000000">
      <w:pPr>
        <w:pStyle w:val="Heading2"/>
        <w:spacing w:before="200" w:after="100"/>
      </w:pPr>
      <w:r>
        <w:rPr>
          <w:rFonts w:ascii="Calibri" w:eastAsia="Calibri" w:hAnsi="Calibri" w:cs="Calibri"/>
          <w:b/>
          <w:bCs/>
          <w:color w:val="000000"/>
          <w:sz w:val="22"/>
          <w:szCs w:val="22"/>
        </w:rPr>
        <w:t>11.1 Emma</w:t>
      </w:r>
    </w:p>
    <w:p w14:paraId="5746441E" w14:textId="1893EF71" w:rsidR="007D22E7" w:rsidRPr="009E213F" w:rsidRDefault="009E213F">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 xml:space="preserve">The evidence shows that EX-01 is owned and used by Peter Dover, confirmed by three linked accounts (Snapchat, Facebook, Gmail) using +447917162788. The same number is addressed as “Emma” in the WhatsApp chat about selling an “AI based Neuro product.” This suggests Peter Dover may be “Emma,” but this is a reasonable inference, not a </w:t>
      </w:r>
      <w:r>
        <w:rPr>
          <w:rFonts w:ascii="Calibri" w:eastAsia="Calibri" w:hAnsi="Calibri" w:cs="Calibri"/>
          <w:color w:val="000000"/>
          <w:sz w:val="21"/>
          <w:szCs w:val="21"/>
        </w:rPr>
        <w:lastRenderedPageBreak/>
        <w:t>confirmed match. The Facebook chat with Norman Smith about a “5M offshore” payment supports the WhatsApp evidence but does not name the patent.</w:t>
      </w:r>
    </w:p>
    <w:p w14:paraId="3DB019B3" w14:textId="77777777" w:rsidR="007D22E7" w:rsidRDefault="00000000">
      <w:pPr>
        <w:pStyle w:val="Heading2"/>
        <w:spacing w:before="200" w:after="100"/>
      </w:pPr>
      <w:r>
        <w:rPr>
          <w:rFonts w:ascii="Calibri" w:eastAsia="Calibri" w:hAnsi="Calibri" w:cs="Calibri"/>
          <w:b/>
          <w:bCs/>
          <w:color w:val="000000"/>
          <w:sz w:val="22"/>
          <w:szCs w:val="22"/>
        </w:rPr>
        <w:t>11.2 Joe</w:t>
      </w:r>
    </w:p>
    <w:p w14:paraId="27D6C9F6" w14:textId="1129A7C1" w:rsidR="007D22E7" w:rsidRPr="009E213F" w:rsidRDefault="009E213F">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The evidence suggests the WhatsApp counterparty is “Joe,” based on the reply “Not exactly Joe.” A contact saved as “Joe Marsh” is also on EX-01, with 15 outbound calls to that number: 14 unanswered and 1 missed. This shows an attempted contact channel, not conversation content. The attribution of EX-03 (Samsung) to “Joe” is not supported, as its SIM number does not match Joe’s number and no screenshot confirms it.</w:t>
      </w:r>
    </w:p>
    <w:p w14:paraId="760EA55A" w14:textId="77777777" w:rsidR="007D22E7" w:rsidRDefault="00000000">
      <w:pPr>
        <w:pStyle w:val="Heading2"/>
        <w:spacing w:before="200" w:after="100"/>
      </w:pPr>
      <w:r>
        <w:rPr>
          <w:rFonts w:ascii="Calibri" w:eastAsia="Calibri" w:hAnsi="Calibri" w:cs="Calibri"/>
          <w:b/>
          <w:bCs/>
          <w:color w:val="000000"/>
          <w:sz w:val="22"/>
          <w:szCs w:val="22"/>
        </w:rPr>
        <w:t>11.3 Norman</w:t>
      </w:r>
    </w:p>
    <w:p w14:paraId="2AEA565F" w14:textId="48DB8028" w:rsidR="007D22E7" w:rsidRDefault="009E213F">
      <w:pPr>
        <w:spacing w:after="140" w:line="276" w:lineRule="auto"/>
        <w:jc w:val="both"/>
      </w:pPr>
      <w:r>
        <w:rPr>
          <w:rFonts w:ascii="Calibri" w:eastAsia="Calibri" w:hAnsi="Calibri" w:cs="Calibri"/>
          <w:color w:val="000000"/>
          <w:sz w:val="21"/>
          <w:szCs w:val="21"/>
        </w:rPr>
        <w:t>The evidence shows a connection between Peter Dover and Norman Smith through an Instagram contact (normansmith1987) and a Facebook chat discussing a staged payment (“head” release, “5M offshore”). This suggests a covert transaction. The attribution of EX-02 (Nokia) to “Norman” is not confirmed, as no Google account or identity evidence was provided. The extraction only shows hardware details, with a timestamp anomaly further reducing its reliability.</w:t>
      </w:r>
    </w:p>
    <w:p w14:paraId="7B004AE8" w14:textId="77777777" w:rsidR="007D22E7" w:rsidRDefault="00000000">
      <w:pPr>
        <w:pStyle w:val="Heading2"/>
        <w:spacing w:before="200" w:after="100"/>
      </w:pPr>
      <w:r>
        <w:rPr>
          <w:rFonts w:ascii="Calibri" w:eastAsia="Calibri" w:hAnsi="Calibri" w:cs="Calibri"/>
          <w:b/>
          <w:bCs/>
          <w:color w:val="000000"/>
          <w:sz w:val="22"/>
          <w:szCs w:val="22"/>
        </w:rPr>
        <w:t>11.4 Vanessa</w:t>
      </w:r>
    </w:p>
    <w:p w14:paraId="5546A2A9" w14:textId="29EE9797" w:rsidR="007D22E7" w:rsidRDefault="009E213F">
      <w:pPr>
        <w:spacing w:after="140" w:line="276" w:lineRule="auto"/>
        <w:jc w:val="both"/>
      </w:pPr>
      <w:r>
        <w:rPr>
          <w:rFonts w:ascii="Calibri" w:eastAsia="Calibri" w:hAnsi="Calibri" w:cs="Calibri"/>
          <w:color w:val="000000"/>
          <w:sz w:val="21"/>
          <w:szCs w:val="21"/>
        </w:rPr>
        <w:t>No device, account, or communication evidence for “Vanessa” was found in any of the four extractions. The “key call” involving Vanessa is not available in the evidence. Vanessa is mentioned only in the case brief, so her involvement remains unconfirmed.</w:t>
      </w:r>
    </w:p>
    <w:p w14:paraId="11DB1B51"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12. Critical Evaluation and Conclusion</w:t>
      </w:r>
    </w:p>
    <w:p w14:paraId="49545709" w14:textId="77777777" w:rsidR="009E213F" w:rsidRPr="009E213F" w:rsidRDefault="009E213F" w:rsidP="009E213F">
      <w:pPr>
        <w:spacing w:after="140" w:line="276" w:lineRule="auto"/>
        <w:jc w:val="both"/>
        <w:rPr>
          <w:rFonts w:ascii="Calibri" w:eastAsia="Calibri" w:hAnsi="Calibri" w:cs="Calibri"/>
          <w:color w:val="000000"/>
          <w:sz w:val="21"/>
          <w:szCs w:val="21"/>
        </w:rPr>
      </w:pPr>
      <w:r>
        <w:rPr>
          <w:rFonts w:ascii="Calibri" w:eastAsia="Calibri" w:hAnsi="Calibri" w:cs="Calibri"/>
          <w:color w:val="000000"/>
          <w:sz w:val="21"/>
          <w:szCs w:val="21"/>
        </w:rPr>
        <w:t>The strongest finding is that EX-01 belongs to Peter Dover, supported by three linked accounts sharing the same phone number and a Lebara email — a reliable forensic fact. The link between Peter Dover and “Emma” is based on one WhatsApp chat and the matching phone number, so it remains a reasonable inference rather than a confirmed identity. The Facebook “5M offshore” chat with Norman Smith supports a covert-transaction narrative but does not directly name the QT-AI-2025 patent; that link depends on the WhatsApp evidence. The Samsung-to-“Joe” and Nokia-to-“Norman” attributions are unsupported, as their account and SIM data do not match, and no evidence for “Vanessa” was found. The Doha and Paris location data provide supporting travel evidence but do not prove a specific meeting. All findings above rest on the available evidence, with unsupported assumptions excluded.</w:t>
      </w:r>
    </w:p>
    <w:p w14:paraId="0773361E" w14:textId="77777777" w:rsidR="007D22E7" w:rsidRDefault="00000000">
      <w:pPr>
        <w:pStyle w:val="Heading2"/>
        <w:spacing w:before="200" w:after="100"/>
      </w:pPr>
      <w:r>
        <w:rPr>
          <w:rFonts w:ascii="Calibri" w:eastAsia="Calibri" w:hAnsi="Calibri" w:cs="Calibri"/>
          <w:b/>
          <w:bCs/>
          <w:color w:val="000000"/>
          <w:sz w:val="22"/>
          <w:szCs w:val="22"/>
        </w:rPr>
        <w:t>12.1 Evidence Limitations</w:t>
      </w:r>
    </w:p>
    <w:p w14:paraId="69EFD192"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No account is literally named “Emma,” “Joe” or “Norman”; identification relies on phone-number matching and in-thread address.</w:t>
      </w:r>
    </w:p>
    <w:p w14:paraId="3047C27B"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EX-03 (Samsung) SIM number does not match the number cited for “Joe,” and no corroborating screenshot exists.</w:t>
      </w:r>
    </w:p>
    <w:p w14:paraId="4BFCA680"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EX-02 (Nokia) has no bound account or identity evidence, and its location history contains timestamps predating the device’s existence.</w:t>
      </w:r>
    </w:p>
    <w:p w14:paraId="368C50B8"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EX-04 (Ulefone) has no account, contact or communication evidence connecting it to any named subject.</w:t>
      </w:r>
    </w:p>
    <w:p w14:paraId="400182FA"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The Facebook “5M offshore” exchange does not name the QT-AI-2025 patent; its link to the WhatsApp thread is inference, not directly evidenced.</w:t>
      </w:r>
    </w:p>
    <w:p w14:paraId="50B86417"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Call log evidence establishes only the existence of call attempts, not conversation content.</w:t>
      </w:r>
    </w:p>
    <w:p w14:paraId="4A1B0001" w14:textId="4A1B0001" w:rsidR="007D22E7" w:rsidRDefault="00000000">
      <w:pPr>
        <w:pStyle w:val="Heading2"/>
        <w:spacing w:before="200" w:after="100"/>
      </w:pPr>
      <w:r>
        <w:rPr>
          <w:rFonts w:ascii="Calibri" w:eastAsia="Calibri" w:hAnsi="Calibri" w:cs="Calibri"/>
          <w:b/>
          <w:bCs/>
          <w:color w:val="000000"/>
          <w:sz w:val="22"/>
          <w:szCs w:val="22"/>
        </w:rPr>
        <w:t>12.2 Legal Offences</w:t>
      </w:r>
    </w:p>
    <w:p w14:paraId="4A1B0002" w14:textId="4A1B0002" w:rsidR="007D22E7" w:rsidRDefault="00000000">
      <w:pPr>
        <w:spacing w:after="140" w:line="276" w:lineRule="auto"/>
        <w:jc w:val="both"/>
      </w:pPr>
      <w:r>
        <w:rPr>
          <w:rFonts w:ascii="Calibri" w:eastAsia="Calibri" w:hAnsi="Calibri" w:cs="Calibri"/>
          <w:color w:val="000000"/>
          <w:sz w:val="21"/>
          <w:szCs w:val="21"/>
        </w:rPr>
        <w:lastRenderedPageBreak/>
        <w:t>The alleged activity may involve offences under the Computer Misuse Act 1990, Fraud Act 2006, and Trade Secrets (Enforcement, etc.) Regulations 2018 [4], depending on evidence of unauthorised access, dishonest intent, and misuse of confidential information.</w:t>
      </w:r>
    </w:p>
    <w:p w14:paraId="25CCDB29"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13. Recommendations</w:t>
      </w:r>
    </w:p>
    <w:p w14:paraId="3F007276"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Seek further evidence (additional accounts, device unlock, or provider records) to substantiate or refute the EX-02–“Norman” and EX-03–“Joe” attributions before relying on either downstream.</w:t>
      </w:r>
    </w:p>
    <w:p w14:paraId="0F33E60C"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Preserve and, where legally possible, obtain provider-side records for the EX-01 WhatsApp and Facebook threads to corroborate content and confirm identity beyond phone-number matching.</w:t>
      </w:r>
    </w:p>
    <w:p w14:paraId="550D1148"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Treat the Nokia (EX-02) location and timeline data as unreliable pending further validation of the pre-device-existence timestamp anomaly.</w:t>
      </w:r>
    </w:p>
    <w:p w14:paraId="715CD676"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Retain EX-04 as a peripheral/control item pending any new evidence connecting it to the named subjects.</w:t>
      </w:r>
    </w:p>
    <w:p w14:paraId="119C6EDF" w14:textId="77777777" w:rsidR="007D22E7" w:rsidRDefault="00000000">
      <w:pPr>
        <w:pStyle w:val="ListParagraph"/>
        <w:numPr>
          <w:ilvl w:val="0"/>
          <w:numId w:val="1"/>
        </w:numPr>
        <w:spacing w:after="80" w:line="276" w:lineRule="auto"/>
      </w:pPr>
      <w:r>
        <w:rPr>
          <w:rFonts w:ascii="Calibri" w:eastAsia="Calibri" w:hAnsi="Calibri" w:cs="Calibri"/>
          <w:color w:val="000000"/>
          <w:sz w:val="21"/>
          <w:szCs w:val="21"/>
        </w:rPr>
        <w:t>Where the evidence indicates a potential ongoing unauthorised disclosure, provide the material to law enforcement and legal counsel for further action.</w:t>
      </w:r>
    </w:p>
    <w:p w14:paraId="4A1B0003" w14:textId="4A1B0003"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14. Reflection on Learning and Professional Development</w:t>
      </w:r>
    </w:p>
    <w:p w14:paraId="4A1B0004" w14:textId="4A1B0004" w:rsidR="007D22E7" w:rsidRDefault="00000000">
      <w:pPr>
        <w:spacing w:after="140" w:line="276" w:lineRule="auto"/>
        <w:jc w:val="both"/>
      </w:pPr>
      <w:r>
        <w:rPr>
          <w:rFonts w:ascii="Calibri" w:eastAsia="Calibri" w:hAnsi="Calibri" w:cs="Calibri"/>
          <w:color w:val="000000"/>
          <w:sz w:val="21"/>
          <w:szCs w:val="21"/>
        </w:rPr>
        <w:t>This assessment improved my understanding of digital forensics and its practical application. I developed skills in evidence handling, forensic analysis, communication analysis and evidence evaluation. It also helped me understand the importance of maintaining evidence integrity and distinguishing facts from assumptions.</w:t>
      </w:r>
    </w:p>
    <w:p w14:paraId="39561A2F"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t>Task 2 References</w:t>
      </w:r>
    </w:p>
    <w:p w14:paraId="37374741" w14:textId="77777777" w:rsidR="007D22E7" w:rsidRDefault="00000000">
      <w:pPr>
        <w:spacing w:after="100" w:line="264" w:lineRule="auto"/>
        <w:ind w:left="360" w:hanging="360"/>
      </w:pPr>
      <w:r>
        <w:rPr>
          <w:rFonts w:ascii="Calibri" w:eastAsia="Calibri" w:hAnsi="Calibri" w:cs="Calibri"/>
          <w:color w:val="000000"/>
          <w:sz w:val="19"/>
          <w:szCs w:val="19"/>
        </w:rPr>
        <w:t>[1] Cellebrite Physical Analyzer 7.73.0.11 — Extraction Summaries, EX-01 to EX-04.</w:t>
      </w:r>
    </w:p>
    <w:p w14:paraId="5EB55BB5" w14:textId="77777777" w:rsidR="007D22E7" w:rsidRDefault="00000000">
      <w:pPr>
        <w:spacing w:after="100" w:line="264" w:lineRule="auto"/>
        <w:ind w:left="360" w:hanging="360"/>
      </w:pPr>
      <w:r>
        <w:rPr>
          <w:rFonts w:ascii="Calibri" w:eastAsia="Calibri" w:hAnsi="Calibri" w:cs="Calibri"/>
          <w:color w:val="000000"/>
          <w:sz w:val="19"/>
          <w:szCs w:val="19"/>
        </w:rPr>
        <w:t>[2] Association of Chief Police Officers (ACPO), Good Practice Guide for Digital Evidence — principles referenced for chain-of-custody structure.</w:t>
      </w:r>
    </w:p>
    <w:p w14:paraId="6E8C1973" w14:textId="77777777" w:rsidR="007D22E7" w:rsidRDefault="00000000">
      <w:pPr>
        <w:spacing w:after="100" w:line="264" w:lineRule="auto"/>
        <w:ind w:left="360" w:hanging="360"/>
      </w:pPr>
      <w:r>
        <w:rPr>
          <w:rFonts w:ascii="Calibri" w:eastAsia="Calibri" w:hAnsi="Calibri" w:cs="Calibri"/>
          <w:color w:val="000000"/>
          <w:sz w:val="19"/>
          <w:szCs w:val="19"/>
        </w:rPr>
        <w:t>[3] Case brief: Apprentice Investigator Programme, Digital Forensics Investigation Assessment (QT-AI-2025 patent scenario).</w:t>
      </w:r>
    </w:p>
    <w:p w14:paraId="4A1B0010" w14:textId="4A1B0010" w:rsidR="007D22E7" w:rsidRDefault="00000000">
      <w:pPr>
        <w:spacing w:after="100" w:line="264" w:lineRule="auto"/>
        <w:ind w:left="360" w:hanging="360"/>
      </w:pPr>
      <w:r>
        <w:rPr>
          <w:rFonts w:ascii="Calibri" w:eastAsia="Calibri" w:hAnsi="Calibri" w:cs="Calibri"/>
          <w:color w:val="000000"/>
          <w:sz w:val="19"/>
          <w:szCs w:val="19"/>
        </w:rPr>
        <w:t>[4] Computer Misuse Act 1990; Fraud Act 2006; The Trade Secrets (Enforcement, etc.) Regulations 2018, legislation.gov.uk. [Online]. Available: https://www.legislation.gov.uk/ukpga/1990/18, https://www.legislation.gov.uk/ukpga/2006/35, https://www.legislation.gov.uk/uksi/2018/597</w:t>
      </w:r>
    </w:p>
    <w:p w14:paraId="0FB943CC" w14:textId="77777777" w:rsidR="007D22E7" w:rsidRDefault="00000000">
      <w:r>
        <w:br w:type="page"/>
      </w:r>
    </w:p>
    <w:p w14:paraId="516A95B1" w14:textId="77777777" w:rsidR="007D22E7" w:rsidRDefault="00000000">
      <w:pPr>
        <w:pStyle w:val="Heading1"/>
        <w:pBdr>
          <w:bottom w:val="single" w:sz="6" w:space="4" w:color="000000"/>
        </w:pBdr>
        <w:spacing w:before="320" w:after="160"/>
      </w:pPr>
      <w:r>
        <w:rPr>
          <w:rFonts w:ascii="Calibri" w:eastAsia="Calibri" w:hAnsi="Calibri" w:cs="Calibri"/>
          <w:b/>
          <w:bCs/>
          <w:color w:val="000000"/>
          <w:sz w:val="25"/>
          <w:szCs w:val="25"/>
        </w:rPr>
        <w:lastRenderedPageBreak/>
        <w:t>Appendices</w:t>
      </w:r>
    </w:p>
    <w:p w14:paraId="00FD8411" w14:textId="77777777" w:rsidR="007D22E7" w:rsidRDefault="00000000">
      <w:pPr>
        <w:pStyle w:val="Heading2"/>
        <w:spacing w:before="200" w:after="100"/>
      </w:pPr>
      <w:r>
        <w:rPr>
          <w:rFonts w:ascii="Calibri" w:eastAsia="Calibri" w:hAnsi="Calibri" w:cs="Calibri"/>
          <w:b/>
          <w:bCs/>
          <w:color w:val="000000"/>
          <w:sz w:val="22"/>
          <w:szCs w:val="22"/>
        </w:rPr>
        <w:t>Appendix A — Exhibit Index</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4600"/>
        <w:gridCol w:w="2800"/>
      </w:tblGrid>
      <w:tr w:rsidR="007D22E7" w14:paraId="08FA44A2" w14:textId="77777777">
        <w:trPr>
          <w:tblHeader/>
        </w:trPr>
        <w:tc>
          <w:tcPr>
            <w:tcW w:w="1800" w:type="dxa"/>
            <w:shd w:val="clear" w:color="auto" w:fill="1A1A1A"/>
            <w:tcMar>
              <w:top w:w="80" w:type="dxa"/>
              <w:left w:w="100" w:type="dxa"/>
              <w:bottom w:w="80" w:type="dxa"/>
              <w:right w:w="100" w:type="dxa"/>
            </w:tcMar>
            <w:vAlign w:val="center"/>
          </w:tcPr>
          <w:p w14:paraId="18C02EB5" w14:textId="77777777" w:rsidR="007D22E7" w:rsidRDefault="00000000">
            <w:r>
              <w:rPr>
                <w:rFonts w:ascii="Calibri" w:eastAsia="Calibri" w:hAnsi="Calibri" w:cs="Calibri"/>
                <w:b/>
                <w:bCs/>
                <w:color w:val="FFFFFF"/>
                <w:sz w:val="17"/>
                <w:szCs w:val="17"/>
              </w:rPr>
              <w:t>Exhibit</w:t>
            </w:r>
          </w:p>
        </w:tc>
        <w:tc>
          <w:tcPr>
            <w:tcW w:w="4600" w:type="dxa"/>
            <w:shd w:val="clear" w:color="auto" w:fill="1A1A1A"/>
            <w:tcMar>
              <w:top w:w="80" w:type="dxa"/>
              <w:left w:w="100" w:type="dxa"/>
              <w:bottom w:w="80" w:type="dxa"/>
              <w:right w:w="100" w:type="dxa"/>
            </w:tcMar>
            <w:vAlign w:val="center"/>
          </w:tcPr>
          <w:p w14:paraId="1FCCA7E1" w14:textId="77777777" w:rsidR="007D22E7" w:rsidRDefault="00000000">
            <w:r>
              <w:rPr>
                <w:rFonts w:ascii="Calibri" w:eastAsia="Calibri" w:hAnsi="Calibri" w:cs="Calibri"/>
                <w:b/>
                <w:bCs/>
                <w:color w:val="FFFFFF"/>
                <w:sz w:val="17"/>
                <w:szCs w:val="17"/>
              </w:rPr>
              <w:t>Title</w:t>
            </w:r>
          </w:p>
        </w:tc>
        <w:tc>
          <w:tcPr>
            <w:tcW w:w="2800" w:type="dxa"/>
            <w:shd w:val="clear" w:color="auto" w:fill="1A1A1A"/>
            <w:tcMar>
              <w:top w:w="80" w:type="dxa"/>
              <w:left w:w="100" w:type="dxa"/>
              <w:bottom w:w="80" w:type="dxa"/>
              <w:right w:w="100" w:type="dxa"/>
            </w:tcMar>
            <w:vAlign w:val="center"/>
          </w:tcPr>
          <w:p w14:paraId="095124B7" w14:textId="77777777" w:rsidR="007D22E7" w:rsidRDefault="00000000">
            <w:r>
              <w:rPr>
                <w:rFonts w:ascii="Calibri" w:eastAsia="Calibri" w:hAnsi="Calibri" w:cs="Calibri"/>
                <w:b/>
                <w:bCs/>
                <w:color w:val="FFFFFF"/>
                <w:sz w:val="17"/>
                <w:szCs w:val="17"/>
              </w:rPr>
              <w:t>Report Section</w:t>
            </w:r>
          </w:p>
        </w:tc>
      </w:tr>
      <w:tr w:rsidR="007D22E7" w14:paraId="536B7C6E" w14:textId="77777777">
        <w:tc>
          <w:tcPr>
            <w:tcW w:w="1800" w:type="dxa"/>
            <w:tcMar>
              <w:top w:w="80" w:type="dxa"/>
              <w:left w:w="100" w:type="dxa"/>
              <w:bottom w:w="80" w:type="dxa"/>
              <w:right w:w="100" w:type="dxa"/>
            </w:tcMar>
            <w:vAlign w:val="center"/>
          </w:tcPr>
          <w:p w14:paraId="0427A2E8" w14:textId="77777777" w:rsidR="007D22E7" w:rsidRDefault="00000000">
            <w:r>
              <w:rPr>
                <w:rFonts w:ascii="Calibri" w:eastAsia="Calibri" w:hAnsi="Calibri" w:cs="Calibri"/>
                <w:color w:val="000000"/>
                <w:sz w:val="17"/>
                <w:szCs w:val="17"/>
              </w:rPr>
              <w:t>T2-01–T2-04</w:t>
            </w:r>
          </w:p>
        </w:tc>
        <w:tc>
          <w:tcPr>
            <w:tcW w:w="4600" w:type="dxa"/>
            <w:tcMar>
              <w:top w:w="80" w:type="dxa"/>
              <w:left w:w="100" w:type="dxa"/>
              <w:bottom w:w="80" w:type="dxa"/>
              <w:right w:w="100" w:type="dxa"/>
            </w:tcMar>
            <w:vAlign w:val="center"/>
          </w:tcPr>
          <w:p w14:paraId="7FA141E8" w14:textId="77777777" w:rsidR="007D22E7" w:rsidRDefault="00000000">
            <w:r>
              <w:rPr>
                <w:rFonts w:ascii="Calibri" w:eastAsia="Calibri" w:hAnsi="Calibri" w:cs="Calibri"/>
                <w:color w:val="000000"/>
                <w:sz w:val="17"/>
                <w:szCs w:val="17"/>
              </w:rPr>
              <w:t>Image Hash Details, EX-01–EX-04</w:t>
            </w:r>
          </w:p>
        </w:tc>
        <w:tc>
          <w:tcPr>
            <w:tcW w:w="2800" w:type="dxa"/>
            <w:tcMar>
              <w:top w:w="80" w:type="dxa"/>
              <w:left w:w="100" w:type="dxa"/>
              <w:bottom w:w="80" w:type="dxa"/>
              <w:right w:w="100" w:type="dxa"/>
            </w:tcMar>
            <w:vAlign w:val="center"/>
          </w:tcPr>
          <w:p w14:paraId="686A5C80" w14:textId="77777777" w:rsidR="007D22E7" w:rsidRDefault="00000000">
            <w:r>
              <w:rPr>
                <w:rFonts w:ascii="Calibri" w:eastAsia="Calibri" w:hAnsi="Calibri" w:cs="Calibri"/>
                <w:color w:val="000000"/>
                <w:sz w:val="17"/>
                <w:szCs w:val="17"/>
              </w:rPr>
              <w:t>5. Evidence Acquisition and Hash Verification</w:t>
            </w:r>
          </w:p>
        </w:tc>
      </w:tr>
      <w:tr w:rsidR="007D22E7" w14:paraId="21182694" w14:textId="77777777">
        <w:tc>
          <w:tcPr>
            <w:tcW w:w="1800" w:type="dxa"/>
            <w:tcMar>
              <w:top w:w="80" w:type="dxa"/>
              <w:left w:w="100" w:type="dxa"/>
              <w:bottom w:w="80" w:type="dxa"/>
              <w:right w:w="100" w:type="dxa"/>
            </w:tcMar>
            <w:vAlign w:val="center"/>
          </w:tcPr>
          <w:p w14:paraId="5D91714F" w14:textId="77777777" w:rsidR="007D22E7" w:rsidRDefault="00000000">
            <w:r>
              <w:rPr>
                <w:rFonts w:ascii="Calibri" w:eastAsia="Calibri" w:hAnsi="Calibri" w:cs="Calibri"/>
                <w:color w:val="000000"/>
                <w:sz w:val="17"/>
                <w:szCs w:val="17"/>
              </w:rPr>
              <w:t>T2-09–T2-10</w:t>
            </w:r>
          </w:p>
        </w:tc>
        <w:tc>
          <w:tcPr>
            <w:tcW w:w="4600" w:type="dxa"/>
            <w:tcMar>
              <w:top w:w="80" w:type="dxa"/>
              <w:left w:w="100" w:type="dxa"/>
              <w:bottom w:w="80" w:type="dxa"/>
              <w:right w:w="100" w:type="dxa"/>
            </w:tcMar>
            <w:vAlign w:val="center"/>
          </w:tcPr>
          <w:p w14:paraId="2FB4CC60" w14:textId="77777777" w:rsidR="007D22E7" w:rsidRDefault="00000000">
            <w:r>
              <w:rPr>
                <w:rFonts w:ascii="Calibri" w:eastAsia="Calibri" w:hAnsi="Calibri" w:cs="Calibri"/>
                <w:color w:val="000000"/>
                <w:sz w:val="17"/>
                <w:szCs w:val="17"/>
              </w:rPr>
              <w:t>Snapchat account &amp; Lebara email, EX-01</w:t>
            </w:r>
          </w:p>
        </w:tc>
        <w:tc>
          <w:tcPr>
            <w:tcW w:w="2800" w:type="dxa"/>
            <w:tcMar>
              <w:top w:w="80" w:type="dxa"/>
              <w:left w:w="100" w:type="dxa"/>
              <w:bottom w:w="80" w:type="dxa"/>
              <w:right w:w="100" w:type="dxa"/>
            </w:tcMar>
            <w:vAlign w:val="center"/>
          </w:tcPr>
          <w:p w14:paraId="46114F33" w14:textId="77777777" w:rsidR="007D22E7" w:rsidRDefault="00000000">
            <w:r>
              <w:rPr>
                <w:rFonts w:ascii="Calibri" w:eastAsia="Calibri" w:hAnsi="Calibri" w:cs="Calibri"/>
                <w:color w:val="000000"/>
                <w:sz w:val="17"/>
                <w:szCs w:val="17"/>
              </w:rPr>
              <w:t>7. Communication Analysis</w:t>
            </w:r>
          </w:p>
        </w:tc>
      </w:tr>
      <w:tr w:rsidR="007D22E7" w14:paraId="5138494E" w14:textId="77777777">
        <w:tc>
          <w:tcPr>
            <w:tcW w:w="1800" w:type="dxa"/>
            <w:tcMar>
              <w:top w:w="80" w:type="dxa"/>
              <w:left w:w="100" w:type="dxa"/>
              <w:bottom w:w="80" w:type="dxa"/>
              <w:right w:w="100" w:type="dxa"/>
            </w:tcMar>
            <w:vAlign w:val="center"/>
          </w:tcPr>
          <w:p w14:paraId="368CC772" w14:textId="77777777" w:rsidR="007D22E7" w:rsidRDefault="00000000">
            <w:r>
              <w:rPr>
                <w:rFonts w:ascii="Calibri" w:eastAsia="Calibri" w:hAnsi="Calibri" w:cs="Calibri"/>
                <w:color w:val="000000"/>
                <w:sz w:val="17"/>
                <w:szCs w:val="17"/>
              </w:rPr>
              <w:t>T2-11</w:t>
            </w:r>
          </w:p>
        </w:tc>
        <w:tc>
          <w:tcPr>
            <w:tcW w:w="4600" w:type="dxa"/>
            <w:tcMar>
              <w:top w:w="80" w:type="dxa"/>
              <w:left w:w="100" w:type="dxa"/>
              <w:bottom w:w="80" w:type="dxa"/>
              <w:right w:w="100" w:type="dxa"/>
            </w:tcMar>
            <w:vAlign w:val="center"/>
          </w:tcPr>
          <w:p w14:paraId="51CC256C" w14:textId="77777777" w:rsidR="007D22E7" w:rsidRDefault="00000000">
            <w:r>
              <w:rPr>
                <w:rFonts w:ascii="Calibri" w:eastAsia="Calibri" w:hAnsi="Calibri" w:cs="Calibri"/>
                <w:color w:val="000000"/>
                <w:sz w:val="17"/>
                <w:szCs w:val="17"/>
              </w:rPr>
              <w:t>Facebook chat, Peter Dover ↔ Norman Smith</w:t>
            </w:r>
          </w:p>
        </w:tc>
        <w:tc>
          <w:tcPr>
            <w:tcW w:w="2800" w:type="dxa"/>
            <w:tcMar>
              <w:top w:w="80" w:type="dxa"/>
              <w:left w:w="100" w:type="dxa"/>
              <w:bottom w:w="80" w:type="dxa"/>
              <w:right w:w="100" w:type="dxa"/>
            </w:tcMar>
            <w:vAlign w:val="center"/>
          </w:tcPr>
          <w:p w14:paraId="1FC4853D" w14:textId="77777777" w:rsidR="007D22E7" w:rsidRDefault="00000000">
            <w:r>
              <w:rPr>
                <w:rFonts w:ascii="Calibri" w:eastAsia="Calibri" w:hAnsi="Calibri" w:cs="Calibri"/>
                <w:color w:val="000000"/>
                <w:sz w:val="17"/>
                <w:szCs w:val="17"/>
              </w:rPr>
              <w:t>7. Communication Analysis</w:t>
            </w:r>
          </w:p>
        </w:tc>
      </w:tr>
      <w:tr w:rsidR="007D22E7" w14:paraId="7F58BD85" w14:textId="77777777">
        <w:tc>
          <w:tcPr>
            <w:tcW w:w="1800" w:type="dxa"/>
            <w:tcMar>
              <w:top w:w="80" w:type="dxa"/>
              <w:left w:w="100" w:type="dxa"/>
              <w:bottom w:w="80" w:type="dxa"/>
              <w:right w:w="100" w:type="dxa"/>
            </w:tcMar>
            <w:vAlign w:val="center"/>
          </w:tcPr>
          <w:p w14:paraId="77610E7F" w14:textId="77777777" w:rsidR="007D22E7" w:rsidRDefault="00000000">
            <w:r>
              <w:rPr>
                <w:rFonts w:ascii="Calibri" w:eastAsia="Calibri" w:hAnsi="Calibri" w:cs="Calibri"/>
                <w:color w:val="000000"/>
                <w:sz w:val="17"/>
                <w:szCs w:val="17"/>
              </w:rPr>
              <w:t>T2-12</w:t>
            </w:r>
          </w:p>
        </w:tc>
        <w:tc>
          <w:tcPr>
            <w:tcW w:w="4600" w:type="dxa"/>
            <w:tcMar>
              <w:top w:w="80" w:type="dxa"/>
              <w:left w:w="100" w:type="dxa"/>
              <w:bottom w:w="80" w:type="dxa"/>
              <w:right w:w="100" w:type="dxa"/>
            </w:tcMar>
            <w:vAlign w:val="center"/>
          </w:tcPr>
          <w:p w14:paraId="6176242F" w14:textId="77777777" w:rsidR="007D22E7" w:rsidRDefault="00000000">
            <w:r>
              <w:rPr>
                <w:rFonts w:ascii="Calibri" w:eastAsia="Calibri" w:hAnsi="Calibri" w:cs="Calibri"/>
                <w:color w:val="000000"/>
                <w:sz w:val="17"/>
                <w:szCs w:val="17"/>
              </w:rPr>
              <w:t>WhatsApp patent-sale discussion</w:t>
            </w:r>
          </w:p>
        </w:tc>
        <w:tc>
          <w:tcPr>
            <w:tcW w:w="2800" w:type="dxa"/>
            <w:tcMar>
              <w:top w:w="80" w:type="dxa"/>
              <w:left w:w="100" w:type="dxa"/>
              <w:bottom w:w="80" w:type="dxa"/>
              <w:right w:w="100" w:type="dxa"/>
            </w:tcMar>
            <w:vAlign w:val="center"/>
          </w:tcPr>
          <w:p w14:paraId="0C56F745" w14:textId="77777777" w:rsidR="007D22E7" w:rsidRDefault="00000000">
            <w:r>
              <w:rPr>
                <w:rFonts w:ascii="Calibri" w:eastAsia="Calibri" w:hAnsi="Calibri" w:cs="Calibri"/>
                <w:color w:val="000000"/>
                <w:sz w:val="17"/>
                <w:szCs w:val="17"/>
              </w:rPr>
              <w:t>7. Communication Analysis</w:t>
            </w:r>
          </w:p>
        </w:tc>
      </w:tr>
      <w:tr w:rsidR="007D22E7" w14:paraId="7734E795" w14:textId="77777777">
        <w:tc>
          <w:tcPr>
            <w:tcW w:w="1800" w:type="dxa"/>
            <w:tcMar>
              <w:top w:w="80" w:type="dxa"/>
              <w:left w:w="100" w:type="dxa"/>
              <w:bottom w:w="80" w:type="dxa"/>
              <w:right w:w="100" w:type="dxa"/>
            </w:tcMar>
            <w:vAlign w:val="center"/>
          </w:tcPr>
          <w:p w14:paraId="0A6BA502" w14:textId="77777777" w:rsidR="007D22E7" w:rsidRDefault="00000000">
            <w:r>
              <w:rPr>
                <w:rFonts w:ascii="Calibri" w:eastAsia="Calibri" w:hAnsi="Calibri" w:cs="Calibri"/>
                <w:color w:val="000000"/>
                <w:sz w:val="17"/>
                <w:szCs w:val="17"/>
              </w:rPr>
              <w:t>T2-13–T2-15</w:t>
            </w:r>
          </w:p>
        </w:tc>
        <w:tc>
          <w:tcPr>
            <w:tcW w:w="4600" w:type="dxa"/>
            <w:tcMar>
              <w:top w:w="80" w:type="dxa"/>
              <w:left w:w="100" w:type="dxa"/>
              <w:bottom w:w="80" w:type="dxa"/>
              <w:right w:w="100" w:type="dxa"/>
            </w:tcMar>
            <w:vAlign w:val="center"/>
          </w:tcPr>
          <w:p w14:paraId="5EA603C8" w14:textId="77777777" w:rsidR="007D22E7" w:rsidRDefault="00000000">
            <w:r>
              <w:rPr>
                <w:rFonts w:ascii="Calibri" w:eastAsia="Calibri" w:hAnsi="Calibri" w:cs="Calibri"/>
                <w:color w:val="000000"/>
                <w:sz w:val="17"/>
                <w:szCs w:val="17"/>
              </w:rPr>
              <w:t>Contact, call log &amp; Instagram evidence, EX-01</w:t>
            </w:r>
          </w:p>
        </w:tc>
        <w:tc>
          <w:tcPr>
            <w:tcW w:w="2800" w:type="dxa"/>
            <w:tcMar>
              <w:top w:w="80" w:type="dxa"/>
              <w:left w:w="100" w:type="dxa"/>
              <w:bottom w:w="80" w:type="dxa"/>
              <w:right w:w="100" w:type="dxa"/>
            </w:tcMar>
            <w:vAlign w:val="center"/>
          </w:tcPr>
          <w:p w14:paraId="21EC097E" w14:textId="77777777" w:rsidR="007D22E7" w:rsidRDefault="00000000">
            <w:r>
              <w:rPr>
                <w:rFonts w:ascii="Calibri" w:eastAsia="Calibri" w:hAnsi="Calibri" w:cs="Calibri"/>
                <w:color w:val="000000"/>
                <w:sz w:val="17"/>
                <w:szCs w:val="17"/>
              </w:rPr>
              <w:t>8. Call Log and Email Correlation</w:t>
            </w:r>
          </w:p>
        </w:tc>
      </w:tr>
      <w:tr w:rsidR="007D22E7" w14:paraId="3A1FFCA1" w14:textId="77777777">
        <w:tc>
          <w:tcPr>
            <w:tcW w:w="1800" w:type="dxa"/>
            <w:tcMar>
              <w:top w:w="80" w:type="dxa"/>
              <w:left w:w="100" w:type="dxa"/>
              <w:bottom w:w="80" w:type="dxa"/>
              <w:right w:w="100" w:type="dxa"/>
            </w:tcMar>
            <w:vAlign w:val="center"/>
          </w:tcPr>
          <w:p w14:paraId="43A543E7" w14:textId="77777777" w:rsidR="007D22E7" w:rsidRDefault="00000000">
            <w:r>
              <w:rPr>
                <w:rFonts w:ascii="Calibri" w:eastAsia="Calibri" w:hAnsi="Calibri" w:cs="Calibri"/>
                <w:color w:val="000000"/>
                <w:sz w:val="17"/>
                <w:szCs w:val="17"/>
              </w:rPr>
              <w:t>T2-16–T2-18</w:t>
            </w:r>
          </w:p>
        </w:tc>
        <w:tc>
          <w:tcPr>
            <w:tcW w:w="4600" w:type="dxa"/>
            <w:tcMar>
              <w:top w:w="80" w:type="dxa"/>
              <w:left w:w="100" w:type="dxa"/>
              <w:bottom w:w="80" w:type="dxa"/>
              <w:right w:w="100" w:type="dxa"/>
            </w:tcMar>
            <w:vAlign w:val="center"/>
          </w:tcPr>
          <w:p w14:paraId="362AC9AA" w14:textId="77777777" w:rsidR="007D22E7" w:rsidRDefault="00000000">
            <w:r>
              <w:rPr>
                <w:rFonts w:ascii="Calibri" w:eastAsia="Calibri" w:hAnsi="Calibri" w:cs="Calibri"/>
                <w:color w:val="000000"/>
                <w:sz w:val="17"/>
                <w:szCs w:val="17"/>
              </w:rPr>
              <w:t>Location/EXIF evidence, EX-01–EX-03</w:t>
            </w:r>
          </w:p>
        </w:tc>
        <w:tc>
          <w:tcPr>
            <w:tcW w:w="2800" w:type="dxa"/>
            <w:tcMar>
              <w:top w:w="80" w:type="dxa"/>
              <w:left w:w="100" w:type="dxa"/>
              <w:bottom w:w="80" w:type="dxa"/>
              <w:right w:w="100" w:type="dxa"/>
            </w:tcMar>
            <w:vAlign w:val="center"/>
          </w:tcPr>
          <w:p w14:paraId="228742F2" w14:textId="77777777" w:rsidR="007D22E7" w:rsidRDefault="00000000">
            <w:r>
              <w:rPr>
                <w:rFonts w:ascii="Calibri" w:eastAsia="Calibri" w:hAnsi="Calibri" w:cs="Calibri"/>
                <w:color w:val="000000"/>
                <w:sz w:val="17"/>
                <w:szCs w:val="17"/>
              </w:rPr>
              <w:t>9. File and Metadata Analysis</w:t>
            </w:r>
          </w:p>
        </w:tc>
      </w:tr>
    </w:tbl>
    <w:p w14:paraId="782B8799" w14:textId="77777777" w:rsidR="007D22E7" w:rsidRDefault="00000000">
      <w:pPr>
        <w:pStyle w:val="Heading2"/>
        <w:spacing w:before="200" w:after="100"/>
      </w:pPr>
      <w:r>
        <w:rPr>
          <w:rFonts w:ascii="Calibri" w:eastAsia="Calibri" w:hAnsi="Calibri" w:cs="Calibri"/>
          <w:b/>
          <w:bCs/>
          <w:color w:val="000000"/>
          <w:sz w:val="22"/>
          <w:szCs w:val="22"/>
        </w:rPr>
        <w:t>Appendix B — Independent Device Acquisition Exercise</w:t>
      </w:r>
    </w:p>
    <w:p w14:paraId="38FDF3FD" w14:textId="77777777" w:rsidR="007D22E7" w:rsidRDefault="00000000">
      <w:pPr>
        <w:spacing w:after="140" w:line="276" w:lineRule="auto"/>
        <w:jc w:val="both"/>
      </w:pPr>
      <w:r>
        <w:rPr>
          <w:rFonts w:ascii="Calibri" w:eastAsia="Calibri" w:hAnsi="Calibri" w:cs="Calibri"/>
          <w:color w:val="000000"/>
          <w:sz w:val="21"/>
          <w:szCs w:val="21"/>
        </w:rPr>
        <w:t>Figures 1.1–1.2 in Section 1.1 document a separate, non-case acquisition exercise on a Xiaomi M2101K7BG Redmi Note 10S, performed by the examiner independently of the QT-AI-2025 case evidence, and are retained here for completeness only.</w:t>
      </w:r>
    </w:p>
    <w:sectPr w:rsidR="007D22E7">
      <w:headerReference w:type="default" r:id="rId27"/>
      <w:footerReference w:type="default" r:id="rId28"/>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30C1D" w14:textId="77777777" w:rsidR="00413B90" w:rsidRDefault="00413B90">
      <w:r>
        <w:separator/>
      </w:r>
    </w:p>
  </w:endnote>
  <w:endnote w:type="continuationSeparator" w:id="0">
    <w:p w14:paraId="055A0171" w14:textId="77777777" w:rsidR="00413B90" w:rsidRDefault="00413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36831" w14:textId="77777777" w:rsidR="007D22E7" w:rsidRDefault="00000000">
    <w:pPr>
      <w:jc w:val="center"/>
    </w:pPr>
    <w:r>
      <w:rPr>
        <w:rFonts w:ascii="Calibri" w:eastAsia="Calibri" w:hAnsi="Calibri" w:cs="Calibri"/>
        <w:color w:val="595959"/>
        <w:sz w:val="16"/>
        <w:szCs w:val="16"/>
      </w:rPr>
      <w:t xml:space="preserve">Page </w:t>
    </w:r>
    <w:r>
      <w:rPr>
        <w:rFonts w:ascii="Calibri" w:eastAsia="Calibri" w:hAnsi="Calibri" w:cs="Calibri"/>
        <w:color w:val="595959"/>
        <w:sz w:val="16"/>
        <w:szCs w:val="16"/>
      </w:rPr>
      <w:fldChar w:fldCharType="begin"/>
    </w:r>
    <w:r>
      <w:rPr>
        <w:rFonts w:ascii="Calibri" w:eastAsia="Calibri" w:hAnsi="Calibri" w:cs="Calibri"/>
        <w:color w:val="595959"/>
        <w:sz w:val="16"/>
        <w:szCs w:val="16"/>
      </w:rPr>
      <w:instrText>PAGE</w:instrText>
    </w:r>
    <w:r>
      <w:rPr>
        <w:rFonts w:ascii="Calibri" w:eastAsia="Calibri" w:hAnsi="Calibri" w:cs="Calibri"/>
        <w:color w:val="595959"/>
        <w:sz w:val="16"/>
        <w:szCs w:val="16"/>
      </w:rPr>
      <w:fldChar w:fldCharType="separate"/>
    </w:r>
    <w:r w:rsidR="00F33098">
      <w:rPr>
        <w:rFonts w:ascii="Calibri" w:eastAsia="Calibri" w:hAnsi="Calibri" w:cs="Calibri"/>
        <w:noProof/>
        <w:color w:val="595959"/>
        <w:sz w:val="16"/>
        <w:szCs w:val="16"/>
      </w:rPr>
      <w:t>1</w:t>
    </w:r>
    <w:r>
      <w:rPr>
        <w:rFonts w:ascii="Calibri" w:eastAsia="Calibri" w:hAnsi="Calibri" w:cs="Calibri"/>
        <w:color w:val="595959"/>
        <w:sz w:val="16"/>
        <w:szCs w:val="16"/>
      </w:rPr>
      <w:fldChar w:fldCharType="end"/>
    </w:r>
    <w:r>
      <w:rPr>
        <w:rFonts w:ascii="Calibri" w:eastAsia="Calibri" w:hAnsi="Calibri" w:cs="Calibri"/>
        <w:color w:val="595959"/>
        <w:sz w:val="16"/>
        <w:szCs w:val="16"/>
      </w:rPr>
      <w:t xml:space="preserve"> of </w:t>
    </w:r>
    <w:r>
      <w:rPr>
        <w:rFonts w:ascii="Calibri" w:eastAsia="Calibri" w:hAnsi="Calibri" w:cs="Calibri"/>
        <w:color w:val="595959"/>
        <w:sz w:val="16"/>
        <w:szCs w:val="16"/>
      </w:rPr>
      <w:fldChar w:fldCharType="begin"/>
    </w:r>
    <w:r>
      <w:rPr>
        <w:rFonts w:ascii="Calibri" w:eastAsia="Calibri" w:hAnsi="Calibri" w:cs="Calibri"/>
        <w:color w:val="595959"/>
        <w:sz w:val="16"/>
        <w:szCs w:val="16"/>
      </w:rPr>
      <w:instrText>NUMPAGES</w:instrText>
    </w:r>
    <w:r>
      <w:rPr>
        <w:rFonts w:ascii="Calibri" w:eastAsia="Calibri" w:hAnsi="Calibri" w:cs="Calibri"/>
        <w:color w:val="595959"/>
        <w:sz w:val="16"/>
        <w:szCs w:val="16"/>
      </w:rPr>
      <w:fldChar w:fldCharType="separate"/>
    </w:r>
    <w:r w:rsidR="00F33098">
      <w:rPr>
        <w:rFonts w:ascii="Calibri" w:eastAsia="Calibri" w:hAnsi="Calibri" w:cs="Calibri"/>
        <w:noProof/>
        <w:color w:val="595959"/>
        <w:sz w:val="16"/>
        <w:szCs w:val="16"/>
      </w:rPr>
      <w:t>2</w:t>
    </w:r>
    <w:r>
      <w:rPr>
        <w:rFonts w:ascii="Calibri" w:eastAsia="Calibri" w:hAnsi="Calibri" w:cs="Calibri"/>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D88F" w14:textId="77777777" w:rsidR="00413B90" w:rsidRDefault="00413B90">
      <w:r>
        <w:separator/>
      </w:r>
    </w:p>
  </w:footnote>
  <w:footnote w:type="continuationSeparator" w:id="0">
    <w:p w14:paraId="4E3A37AB" w14:textId="77777777" w:rsidR="00413B90" w:rsidRDefault="00413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3E82" w14:textId="73229BAF" w:rsidR="007D22E7" w:rsidRDefault="00000000">
    <w:pPr>
      <w:jc w:val="right"/>
    </w:pPr>
    <w:r>
      <w:rPr>
        <w:rFonts w:ascii="Calibri" w:eastAsia="Calibri" w:hAnsi="Calibri" w:cs="Calibri"/>
        <w:color w:val="595959"/>
        <w:sz w:val="16"/>
        <w:szCs w:val="16"/>
      </w:rPr>
      <w:t>ACCA7031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937D0E"/>
    <w:multiLevelType w:val="hybridMultilevel"/>
    <w:tmpl w:val="CDAE01F0"/>
    <w:lvl w:ilvl="0" w:tplc="A54E3746">
      <w:start w:val="1"/>
      <w:numFmt w:val="bullet"/>
      <w:lvlText w:val="●"/>
      <w:lvlJc w:val="left"/>
      <w:pPr>
        <w:ind w:left="720" w:hanging="360"/>
      </w:pPr>
    </w:lvl>
    <w:lvl w:ilvl="1" w:tplc="C8A01488">
      <w:start w:val="1"/>
      <w:numFmt w:val="bullet"/>
      <w:lvlText w:val="○"/>
      <w:lvlJc w:val="left"/>
      <w:pPr>
        <w:ind w:left="1440" w:hanging="360"/>
      </w:pPr>
    </w:lvl>
    <w:lvl w:ilvl="2" w:tplc="FCA27EB0">
      <w:start w:val="1"/>
      <w:numFmt w:val="bullet"/>
      <w:lvlText w:val="■"/>
      <w:lvlJc w:val="left"/>
      <w:pPr>
        <w:ind w:left="2160" w:hanging="360"/>
      </w:pPr>
    </w:lvl>
    <w:lvl w:ilvl="3" w:tplc="CEA8B87A">
      <w:start w:val="1"/>
      <w:numFmt w:val="bullet"/>
      <w:lvlText w:val="●"/>
      <w:lvlJc w:val="left"/>
      <w:pPr>
        <w:ind w:left="2880" w:hanging="360"/>
      </w:pPr>
    </w:lvl>
    <w:lvl w:ilvl="4" w:tplc="B03EBCD8">
      <w:start w:val="1"/>
      <w:numFmt w:val="bullet"/>
      <w:lvlText w:val="○"/>
      <w:lvlJc w:val="left"/>
      <w:pPr>
        <w:ind w:left="3600" w:hanging="360"/>
      </w:pPr>
    </w:lvl>
    <w:lvl w:ilvl="5" w:tplc="4A724436">
      <w:start w:val="1"/>
      <w:numFmt w:val="bullet"/>
      <w:lvlText w:val="■"/>
      <w:lvlJc w:val="left"/>
      <w:pPr>
        <w:ind w:left="4320" w:hanging="360"/>
      </w:pPr>
    </w:lvl>
    <w:lvl w:ilvl="6" w:tplc="217608E4">
      <w:start w:val="1"/>
      <w:numFmt w:val="bullet"/>
      <w:lvlText w:val="●"/>
      <w:lvlJc w:val="left"/>
      <w:pPr>
        <w:ind w:left="5040" w:hanging="360"/>
      </w:pPr>
    </w:lvl>
    <w:lvl w:ilvl="7" w:tplc="83DE4B8A">
      <w:start w:val="1"/>
      <w:numFmt w:val="bullet"/>
      <w:lvlText w:val="●"/>
      <w:lvlJc w:val="left"/>
      <w:pPr>
        <w:ind w:left="5760" w:hanging="360"/>
      </w:pPr>
    </w:lvl>
    <w:lvl w:ilvl="8" w:tplc="68981148">
      <w:start w:val="1"/>
      <w:numFmt w:val="bullet"/>
      <w:lvlText w:val="●"/>
      <w:lvlJc w:val="left"/>
      <w:pPr>
        <w:ind w:left="6480" w:hanging="360"/>
      </w:pPr>
    </w:lvl>
  </w:abstractNum>
  <w:num w:numId="1" w16cid:durableId="17918519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2E7"/>
    <w:rsid w:val="001819FB"/>
    <w:rsid w:val="00413B90"/>
    <w:rsid w:val="005A0F58"/>
    <w:rsid w:val="007D22E7"/>
    <w:rsid w:val="009E213F"/>
    <w:rsid w:val="00C23380"/>
    <w:rsid w:val="00E94C30"/>
    <w:rsid w:val="00F33098"/>
    <w:rsid w:val="00FB75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A85F"/>
  <w15:docId w15:val="{4A5781E4-A691-4E7B-8056-108921E2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94C30"/>
    <w:pPr>
      <w:tabs>
        <w:tab w:val="center" w:pos="4513"/>
        <w:tab w:val="right" w:pos="9026"/>
      </w:tabs>
    </w:pPr>
  </w:style>
  <w:style w:type="character" w:customStyle="1" w:styleId="HeaderChar">
    <w:name w:val="Header Char"/>
    <w:basedOn w:val="DefaultParagraphFont"/>
    <w:link w:val="Header"/>
    <w:uiPriority w:val="99"/>
    <w:rsid w:val="00E94C30"/>
  </w:style>
  <w:style w:type="paragraph" w:styleId="Footer">
    <w:name w:val="footer"/>
    <w:basedOn w:val="Normal"/>
    <w:link w:val="FooterChar"/>
    <w:uiPriority w:val="99"/>
    <w:unhideWhenUsed/>
    <w:rsid w:val="00E94C30"/>
    <w:pPr>
      <w:tabs>
        <w:tab w:val="center" w:pos="4513"/>
        <w:tab w:val="right" w:pos="9026"/>
      </w:tabs>
    </w:pPr>
  </w:style>
  <w:style w:type="character" w:customStyle="1" w:styleId="FooterChar">
    <w:name w:val="Footer Char"/>
    <w:basedOn w:val="DefaultParagraphFont"/>
    <w:link w:val="Footer"/>
    <w:uiPriority w:val="99"/>
    <w:rsid w:val="00E94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cp:lastModifiedBy>
  <cp:revision>4</cp:revision>
  <dcterms:created xsi:type="dcterms:W3CDTF">2026-08-17T01:09:00Z</dcterms:created>
  <dcterms:modified xsi:type="dcterms:W3CDTF">2026-08-17T02:14:00Z</dcterms:modified>
</cp:coreProperties>
</file>