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42C62" w:rsidRDefault="00442C62" w:rsidP="006372C7">
      <w:pPr>
        <w:spacing w:before="240" w:line="360" w:lineRule="auto"/>
        <w:jc w:val="both"/>
        <w:rPr>
          <w:rFonts w:cstheme="minorHAnsi"/>
          <w:sz w:val="24"/>
          <w:szCs w:val="24"/>
        </w:rPr>
      </w:pPr>
      <w:r>
        <w:rPr>
          <w:rFonts w:cstheme="minorHAnsi"/>
          <w:sz w:val="24"/>
          <w:szCs w:val="24"/>
        </w:rPr>
        <w:t xml:space="preserve">The purpose of this paper is to outline the significance of self- reflection and how this can influence my academic and employability skills. It will give a brief explanation of reflection and learning relationship. This relationship will be linked using Kolb’s experiential learning model (Kolb 1984). </w:t>
      </w:r>
      <w:r w:rsidR="00674798">
        <w:rPr>
          <w:rFonts w:cstheme="minorHAnsi"/>
          <w:sz w:val="24"/>
          <w:szCs w:val="24"/>
        </w:rPr>
        <w:t xml:space="preserve"> The use of reflection and experimental learning model will be used to discuss current academic challenges I have faced </w:t>
      </w:r>
      <w:proofErr w:type="gramStart"/>
      <w:r w:rsidR="00674798">
        <w:rPr>
          <w:rFonts w:cstheme="minorHAnsi"/>
          <w:sz w:val="24"/>
          <w:szCs w:val="24"/>
        </w:rPr>
        <w:t>during the course of</w:t>
      </w:r>
      <w:proofErr w:type="gramEnd"/>
      <w:r w:rsidR="00674798">
        <w:rPr>
          <w:rFonts w:cstheme="minorHAnsi"/>
          <w:sz w:val="24"/>
          <w:szCs w:val="24"/>
        </w:rPr>
        <w:t xml:space="preserve"> this module. The challenges I will be discussing, Time management, Harvard referencing and delivering a presentation</w:t>
      </w:r>
      <w:r w:rsidR="008B0460">
        <w:rPr>
          <w:rFonts w:cstheme="minorHAnsi"/>
          <w:sz w:val="24"/>
          <w:szCs w:val="24"/>
        </w:rPr>
        <w:t>.</w:t>
      </w:r>
    </w:p>
    <w:p w:rsidR="00713E46" w:rsidRDefault="00BC062E" w:rsidP="006372C7">
      <w:pPr>
        <w:spacing w:before="240" w:line="360" w:lineRule="auto"/>
        <w:jc w:val="both"/>
        <w:rPr>
          <w:rFonts w:cstheme="minorHAnsi"/>
          <w:sz w:val="24"/>
          <w:szCs w:val="24"/>
        </w:rPr>
      </w:pPr>
      <w:r w:rsidRPr="00D5084E">
        <w:rPr>
          <w:rFonts w:cstheme="minorHAnsi"/>
          <w:sz w:val="24"/>
          <w:szCs w:val="24"/>
        </w:rPr>
        <w:t xml:space="preserve">Reflection is </w:t>
      </w:r>
      <w:r w:rsidR="000A2FA3" w:rsidRPr="00D5084E">
        <w:rPr>
          <w:rFonts w:cstheme="minorHAnsi"/>
          <w:sz w:val="24"/>
          <w:szCs w:val="24"/>
        </w:rPr>
        <w:t>a focus</w:t>
      </w:r>
      <w:r w:rsidRPr="00D5084E">
        <w:rPr>
          <w:rFonts w:cstheme="minorHAnsi"/>
          <w:sz w:val="24"/>
          <w:szCs w:val="24"/>
        </w:rPr>
        <w:t xml:space="preserve"> based on ones’ life experiences and how he/she has changed or learned from these life experiences</w:t>
      </w:r>
      <w:r w:rsidR="00131693" w:rsidRPr="00D5084E">
        <w:rPr>
          <w:rFonts w:cstheme="minorHAnsi"/>
          <w:sz w:val="24"/>
          <w:szCs w:val="24"/>
        </w:rPr>
        <w:t xml:space="preserve"> (Moon, 2009), this can range from</w:t>
      </w:r>
      <w:r w:rsidRPr="00D5084E">
        <w:rPr>
          <w:rFonts w:cstheme="minorHAnsi"/>
          <w:sz w:val="24"/>
          <w:szCs w:val="24"/>
        </w:rPr>
        <w:t xml:space="preserve"> </w:t>
      </w:r>
      <w:r w:rsidR="00131693" w:rsidRPr="00D5084E">
        <w:rPr>
          <w:rFonts w:cstheme="minorHAnsi"/>
          <w:sz w:val="24"/>
          <w:szCs w:val="24"/>
        </w:rPr>
        <w:t>home life, work life even personal development</w:t>
      </w:r>
      <w:r w:rsidR="000A2FA3" w:rsidRPr="00D5084E">
        <w:rPr>
          <w:rStyle w:val="Strong"/>
          <w:rFonts w:cstheme="minorHAnsi"/>
          <w:color w:val="666666"/>
          <w:sz w:val="24"/>
          <w:szCs w:val="24"/>
          <w:shd w:val="clear" w:color="auto" w:fill="FFFFFF"/>
        </w:rPr>
        <w:t> </w:t>
      </w:r>
      <w:r w:rsidR="000A2FA3" w:rsidRPr="00D5084E">
        <w:rPr>
          <w:rStyle w:val="selectable"/>
          <w:rFonts w:cstheme="minorHAnsi"/>
          <w:color w:val="666666"/>
          <w:sz w:val="24"/>
          <w:szCs w:val="24"/>
          <w:shd w:val="clear" w:color="auto" w:fill="FFFFFF"/>
        </w:rPr>
        <w:t>(Cottrell, 2010</w:t>
      </w:r>
      <w:r w:rsidR="002F4D80" w:rsidRPr="00D5084E">
        <w:rPr>
          <w:rStyle w:val="selectable"/>
          <w:rFonts w:cstheme="minorHAnsi"/>
          <w:color w:val="666666"/>
          <w:sz w:val="24"/>
          <w:szCs w:val="24"/>
          <w:shd w:val="clear" w:color="auto" w:fill="FFFFFF"/>
        </w:rPr>
        <w:t>)</w:t>
      </w:r>
      <w:r w:rsidR="002F4D80" w:rsidRPr="00D5084E">
        <w:rPr>
          <w:rFonts w:cstheme="minorHAnsi"/>
          <w:sz w:val="24"/>
          <w:szCs w:val="24"/>
        </w:rPr>
        <w:t>.</w:t>
      </w:r>
      <w:r w:rsidR="0059471E">
        <w:rPr>
          <w:rFonts w:cstheme="minorHAnsi"/>
          <w:sz w:val="24"/>
          <w:szCs w:val="24"/>
        </w:rPr>
        <w:t xml:space="preserve"> </w:t>
      </w:r>
      <w:r w:rsidR="00713E46">
        <w:rPr>
          <w:rFonts w:cstheme="minorHAnsi"/>
          <w:sz w:val="24"/>
          <w:szCs w:val="24"/>
        </w:rPr>
        <w:t>I</w:t>
      </w:r>
      <w:r w:rsidR="00D5084E">
        <w:rPr>
          <w:rFonts w:cstheme="minorHAnsi"/>
          <w:sz w:val="24"/>
          <w:szCs w:val="24"/>
        </w:rPr>
        <w:t>ndividual</w:t>
      </w:r>
      <w:r w:rsidR="00713E46">
        <w:rPr>
          <w:rFonts w:cstheme="minorHAnsi"/>
          <w:sz w:val="24"/>
          <w:szCs w:val="24"/>
        </w:rPr>
        <w:t>s</w:t>
      </w:r>
      <w:r w:rsidR="00D5084E">
        <w:rPr>
          <w:rFonts w:cstheme="minorHAnsi"/>
          <w:sz w:val="24"/>
          <w:szCs w:val="24"/>
        </w:rPr>
        <w:t xml:space="preserve"> will</w:t>
      </w:r>
      <w:r w:rsidR="000A2FA3" w:rsidRPr="00D5084E">
        <w:rPr>
          <w:rFonts w:cstheme="minorHAnsi"/>
          <w:sz w:val="24"/>
          <w:szCs w:val="24"/>
        </w:rPr>
        <w:t xml:space="preserve"> </w:t>
      </w:r>
      <w:r w:rsidR="00EC3872" w:rsidRPr="00D5084E">
        <w:rPr>
          <w:rFonts w:cstheme="minorHAnsi"/>
          <w:sz w:val="24"/>
          <w:szCs w:val="24"/>
        </w:rPr>
        <w:t>reflect</w:t>
      </w:r>
      <w:r w:rsidR="00D5084E">
        <w:rPr>
          <w:rFonts w:cstheme="minorHAnsi"/>
          <w:sz w:val="24"/>
          <w:szCs w:val="24"/>
        </w:rPr>
        <w:t xml:space="preserve"> on </w:t>
      </w:r>
      <w:r w:rsidR="000A2FA3" w:rsidRPr="00D5084E">
        <w:rPr>
          <w:rFonts w:cstheme="minorHAnsi"/>
          <w:sz w:val="24"/>
          <w:szCs w:val="24"/>
        </w:rPr>
        <w:t>situation</w:t>
      </w:r>
      <w:r w:rsidR="00D5084E">
        <w:rPr>
          <w:rFonts w:cstheme="minorHAnsi"/>
          <w:sz w:val="24"/>
          <w:szCs w:val="24"/>
        </w:rPr>
        <w:t>(s)</w:t>
      </w:r>
      <w:r w:rsidR="000A2FA3" w:rsidRPr="00D5084E">
        <w:rPr>
          <w:rFonts w:cstheme="minorHAnsi"/>
          <w:sz w:val="24"/>
          <w:szCs w:val="24"/>
        </w:rPr>
        <w:t xml:space="preserve"> and contemplate what they could have done or said differently that would have</w:t>
      </w:r>
      <w:r w:rsidR="00D5084E">
        <w:rPr>
          <w:rFonts w:cstheme="minorHAnsi"/>
          <w:sz w:val="24"/>
          <w:szCs w:val="24"/>
        </w:rPr>
        <w:t xml:space="preserve"> offered an alternate conclusion be it negative or positive, but generally seeking the latter (Moon 2009, Cottrell 2010).</w:t>
      </w:r>
      <w:r w:rsidR="00713E46">
        <w:rPr>
          <w:rFonts w:cstheme="minorHAnsi"/>
          <w:sz w:val="24"/>
          <w:szCs w:val="24"/>
        </w:rPr>
        <w:t xml:space="preserve"> In the case for personal development reflection can induce complex learning through analysing past experiences which can lead to greater decisi</w:t>
      </w:r>
      <w:r w:rsidR="00AF5E01">
        <w:rPr>
          <w:rFonts w:cstheme="minorHAnsi"/>
          <w:sz w:val="24"/>
          <w:szCs w:val="24"/>
        </w:rPr>
        <w:t xml:space="preserve">on-making in the future (Heyler, </w:t>
      </w:r>
      <w:r w:rsidR="00713E46">
        <w:rPr>
          <w:rFonts w:cstheme="minorHAnsi"/>
          <w:sz w:val="24"/>
          <w:szCs w:val="24"/>
        </w:rPr>
        <w:t xml:space="preserve">2015). Encouraged by CIPD (2018) indicating reflective practices as a pivotal </w:t>
      </w:r>
      <w:r w:rsidR="00713E46" w:rsidRPr="00D5084E">
        <w:rPr>
          <w:rFonts w:cstheme="minorHAnsi"/>
          <w:sz w:val="24"/>
          <w:szCs w:val="24"/>
        </w:rPr>
        <w:t xml:space="preserve">element in developing new skills, this is normally captured and conveyed in some form such as </w:t>
      </w:r>
      <w:r w:rsidR="00713E46" w:rsidRPr="00D5084E">
        <w:rPr>
          <w:rFonts w:cstheme="minorHAnsi"/>
          <w:color w:val="000000"/>
          <w:sz w:val="24"/>
          <w:szCs w:val="24"/>
        </w:rPr>
        <w:t xml:space="preserve">visual, kinaesthetic, tactile and auditory </w:t>
      </w:r>
      <w:r w:rsidR="00713E46">
        <w:rPr>
          <w:rFonts w:cstheme="minorHAnsi"/>
          <w:color w:val="000000"/>
          <w:sz w:val="24"/>
          <w:szCs w:val="24"/>
        </w:rPr>
        <w:t>method.</w:t>
      </w:r>
      <w:r w:rsidR="00713E46">
        <w:rPr>
          <w:rFonts w:cstheme="minorHAnsi"/>
          <w:sz w:val="24"/>
          <w:szCs w:val="24"/>
        </w:rPr>
        <w:t xml:space="preserve"> Therefore, it can be argued that reflection for learning purposes can be identified as reflective learning. </w:t>
      </w:r>
    </w:p>
    <w:p w:rsidR="0099109E" w:rsidRDefault="00D5084E" w:rsidP="006372C7">
      <w:pPr>
        <w:spacing w:before="240" w:line="360" w:lineRule="auto"/>
        <w:jc w:val="both"/>
        <w:rPr>
          <w:rFonts w:cstheme="minorHAnsi"/>
          <w:sz w:val="24"/>
          <w:szCs w:val="24"/>
        </w:rPr>
      </w:pPr>
      <w:r>
        <w:rPr>
          <w:rFonts w:cstheme="minorHAnsi"/>
          <w:sz w:val="24"/>
          <w:szCs w:val="24"/>
        </w:rPr>
        <w:t>Upon personal reflection</w:t>
      </w:r>
      <w:r w:rsidR="00106AF7">
        <w:rPr>
          <w:rFonts w:cstheme="minorHAnsi"/>
          <w:sz w:val="24"/>
          <w:szCs w:val="24"/>
        </w:rPr>
        <w:t xml:space="preserve">, I did not foresee </w:t>
      </w:r>
      <w:r w:rsidR="00713E46">
        <w:rPr>
          <w:rFonts w:cstheme="minorHAnsi"/>
          <w:sz w:val="24"/>
          <w:szCs w:val="24"/>
        </w:rPr>
        <w:t>myself</w:t>
      </w:r>
      <w:r w:rsidR="000A2FA3" w:rsidRPr="00D5084E">
        <w:rPr>
          <w:rFonts w:cstheme="minorHAnsi"/>
          <w:sz w:val="24"/>
          <w:szCs w:val="24"/>
        </w:rPr>
        <w:t xml:space="preserve"> studying at university at </w:t>
      </w:r>
      <w:r w:rsidR="002F4D80" w:rsidRPr="00D5084E">
        <w:rPr>
          <w:rFonts w:cstheme="minorHAnsi"/>
          <w:sz w:val="24"/>
          <w:szCs w:val="24"/>
        </w:rPr>
        <w:t>thirty-four</w:t>
      </w:r>
      <w:r w:rsidR="00106AF7">
        <w:rPr>
          <w:rFonts w:cstheme="minorHAnsi"/>
          <w:sz w:val="24"/>
          <w:szCs w:val="24"/>
        </w:rPr>
        <w:t xml:space="preserve"> years old. Returning to my studies at this stage in my life can be viewed as both</w:t>
      </w:r>
      <w:r w:rsidR="00713E46">
        <w:rPr>
          <w:rFonts w:cstheme="minorHAnsi"/>
          <w:sz w:val="24"/>
          <w:szCs w:val="24"/>
        </w:rPr>
        <w:t xml:space="preserve"> a</w:t>
      </w:r>
      <w:r w:rsidR="00106AF7">
        <w:rPr>
          <w:rFonts w:cstheme="minorHAnsi"/>
          <w:sz w:val="24"/>
          <w:szCs w:val="24"/>
        </w:rPr>
        <w:t xml:space="preserve"> negative and </w:t>
      </w:r>
      <w:r w:rsidR="00713E46">
        <w:rPr>
          <w:rFonts w:cstheme="minorHAnsi"/>
          <w:sz w:val="24"/>
          <w:szCs w:val="24"/>
        </w:rPr>
        <w:t xml:space="preserve">a </w:t>
      </w:r>
      <w:r w:rsidR="00106AF7">
        <w:rPr>
          <w:rFonts w:cstheme="minorHAnsi"/>
          <w:sz w:val="24"/>
          <w:szCs w:val="24"/>
        </w:rPr>
        <w:t xml:space="preserve">positive. Firstly, it places a burden on my work-life balance; it can be quiet challenging to juggle the workload of university and the responsibility of my children at the same time. It is one the areas I am exploring through reflection to seek a more positive balance. On the other hand, </w:t>
      </w:r>
      <w:r w:rsidR="000A2FA3" w:rsidRPr="00D5084E">
        <w:rPr>
          <w:rFonts w:cstheme="minorHAnsi"/>
          <w:sz w:val="24"/>
          <w:szCs w:val="24"/>
        </w:rPr>
        <w:t>it has been one of the best decisions I have made</w:t>
      </w:r>
      <w:r w:rsidR="002F4D80" w:rsidRPr="00D5084E">
        <w:rPr>
          <w:rFonts w:cstheme="minorHAnsi"/>
          <w:sz w:val="24"/>
          <w:szCs w:val="24"/>
        </w:rPr>
        <w:t xml:space="preserve">, not have I only found myself, but have learned how to write and express myself, acquire knowledge via research and find answers about </w:t>
      </w:r>
      <w:r w:rsidR="00106AF7">
        <w:rPr>
          <w:rFonts w:cstheme="minorHAnsi"/>
          <w:sz w:val="24"/>
          <w:szCs w:val="24"/>
        </w:rPr>
        <w:t>things that I did not know. More</w:t>
      </w:r>
      <w:r w:rsidR="002F4D80" w:rsidRPr="00D5084E">
        <w:rPr>
          <w:rFonts w:cstheme="minorHAnsi"/>
          <w:sz w:val="24"/>
          <w:szCs w:val="24"/>
        </w:rPr>
        <w:t xml:space="preserve"> import</w:t>
      </w:r>
      <w:r w:rsidR="00106AF7">
        <w:rPr>
          <w:rFonts w:cstheme="minorHAnsi"/>
          <w:sz w:val="24"/>
          <w:szCs w:val="24"/>
        </w:rPr>
        <w:t xml:space="preserve">antly I am </w:t>
      </w:r>
      <w:r w:rsidR="00F34AD5">
        <w:rPr>
          <w:rFonts w:cstheme="minorHAnsi"/>
          <w:sz w:val="24"/>
          <w:szCs w:val="24"/>
        </w:rPr>
        <w:t>beginning to appreciate the value and significance</w:t>
      </w:r>
      <w:r w:rsidR="0059471E">
        <w:rPr>
          <w:rFonts w:cstheme="minorHAnsi"/>
          <w:sz w:val="24"/>
          <w:szCs w:val="24"/>
        </w:rPr>
        <w:t xml:space="preserve"> of reflective</w:t>
      </w:r>
      <w:r w:rsidR="00F34AD5">
        <w:rPr>
          <w:rFonts w:cstheme="minorHAnsi"/>
          <w:sz w:val="24"/>
          <w:szCs w:val="24"/>
        </w:rPr>
        <w:t xml:space="preserve"> learning</w:t>
      </w:r>
      <w:r w:rsidR="0059471E">
        <w:rPr>
          <w:rFonts w:cstheme="minorHAnsi"/>
          <w:sz w:val="24"/>
          <w:szCs w:val="24"/>
        </w:rPr>
        <w:t xml:space="preserve"> and the emphasis it</w:t>
      </w:r>
      <w:r w:rsidR="00F34AD5">
        <w:rPr>
          <w:rFonts w:cstheme="minorHAnsi"/>
          <w:sz w:val="24"/>
          <w:szCs w:val="24"/>
        </w:rPr>
        <w:t xml:space="preserve"> places on self-development (Schon 1983).</w:t>
      </w:r>
      <w:r w:rsidR="0059471E">
        <w:rPr>
          <w:rFonts w:cstheme="minorHAnsi"/>
          <w:sz w:val="24"/>
          <w:szCs w:val="24"/>
        </w:rPr>
        <w:t xml:space="preserve"> </w:t>
      </w:r>
      <w:r w:rsidR="00F34AD5">
        <w:rPr>
          <w:rFonts w:cstheme="minorHAnsi"/>
          <w:sz w:val="24"/>
          <w:szCs w:val="24"/>
        </w:rPr>
        <w:t xml:space="preserve">The ability to learn how to learn is an essential skill in the workplace states, Barr and </w:t>
      </w:r>
      <w:proofErr w:type="spellStart"/>
      <w:r w:rsidR="00F34AD5">
        <w:rPr>
          <w:rFonts w:cstheme="minorHAnsi"/>
          <w:sz w:val="24"/>
          <w:szCs w:val="24"/>
        </w:rPr>
        <w:t>Tagg</w:t>
      </w:r>
      <w:proofErr w:type="spellEnd"/>
      <w:r w:rsidR="00F34AD5">
        <w:rPr>
          <w:rFonts w:cstheme="minorHAnsi"/>
          <w:sz w:val="24"/>
          <w:szCs w:val="24"/>
        </w:rPr>
        <w:t xml:space="preserve"> (1995).  </w:t>
      </w:r>
      <w:r w:rsidR="0059471E">
        <w:rPr>
          <w:rFonts w:cstheme="minorHAnsi"/>
          <w:sz w:val="24"/>
          <w:szCs w:val="24"/>
        </w:rPr>
        <w:t xml:space="preserve">Heyler (2015) indicates changing market condition are impacting job scopes, consequently employees must adapt and continually learn to meet the demands of the </w:t>
      </w:r>
      <w:r w:rsidR="0059471E">
        <w:rPr>
          <w:rFonts w:cstheme="minorHAnsi"/>
          <w:sz w:val="24"/>
          <w:szCs w:val="24"/>
        </w:rPr>
        <w:lastRenderedPageBreak/>
        <w:t xml:space="preserve">industry. </w:t>
      </w:r>
      <w:r w:rsidR="0099109E">
        <w:rPr>
          <w:rFonts w:cstheme="minorHAnsi"/>
          <w:sz w:val="24"/>
          <w:szCs w:val="24"/>
        </w:rPr>
        <w:t>This strengthens the underlying relationship between learning and reflection and the influence it places on personal development.</w:t>
      </w:r>
    </w:p>
    <w:p w:rsidR="006372C7" w:rsidRDefault="006372C7" w:rsidP="006372C7">
      <w:pPr>
        <w:spacing w:before="240" w:line="360" w:lineRule="auto"/>
        <w:jc w:val="both"/>
        <w:rPr>
          <w:rFonts w:cstheme="minorHAnsi"/>
          <w:sz w:val="24"/>
          <w:szCs w:val="24"/>
        </w:rPr>
      </w:pPr>
      <w:r w:rsidRPr="00D5084E">
        <w:rPr>
          <w:rFonts w:cstheme="minorHAnsi"/>
          <w:sz w:val="24"/>
          <w:szCs w:val="24"/>
        </w:rPr>
        <w:t>A common used theory that exposed the principle an individual would learn through discovery and experience is the Kolb learning cycle (Kolb</w:t>
      </w:r>
      <w:r>
        <w:rPr>
          <w:rFonts w:cstheme="minorHAnsi"/>
          <w:sz w:val="24"/>
          <w:szCs w:val="24"/>
        </w:rPr>
        <w:t xml:space="preserve"> </w:t>
      </w:r>
      <w:r w:rsidRPr="00D5084E">
        <w:rPr>
          <w:rFonts w:cstheme="minorHAnsi"/>
          <w:sz w:val="24"/>
          <w:szCs w:val="24"/>
        </w:rPr>
        <w:t>1984).</w:t>
      </w:r>
      <w:r>
        <w:rPr>
          <w:rFonts w:cstheme="minorHAnsi"/>
          <w:sz w:val="24"/>
          <w:szCs w:val="24"/>
        </w:rPr>
        <w:t xml:space="preserve"> A key contribution in the field of learning is the ‘experiential learning’ model (Kolb 1984). </w:t>
      </w:r>
      <w:r w:rsidRPr="00D5084E">
        <w:rPr>
          <w:rFonts w:cstheme="minorHAnsi"/>
          <w:sz w:val="24"/>
          <w:szCs w:val="24"/>
        </w:rPr>
        <w:t xml:space="preserve">There are four stages in this cycle: concrete experience, reflective observation, abstract conceptualisation and active experimentation (Kolb 1984). Concrete experience relates to an individual, group or organisation are assigned to a key task and are actively involved, not watching or reading but doing the task (Www2.le.ac.uk). Reflective observation: reviewing the task done and reflecting on the experience, at this stage normally a lot of questions will arise and communication channels will open with other team members, good communication skills is critical as you will require to discuss with co-workers (worth, 2009). Abstract conceptualisation: At this stage individuals will reflect upon what they have done, draw up ideas from textbooks to explain events, grasp ideas from colleagues or any other knowledge they have developed. Active experimentation: The final stage of the learning cycle when individuals will consider how they will implement what they have learnt into practice, such as projects, fieldwork (Www2.le.ac.uk: Kolb 1984). </w:t>
      </w:r>
    </w:p>
    <w:p w:rsidR="004C702A" w:rsidRDefault="006372C7" w:rsidP="006372C7">
      <w:pPr>
        <w:spacing w:before="240" w:line="360" w:lineRule="auto"/>
        <w:jc w:val="both"/>
        <w:rPr>
          <w:rFonts w:cstheme="minorHAnsi"/>
          <w:sz w:val="24"/>
          <w:szCs w:val="24"/>
        </w:rPr>
      </w:pPr>
      <w:r w:rsidRPr="00D5084E">
        <w:rPr>
          <w:rFonts w:cstheme="minorHAnsi"/>
          <w:sz w:val="24"/>
          <w:szCs w:val="24"/>
        </w:rPr>
        <w:t>Kolb’s learning cycle has influenced the work of many in the learning, development and educational fields (Www2.le.ac.uk) also further development of these ideas and learning have led to the approach of groups and companies transforming themselves into learning organisations (Infed.org), However others argue that the theory is practical but does not apply to all situations (Jarvis 1987). Dewey (1933) argued</w:t>
      </w:r>
      <w:r w:rsidR="004C702A">
        <w:rPr>
          <w:rFonts w:cstheme="minorHAnsi"/>
          <w:sz w:val="24"/>
          <w:szCs w:val="24"/>
        </w:rPr>
        <w:t xml:space="preserve"> that the sequence in the experiential learning cycle is irrelevant as different reflective stages can occur simultaneously, and or stages can be can follow a non-chronological order. </w:t>
      </w:r>
    </w:p>
    <w:p w:rsidR="00380756" w:rsidRDefault="004C702A" w:rsidP="006372C7">
      <w:pPr>
        <w:spacing w:before="240" w:line="360" w:lineRule="auto"/>
        <w:jc w:val="both"/>
        <w:rPr>
          <w:rFonts w:cstheme="minorHAnsi"/>
          <w:sz w:val="24"/>
          <w:szCs w:val="24"/>
        </w:rPr>
      </w:pPr>
      <w:r>
        <w:rPr>
          <w:rFonts w:cstheme="minorHAnsi"/>
          <w:sz w:val="24"/>
          <w:szCs w:val="24"/>
        </w:rPr>
        <w:t>Alternatively, there are other models which can be considered, Graham Gibbs developed his reflective cycle</w:t>
      </w:r>
      <w:r w:rsidR="00FB6610">
        <w:rPr>
          <w:rFonts w:cstheme="minorHAnsi"/>
          <w:sz w:val="24"/>
          <w:szCs w:val="24"/>
        </w:rPr>
        <w:t xml:space="preserve"> (Bradford.ac.uk).</w:t>
      </w:r>
      <w:r w:rsidR="008D7BA5">
        <w:rPr>
          <w:rFonts w:cstheme="minorHAnsi"/>
          <w:sz w:val="24"/>
          <w:szCs w:val="24"/>
        </w:rPr>
        <w:t xml:space="preserve"> He proposed how a full structured analysis of a situation could take place using efficient questions at each stage. </w:t>
      </w:r>
      <w:r w:rsidR="00AF5E01">
        <w:rPr>
          <w:rFonts w:cstheme="minorHAnsi"/>
          <w:sz w:val="24"/>
          <w:szCs w:val="24"/>
        </w:rPr>
        <w:t>The model includes six stages of reflection</w:t>
      </w:r>
      <w:r w:rsidR="00FB6610">
        <w:rPr>
          <w:rFonts w:cstheme="minorHAnsi"/>
          <w:sz w:val="24"/>
          <w:szCs w:val="24"/>
        </w:rPr>
        <w:t xml:space="preserve"> and is usually applied differently by different academic disciplines or is often adapted so stages assimilate different reflective activities </w:t>
      </w:r>
      <w:r w:rsidR="00FB6610">
        <w:rPr>
          <w:rFonts w:cstheme="minorHAnsi"/>
          <w:sz w:val="24"/>
          <w:szCs w:val="24"/>
        </w:rPr>
        <w:t>(Bradford.ac.uk)</w:t>
      </w:r>
      <w:r w:rsidR="00FB6610">
        <w:rPr>
          <w:rFonts w:cstheme="minorHAnsi"/>
          <w:sz w:val="24"/>
          <w:szCs w:val="24"/>
        </w:rPr>
        <w:t>.</w:t>
      </w:r>
      <w:r w:rsidR="00380756">
        <w:rPr>
          <w:rFonts w:cstheme="minorHAnsi"/>
          <w:sz w:val="24"/>
          <w:szCs w:val="24"/>
        </w:rPr>
        <w:t xml:space="preserve">  </w:t>
      </w:r>
    </w:p>
    <w:p w:rsidR="006372C7" w:rsidRPr="00D5084E" w:rsidRDefault="006372C7" w:rsidP="006372C7">
      <w:pPr>
        <w:spacing w:before="240" w:line="360" w:lineRule="auto"/>
        <w:jc w:val="both"/>
        <w:rPr>
          <w:rFonts w:cstheme="minorHAnsi"/>
          <w:sz w:val="24"/>
          <w:szCs w:val="24"/>
        </w:rPr>
      </w:pPr>
      <w:r w:rsidRPr="00D5084E">
        <w:rPr>
          <w:rFonts w:cstheme="minorHAnsi"/>
          <w:sz w:val="24"/>
          <w:szCs w:val="24"/>
        </w:rPr>
        <w:lastRenderedPageBreak/>
        <w:t xml:space="preserve"> Even with critics finding</w:t>
      </w:r>
      <w:r w:rsidR="004C702A">
        <w:rPr>
          <w:rFonts w:cstheme="minorHAnsi"/>
          <w:sz w:val="24"/>
          <w:szCs w:val="24"/>
        </w:rPr>
        <w:t xml:space="preserve"> negative reasons on the Kolb’s </w:t>
      </w:r>
      <w:r w:rsidR="00380756">
        <w:rPr>
          <w:rFonts w:cstheme="minorHAnsi"/>
          <w:sz w:val="24"/>
          <w:szCs w:val="24"/>
        </w:rPr>
        <w:t>experimental</w:t>
      </w:r>
      <w:r w:rsidR="004C702A">
        <w:rPr>
          <w:rFonts w:cstheme="minorHAnsi"/>
          <w:sz w:val="24"/>
          <w:szCs w:val="24"/>
        </w:rPr>
        <w:t xml:space="preserve"> learning</w:t>
      </w:r>
      <w:r w:rsidRPr="00D5084E">
        <w:rPr>
          <w:rFonts w:cstheme="minorHAnsi"/>
          <w:sz w:val="24"/>
          <w:szCs w:val="24"/>
        </w:rPr>
        <w:t>,</w:t>
      </w:r>
      <w:r w:rsidR="00380756">
        <w:rPr>
          <w:rFonts w:cstheme="minorHAnsi"/>
          <w:sz w:val="24"/>
          <w:szCs w:val="24"/>
        </w:rPr>
        <w:t xml:space="preserve"> the K</w:t>
      </w:r>
      <w:r w:rsidRPr="00D5084E">
        <w:rPr>
          <w:rFonts w:cstheme="minorHAnsi"/>
          <w:sz w:val="24"/>
          <w:szCs w:val="24"/>
        </w:rPr>
        <w:t xml:space="preserve">olb learning cycle still forms the heart of many training and learning events, as there are many adaptations and uses of the model that are still used to this day (Www2.le.ac.uk). </w:t>
      </w:r>
      <w:r>
        <w:rPr>
          <w:rFonts w:cstheme="minorHAnsi"/>
          <w:sz w:val="24"/>
          <w:szCs w:val="24"/>
        </w:rPr>
        <w:t>I will be using aspects of the K</w:t>
      </w:r>
      <w:r w:rsidRPr="00D5084E">
        <w:rPr>
          <w:rFonts w:cstheme="minorHAnsi"/>
          <w:sz w:val="24"/>
          <w:szCs w:val="24"/>
        </w:rPr>
        <w:t>olb</w:t>
      </w:r>
      <w:r>
        <w:rPr>
          <w:rFonts w:cstheme="minorHAnsi"/>
          <w:sz w:val="24"/>
          <w:szCs w:val="24"/>
        </w:rPr>
        <w:t>’</w:t>
      </w:r>
      <w:r w:rsidRPr="00D5084E">
        <w:rPr>
          <w:rFonts w:cstheme="minorHAnsi"/>
          <w:sz w:val="24"/>
          <w:szCs w:val="24"/>
        </w:rPr>
        <w:t>s experimental learning to discuss my current academic learning experience.</w:t>
      </w:r>
    </w:p>
    <w:p w:rsidR="00BD0F2B" w:rsidRPr="00D5084E" w:rsidRDefault="002F4D80" w:rsidP="006372C7">
      <w:pPr>
        <w:spacing w:before="240" w:line="360" w:lineRule="auto"/>
        <w:jc w:val="both"/>
        <w:rPr>
          <w:rFonts w:cstheme="minorHAnsi"/>
          <w:sz w:val="24"/>
          <w:szCs w:val="24"/>
        </w:rPr>
      </w:pPr>
      <w:r w:rsidRPr="00D5084E">
        <w:rPr>
          <w:rFonts w:cstheme="minorHAnsi"/>
          <w:sz w:val="24"/>
          <w:szCs w:val="24"/>
        </w:rPr>
        <w:t>I have been studying skills in the workplace</w:t>
      </w:r>
      <w:r w:rsidR="00FF21C9" w:rsidRPr="00D5084E">
        <w:rPr>
          <w:rFonts w:cstheme="minorHAnsi"/>
          <w:sz w:val="24"/>
          <w:szCs w:val="24"/>
        </w:rPr>
        <w:t xml:space="preserve"> course</w:t>
      </w:r>
      <w:r w:rsidRPr="00D5084E">
        <w:rPr>
          <w:rFonts w:cstheme="minorHAnsi"/>
          <w:sz w:val="24"/>
          <w:szCs w:val="24"/>
        </w:rPr>
        <w:t xml:space="preserve"> for four months since January 2018</w:t>
      </w:r>
      <w:r w:rsidR="00FF21C9" w:rsidRPr="00D5084E">
        <w:rPr>
          <w:rFonts w:cstheme="minorHAnsi"/>
          <w:sz w:val="24"/>
          <w:szCs w:val="24"/>
        </w:rPr>
        <w:t xml:space="preserve"> and have faced many personal failures, for example, poor time ma</w:t>
      </w:r>
      <w:r w:rsidR="0099109E">
        <w:rPr>
          <w:rFonts w:cstheme="minorHAnsi"/>
          <w:sz w:val="24"/>
          <w:szCs w:val="24"/>
        </w:rPr>
        <w:t>nagement, presentation skills, l</w:t>
      </w:r>
      <w:r w:rsidR="00FF21C9" w:rsidRPr="00D5084E">
        <w:rPr>
          <w:rFonts w:cstheme="minorHAnsi"/>
          <w:sz w:val="24"/>
          <w:szCs w:val="24"/>
        </w:rPr>
        <w:t xml:space="preserve">istening and Harvard referencing. </w:t>
      </w:r>
      <w:r w:rsidR="00765B5F" w:rsidRPr="00D5084E">
        <w:rPr>
          <w:rFonts w:cstheme="minorHAnsi"/>
          <w:sz w:val="24"/>
          <w:szCs w:val="24"/>
        </w:rPr>
        <w:t xml:space="preserve">Some of these </w:t>
      </w:r>
      <w:r w:rsidR="00EC3872" w:rsidRPr="00D5084E">
        <w:rPr>
          <w:rFonts w:cstheme="minorHAnsi"/>
          <w:sz w:val="24"/>
          <w:szCs w:val="24"/>
        </w:rPr>
        <w:t>are due to lack of knowledge and some sheer laziness. I</w:t>
      </w:r>
      <w:r w:rsidR="00FF21C9" w:rsidRPr="00D5084E">
        <w:rPr>
          <w:rFonts w:cstheme="minorHAnsi"/>
          <w:sz w:val="24"/>
          <w:szCs w:val="24"/>
        </w:rPr>
        <w:t xml:space="preserve"> will be discussing how I can improve on these specific areas by </w:t>
      </w:r>
      <w:r w:rsidR="00EC3872" w:rsidRPr="00D5084E">
        <w:rPr>
          <w:rFonts w:cstheme="minorHAnsi"/>
          <w:sz w:val="24"/>
          <w:szCs w:val="24"/>
        </w:rPr>
        <w:t>corresponding it to the Kolb learning and model of reflection (Kolb1984). I will be discussing in depth further throughout my paper.</w:t>
      </w:r>
    </w:p>
    <w:p w:rsidR="000D198A" w:rsidRDefault="00521A08" w:rsidP="006372C7">
      <w:pPr>
        <w:spacing w:before="240" w:line="360" w:lineRule="auto"/>
        <w:jc w:val="both"/>
        <w:rPr>
          <w:rFonts w:cstheme="minorHAnsi"/>
          <w:sz w:val="24"/>
          <w:szCs w:val="24"/>
        </w:rPr>
      </w:pPr>
      <w:r w:rsidRPr="00D5084E">
        <w:rPr>
          <w:rFonts w:cstheme="minorHAnsi"/>
          <w:sz w:val="24"/>
          <w:szCs w:val="24"/>
        </w:rPr>
        <w:t>Time management</w:t>
      </w:r>
      <w:r w:rsidR="00BD0F2B" w:rsidRPr="00D5084E">
        <w:rPr>
          <w:rFonts w:cstheme="minorHAnsi"/>
          <w:sz w:val="24"/>
          <w:szCs w:val="24"/>
        </w:rPr>
        <w:t xml:space="preserve"> presents a great example to learn from using reflection</w:t>
      </w:r>
      <w:r w:rsidRPr="00D5084E">
        <w:rPr>
          <w:rFonts w:cstheme="minorHAnsi"/>
          <w:sz w:val="24"/>
          <w:szCs w:val="24"/>
        </w:rPr>
        <w:t>.  Three months into our learning we were asked to form small groups of</w:t>
      </w:r>
      <w:r w:rsidR="00020AE2" w:rsidRPr="00D5084E">
        <w:rPr>
          <w:rFonts w:cstheme="minorHAnsi"/>
          <w:sz w:val="24"/>
          <w:szCs w:val="24"/>
        </w:rPr>
        <w:t xml:space="preserve"> 5 and present a presentation </w:t>
      </w:r>
      <w:r w:rsidR="00D57499" w:rsidRPr="00D5084E">
        <w:rPr>
          <w:rFonts w:cstheme="minorHAnsi"/>
          <w:sz w:val="24"/>
          <w:szCs w:val="24"/>
        </w:rPr>
        <w:t>regarding</w:t>
      </w:r>
      <w:r w:rsidRPr="00D5084E">
        <w:rPr>
          <w:rFonts w:cstheme="minorHAnsi"/>
          <w:sz w:val="24"/>
          <w:szCs w:val="24"/>
        </w:rPr>
        <w:t xml:space="preserve"> skills in the workplace.</w:t>
      </w:r>
      <w:r w:rsidR="00020AE2" w:rsidRPr="00D5084E">
        <w:rPr>
          <w:rFonts w:cstheme="minorHAnsi"/>
          <w:sz w:val="24"/>
          <w:szCs w:val="24"/>
        </w:rPr>
        <w:t xml:space="preserve"> I had a very diverse group which can be both a benefit and a threat to collaboration (Morgan 2017). Differences of opinion and perspective can create innovative and fresh ideas but can also develop distrust and frustration.  For </w:t>
      </w:r>
      <w:r w:rsidR="00D57499" w:rsidRPr="00D5084E">
        <w:rPr>
          <w:rFonts w:cstheme="minorHAnsi"/>
          <w:sz w:val="24"/>
          <w:szCs w:val="24"/>
        </w:rPr>
        <w:t>example,</w:t>
      </w:r>
      <w:r w:rsidR="00020AE2" w:rsidRPr="00D5084E">
        <w:rPr>
          <w:rFonts w:cstheme="minorHAnsi"/>
          <w:sz w:val="24"/>
          <w:szCs w:val="24"/>
        </w:rPr>
        <w:t xml:space="preserve"> </w:t>
      </w:r>
      <w:r w:rsidR="0010158E" w:rsidRPr="00D5084E">
        <w:rPr>
          <w:rFonts w:cstheme="minorHAnsi"/>
          <w:sz w:val="24"/>
          <w:szCs w:val="24"/>
        </w:rPr>
        <w:t xml:space="preserve">when gathering information on what should a potential candidate for a job with a </w:t>
      </w:r>
      <w:r w:rsidR="00A14763" w:rsidRPr="00D5084E">
        <w:rPr>
          <w:rFonts w:cstheme="minorHAnsi"/>
          <w:sz w:val="24"/>
          <w:szCs w:val="24"/>
        </w:rPr>
        <w:t>high-status</w:t>
      </w:r>
      <w:r w:rsidR="0010158E" w:rsidRPr="00D5084E">
        <w:rPr>
          <w:rFonts w:cstheme="minorHAnsi"/>
          <w:sz w:val="24"/>
          <w:szCs w:val="24"/>
        </w:rPr>
        <w:t xml:space="preserve"> employer require, </w:t>
      </w:r>
      <w:r w:rsidR="00D952D6" w:rsidRPr="00D5084E">
        <w:rPr>
          <w:rFonts w:cstheme="minorHAnsi"/>
          <w:sz w:val="24"/>
          <w:szCs w:val="24"/>
        </w:rPr>
        <w:t>many</w:t>
      </w:r>
      <w:r w:rsidR="0010158E" w:rsidRPr="00D5084E">
        <w:rPr>
          <w:rFonts w:cstheme="minorHAnsi"/>
          <w:sz w:val="24"/>
          <w:szCs w:val="24"/>
        </w:rPr>
        <w:t xml:space="preserve"> were adamant on teamwork rather than time management they argued that a manager without good team work skills will reflect negatively on team member that would reflect on poor productivity (Salas, Bowers and </w:t>
      </w:r>
      <w:r w:rsidR="00D952D6" w:rsidRPr="00D5084E">
        <w:rPr>
          <w:rFonts w:cstheme="minorHAnsi"/>
          <w:sz w:val="24"/>
          <w:szCs w:val="24"/>
        </w:rPr>
        <w:t>Eden</w:t>
      </w:r>
      <w:r w:rsidR="0010158E" w:rsidRPr="00D5084E">
        <w:rPr>
          <w:rFonts w:cstheme="minorHAnsi"/>
          <w:sz w:val="24"/>
          <w:szCs w:val="24"/>
        </w:rPr>
        <w:t xml:space="preserve">, 2001). Despite all minor </w:t>
      </w:r>
      <w:r w:rsidR="005761AA" w:rsidRPr="00D5084E">
        <w:rPr>
          <w:rFonts w:cstheme="minorHAnsi"/>
          <w:sz w:val="24"/>
          <w:szCs w:val="24"/>
        </w:rPr>
        <w:t>our differences</w:t>
      </w:r>
      <w:r w:rsidR="0010158E" w:rsidRPr="00D5084E">
        <w:rPr>
          <w:rFonts w:cstheme="minorHAnsi"/>
          <w:sz w:val="24"/>
          <w:szCs w:val="24"/>
        </w:rPr>
        <w:t xml:space="preserve"> w</w:t>
      </w:r>
      <w:r w:rsidRPr="00D5084E">
        <w:rPr>
          <w:rFonts w:cstheme="minorHAnsi"/>
          <w:sz w:val="24"/>
          <w:szCs w:val="24"/>
        </w:rPr>
        <w:t>e all worked effectively, grasping ideas, researching and developing small ideas. The use of reflection</w:t>
      </w:r>
      <w:r w:rsidR="00530ADB" w:rsidRPr="00D5084E">
        <w:rPr>
          <w:rFonts w:cstheme="minorHAnsi"/>
          <w:sz w:val="24"/>
          <w:szCs w:val="24"/>
        </w:rPr>
        <w:t xml:space="preserve"> can be used in this instance, as stated by </w:t>
      </w:r>
      <w:r w:rsidR="00D57499" w:rsidRPr="00D5084E">
        <w:rPr>
          <w:rFonts w:cstheme="minorHAnsi"/>
          <w:sz w:val="24"/>
          <w:szCs w:val="24"/>
        </w:rPr>
        <w:t>Billet (2010) reflecting on learning achievements can empower the learner to make intelligent decisions. Time management was not one of our strong learning points, we had 2 hours a week to discuss our points and a present our findings, many will return with not much information, this was due to the fact everyone had busy lifestyles, such as work, children or other commitments, finding the time to arrange to meet up in the evenings to discuss notes was long stretch</w:t>
      </w:r>
      <w:r w:rsidR="000504FC" w:rsidRPr="00D5084E">
        <w:rPr>
          <w:rFonts w:cstheme="minorHAnsi"/>
          <w:sz w:val="24"/>
          <w:szCs w:val="24"/>
        </w:rPr>
        <w:t>, to overcome this barrier I took it upon myself to delegate and give small sections of the presentation to each member of the team, I found that this worked more effectively as each individual knew exactly what their role was in and what they had to exact</w:t>
      </w:r>
      <w:r w:rsidR="00A34718" w:rsidRPr="00D5084E">
        <w:rPr>
          <w:rFonts w:cstheme="minorHAnsi"/>
          <w:sz w:val="24"/>
          <w:szCs w:val="24"/>
        </w:rPr>
        <w:t>ly research, from this moment I gathered that my team learning style was more visual and kinaesthetic.</w:t>
      </w:r>
      <w:r w:rsidR="001149FE" w:rsidRPr="00D5084E">
        <w:rPr>
          <w:rFonts w:cstheme="minorHAnsi"/>
          <w:sz w:val="24"/>
          <w:szCs w:val="24"/>
        </w:rPr>
        <w:t xml:space="preserve"> (Honey, P., &amp; </w:t>
      </w:r>
      <w:r w:rsidR="001149FE" w:rsidRPr="00D5084E">
        <w:rPr>
          <w:rFonts w:cstheme="minorHAnsi"/>
          <w:sz w:val="24"/>
          <w:szCs w:val="24"/>
        </w:rPr>
        <w:lastRenderedPageBreak/>
        <w:t>Mumford, A)</w:t>
      </w:r>
      <w:r w:rsidR="00EB0252" w:rsidRPr="00D5084E">
        <w:rPr>
          <w:rFonts w:cstheme="minorHAnsi"/>
          <w:sz w:val="24"/>
          <w:szCs w:val="24"/>
        </w:rPr>
        <w:t xml:space="preserve">.  The </w:t>
      </w:r>
      <w:r w:rsidR="009840D9" w:rsidRPr="00D5084E">
        <w:rPr>
          <w:rFonts w:cstheme="minorHAnsi"/>
          <w:sz w:val="24"/>
          <w:szCs w:val="24"/>
        </w:rPr>
        <w:t>Vark learning style consists of 4 steps modalities that are used for learning information (Vark-learning.com), Visual</w:t>
      </w:r>
      <w:r w:rsidR="00A14763" w:rsidRPr="00D5084E">
        <w:rPr>
          <w:rFonts w:cstheme="minorHAnsi"/>
          <w:sz w:val="24"/>
          <w:szCs w:val="24"/>
        </w:rPr>
        <w:t>, Aural, Read/Write and Kinaesthetic sensory.</w:t>
      </w:r>
      <w:r w:rsidR="009840D9" w:rsidRPr="00D5084E">
        <w:rPr>
          <w:rFonts w:cstheme="minorHAnsi"/>
          <w:sz w:val="24"/>
          <w:szCs w:val="24"/>
        </w:rPr>
        <w:t xml:space="preserve"> Individuals will take the part in the VARK questionnaire, this enables the individual to have gain an insight into the preferred choice of learning </w:t>
      </w:r>
      <w:r w:rsidR="00A14763" w:rsidRPr="00D5084E">
        <w:rPr>
          <w:rFonts w:cstheme="minorHAnsi"/>
          <w:sz w:val="24"/>
          <w:szCs w:val="24"/>
        </w:rPr>
        <w:t>method, some might not have a standout mode with one preference a</w:t>
      </w:r>
      <w:r w:rsidR="00D5084E" w:rsidRPr="00D5084E">
        <w:rPr>
          <w:rFonts w:cstheme="minorHAnsi"/>
          <w:sz w:val="24"/>
          <w:szCs w:val="24"/>
        </w:rPr>
        <w:t>nd score well above other areas</w:t>
      </w:r>
      <w:r w:rsidR="00A14763" w:rsidRPr="00D5084E">
        <w:rPr>
          <w:rFonts w:cstheme="minorHAnsi"/>
          <w:sz w:val="24"/>
          <w:szCs w:val="24"/>
        </w:rPr>
        <w:t>,</w:t>
      </w:r>
      <w:r w:rsidR="00D5084E" w:rsidRPr="00D5084E">
        <w:rPr>
          <w:rFonts w:cstheme="minorHAnsi"/>
          <w:sz w:val="24"/>
          <w:szCs w:val="24"/>
        </w:rPr>
        <w:t xml:space="preserve"> these</w:t>
      </w:r>
      <w:r w:rsidR="00A14763" w:rsidRPr="00D5084E">
        <w:rPr>
          <w:rFonts w:cstheme="minorHAnsi"/>
          <w:sz w:val="24"/>
          <w:szCs w:val="24"/>
        </w:rPr>
        <w:t xml:space="preserve"> are defined as multimodal</w:t>
      </w:r>
      <w:r w:rsidR="00D5084E" w:rsidRPr="00D5084E">
        <w:rPr>
          <w:rFonts w:cstheme="minorHAnsi"/>
          <w:sz w:val="24"/>
          <w:szCs w:val="24"/>
        </w:rPr>
        <w:t>.</w:t>
      </w:r>
      <w:r w:rsidR="00D952D6">
        <w:rPr>
          <w:rFonts w:cstheme="minorHAnsi"/>
          <w:sz w:val="24"/>
          <w:szCs w:val="24"/>
        </w:rPr>
        <w:t xml:space="preserve"> Reflecting, I would organise my day, maybe use a daily planner, focus on difficult tasks, there is no wrong or right just as long as I am productive.</w:t>
      </w:r>
    </w:p>
    <w:p w:rsidR="00197395" w:rsidRDefault="00197395" w:rsidP="006372C7">
      <w:pPr>
        <w:spacing w:before="240" w:line="360" w:lineRule="auto"/>
        <w:jc w:val="both"/>
        <w:rPr>
          <w:rFonts w:cstheme="minorHAnsi"/>
          <w:sz w:val="24"/>
          <w:szCs w:val="24"/>
        </w:rPr>
      </w:pPr>
      <w:r>
        <w:rPr>
          <w:rFonts w:cstheme="minorHAnsi"/>
          <w:sz w:val="24"/>
          <w:szCs w:val="24"/>
        </w:rPr>
        <w:t>In relation to delivering the presentation our group executed it with great confidence, this due to our team working effectively prior to delivering our presentation</w:t>
      </w:r>
      <w:r w:rsidR="00574D9F">
        <w:rPr>
          <w:rFonts w:cstheme="minorHAnsi"/>
          <w:sz w:val="24"/>
          <w:szCs w:val="24"/>
        </w:rPr>
        <w:t>. Based on this experience, I feel I performed well, I showed passion and felt I connected with the audience. I kept it simple and concentrated on our core message. Mandel</w:t>
      </w:r>
      <w:r w:rsidR="00D952D6">
        <w:rPr>
          <w:rFonts w:cstheme="minorHAnsi"/>
          <w:sz w:val="24"/>
          <w:szCs w:val="24"/>
        </w:rPr>
        <w:t xml:space="preserve"> (2006</w:t>
      </w:r>
      <w:r w:rsidR="00574D9F">
        <w:rPr>
          <w:rFonts w:cstheme="minorHAnsi"/>
          <w:sz w:val="24"/>
          <w:szCs w:val="24"/>
        </w:rPr>
        <w:t xml:space="preserve">) insists that </w:t>
      </w:r>
      <w:r w:rsidR="00D952D6">
        <w:rPr>
          <w:rFonts w:cstheme="minorHAnsi"/>
          <w:sz w:val="24"/>
          <w:szCs w:val="24"/>
        </w:rPr>
        <w:t>contacting</w:t>
      </w:r>
      <w:r w:rsidR="00574D9F">
        <w:rPr>
          <w:rFonts w:cstheme="minorHAnsi"/>
          <w:sz w:val="24"/>
          <w:szCs w:val="24"/>
        </w:rPr>
        <w:t xml:space="preserve"> your audience</w:t>
      </w:r>
      <w:r w:rsidR="00D952D6">
        <w:rPr>
          <w:rFonts w:cstheme="minorHAnsi"/>
          <w:sz w:val="24"/>
          <w:szCs w:val="24"/>
        </w:rPr>
        <w:t xml:space="preserve"> via eye contact</w:t>
      </w:r>
      <w:r w:rsidR="00574D9F">
        <w:rPr>
          <w:rFonts w:cstheme="minorHAnsi"/>
          <w:sz w:val="24"/>
          <w:szCs w:val="24"/>
        </w:rPr>
        <w:t>, regularly shifting focus around the room helps maintain interest and encourages them to believe you are genuinely talking to them. Familiarising myself with the material helped me</w:t>
      </w:r>
      <w:r w:rsidR="00D952D6">
        <w:rPr>
          <w:rFonts w:cstheme="minorHAnsi"/>
          <w:sz w:val="24"/>
          <w:szCs w:val="24"/>
        </w:rPr>
        <w:t xml:space="preserve"> deliver and inspire the audience trust and confidence.</w:t>
      </w:r>
    </w:p>
    <w:p w:rsidR="005550C3" w:rsidRDefault="002C5B0B" w:rsidP="006372C7">
      <w:pPr>
        <w:spacing w:before="240" w:line="360" w:lineRule="auto"/>
        <w:jc w:val="both"/>
        <w:rPr>
          <w:rFonts w:cstheme="minorHAnsi"/>
          <w:sz w:val="24"/>
          <w:szCs w:val="24"/>
        </w:rPr>
      </w:pPr>
      <w:r>
        <w:rPr>
          <w:rFonts w:cstheme="minorHAnsi"/>
          <w:sz w:val="24"/>
          <w:szCs w:val="24"/>
        </w:rPr>
        <w:t>Drawing information from feedback, one primary area of improvement emerged was the length was a</w:t>
      </w:r>
      <w:r w:rsidR="00084911">
        <w:rPr>
          <w:rFonts w:cstheme="minorHAnsi"/>
          <w:sz w:val="24"/>
          <w:szCs w:val="24"/>
        </w:rPr>
        <w:t>n issue, we</w:t>
      </w:r>
      <w:r>
        <w:rPr>
          <w:rFonts w:cstheme="minorHAnsi"/>
          <w:sz w:val="24"/>
          <w:szCs w:val="24"/>
        </w:rPr>
        <w:t xml:space="preserve"> did not deli</w:t>
      </w:r>
      <w:r w:rsidR="00F472ED">
        <w:rPr>
          <w:rFonts w:cstheme="minorHAnsi"/>
          <w:sz w:val="24"/>
          <w:szCs w:val="24"/>
        </w:rPr>
        <w:t>ver on according to the fifteen-minute</w:t>
      </w:r>
      <w:r>
        <w:rPr>
          <w:rFonts w:cstheme="minorHAnsi"/>
          <w:sz w:val="24"/>
          <w:szCs w:val="24"/>
        </w:rPr>
        <w:t xml:space="preserve"> time allocated, we went over about ten minutes, inevitably under pressure</w:t>
      </w:r>
      <w:r w:rsidR="00084911">
        <w:rPr>
          <w:rFonts w:cstheme="minorHAnsi"/>
          <w:sz w:val="24"/>
          <w:szCs w:val="24"/>
        </w:rPr>
        <w:t xml:space="preserve"> and in front of an audience the conversation</w:t>
      </w:r>
      <w:r w:rsidR="005550C3">
        <w:rPr>
          <w:rFonts w:cstheme="minorHAnsi"/>
          <w:sz w:val="24"/>
          <w:szCs w:val="24"/>
        </w:rPr>
        <w:t xml:space="preserve"> just kept flowing. Using active experimentation (Kolb, 1984) moving forward</w:t>
      </w:r>
      <w:r w:rsidR="00084911">
        <w:rPr>
          <w:rFonts w:cstheme="minorHAnsi"/>
          <w:sz w:val="24"/>
          <w:szCs w:val="24"/>
        </w:rPr>
        <w:t xml:space="preserve"> I would do more preparation</w:t>
      </w:r>
      <w:r w:rsidR="005550C3">
        <w:rPr>
          <w:rFonts w:cstheme="minorHAnsi"/>
          <w:sz w:val="24"/>
          <w:szCs w:val="24"/>
        </w:rPr>
        <w:t>,</w:t>
      </w:r>
      <w:r w:rsidR="00084911">
        <w:rPr>
          <w:rFonts w:cstheme="minorHAnsi"/>
          <w:sz w:val="24"/>
          <w:szCs w:val="24"/>
        </w:rPr>
        <w:t xml:space="preserve"> a</w:t>
      </w:r>
      <w:r w:rsidR="00F472ED">
        <w:rPr>
          <w:rFonts w:cstheme="minorHAnsi"/>
          <w:sz w:val="24"/>
          <w:szCs w:val="24"/>
        </w:rPr>
        <w:t xml:space="preserve">nd hold more rehearsals as </w:t>
      </w:r>
      <w:r w:rsidR="00C408CC">
        <w:rPr>
          <w:rFonts w:cstheme="minorHAnsi"/>
          <w:sz w:val="24"/>
          <w:szCs w:val="24"/>
        </w:rPr>
        <w:t>a group</w:t>
      </w:r>
      <w:r w:rsidR="00F472ED">
        <w:rPr>
          <w:rFonts w:cstheme="minorHAnsi"/>
          <w:sz w:val="24"/>
          <w:szCs w:val="24"/>
        </w:rPr>
        <w:t xml:space="preserve">, recording our minutes to ensure </w:t>
      </w:r>
      <w:r w:rsidR="005550C3">
        <w:rPr>
          <w:rFonts w:cstheme="minorHAnsi"/>
          <w:sz w:val="24"/>
          <w:szCs w:val="24"/>
        </w:rPr>
        <w:t>we deliver within the time frame and avoid unnecessary information being delivered.</w:t>
      </w:r>
      <w:r w:rsidR="00084911">
        <w:rPr>
          <w:rFonts w:cstheme="minorHAnsi"/>
          <w:sz w:val="24"/>
          <w:szCs w:val="24"/>
        </w:rPr>
        <w:t xml:space="preserve"> However, some people who commented on the length also confirmed the amount of information fitted the time</w:t>
      </w:r>
      <w:r w:rsidR="00F472ED">
        <w:rPr>
          <w:rFonts w:cstheme="minorHAnsi"/>
          <w:sz w:val="24"/>
          <w:szCs w:val="24"/>
        </w:rPr>
        <w:t>.</w:t>
      </w:r>
    </w:p>
    <w:p w:rsidR="00DC672E" w:rsidRDefault="005550C3" w:rsidP="004567B0">
      <w:pPr>
        <w:spacing w:before="240" w:line="360" w:lineRule="auto"/>
        <w:jc w:val="both"/>
        <w:rPr>
          <w:rFonts w:cstheme="minorHAnsi"/>
          <w:sz w:val="24"/>
          <w:szCs w:val="24"/>
        </w:rPr>
      </w:pPr>
      <w:r>
        <w:rPr>
          <w:rFonts w:cstheme="minorHAnsi"/>
          <w:sz w:val="24"/>
          <w:szCs w:val="24"/>
        </w:rPr>
        <w:t xml:space="preserve">To conclude reflection in learning is utmost important because it enable an individual to use </w:t>
      </w:r>
      <w:r w:rsidR="00DD1826">
        <w:rPr>
          <w:rFonts w:cstheme="minorHAnsi"/>
          <w:sz w:val="24"/>
          <w:szCs w:val="24"/>
        </w:rPr>
        <w:t>v</w:t>
      </w:r>
      <w:r w:rsidRPr="00D5084E">
        <w:rPr>
          <w:rFonts w:cstheme="minorHAnsi"/>
          <w:sz w:val="24"/>
          <w:szCs w:val="24"/>
        </w:rPr>
        <w:t>isual</w:t>
      </w:r>
      <w:r w:rsidR="00DD1826">
        <w:rPr>
          <w:rFonts w:cstheme="minorHAnsi"/>
          <w:sz w:val="24"/>
          <w:szCs w:val="24"/>
        </w:rPr>
        <w:t>, aural, read/write and k</w:t>
      </w:r>
      <w:r w:rsidRPr="00D5084E">
        <w:rPr>
          <w:rFonts w:cstheme="minorHAnsi"/>
          <w:sz w:val="24"/>
          <w:szCs w:val="24"/>
        </w:rPr>
        <w:t>inaesthetic sensory</w:t>
      </w:r>
      <w:r w:rsidR="00A90D78">
        <w:rPr>
          <w:rFonts w:cstheme="minorHAnsi"/>
          <w:sz w:val="24"/>
          <w:szCs w:val="24"/>
        </w:rPr>
        <w:t xml:space="preserve"> methods</w:t>
      </w:r>
      <w:r w:rsidR="00DD1826">
        <w:rPr>
          <w:rFonts w:cstheme="minorHAnsi"/>
          <w:sz w:val="24"/>
          <w:szCs w:val="24"/>
        </w:rPr>
        <w:t xml:space="preserve"> (CIPD, 2018).</w:t>
      </w:r>
      <w:r w:rsidR="00A90D78">
        <w:rPr>
          <w:rFonts w:cstheme="minorHAnsi"/>
          <w:sz w:val="24"/>
          <w:szCs w:val="24"/>
        </w:rPr>
        <w:t xml:space="preserve"> As a result, the enhancement of these methods through self-reflection improves</w:t>
      </w:r>
      <w:r w:rsidR="004567B0">
        <w:rPr>
          <w:rFonts w:cstheme="minorHAnsi"/>
          <w:sz w:val="24"/>
          <w:szCs w:val="24"/>
        </w:rPr>
        <w:t xml:space="preserve"> </w:t>
      </w:r>
      <w:r w:rsidR="004567B0" w:rsidRPr="00D5084E">
        <w:rPr>
          <w:rFonts w:cstheme="minorHAnsi"/>
          <w:sz w:val="24"/>
          <w:szCs w:val="24"/>
        </w:rPr>
        <w:t>self-awareness, developing wisdom and knowledge and the continuous improvements of personal goals (Krea</w:t>
      </w:r>
      <w:r w:rsidR="004567B0">
        <w:rPr>
          <w:rFonts w:cstheme="minorHAnsi"/>
          <w:sz w:val="24"/>
          <w:szCs w:val="24"/>
        </w:rPr>
        <w:t>tive, Journals</w:t>
      </w:r>
      <w:r w:rsidR="00A177F2">
        <w:rPr>
          <w:rFonts w:cstheme="minorHAnsi"/>
          <w:sz w:val="24"/>
          <w:szCs w:val="24"/>
        </w:rPr>
        <w:t xml:space="preserve"> 2018</w:t>
      </w:r>
      <w:r w:rsidR="004567B0">
        <w:rPr>
          <w:rFonts w:cstheme="minorHAnsi"/>
          <w:sz w:val="24"/>
          <w:szCs w:val="24"/>
        </w:rPr>
        <w:t xml:space="preserve">).  Other benefits are </w:t>
      </w:r>
      <w:r w:rsidR="004567B0" w:rsidRPr="003B5309">
        <w:rPr>
          <w:rFonts w:cstheme="minorHAnsi"/>
          <w:sz w:val="24"/>
          <w:szCs w:val="24"/>
        </w:rPr>
        <w:t>emotional intelligence, management of emotional regulation therefore can inspire, influence and motivate others</w:t>
      </w:r>
      <w:r w:rsidR="00A90D78">
        <w:rPr>
          <w:rFonts w:cstheme="minorHAnsi"/>
          <w:sz w:val="24"/>
          <w:szCs w:val="24"/>
        </w:rPr>
        <w:t xml:space="preserve"> (Heyler 2015; Morgan 2018). </w:t>
      </w:r>
    </w:p>
    <w:p w:rsidR="00DC672E" w:rsidRDefault="00DC672E" w:rsidP="004567B0">
      <w:pPr>
        <w:spacing w:before="240" w:line="360" w:lineRule="auto"/>
        <w:jc w:val="both"/>
        <w:rPr>
          <w:rFonts w:cstheme="minorHAnsi"/>
          <w:sz w:val="24"/>
          <w:szCs w:val="24"/>
        </w:rPr>
      </w:pPr>
      <w:r>
        <w:rPr>
          <w:rFonts w:cstheme="minorHAnsi"/>
          <w:sz w:val="24"/>
          <w:szCs w:val="24"/>
        </w:rPr>
        <w:lastRenderedPageBreak/>
        <w:t>Importance of self- reflection can motivate a deeper learning, it can create a learning experience that one can take responsibility for setting their own learning goals and evaluate development in r</w:t>
      </w:r>
      <w:r w:rsidR="00683B2D">
        <w:rPr>
          <w:rFonts w:cstheme="minorHAnsi"/>
          <w:sz w:val="24"/>
          <w:szCs w:val="24"/>
        </w:rPr>
        <w:t xml:space="preserve">eaching those goals. The Kolb’s experimental cycle has two benefits, it helps us recognise our areas of weakness, giving us the opportunity to work on becoming more competent in other methods (Heyler, 2015). It can be applied to almost any situation and in some cases, be counterproductive. The Kolb’s theory is widely used throughout schools, organisations and growing business, it’s a comprehensive theory which offers the foundation for an approach </w:t>
      </w:r>
      <w:r w:rsidR="00571361">
        <w:rPr>
          <w:rFonts w:cstheme="minorHAnsi"/>
          <w:sz w:val="24"/>
          <w:szCs w:val="24"/>
        </w:rPr>
        <w:t xml:space="preserve">to education and learning as a lifelong process, the four stage </w:t>
      </w:r>
      <w:r w:rsidR="00C408CC">
        <w:rPr>
          <w:rFonts w:cstheme="minorHAnsi"/>
          <w:sz w:val="24"/>
          <w:szCs w:val="24"/>
        </w:rPr>
        <w:t>model is</w:t>
      </w:r>
      <w:r w:rsidR="00571361">
        <w:rPr>
          <w:rFonts w:cstheme="minorHAnsi"/>
          <w:sz w:val="24"/>
          <w:szCs w:val="24"/>
        </w:rPr>
        <w:t xml:space="preserve"> a </w:t>
      </w:r>
      <w:r w:rsidR="00917358">
        <w:rPr>
          <w:rFonts w:cstheme="minorHAnsi"/>
          <w:sz w:val="24"/>
          <w:szCs w:val="24"/>
        </w:rPr>
        <w:t>simple description</w:t>
      </w:r>
      <w:r w:rsidR="00571361">
        <w:rPr>
          <w:rFonts w:cstheme="minorHAnsi"/>
          <w:sz w:val="24"/>
          <w:szCs w:val="24"/>
        </w:rPr>
        <w:t xml:space="preserve"> of a learning cycle that shows how experience is translated via reflection into </w:t>
      </w:r>
      <w:r w:rsidR="00917358">
        <w:rPr>
          <w:rFonts w:cstheme="minorHAnsi"/>
          <w:sz w:val="24"/>
          <w:szCs w:val="24"/>
        </w:rPr>
        <w:t>concept,</w:t>
      </w:r>
      <w:r w:rsidR="00571361">
        <w:rPr>
          <w:rFonts w:cstheme="minorHAnsi"/>
          <w:sz w:val="24"/>
          <w:szCs w:val="24"/>
        </w:rPr>
        <w:t xml:space="preserve"> which are then used as guides </w:t>
      </w:r>
      <w:r w:rsidR="00C07B1E">
        <w:rPr>
          <w:rFonts w:cstheme="minorHAnsi"/>
          <w:sz w:val="24"/>
          <w:szCs w:val="24"/>
        </w:rPr>
        <w:t>for effecti</w:t>
      </w:r>
      <w:bookmarkStart w:id="0" w:name="_GoBack"/>
      <w:bookmarkEnd w:id="0"/>
      <w:r w:rsidR="00C07B1E">
        <w:rPr>
          <w:rFonts w:cstheme="minorHAnsi"/>
          <w:sz w:val="24"/>
          <w:szCs w:val="24"/>
        </w:rPr>
        <w:t>ve</w:t>
      </w:r>
      <w:r w:rsidR="00571361">
        <w:rPr>
          <w:rFonts w:cstheme="minorHAnsi"/>
          <w:sz w:val="24"/>
          <w:szCs w:val="24"/>
        </w:rPr>
        <w:t xml:space="preserve"> experimentation and choice of new experiences.</w:t>
      </w:r>
    </w:p>
    <w:p w:rsidR="00571361" w:rsidRDefault="00732524" w:rsidP="004567B0">
      <w:pPr>
        <w:spacing w:before="240" w:line="360" w:lineRule="auto"/>
        <w:jc w:val="both"/>
        <w:rPr>
          <w:rFonts w:cstheme="minorHAnsi"/>
          <w:sz w:val="24"/>
          <w:szCs w:val="24"/>
        </w:rPr>
      </w:pPr>
      <w:r>
        <w:rPr>
          <w:rFonts w:cstheme="minorHAnsi"/>
          <w:sz w:val="24"/>
          <w:szCs w:val="24"/>
        </w:rPr>
        <w:t>In Hindsight I will</w:t>
      </w:r>
      <w:r w:rsidR="00571361">
        <w:rPr>
          <w:rFonts w:cstheme="minorHAnsi"/>
          <w:sz w:val="24"/>
          <w:szCs w:val="24"/>
        </w:rPr>
        <w:t xml:space="preserve"> be using the Kolb’s experimental learning theory for my own career progression, I have made errors along the way during my study, lacking time, not reading books enough to gain further knowledge, the results reflect on my current </w:t>
      </w:r>
      <w:r>
        <w:rPr>
          <w:rFonts w:cstheme="minorHAnsi"/>
          <w:sz w:val="24"/>
          <w:szCs w:val="24"/>
        </w:rPr>
        <w:t xml:space="preserve">assignment scores and presentation grade.  I have established that I have very poor time management and have purchased a diary and small note book which I will collate evidence and information that I require to complete my tasks also prioritise my workload and home life to have equal balance and not feel strained. Self-reflection is a very powerful tool for personal growth, when we are constantly striving to move forward in life, it’s easy to lose ourselves into the future, its beneficial to stop and breathe, self-reflect, it can serve to keep you </w:t>
      </w:r>
      <w:r w:rsidR="00917358">
        <w:rPr>
          <w:rFonts w:cstheme="minorHAnsi"/>
          <w:sz w:val="24"/>
          <w:szCs w:val="24"/>
        </w:rPr>
        <w:t>focused on</w:t>
      </w:r>
      <w:r>
        <w:rPr>
          <w:rFonts w:cstheme="minorHAnsi"/>
          <w:sz w:val="24"/>
          <w:szCs w:val="24"/>
        </w:rPr>
        <w:t xml:space="preserve"> self-improvement and ensure that you are fulfilled as possible.</w:t>
      </w:r>
    </w:p>
    <w:p w:rsidR="004567B0" w:rsidRPr="00A90D78" w:rsidRDefault="004567B0" w:rsidP="004567B0">
      <w:pPr>
        <w:spacing w:before="240" w:line="360" w:lineRule="auto"/>
        <w:jc w:val="both"/>
        <w:rPr>
          <w:rFonts w:cstheme="minorHAnsi"/>
          <w:b/>
          <w:sz w:val="24"/>
          <w:szCs w:val="24"/>
        </w:rPr>
      </w:pPr>
    </w:p>
    <w:p w:rsidR="005550C3" w:rsidRPr="00D5084E" w:rsidRDefault="005550C3" w:rsidP="006372C7">
      <w:pPr>
        <w:spacing w:before="240" w:line="360" w:lineRule="auto"/>
        <w:jc w:val="both"/>
        <w:rPr>
          <w:rFonts w:cstheme="minorHAnsi"/>
          <w:sz w:val="24"/>
          <w:szCs w:val="24"/>
        </w:rPr>
      </w:pPr>
    </w:p>
    <w:p w:rsidR="000D198A" w:rsidRDefault="000D198A" w:rsidP="00D5084E">
      <w:pPr>
        <w:spacing w:before="240"/>
        <w:jc w:val="both"/>
        <w:rPr>
          <w:rFonts w:cstheme="minorHAnsi"/>
          <w:sz w:val="24"/>
          <w:szCs w:val="24"/>
        </w:rPr>
      </w:pPr>
    </w:p>
    <w:p w:rsidR="004567B0" w:rsidRPr="00D5084E" w:rsidRDefault="004567B0" w:rsidP="00D5084E">
      <w:pPr>
        <w:spacing w:before="240"/>
        <w:jc w:val="both"/>
        <w:rPr>
          <w:rFonts w:cstheme="minorHAnsi"/>
          <w:sz w:val="24"/>
          <w:szCs w:val="24"/>
        </w:rPr>
      </w:pPr>
    </w:p>
    <w:p w:rsidR="000D198A" w:rsidRPr="00D5084E" w:rsidRDefault="000D198A" w:rsidP="00D5084E">
      <w:pPr>
        <w:spacing w:before="240"/>
        <w:jc w:val="both"/>
        <w:rPr>
          <w:rFonts w:cstheme="minorHAnsi"/>
          <w:sz w:val="24"/>
          <w:szCs w:val="24"/>
        </w:rPr>
      </w:pPr>
    </w:p>
    <w:p w:rsidR="000A5C6B" w:rsidRPr="00D5084E" w:rsidRDefault="000A5C6B" w:rsidP="00D5084E">
      <w:pPr>
        <w:spacing w:before="240"/>
        <w:jc w:val="both"/>
        <w:rPr>
          <w:rFonts w:cstheme="minorHAnsi"/>
          <w:sz w:val="24"/>
          <w:szCs w:val="24"/>
        </w:rPr>
      </w:pPr>
    </w:p>
    <w:p w:rsidR="00E0392D" w:rsidRPr="00D5084E" w:rsidRDefault="00E0392D" w:rsidP="00D5084E">
      <w:pPr>
        <w:spacing w:before="240"/>
        <w:jc w:val="both"/>
        <w:rPr>
          <w:rFonts w:cstheme="minorHAnsi"/>
          <w:sz w:val="24"/>
          <w:szCs w:val="24"/>
        </w:rPr>
      </w:pPr>
    </w:p>
    <w:p w:rsidR="00EC3872" w:rsidRPr="00DC672E" w:rsidRDefault="00EC3872" w:rsidP="00131693">
      <w:pPr>
        <w:spacing w:before="240"/>
        <w:rPr>
          <w:b/>
        </w:rPr>
      </w:pPr>
      <w:r w:rsidRPr="00DC672E">
        <w:rPr>
          <w:b/>
        </w:rPr>
        <w:lastRenderedPageBreak/>
        <w:t>Reference list</w:t>
      </w:r>
    </w:p>
    <w:p w:rsidR="00A177F2" w:rsidRPr="00A177F2" w:rsidRDefault="00A177F2" w:rsidP="00A177F2">
      <w:pPr>
        <w:spacing w:after="0" w:line="240" w:lineRule="auto"/>
        <w:rPr>
          <w:rFonts w:ascii="Calibri" w:eastAsia="Times New Roman" w:hAnsi="Calibri" w:cs="Calibri"/>
          <w:lang w:eastAsia="en-GB"/>
        </w:rPr>
      </w:pPr>
      <w:r w:rsidRPr="00A177F2">
        <w:rPr>
          <w:rFonts w:ascii="Calibri" w:eastAsia="Times New Roman" w:hAnsi="Calibri" w:cs="Calibri"/>
          <w:lang w:eastAsia="en-GB"/>
        </w:rPr>
        <w:t xml:space="preserve">Barr, R.B and </w:t>
      </w:r>
      <w:proofErr w:type="spellStart"/>
      <w:r w:rsidRPr="00A177F2">
        <w:rPr>
          <w:rFonts w:ascii="Calibri" w:eastAsia="Times New Roman" w:hAnsi="Calibri" w:cs="Calibri"/>
          <w:lang w:eastAsia="en-GB"/>
        </w:rPr>
        <w:t>Tagg</w:t>
      </w:r>
      <w:proofErr w:type="spellEnd"/>
      <w:r w:rsidRPr="00A177F2">
        <w:rPr>
          <w:rFonts w:ascii="Calibri" w:eastAsia="Times New Roman" w:hAnsi="Calibri" w:cs="Calibri"/>
          <w:lang w:eastAsia="en-GB"/>
        </w:rPr>
        <w:t xml:space="preserve">, J, (1995). From Teaching to Learning: A New Paradigm for Undergraduate Education. Change: </w:t>
      </w:r>
      <w:r w:rsidRPr="00A177F2">
        <w:rPr>
          <w:rFonts w:ascii="Calibri" w:eastAsia="Times New Roman" w:hAnsi="Calibri" w:cs="Calibri"/>
          <w:i/>
          <w:iCs/>
          <w:lang w:eastAsia="en-GB"/>
        </w:rPr>
        <w:t>The Magazine for Higher Learning</w:t>
      </w:r>
      <w:r w:rsidRPr="00A177F2">
        <w:rPr>
          <w:rFonts w:ascii="Calibri" w:eastAsia="Times New Roman" w:hAnsi="Calibri" w:cs="Calibri"/>
          <w:lang w:eastAsia="en-GB"/>
        </w:rPr>
        <w:t>. 27(6). Pp. 12-26.</w:t>
      </w:r>
    </w:p>
    <w:p w:rsidR="00020AE2" w:rsidRDefault="00020AE2" w:rsidP="000504FC">
      <w:pPr>
        <w:shd w:val="clear" w:color="auto" w:fill="FFFFFF"/>
        <w:spacing w:after="0" w:line="240" w:lineRule="auto"/>
        <w:rPr>
          <w:rFonts w:ascii="Calibri Light" w:eastAsia="Times New Roman" w:hAnsi="Calibri Light" w:cs="Calibri Light"/>
          <w:color w:val="000000" w:themeColor="text1"/>
          <w:lang w:eastAsia="en-GB"/>
        </w:rPr>
      </w:pPr>
    </w:p>
    <w:p w:rsidR="00A177F2" w:rsidRPr="00A177F2" w:rsidRDefault="00A177F2" w:rsidP="00A177F2">
      <w:pPr>
        <w:spacing w:after="0" w:line="240" w:lineRule="auto"/>
        <w:rPr>
          <w:rFonts w:ascii="Calibri" w:eastAsia="Times New Roman" w:hAnsi="Calibri" w:cs="Calibri"/>
          <w:lang w:eastAsia="en-GB"/>
        </w:rPr>
      </w:pPr>
      <w:r w:rsidRPr="00A177F2">
        <w:rPr>
          <w:rFonts w:ascii="Calibri" w:eastAsia="Times New Roman" w:hAnsi="Calibri" w:cs="Calibri"/>
          <w:lang w:eastAsia="en-GB"/>
        </w:rPr>
        <w:t>Cipd.co.uk. (2018). [online] Available at: https://www.cipd.co.uk/Images/reflective-practice-guide_tcm18-12524.pdf [Accessed 22 Apr. 2018].</w:t>
      </w:r>
    </w:p>
    <w:p w:rsidR="00A177F2" w:rsidRDefault="00A177F2" w:rsidP="000504FC">
      <w:pPr>
        <w:shd w:val="clear" w:color="auto" w:fill="FFFFFF"/>
        <w:spacing w:after="0" w:line="240" w:lineRule="auto"/>
        <w:rPr>
          <w:rFonts w:ascii="Calibri Light" w:eastAsia="Times New Roman" w:hAnsi="Calibri Light" w:cs="Calibri Light"/>
          <w:color w:val="000000" w:themeColor="text1"/>
          <w:lang w:eastAsia="en-GB"/>
        </w:rPr>
      </w:pPr>
    </w:p>
    <w:p w:rsidR="00A177F2" w:rsidRPr="00A177F2" w:rsidRDefault="00A177F2" w:rsidP="00A177F2">
      <w:pPr>
        <w:spacing w:after="0" w:line="240" w:lineRule="auto"/>
        <w:rPr>
          <w:rFonts w:ascii="Calibri" w:eastAsia="Times New Roman" w:hAnsi="Calibri" w:cs="Calibri"/>
          <w:lang w:eastAsia="en-GB"/>
        </w:rPr>
      </w:pPr>
      <w:r w:rsidRPr="00A177F2">
        <w:rPr>
          <w:rFonts w:ascii="Calibri" w:eastAsia="Times New Roman" w:hAnsi="Calibri" w:cs="Calibri"/>
          <w:color w:val="000000" w:themeColor="text1"/>
          <w:lang w:eastAsia="en-GB"/>
        </w:rPr>
        <w:t>Costa, L. A and Kallick, B. (2008). Learning and Leading with Habits of Mind: 16 Essential Characteristics for Success. Virginia: ASCD.</w:t>
      </w:r>
    </w:p>
    <w:p w:rsidR="00A177F2" w:rsidRDefault="00A177F2" w:rsidP="000504FC">
      <w:pPr>
        <w:shd w:val="clear" w:color="auto" w:fill="FFFFFF"/>
        <w:spacing w:after="0" w:line="240" w:lineRule="auto"/>
        <w:rPr>
          <w:rFonts w:ascii="Calibri Light" w:eastAsia="Times New Roman" w:hAnsi="Calibri Light" w:cs="Calibri Light"/>
          <w:color w:val="000000" w:themeColor="text1"/>
          <w:lang w:eastAsia="en-GB"/>
        </w:rPr>
      </w:pPr>
    </w:p>
    <w:p w:rsidR="00A177F2" w:rsidRPr="00A177F2" w:rsidRDefault="00A177F2" w:rsidP="00A177F2">
      <w:pPr>
        <w:spacing w:after="0" w:line="240" w:lineRule="auto"/>
        <w:rPr>
          <w:rFonts w:ascii="Calibri" w:eastAsia="Times New Roman" w:hAnsi="Calibri" w:cs="Calibri"/>
          <w:lang w:eastAsia="en-GB"/>
        </w:rPr>
      </w:pPr>
      <w:r w:rsidRPr="00A177F2">
        <w:rPr>
          <w:rFonts w:ascii="Calibri" w:eastAsia="Times New Roman" w:hAnsi="Calibri" w:cs="Calibri"/>
          <w:color w:val="000000" w:themeColor="text1"/>
          <w:lang w:eastAsia="en-GB"/>
        </w:rPr>
        <w:t>Cottrell, S. (2010). Skills for success. Basingstoke: Palgrave Macmillan.</w:t>
      </w:r>
    </w:p>
    <w:p w:rsidR="00A177F2" w:rsidRDefault="00A177F2" w:rsidP="000504FC">
      <w:pPr>
        <w:shd w:val="clear" w:color="auto" w:fill="FFFFFF"/>
        <w:spacing w:after="0" w:line="240" w:lineRule="auto"/>
        <w:rPr>
          <w:rFonts w:ascii="Calibri Light" w:eastAsia="Times New Roman" w:hAnsi="Calibri Light" w:cs="Calibri Light"/>
          <w:color w:val="000000" w:themeColor="text1"/>
          <w:lang w:eastAsia="en-GB"/>
        </w:rPr>
      </w:pPr>
    </w:p>
    <w:p w:rsidR="00A177F2" w:rsidRPr="00A177F2" w:rsidRDefault="00A177F2" w:rsidP="00A177F2">
      <w:pPr>
        <w:spacing w:after="0" w:line="240" w:lineRule="auto"/>
        <w:rPr>
          <w:rFonts w:ascii="Calibri" w:eastAsia="Times New Roman" w:hAnsi="Calibri" w:cs="Calibri"/>
          <w:lang w:eastAsia="en-GB"/>
        </w:rPr>
      </w:pPr>
      <w:r w:rsidRPr="00A177F2">
        <w:rPr>
          <w:rFonts w:ascii="Calibri" w:eastAsia="Times New Roman" w:hAnsi="Calibri" w:cs="Calibri"/>
          <w:color w:val="000000" w:themeColor="text1"/>
          <w:lang w:eastAsia="en-GB"/>
        </w:rPr>
        <w:t>Fleming, N.D. &amp; Mills, C. (1992). Helping Students Understand How They Learn. The Teaching Professor, Vol. 7 No. 4, Magma Publications, Madison, Wisconsin, USA</w:t>
      </w:r>
    </w:p>
    <w:p w:rsidR="00A177F2" w:rsidRDefault="00A177F2" w:rsidP="000504FC">
      <w:pPr>
        <w:shd w:val="clear" w:color="auto" w:fill="FFFFFF"/>
        <w:spacing w:after="0" w:line="240" w:lineRule="auto"/>
        <w:rPr>
          <w:rFonts w:ascii="Calibri Light" w:eastAsia="Times New Roman" w:hAnsi="Calibri Light" w:cs="Calibri Light"/>
          <w:color w:val="000000" w:themeColor="text1"/>
          <w:lang w:eastAsia="en-GB"/>
        </w:rPr>
      </w:pPr>
    </w:p>
    <w:p w:rsidR="00A177F2" w:rsidRPr="00A177F2" w:rsidRDefault="00A177F2" w:rsidP="00A177F2">
      <w:pPr>
        <w:spacing w:after="0" w:line="240" w:lineRule="auto"/>
        <w:rPr>
          <w:rFonts w:ascii="Calibri" w:eastAsia="Times New Roman" w:hAnsi="Calibri" w:cs="Calibri"/>
          <w:lang w:eastAsia="en-GB"/>
        </w:rPr>
      </w:pPr>
      <w:r w:rsidRPr="00A177F2">
        <w:rPr>
          <w:rFonts w:ascii="Calibri" w:eastAsia="Times New Roman" w:hAnsi="Calibri" w:cs="Calibri"/>
          <w:color w:val="000000" w:themeColor="text1"/>
          <w:lang w:eastAsia="en-GB"/>
        </w:rPr>
        <w:t>Gibbs, G. (1996). Improving student learning. Oxford: Oxford Centre for Staff Development.</w:t>
      </w:r>
    </w:p>
    <w:p w:rsidR="00A177F2" w:rsidRDefault="00A177F2" w:rsidP="000504FC">
      <w:pPr>
        <w:shd w:val="clear" w:color="auto" w:fill="FFFFFF"/>
        <w:spacing w:after="0" w:line="240" w:lineRule="auto"/>
        <w:rPr>
          <w:rFonts w:ascii="Calibri Light" w:eastAsia="Times New Roman" w:hAnsi="Calibri Light" w:cs="Calibri Light"/>
          <w:color w:val="000000" w:themeColor="text1"/>
          <w:lang w:eastAsia="en-GB"/>
        </w:rPr>
      </w:pPr>
    </w:p>
    <w:p w:rsidR="00A177F2" w:rsidRPr="00A177F2" w:rsidRDefault="00A177F2" w:rsidP="00A177F2">
      <w:pPr>
        <w:spacing w:after="0" w:line="240" w:lineRule="auto"/>
        <w:rPr>
          <w:rFonts w:ascii="Calibri" w:eastAsia="Times New Roman" w:hAnsi="Calibri" w:cs="Calibri"/>
          <w:lang w:eastAsia="en-GB"/>
        </w:rPr>
      </w:pPr>
      <w:r w:rsidRPr="00A177F2">
        <w:rPr>
          <w:rFonts w:ascii="Calibri" w:eastAsia="Times New Roman" w:hAnsi="Calibri" w:cs="Calibri"/>
          <w:lang w:eastAsia="en-GB"/>
        </w:rPr>
        <w:t xml:space="preserve">Heyler, R. (2015). </w:t>
      </w:r>
      <w:r w:rsidRPr="00A177F2">
        <w:rPr>
          <w:rFonts w:ascii="Calibri" w:eastAsia="Times New Roman" w:hAnsi="Calibri" w:cs="Calibri"/>
          <w:i/>
          <w:iCs/>
          <w:lang w:eastAsia="en-GB"/>
        </w:rPr>
        <w:t>The Work-Based Learning Student Handbook</w:t>
      </w:r>
      <w:r w:rsidRPr="00A177F2">
        <w:rPr>
          <w:rFonts w:ascii="Calibri" w:eastAsia="Times New Roman" w:hAnsi="Calibri" w:cs="Calibri"/>
          <w:lang w:eastAsia="en-GB"/>
        </w:rPr>
        <w:t>. 2</w:t>
      </w:r>
      <w:r w:rsidRPr="00A177F2">
        <w:rPr>
          <w:rFonts w:ascii="Calibri" w:eastAsia="Times New Roman" w:hAnsi="Calibri" w:cs="Calibri"/>
          <w:vertAlign w:val="superscript"/>
          <w:lang w:eastAsia="en-GB"/>
        </w:rPr>
        <w:t>nd</w:t>
      </w:r>
      <w:r w:rsidRPr="00A177F2">
        <w:rPr>
          <w:rFonts w:ascii="Calibri" w:eastAsia="Times New Roman" w:hAnsi="Calibri" w:cs="Calibri"/>
          <w:lang w:eastAsia="en-GB"/>
        </w:rPr>
        <w:t xml:space="preserve"> Edition. Palgrave: London.</w:t>
      </w:r>
    </w:p>
    <w:p w:rsidR="00A177F2" w:rsidRDefault="00A177F2" w:rsidP="000504FC">
      <w:pPr>
        <w:shd w:val="clear" w:color="auto" w:fill="FFFFFF"/>
        <w:spacing w:after="0" w:line="240" w:lineRule="auto"/>
        <w:rPr>
          <w:rFonts w:ascii="Calibri Light" w:eastAsia="Times New Roman" w:hAnsi="Calibri Light" w:cs="Calibri Light"/>
          <w:color w:val="000000" w:themeColor="text1"/>
          <w:lang w:eastAsia="en-GB"/>
        </w:rPr>
      </w:pPr>
    </w:p>
    <w:p w:rsidR="00A177F2" w:rsidRPr="00A177F2" w:rsidRDefault="00A177F2" w:rsidP="00A177F2">
      <w:pPr>
        <w:spacing w:after="0" w:line="240" w:lineRule="auto"/>
        <w:rPr>
          <w:rFonts w:ascii="Calibri" w:eastAsia="Times New Roman" w:hAnsi="Calibri" w:cs="Calibri"/>
          <w:lang w:eastAsia="en-GB"/>
        </w:rPr>
      </w:pPr>
      <w:r w:rsidRPr="00A177F2">
        <w:rPr>
          <w:rFonts w:ascii="Calibri" w:eastAsia="Times New Roman" w:hAnsi="Calibri" w:cs="Calibri"/>
          <w:color w:val="000000" w:themeColor="text1"/>
          <w:lang w:eastAsia="en-GB"/>
        </w:rPr>
        <w:t>Honey, P., &amp; Mumford, A. (1992). Using your learning styles. Maidenhead, UK:</w:t>
      </w:r>
    </w:p>
    <w:p w:rsidR="00A177F2" w:rsidRPr="004567B0" w:rsidRDefault="00A177F2" w:rsidP="000504FC">
      <w:pPr>
        <w:shd w:val="clear" w:color="auto" w:fill="FFFFFF"/>
        <w:spacing w:after="0" w:line="240" w:lineRule="auto"/>
        <w:rPr>
          <w:rFonts w:ascii="Calibri Light" w:eastAsia="Times New Roman" w:hAnsi="Calibri Light" w:cs="Calibri Light"/>
          <w:color w:val="000000" w:themeColor="text1"/>
          <w:lang w:eastAsia="en-GB"/>
        </w:rPr>
      </w:pPr>
    </w:p>
    <w:p w:rsidR="00A177F2" w:rsidRPr="00A177F2" w:rsidRDefault="00A177F2" w:rsidP="00A177F2">
      <w:pPr>
        <w:spacing w:after="0" w:line="240" w:lineRule="auto"/>
        <w:rPr>
          <w:rFonts w:ascii="Calibri" w:eastAsia="Times New Roman" w:hAnsi="Calibri" w:cs="Calibri"/>
          <w:lang w:eastAsia="en-GB"/>
        </w:rPr>
      </w:pPr>
      <w:r w:rsidRPr="00A177F2">
        <w:rPr>
          <w:rFonts w:ascii="Calibri" w:eastAsia="Times New Roman" w:hAnsi="Calibri" w:cs="Calibri"/>
          <w:color w:val="000000" w:themeColor="text1"/>
          <w:lang w:eastAsia="en-GB"/>
        </w:rPr>
        <w:t>Jarvis, P. (1995) </w:t>
      </w:r>
      <w:r w:rsidRPr="00A177F2">
        <w:rPr>
          <w:rFonts w:ascii="Calibri" w:eastAsia="Times New Roman" w:hAnsi="Calibri" w:cs="Calibri"/>
          <w:i/>
          <w:iCs/>
          <w:lang w:eastAsia="en-GB"/>
        </w:rPr>
        <w:t>Adult and Continuing Education. Theory and practice</w:t>
      </w:r>
      <w:r w:rsidRPr="00A177F2">
        <w:rPr>
          <w:rFonts w:ascii="Calibri" w:eastAsia="Times New Roman" w:hAnsi="Calibri" w:cs="Calibri"/>
          <w:lang w:eastAsia="en-GB"/>
        </w:rPr>
        <w:t>2e, London: Routledge.</w:t>
      </w:r>
    </w:p>
    <w:p w:rsidR="00A177F2" w:rsidRDefault="00A177F2" w:rsidP="00A177F2">
      <w:pPr>
        <w:spacing w:after="0" w:line="240" w:lineRule="auto"/>
        <w:rPr>
          <w:rFonts w:ascii="Calibri" w:eastAsia="Times New Roman" w:hAnsi="Calibri" w:cs="Calibri"/>
          <w:color w:val="000000" w:themeColor="text1"/>
          <w:lang w:eastAsia="en-GB"/>
        </w:rPr>
      </w:pPr>
    </w:p>
    <w:p w:rsidR="00A177F2" w:rsidRPr="00A177F2" w:rsidRDefault="00A177F2" w:rsidP="00A177F2">
      <w:pPr>
        <w:spacing w:after="0" w:line="240" w:lineRule="auto"/>
        <w:rPr>
          <w:rFonts w:ascii="Calibri" w:eastAsia="Times New Roman" w:hAnsi="Calibri" w:cs="Calibri"/>
          <w:lang w:eastAsia="en-GB"/>
        </w:rPr>
      </w:pPr>
      <w:r w:rsidRPr="00A177F2">
        <w:rPr>
          <w:rFonts w:ascii="Calibri" w:eastAsia="Times New Roman" w:hAnsi="Calibri" w:cs="Calibri"/>
          <w:color w:val="000000" w:themeColor="text1"/>
          <w:lang w:eastAsia="en-GB"/>
        </w:rPr>
        <w:t>Kolb, D.A. (1984). Experiential Learning: Experience as a Source of Learning and Development. Prentice-Hall: London.</w:t>
      </w:r>
    </w:p>
    <w:p w:rsidR="00A177F2" w:rsidRDefault="00A177F2" w:rsidP="00A177F2">
      <w:pPr>
        <w:spacing w:after="0" w:line="240" w:lineRule="auto"/>
        <w:rPr>
          <w:rFonts w:ascii="Calibri" w:eastAsia="Times New Roman" w:hAnsi="Calibri" w:cs="Calibri"/>
          <w:color w:val="000000" w:themeColor="text1"/>
          <w:lang w:eastAsia="en-GB"/>
        </w:rPr>
      </w:pPr>
    </w:p>
    <w:p w:rsidR="00A177F2" w:rsidRDefault="00A177F2" w:rsidP="00A177F2">
      <w:pPr>
        <w:spacing w:after="0" w:line="240" w:lineRule="auto"/>
        <w:rPr>
          <w:rFonts w:ascii="Calibri" w:eastAsia="Times New Roman" w:hAnsi="Calibri" w:cs="Calibri"/>
          <w:color w:val="000000" w:themeColor="text1"/>
          <w:lang w:eastAsia="en-GB"/>
        </w:rPr>
      </w:pPr>
      <w:r w:rsidRPr="00A177F2">
        <w:rPr>
          <w:rFonts w:ascii="Calibri" w:eastAsia="Times New Roman" w:hAnsi="Calibri" w:cs="Calibri"/>
          <w:color w:val="000000" w:themeColor="text1"/>
          <w:lang w:eastAsia="en-GB"/>
        </w:rPr>
        <w:t>Kolb. D. A. and Fry, R. (1975) ‘Toward an applied theory of experiential learning; in C. Cooper (ed.) Theories of Group Process, London: John Wiley.</w:t>
      </w:r>
    </w:p>
    <w:p w:rsidR="00A177F2" w:rsidRDefault="00A177F2" w:rsidP="00A177F2">
      <w:pPr>
        <w:spacing w:after="0" w:line="240" w:lineRule="auto"/>
        <w:rPr>
          <w:rFonts w:ascii="Calibri" w:eastAsia="Times New Roman" w:hAnsi="Calibri" w:cs="Calibri"/>
          <w:color w:val="000000" w:themeColor="text1"/>
          <w:lang w:eastAsia="en-GB"/>
        </w:rPr>
      </w:pPr>
    </w:p>
    <w:p w:rsidR="00A177F2" w:rsidRPr="00A177F2" w:rsidRDefault="00A177F2" w:rsidP="00A177F2">
      <w:pPr>
        <w:spacing w:after="0" w:line="240" w:lineRule="auto"/>
        <w:rPr>
          <w:rFonts w:ascii="Calibri" w:eastAsia="Times New Roman" w:hAnsi="Calibri" w:cs="Calibri"/>
          <w:lang w:eastAsia="en-GB"/>
        </w:rPr>
      </w:pPr>
      <w:r w:rsidRPr="00A177F2">
        <w:rPr>
          <w:rFonts w:ascii="Calibri" w:eastAsia="Times New Roman" w:hAnsi="Calibri" w:cs="Calibri"/>
          <w:color w:val="000000" w:themeColor="text1"/>
          <w:lang w:eastAsia="en-GB"/>
        </w:rPr>
        <w:t>Kreative Journal. (2018). 5 Excellent Articles on Personal Development. [online] Available at: https://kreativejournal.wordpress.com/2012/01/22/5-excellent-articles-on-personal-development/ [Accessed 23 Apr. 2018].</w:t>
      </w:r>
    </w:p>
    <w:p w:rsidR="00A177F2" w:rsidRDefault="00A177F2" w:rsidP="00A177F2">
      <w:pPr>
        <w:spacing w:after="0" w:line="240" w:lineRule="auto"/>
        <w:rPr>
          <w:rFonts w:ascii="Calibri" w:eastAsia="Times New Roman" w:hAnsi="Calibri" w:cs="Calibri"/>
          <w:lang w:eastAsia="en-GB"/>
        </w:rPr>
      </w:pPr>
    </w:p>
    <w:p w:rsidR="00A177F2" w:rsidRDefault="00A177F2" w:rsidP="00A177F2">
      <w:pPr>
        <w:spacing w:after="0" w:line="240" w:lineRule="auto"/>
        <w:rPr>
          <w:rFonts w:ascii="Calibri" w:eastAsia="Times New Roman" w:hAnsi="Calibri" w:cs="Calibri"/>
          <w:color w:val="000000" w:themeColor="text1"/>
          <w:lang w:eastAsia="en-GB"/>
        </w:rPr>
      </w:pPr>
      <w:r w:rsidRPr="00A177F2">
        <w:rPr>
          <w:rFonts w:ascii="Calibri" w:eastAsia="Times New Roman" w:hAnsi="Calibri" w:cs="Calibri"/>
          <w:color w:val="000000" w:themeColor="text1"/>
          <w:lang w:eastAsia="en-GB"/>
        </w:rPr>
        <w:t>Moon, J. (2009). A handbook of reflective and experiential learning. London: RoutledgeFalmer.</w:t>
      </w:r>
    </w:p>
    <w:p w:rsidR="00A177F2" w:rsidRDefault="00A177F2" w:rsidP="00A177F2">
      <w:pPr>
        <w:spacing w:after="0" w:line="240" w:lineRule="auto"/>
        <w:rPr>
          <w:rFonts w:ascii="Calibri" w:eastAsia="Times New Roman" w:hAnsi="Calibri" w:cs="Calibri"/>
          <w:color w:val="000000" w:themeColor="text1"/>
          <w:lang w:eastAsia="en-GB"/>
        </w:rPr>
      </w:pPr>
    </w:p>
    <w:p w:rsidR="00A177F2" w:rsidRDefault="00A177F2" w:rsidP="00A177F2">
      <w:pPr>
        <w:spacing w:after="0" w:line="240" w:lineRule="auto"/>
        <w:rPr>
          <w:rFonts w:ascii="Calibri" w:eastAsia="Times New Roman" w:hAnsi="Calibri" w:cs="Calibri"/>
          <w:lang w:eastAsia="en-GB"/>
        </w:rPr>
      </w:pPr>
      <w:r w:rsidRPr="00A177F2">
        <w:rPr>
          <w:rFonts w:ascii="Calibri" w:eastAsia="Times New Roman" w:hAnsi="Calibri" w:cs="Calibri"/>
          <w:lang w:eastAsia="en-GB"/>
        </w:rPr>
        <w:t>Morgan, P. (2017). Business student's guide to study and employability. Los Angeles: Sage Publications Ltd.</w:t>
      </w:r>
    </w:p>
    <w:p w:rsidR="00A177F2" w:rsidRDefault="00A177F2" w:rsidP="00A177F2">
      <w:pPr>
        <w:spacing w:after="0" w:line="240" w:lineRule="auto"/>
        <w:rPr>
          <w:rFonts w:ascii="Calibri" w:eastAsia="Times New Roman" w:hAnsi="Calibri" w:cs="Calibri"/>
          <w:lang w:eastAsia="en-GB"/>
        </w:rPr>
      </w:pPr>
    </w:p>
    <w:p w:rsidR="00A177F2" w:rsidRPr="00A177F2" w:rsidRDefault="00A177F2" w:rsidP="00A177F2">
      <w:pPr>
        <w:spacing w:after="0" w:line="240" w:lineRule="auto"/>
        <w:rPr>
          <w:rFonts w:ascii="Calibri" w:eastAsia="Times New Roman" w:hAnsi="Calibri" w:cs="Calibri"/>
          <w:lang w:eastAsia="en-GB"/>
        </w:rPr>
      </w:pPr>
      <w:r w:rsidRPr="00A177F2">
        <w:rPr>
          <w:rFonts w:ascii="Calibri" w:eastAsia="Times New Roman" w:hAnsi="Calibri" w:cs="Calibri"/>
          <w:color w:val="000000" w:themeColor="text1"/>
          <w:lang w:eastAsia="en-GB"/>
        </w:rPr>
        <w:t xml:space="preserve">Rousseau V, </w:t>
      </w:r>
      <w:proofErr w:type="spellStart"/>
      <w:r w:rsidRPr="00A177F2">
        <w:rPr>
          <w:rFonts w:ascii="Calibri" w:eastAsia="Times New Roman" w:hAnsi="Calibri" w:cs="Calibri"/>
          <w:color w:val="000000" w:themeColor="text1"/>
          <w:lang w:eastAsia="en-GB"/>
        </w:rPr>
        <w:t>Aubé</w:t>
      </w:r>
      <w:proofErr w:type="spellEnd"/>
      <w:r w:rsidRPr="00A177F2">
        <w:rPr>
          <w:rFonts w:ascii="Calibri" w:eastAsia="Times New Roman" w:hAnsi="Calibri" w:cs="Calibri"/>
          <w:color w:val="000000" w:themeColor="text1"/>
          <w:lang w:eastAsia="en-GB"/>
        </w:rPr>
        <w:t xml:space="preserve"> C, </w:t>
      </w:r>
      <w:proofErr w:type="spellStart"/>
      <w:r w:rsidRPr="00A177F2">
        <w:rPr>
          <w:rFonts w:ascii="Calibri" w:eastAsia="Times New Roman" w:hAnsi="Calibri" w:cs="Calibri"/>
          <w:color w:val="000000" w:themeColor="text1"/>
          <w:lang w:eastAsia="en-GB"/>
        </w:rPr>
        <w:t>Savoie</w:t>
      </w:r>
      <w:proofErr w:type="spellEnd"/>
      <w:r w:rsidRPr="00A177F2">
        <w:rPr>
          <w:rFonts w:ascii="Calibri" w:eastAsia="Times New Roman" w:hAnsi="Calibri" w:cs="Calibri"/>
          <w:color w:val="000000" w:themeColor="text1"/>
          <w:lang w:eastAsia="en-GB"/>
        </w:rPr>
        <w:t xml:space="preserve"> A. Teamwork behaviours: A review and an integration of frameworks. Small Group Research. 2006Jan;37(5): 540–70</w:t>
      </w:r>
    </w:p>
    <w:p w:rsidR="00A177F2" w:rsidRDefault="00A177F2" w:rsidP="00A177F2">
      <w:pPr>
        <w:spacing w:after="0" w:line="240" w:lineRule="auto"/>
        <w:rPr>
          <w:rFonts w:ascii="Calibri" w:eastAsia="Times New Roman" w:hAnsi="Calibri" w:cs="Calibri"/>
          <w:lang w:eastAsia="en-GB"/>
        </w:rPr>
      </w:pPr>
    </w:p>
    <w:p w:rsidR="00A177F2" w:rsidRPr="00A177F2" w:rsidRDefault="00A177F2" w:rsidP="00A177F2">
      <w:pPr>
        <w:spacing w:after="0" w:line="240" w:lineRule="auto"/>
        <w:rPr>
          <w:rFonts w:ascii="Calibri" w:eastAsia="Times New Roman" w:hAnsi="Calibri" w:cs="Calibri"/>
          <w:lang w:eastAsia="en-GB"/>
        </w:rPr>
      </w:pPr>
      <w:r w:rsidRPr="00A177F2">
        <w:rPr>
          <w:rFonts w:ascii="Calibri" w:eastAsia="Times New Roman" w:hAnsi="Calibri" w:cs="Calibri"/>
          <w:lang w:eastAsia="en-GB"/>
        </w:rPr>
        <w:t xml:space="preserve">Schon, D.A. (1983). </w:t>
      </w:r>
      <w:r w:rsidRPr="00A177F2">
        <w:rPr>
          <w:rFonts w:ascii="Calibri" w:eastAsia="Times New Roman" w:hAnsi="Calibri" w:cs="Calibri"/>
          <w:i/>
          <w:iCs/>
          <w:lang w:eastAsia="en-GB"/>
        </w:rPr>
        <w:t>The Reflective Practitioner: How Professionals Think in Action</w:t>
      </w:r>
      <w:r w:rsidRPr="00A177F2">
        <w:rPr>
          <w:rFonts w:ascii="Calibri" w:eastAsia="Times New Roman" w:hAnsi="Calibri" w:cs="Calibri"/>
          <w:lang w:eastAsia="en-GB"/>
        </w:rPr>
        <w:t>. Basic Books: New York.</w:t>
      </w:r>
    </w:p>
    <w:p w:rsidR="00A177F2" w:rsidRDefault="00A177F2" w:rsidP="00A177F2">
      <w:pPr>
        <w:spacing w:after="0" w:line="240" w:lineRule="auto"/>
        <w:rPr>
          <w:rFonts w:ascii="Calibri" w:eastAsia="Times New Roman" w:hAnsi="Calibri" w:cs="Calibri"/>
          <w:lang w:eastAsia="en-GB"/>
        </w:rPr>
      </w:pPr>
    </w:p>
    <w:p w:rsidR="00A177F2" w:rsidRPr="00A177F2" w:rsidRDefault="00A177F2" w:rsidP="00A177F2">
      <w:pPr>
        <w:spacing w:after="0" w:line="240" w:lineRule="auto"/>
        <w:rPr>
          <w:rFonts w:ascii="Calibri" w:eastAsia="Times New Roman" w:hAnsi="Calibri" w:cs="Calibri"/>
          <w:lang w:eastAsia="en-GB"/>
        </w:rPr>
      </w:pPr>
      <w:r w:rsidRPr="00A177F2">
        <w:rPr>
          <w:rFonts w:ascii="Calibri" w:eastAsia="Times New Roman" w:hAnsi="Calibri" w:cs="Calibri"/>
          <w:color w:val="000000" w:themeColor="text1"/>
          <w:lang w:eastAsia="en-GB"/>
        </w:rPr>
        <w:t>ttps://www2.le.ac.uk/departments/doctoralcollege/training/eresources/teaching/theories/kolb [Accessed 23 Apr. 2018].</w:t>
      </w:r>
    </w:p>
    <w:p w:rsidR="00A177F2" w:rsidRDefault="00A177F2" w:rsidP="00A177F2">
      <w:pPr>
        <w:spacing w:after="0" w:line="240" w:lineRule="auto"/>
        <w:rPr>
          <w:rFonts w:ascii="Calibri" w:eastAsia="Times New Roman" w:hAnsi="Calibri" w:cs="Calibri"/>
          <w:lang w:eastAsia="en-GB"/>
        </w:rPr>
      </w:pPr>
    </w:p>
    <w:p w:rsidR="00A177F2" w:rsidRDefault="00A177F2" w:rsidP="00A177F2">
      <w:pPr>
        <w:spacing w:after="0" w:line="240" w:lineRule="auto"/>
        <w:rPr>
          <w:rFonts w:ascii="Calibri" w:eastAsia="Times New Roman" w:hAnsi="Calibri" w:cs="Calibri"/>
          <w:lang w:eastAsia="en-GB"/>
        </w:rPr>
      </w:pPr>
      <w:r w:rsidRPr="00A177F2">
        <w:rPr>
          <w:rFonts w:ascii="Calibri" w:eastAsia="Times New Roman" w:hAnsi="Calibri" w:cs="Calibri"/>
          <w:lang w:eastAsia="en-GB"/>
        </w:rPr>
        <w:t>Vark-learn.com. (2018). </w:t>
      </w:r>
      <w:r w:rsidRPr="00A177F2">
        <w:rPr>
          <w:rFonts w:ascii="Calibri" w:eastAsia="Times New Roman" w:hAnsi="Calibri" w:cs="Calibri"/>
          <w:i/>
          <w:iCs/>
          <w:lang w:eastAsia="en-GB"/>
        </w:rPr>
        <w:t>The VARK Modalities | VARK</w:t>
      </w:r>
      <w:r w:rsidRPr="00A177F2">
        <w:rPr>
          <w:rFonts w:ascii="Calibri" w:eastAsia="Times New Roman" w:hAnsi="Calibri" w:cs="Calibri"/>
          <w:lang w:eastAsia="en-GB"/>
        </w:rPr>
        <w:t>. [online] Available at: http://vark-learn.com/introduction-to-vark/the-vark-modalities/ [Accessed 25 Apr. 2018].</w:t>
      </w:r>
    </w:p>
    <w:p w:rsidR="00A177F2" w:rsidRDefault="00A177F2" w:rsidP="00A177F2">
      <w:pPr>
        <w:spacing w:after="0" w:line="240" w:lineRule="auto"/>
        <w:rPr>
          <w:rFonts w:ascii="Calibri" w:eastAsia="Times New Roman" w:hAnsi="Calibri" w:cs="Calibri"/>
          <w:lang w:eastAsia="en-GB"/>
        </w:rPr>
      </w:pPr>
    </w:p>
    <w:p w:rsidR="00A177F2" w:rsidRPr="00A177F2" w:rsidRDefault="00A177F2" w:rsidP="00A177F2">
      <w:pPr>
        <w:spacing w:after="0" w:line="240" w:lineRule="auto"/>
        <w:rPr>
          <w:rFonts w:ascii="Calibri" w:eastAsia="Times New Roman" w:hAnsi="Calibri" w:cs="Calibri"/>
          <w:lang w:eastAsia="en-GB"/>
        </w:rPr>
      </w:pPr>
      <w:r w:rsidRPr="00A177F2">
        <w:rPr>
          <w:rFonts w:ascii="Calibri" w:eastAsia="Times New Roman" w:hAnsi="Calibri" w:cs="Calibri"/>
          <w:lang w:eastAsia="en-GB"/>
        </w:rPr>
        <w:t>Worth, R. (2009). Communication skills. New York: Ferguson</w:t>
      </w:r>
    </w:p>
    <w:p w:rsidR="00A177F2" w:rsidRPr="00A177F2" w:rsidRDefault="00A177F2" w:rsidP="00A177F2">
      <w:pPr>
        <w:spacing w:after="0" w:line="240" w:lineRule="auto"/>
        <w:rPr>
          <w:rFonts w:ascii="Calibri" w:eastAsia="Times New Roman" w:hAnsi="Calibri" w:cs="Calibri"/>
          <w:lang w:eastAsia="en-GB"/>
        </w:rPr>
      </w:pPr>
    </w:p>
    <w:p w:rsidR="00A177F2" w:rsidRPr="00A177F2" w:rsidRDefault="00A177F2" w:rsidP="00A177F2">
      <w:pPr>
        <w:spacing w:after="0" w:line="240" w:lineRule="auto"/>
        <w:rPr>
          <w:rFonts w:ascii="Calibri" w:eastAsia="Times New Roman" w:hAnsi="Calibri" w:cs="Calibri"/>
          <w:lang w:eastAsia="en-GB"/>
        </w:rPr>
      </w:pPr>
    </w:p>
    <w:p w:rsidR="00A177F2" w:rsidRPr="00A177F2" w:rsidRDefault="00A177F2" w:rsidP="00A177F2">
      <w:pPr>
        <w:spacing w:after="0" w:line="240" w:lineRule="auto"/>
        <w:rPr>
          <w:rFonts w:ascii="Calibri" w:eastAsia="Times New Roman" w:hAnsi="Calibri" w:cs="Calibri"/>
          <w:lang w:eastAsia="en-GB"/>
        </w:rPr>
      </w:pPr>
    </w:p>
    <w:p w:rsidR="00A177F2" w:rsidRPr="00A177F2" w:rsidRDefault="00A177F2" w:rsidP="00A177F2">
      <w:pPr>
        <w:spacing w:after="0" w:line="240" w:lineRule="auto"/>
        <w:rPr>
          <w:rFonts w:ascii="Calibri" w:eastAsia="Times New Roman" w:hAnsi="Calibri" w:cs="Calibri"/>
          <w:lang w:eastAsia="en-GB"/>
        </w:rPr>
      </w:pPr>
    </w:p>
    <w:p w:rsidR="00123D73" w:rsidRPr="004567B0" w:rsidRDefault="00123D73" w:rsidP="000504FC">
      <w:pPr>
        <w:spacing w:before="240"/>
        <w:rPr>
          <w:rFonts w:ascii="Calibri Light" w:hAnsi="Calibri Light" w:cs="Calibri Light"/>
          <w:color w:val="000000" w:themeColor="text1"/>
          <w:shd w:val="clear" w:color="auto" w:fill="FFFFFF"/>
        </w:rPr>
      </w:pPr>
    </w:p>
    <w:sectPr w:rsidR="00123D73" w:rsidRPr="004567B0">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C0607" w:rsidRDefault="005C0607" w:rsidP="00C408CC">
      <w:pPr>
        <w:spacing w:after="0" w:line="240" w:lineRule="auto"/>
      </w:pPr>
      <w:r>
        <w:separator/>
      </w:r>
    </w:p>
  </w:endnote>
  <w:endnote w:type="continuationSeparator" w:id="0">
    <w:p w:rsidR="005C0607" w:rsidRDefault="005C0607" w:rsidP="00C408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C0607" w:rsidRDefault="005C0607" w:rsidP="00C408CC">
      <w:pPr>
        <w:spacing w:after="0" w:line="240" w:lineRule="auto"/>
      </w:pPr>
      <w:r>
        <w:separator/>
      </w:r>
    </w:p>
  </w:footnote>
  <w:footnote w:type="continuationSeparator" w:id="0">
    <w:p w:rsidR="005C0607" w:rsidRDefault="005C0607" w:rsidP="00C408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408CC" w:rsidRDefault="00C408CC">
    <w:pPr>
      <w:pStyle w:val="Header"/>
    </w:pPr>
    <w:proofErr w:type="spellStart"/>
    <w:r>
      <w:t>Ranu</w:t>
    </w:r>
    <w:proofErr w:type="spellEnd"/>
    <w:r>
      <w:t xml:space="preserve"> Begum 1710178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6053FBB"/>
    <w:multiLevelType w:val="hybridMultilevel"/>
    <w:tmpl w:val="6538A8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062E"/>
    <w:rsid w:val="00020AE2"/>
    <w:rsid w:val="000504FC"/>
    <w:rsid w:val="00084911"/>
    <w:rsid w:val="000A2FA3"/>
    <w:rsid w:val="000A56EA"/>
    <w:rsid w:val="000A5C6B"/>
    <w:rsid w:val="000D198A"/>
    <w:rsid w:val="0010158E"/>
    <w:rsid w:val="00106AF7"/>
    <w:rsid w:val="001149FE"/>
    <w:rsid w:val="00123D73"/>
    <w:rsid w:val="00131693"/>
    <w:rsid w:val="0015615C"/>
    <w:rsid w:val="00197395"/>
    <w:rsid w:val="00226242"/>
    <w:rsid w:val="00233DCB"/>
    <w:rsid w:val="0024280D"/>
    <w:rsid w:val="002C5B0B"/>
    <w:rsid w:val="002F4D80"/>
    <w:rsid w:val="00380756"/>
    <w:rsid w:val="003B5309"/>
    <w:rsid w:val="00442C62"/>
    <w:rsid w:val="004472D7"/>
    <w:rsid w:val="004567B0"/>
    <w:rsid w:val="0046426D"/>
    <w:rsid w:val="004C702A"/>
    <w:rsid w:val="00521A08"/>
    <w:rsid w:val="00530ADB"/>
    <w:rsid w:val="005550C3"/>
    <w:rsid w:val="00571361"/>
    <w:rsid w:val="00574D9F"/>
    <w:rsid w:val="005761AA"/>
    <w:rsid w:val="0059471E"/>
    <w:rsid w:val="005C0607"/>
    <w:rsid w:val="006372C7"/>
    <w:rsid w:val="00674798"/>
    <w:rsid w:val="00683B2D"/>
    <w:rsid w:val="00713E46"/>
    <w:rsid w:val="00732524"/>
    <w:rsid w:val="00765B5F"/>
    <w:rsid w:val="007961C4"/>
    <w:rsid w:val="008333A5"/>
    <w:rsid w:val="008B0460"/>
    <w:rsid w:val="008B2358"/>
    <w:rsid w:val="008D7BA5"/>
    <w:rsid w:val="00917358"/>
    <w:rsid w:val="00945D86"/>
    <w:rsid w:val="009840D9"/>
    <w:rsid w:val="0099109E"/>
    <w:rsid w:val="009A6835"/>
    <w:rsid w:val="00A14763"/>
    <w:rsid w:val="00A177F2"/>
    <w:rsid w:val="00A34718"/>
    <w:rsid w:val="00A90D78"/>
    <w:rsid w:val="00AF5E01"/>
    <w:rsid w:val="00BC062E"/>
    <w:rsid w:val="00BD0F2B"/>
    <w:rsid w:val="00C07B1E"/>
    <w:rsid w:val="00C408CC"/>
    <w:rsid w:val="00D169FC"/>
    <w:rsid w:val="00D26128"/>
    <w:rsid w:val="00D5084E"/>
    <w:rsid w:val="00D57499"/>
    <w:rsid w:val="00D952D6"/>
    <w:rsid w:val="00DC672E"/>
    <w:rsid w:val="00DD1826"/>
    <w:rsid w:val="00E0392D"/>
    <w:rsid w:val="00EB0252"/>
    <w:rsid w:val="00EC3872"/>
    <w:rsid w:val="00F34AD5"/>
    <w:rsid w:val="00F472ED"/>
    <w:rsid w:val="00F5014B"/>
    <w:rsid w:val="00F51983"/>
    <w:rsid w:val="00FB6610"/>
    <w:rsid w:val="00FF21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546038"/>
  <w15:chartTrackingRefBased/>
  <w15:docId w15:val="{6D8EE406-BA0C-42E9-9255-925FDD9636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0A2FA3"/>
    <w:rPr>
      <w:b/>
      <w:bCs/>
    </w:rPr>
  </w:style>
  <w:style w:type="character" w:customStyle="1" w:styleId="selectable">
    <w:name w:val="selectable"/>
    <w:basedOn w:val="DefaultParagraphFont"/>
    <w:rsid w:val="000A2FA3"/>
  </w:style>
  <w:style w:type="paragraph" w:styleId="NormalWeb">
    <w:name w:val="Normal (Web)"/>
    <w:basedOn w:val="Normal"/>
    <w:uiPriority w:val="99"/>
    <w:semiHidden/>
    <w:unhideWhenUsed/>
    <w:rsid w:val="00123D7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123D73"/>
    <w:rPr>
      <w:color w:val="0000FF"/>
      <w:u w:val="single"/>
    </w:rPr>
  </w:style>
  <w:style w:type="paragraph" w:styleId="ListParagraph">
    <w:name w:val="List Paragraph"/>
    <w:basedOn w:val="Normal"/>
    <w:uiPriority w:val="34"/>
    <w:qFormat/>
    <w:rsid w:val="00F51983"/>
    <w:pPr>
      <w:ind w:left="720"/>
      <w:contextualSpacing/>
    </w:pPr>
  </w:style>
  <w:style w:type="character" w:styleId="Emphasis">
    <w:name w:val="Emphasis"/>
    <w:basedOn w:val="DefaultParagraphFont"/>
    <w:uiPriority w:val="20"/>
    <w:qFormat/>
    <w:rsid w:val="00226242"/>
    <w:rPr>
      <w:i/>
      <w:iCs/>
    </w:rPr>
  </w:style>
  <w:style w:type="paragraph" w:styleId="Header">
    <w:name w:val="header"/>
    <w:basedOn w:val="Normal"/>
    <w:link w:val="HeaderChar"/>
    <w:uiPriority w:val="99"/>
    <w:unhideWhenUsed/>
    <w:rsid w:val="00C408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408CC"/>
  </w:style>
  <w:style w:type="paragraph" w:styleId="Footer">
    <w:name w:val="footer"/>
    <w:basedOn w:val="Normal"/>
    <w:link w:val="FooterChar"/>
    <w:uiPriority w:val="99"/>
    <w:unhideWhenUsed/>
    <w:rsid w:val="00C408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08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769565">
      <w:bodyDiv w:val="1"/>
      <w:marLeft w:val="0"/>
      <w:marRight w:val="0"/>
      <w:marTop w:val="0"/>
      <w:marBottom w:val="0"/>
      <w:divBdr>
        <w:top w:val="none" w:sz="0" w:space="0" w:color="auto"/>
        <w:left w:val="none" w:sz="0" w:space="0" w:color="auto"/>
        <w:bottom w:val="none" w:sz="0" w:space="0" w:color="auto"/>
        <w:right w:val="none" w:sz="0" w:space="0" w:color="auto"/>
      </w:divBdr>
    </w:div>
    <w:div w:id="255870965">
      <w:bodyDiv w:val="1"/>
      <w:marLeft w:val="0"/>
      <w:marRight w:val="0"/>
      <w:marTop w:val="0"/>
      <w:marBottom w:val="0"/>
      <w:divBdr>
        <w:top w:val="none" w:sz="0" w:space="0" w:color="auto"/>
        <w:left w:val="none" w:sz="0" w:space="0" w:color="auto"/>
        <w:bottom w:val="none" w:sz="0" w:space="0" w:color="auto"/>
        <w:right w:val="none" w:sz="0" w:space="0" w:color="auto"/>
      </w:divBdr>
    </w:div>
    <w:div w:id="361590846">
      <w:bodyDiv w:val="1"/>
      <w:marLeft w:val="0"/>
      <w:marRight w:val="0"/>
      <w:marTop w:val="0"/>
      <w:marBottom w:val="0"/>
      <w:divBdr>
        <w:top w:val="none" w:sz="0" w:space="0" w:color="auto"/>
        <w:left w:val="none" w:sz="0" w:space="0" w:color="auto"/>
        <w:bottom w:val="none" w:sz="0" w:space="0" w:color="auto"/>
        <w:right w:val="none" w:sz="0" w:space="0" w:color="auto"/>
      </w:divBdr>
    </w:div>
    <w:div w:id="420183901">
      <w:bodyDiv w:val="1"/>
      <w:marLeft w:val="0"/>
      <w:marRight w:val="0"/>
      <w:marTop w:val="0"/>
      <w:marBottom w:val="0"/>
      <w:divBdr>
        <w:top w:val="none" w:sz="0" w:space="0" w:color="auto"/>
        <w:left w:val="none" w:sz="0" w:space="0" w:color="auto"/>
        <w:bottom w:val="none" w:sz="0" w:space="0" w:color="auto"/>
        <w:right w:val="none" w:sz="0" w:space="0" w:color="auto"/>
      </w:divBdr>
    </w:div>
    <w:div w:id="456606670">
      <w:bodyDiv w:val="1"/>
      <w:marLeft w:val="0"/>
      <w:marRight w:val="0"/>
      <w:marTop w:val="0"/>
      <w:marBottom w:val="0"/>
      <w:divBdr>
        <w:top w:val="none" w:sz="0" w:space="0" w:color="auto"/>
        <w:left w:val="none" w:sz="0" w:space="0" w:color="auto"/>
        <w:bottom w:val="none" w:sz="0" w:space="0" w:color="auto"/>
        <w:right w:val="none" w:sz="0" w:space="0" w:color="auto"/>
      </w:divBdr>
    </w:div>
    <w:div w:id="545876161">
      <w:bodyDiv w:val="1"/>
      <w:marLeft w:val="0"/>
      <w:marRight w:val="0"/>
      <w:marTop w:val="0"/>
      <w:marBottom w:val="0"/>
      <w:divBdr>
        <w:top w:val="none" w:sz="0" w:space="0" w:color="auto"/>
        <w:left w:val="none" w:sz="0" w:space="0" w:color="auto"/>
        <w:bottom w:val="none" w:sz="0" w:space="0" w:color="auto"/>
        <w:right w:val="none" w:sz="0" w:space="0" w:color="auto"/>
      </w:divBdr>
    </w:div>
    <w:div w:id="560874135">
      <w:bodyDiv w:val="1"/>
      <w:marLeft w:val="0"/>
      <w:marRight w:val="0"/>
      <w:marTop w:val="0"/>
      <w:marBottom w:val="0"/>
      <w:divBdr>
        <w:top w:val="none" w:sz="0" w:space="0" w:color="auto"/>
        <w:left w:val="none" w:sz="0" w:space="0" w:color="auto"/>
        <w:bottom w:val="none" w:sz="0" w:space="0" w:color="auto"/>
        <w:right w:val="none" w:sz="0" w:space="0" w:color="auto"/>
      </w:divBdr>
    </w:div>
    <w:div w:id="572274285">
      <w:bodyDiv w:val="1"/>
      <w:marLeft w:val="0"/>
      <w:marRight w:val="0"/>
      <w:marTop w:val="0"/>
      <w:marBottom w:val="0"/>
      <w:divBdr>
        <w:top w:val="none" w:sz="0" w:space="0" w:color="auto"/>
        <w:left w:val="none" w:sz="0" w:space="0" w:color="auto"/>
        <w:bottom w:val="none" w:sz="0" w:space="0" w:color="auto"/>
        <w:right w:val="none" w:sz="0" w:space="0" w:color="auto"/>
      </w:divBdr>
    </w:div>
    <w:div w:id="1002899082">
      <w:bodyDiv w:val="1"/>
      <w:marLeft w:val="0"/>
      <w:marRight w:val="0"/>
      <w:marTop w:val="0"/>
      <w:marBottom w:val="0"/>
      <w:divBdr>
        <w:top w:val="none" w:sz="0" w:space="0" w:color="auto"/>
        <w:left w:val="none" w:sz="0" w:space="0" w:color="auto"/>
        <w:bottom w:val="none" w:sz="0" w:space="0" w:color="auto"/>
        <w:right w:val="none" w:sz="0" w:space="0" w:color="auto"/>
      </w:divBdr>
      <w:divsChild>
        <w:div w:id="77405544">
          <w:marLeft w:val="0"/>
          <w:marRight w:val="0"/>
          <w:marTop w:val="30"/>
          <w:marBottom w:val="0"/>
          <w:divBdr>
            <w:top w:val="none" w:sz="0" w:space="0" w:color="auto"/>
            <w:left w:val="none" w:sz="0" w:space="0" w:color="auto"/>
            <w:bottom w:val="none" w:sz="0" w:space="0" w:color="auto"/>
            <w:right w:val="none" w:sz="0" w:space="0" w:color="auto"/>
          </w:divBdr>
          <w:divsChild>
            <w:div w:id="1377436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8722925">
      <w:bodyDiv w:val="1"/>
      <w:marLeft w:val="0"/>
      <w:marRight w:val="0"/>
      <w:marTop w:val="0"/>
      <w:marBottom w:val="0"/>
      <w:divBdr>
        <w:top w:val="none" w:sz="0" w:space="0" w:color="auto"/>
        <w:left w:val="none" w:sz="0" w:space="0" w:color="auto"/>
        <w:bottom w:val="none" w:sz="0" w:space="0" w:color="auto"/>
        <w:right w:val="none" w:sz="0" w:space="0" w:color="auto"/>
      </w:divBdr>
    </w:div>
    <w:div w:id="1332175644">
      <w:bodyDiv w:val="1"/>
      <w:marLeft w:val="0"/>
      <w:marRight w:val="0"/>
      <w:marTop w:val="0"/>
      <w:marBottom w:val="0"/>
      <w:divBdr>
        <w:top w:val="none" w:sz="0" w:space="0" w:color="auto"/>
        <w:left w:val="none" w:sz="0" w:space="0" w:color="auto"/>
        <w:bottom w:val="none" w:sz="0" w:space="0" w:color="auto"/>
        <w:right w:val="none" w:sz="0" w:space="0" w:color="auto"/>
      </w:divBdr>
    </w:div>
    <w:div w:id="1344210880">
      <w:bodyDiv w:val="1"/>
      <w:marLeft w:val="0"/>
      <w:marRight w:val="0"/>
      <w:marTop w:val="0"/>
      <w:marBottom w:val="0"/>
      <w:divBdr>
        <w:top w:val="none" w:sz="0" w:space="0" w:color="auto"/>
        <w:left w:val="none" w:sz="0" w:space="0" w:color="auto"/>
        <w:bottom w:val="none" w:sz="0" w:space="0" w:color="auto"/>
        <w:right w:val="none" w:sz="0" w:space="0" w:color="auto"/>
      </w:divBdr>
    </w:div>
    <w:div w:id="1482574934">
      <w:bodyDiv w:val="1"/>
      <w:marLeft w:val="0"/>
      <w:marRight w:val="0"/>
      <w:marTop w:val="0"/>
      <w:marBottom w:val="0"/>
      <w:divBdr>
        <w:top w:val="none" w:sz="0" w:space="0" w:color="auto"/>
        <w:left w:val="none" w:sz="0" w:space="0" w:color="auto"/>
        <w:bottom w:val="none" w:sz="0" w:space="0" w:color="auto"/>
        <w:right w:val="none" w:sz="0" w:space="0" w:color="auto"/>
      </w:divBdr>
    </w:div>
    <w:div w:id="1529248691">
      <w:bodyDiv w:val="1"/>
      <w:marLeft w:val="0"/>
      <w:marRight w:val="0"/>
      <w:marTop w:val="0"/>
      <w:marBottom w:val="0"/>
      <w:divBdr>
        <w:top w:val="none" w:sz="0" w:space="0" w:color="auto"/>
        <w:left w:val="none" w:sz="0" w:space="0" w:color="auto"/>
        <w:bottom w:val="none" w:sz="0" w:space="0" w:color="auto"/>
        <w:right w:val="none" w:sz="0" w:space="0" w:color="auto"/>
      </w:divBdr>
    </w:div>
    <w:div w:id="1588151734">
      <w:bodyDiv w:val="1"/>
      <w:marLeft w:val="0"/>
      <w:marRight w:val="0"/>
      <w:marTop w:val="0"/>
      <w:marBottom w:val="0"/>
      <w:divBdr>
        <w:top w:val="none" w:sz="0" w:space="0" w:color="auto"/>
        <w:left w:val="none" w:sz="0" w:space="0" w:color="auto"/>
        <w:bottom w:val="none" w:sz="0" w:space="0" w:color="auto"/>
        <w:right w:val="none" w:sz="0" w:space="0" w:color="auto"/>
      </w:divBdr>
    </w:div>
    <w:div w:id="1757092010">
      <w:bodyDiv w:val="1"/>
      <w:marLeft w:val="0"/>
      <w:marRight w:val="0"/>
      <w:marTop w:val="0"/>
      <w:marBottom w:val="0"/>
      <w:divBdr>
        <w:top w:val="none" w:sz="0" w:space="0" w:color="auto"/>
        <w:left w:val="none" w:sz="0" w:space="0" w:color="auto"/>
        <w:bottom w:val="none" w:sz="0" w:space="0" w:color="auto"/>
        <w:right w:val="none" w:sz="0" w:space="0" w:color="auto"/>
      </w:divBdr>
    </w:div>
    <w:div w:id="1763717017">
      <w:bodyDiv w:val="1"/>
      <w:marLeft w:val="0"/>
      <w:marRight w:val="0"/>
      <w:marTop w:val="0"/>
      <w:marBottom w:val="0"/>
      <w:divBdr>
        <w:top w:val="none" w:sz="0" w:space="0" w:color="auto"/>
        <w:left w:val="none" w:sz="0" w:space="0" w:color="auto"/>
        <w:bottom w:val="none" w:sz="0" w:space="0" w:color="auto"/>
        <w:right w:val="none" w:sz="0" w:space="0" w:color="auto"/>
      </w:divBdr>
    </w:div>
    <w:div w:id="1867597530">
      <w:bodyDiv w:val="1"/>
      <w:marLeft w:val="0"/>
      <w:marRight w:val="0"/>
      <w:marTop w:val="0"/>
      <w:marBottom w:val="0"/>
      <w:divBdr>
        <w:top w:val="none" w:sz="0" w:space="0" w:color="auto"/>
        <w:left w:val="none" w:sz="0" w:space="0" w:color="auto"/>
        <w:bottom w:val="none" w:sz="0" w:space="0" w:color="auto"/>
        <w:right w:val="none" w:sz="0" w:space="0" w:color="auto"/>
      </w:divBdr>
    </w:div>
    <w:div w:id="1927301229">
      <w:bodyDiv w:val="1"/>
      <w:marLeft w:val="0"/>
      <w:marRight w:val="0"/>
      <w:marTop w:val="0"/>
      <w:marBottom w:val="0"/>
      <w:divBdr>
        <w:top w:val="none" w:sz="0" w:space="0" w:color="auto"/>
        <w:left w:val="none" w:sz="0" w:space="0" w:color="auto"/>
        <w:bottom w:val="none" w:sz="0" w:space="0" w:color="auto"/>
        <w:right w:val="none" w:sz="0" w:space="0" w:color="auto"/>
      </w:divBdr>
    </w:div>
    <w:div w:id="2043439578">
      <w:bodyDiv w:val="1"/>
      <w:marLeft w:val="0"/>
      <w:marRight w:val="0"/>
      <w:marTop w:val="0"/>
      <w:marBottom w:val="0"/>
      <w:divBdr>
        <w:top w:val="none" w:sz="0" w:space="0" w:color="auto"/>
        <w:left w:val="none" w:sz="0" w:space="0" w:color="auto"/>
        <w:bottom w:val="none" w:sz="0" w:space="0" w:color="auto"/>
        <w:right w:val="none" w:sz="0" w:space="0" w:color="auto"/>
      </w:divBdr>
    </w:div>
    <w:div w:id="2092047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701</TotalTime>
  <Pages>7</Pages>
  <Words>2140</Words>
  <Characters>12200</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ashik9708@outlook.com</dc:creator>
  <cp:keywords/>
  <dc:description/>
  <cp:lastModifiedBy>ashik9708@outlook.com</cp:lastModifiedBy>
  <cp:revision>19</cp:revision>
  <dcterms:created xsi:type="dcterms:W3CDTF">2018-04-22T15:21:00Z</dcterms:created>
  <dcterms:modified xsi:type="dcterms:W3CDTF">2018-04-26T23:30:00Z</dcterms:modified>
</cp:coreProperties>
</file>