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9"/>
        <w:spacing w:after="156" w:afterLines="50" w:line="360" w:lineRule="auto"/>
        <w:jc w:val="both"/>
        <w:rPr>
          <w:rFonts w:ascii="Arial" w:hAnsi="Arial" w:cs="Arial"/>
          <w:sz w:val="52"/>
          <w:szCs w:val="52"/>
        </w:rPr>
      </w:pPr>
    </w:p>
    <w:p>
      <w:pPr>
        <w:pStyle w:val="19"/>
        <w:spacing w:after="156" w:afterLines="50" w:line="360" w:lineRule="auto"/>
        <w:jc w:val="both"/>
        <w:rPr>
          <w:rFonts w:ascii="Arial" w:hAnsi="Arial" w:cs="Arial"/>
          <w:sz w:val="52"/>
          <w:szCs w:val="52"/>
        </w:rPr>
      </w:pPr>
    </w:p>
    <w:p>
      <w:pPr>
        <w:pStyle w:val="19"/>
        <w:spacing w:after="156" w:afterLines="50" w:line="360" w:lineRule="auto"/>
        <w:jc w:val="both"/>
        <w:rPr>
          <w:rFonts w:ascii="Arial" w:hAnsi="Arial" w:cs="Arial"/>
          <w:sz w:val="52"/>
          <w:szCs w:val="52"/>
        </w:rPr>
      </w:pPr>
    </w:p>
    <w:p>
      <w:pPr>
        <w:pStyle w:val="19"/>
        <w:spacing w:after="156" w:afterLines="50" w:line="360" w:lineRule="auto"/>
        <w:jc w:val="both"/>
        <w:rPr>
          <w:rFonts w:ascii="Arial" w:hAnsi="Arial" w:cs="Arial"/>
          <w:sz w:val="52"/>
          <w:szCs w:val="52"/>
        </w:rPr>
      </w:pPr>
    </w:p>
    <w:p>
      <w:pPr>
        <w:pStyle w:val="19"/>
        <w:spacing w:after="156" w:afterLines="50" w:line="360" w:lineRule="auto"/>
        <w:jc w:val="both"/>
        <w:rPr>
          <w:rFonts w:ascii="Arial" w:hAnsi="Arial" w:cs="Arial"/>
          <w:sz w:val="52"/>
          <w:szCs w:val="52"/>
        </w:rPr>
      </w:pPr>
      <w:r>
        <w:rPr>
          <w:rFonts w:ascii="Arial" w:hAnsi="Arial" w:cs="Arial"/>
          <w:sz w:val="52"/>
          <w:szCs w:val="52"/>
        </w:rPr>
        <w:t>BMMB 700</w:t>
      </w:r>
      <w:r>
        <w:rPr>
          <w:rFonts w:hint="eastAsia" w:ascii="Arial" w:hAnsi="Arial" w:cs="Arial"/>
          <w:sz w:val="52"/>
          <w:szCs w:val="52"/>
          <w:lang w:val="en-US" w:eastAsia="zh-CN"/>
        </w:rPr>
        <w:t>7</w:t>
      </w:r>
      <w:r>
        <w:rPr>
          <w:rFonts w:ascii="Arial" w:hAnsi="Arial" w:cs="Arial"/>
          <w:sz w:val="52"/>
          <w:szCs w:val="52"/>
        </w:rPr>
        <w:t xml:space="preserve"> </w:t>
      </w:r>
      <w:r>
        <w:rPr>
          <w:rFonts w:hint="eastAsia" w:ascii="Arial" w:hAnsi="Arial" w:cs="Arial"/>
          <w:sz w:val="52"/>
          <w:szCs w:val="52"/>
          <w:lang w:val="en-US" w:eastAsia="zh-CN"/>
        </w:rPr>
        <w:t>Human</w:t>
      </w:r>
      <w:r>
        <w:rPr>
          <w:rFonts w:ascii="Arial" w:hAnsi="Arial" w:cs="Arial"/>
          <w:sz w:val="52"/>
          <w:szCs w:val="52"/>
        </w:rPr>
        <w:t xml:space="preserve"> </w:t>
      </w:r>
      <w:r>
        <w:rPr>
          <w:rFonts w:hint="eastAsia" w:ascii="Arial" w:hAnsi="Arial" w:cs="Arial"/>
          <w:sz w:val="52"/>
          <w:szCs w:val="52"/>
          <w:lang w:val="en-US" w:eastAsia="zh-CN"/>
        </w:rPr>
        <w:t>Resource</w:t>
      </w:r>
      <w:r>
        <w:rPr>
          <w:rFonts w:ascii="Arial" w:hAnsi="Arial" w:cs="Arial"/>
          <w:sz w:val="52"/>
          <w:szCs w:val="52"/>
        </w:rPr>
        <w:t xml:space="preserve"> Challenges</w:t>
      </w:r>
    </w:p>
    <w:p>
      <w:pPr>
        <w:pStyle w:val="16"/>
        <w:spacing w:after="156" w:afterLines="50" w:line="360" w:lineRule="auto"/>
        <w:jc w:val="both"/>
        <w:rPr>
          <w:rFonts w:ascii="Arial" w:hAnsi="Arial" w:cs="Arial"/>
        </w:rPr>
      </w:pPr>
      <w:r>
        <w:rPr>
          <w:rFonts w:hint="eastAsia" w:ascii="Arial" w:hAnsi="Arial" w:cs="Arial"/>
        </w:rPr>
        <w:t xml:space="preserve">Recruitment, </w:t>
      </w:r>
      <w:r>
        <w:rPr>
          <w:rFonts w:hint="eastAsia" w:ascii="Arial" w:hAnsi="Arial" w:cs="Arial"/>
          <w:lang w:val="en-US" w:eastAsia="zh-CN"/>
        </w:rPr>
        <w:t>S</w:t>
      </w:r>
      <w:r>
        <w:rPr>
          <w:rFonts w:hint="eastAsia" w:ascii="Arial" w:hAnsi="Arial" w:cs="Arial"/>
        </w:rPr>
        <w:t xml:space="preserve">election and </w:t>
      </w:r>
      <w:r>
        <w:rPr>
          <w:rFonts w:hint="eastAsia" w:ascii="Arial" w:hAnsi="Arial" w:cs="Arial"/>
          <w:lang w:val="en-US" w:eastAsia="zh-CN"/>
        </w:rPr>
        <w:t>O</w:t>
      </w:r>
      <w:r>
        <w:rPr>
          <w:rFonts w:hint="eastAsia" w:ascii="Arial" w:hAnsi="Arial" w:cs="Arial"/>
        </w:rPr>
        <w:t>nboarding of Chenguang Biotech Group Co.,Ltd  </w:t>
      </w:r>
    </w:p>
    <w:p>
      <w:pPr>
        <w:rPr>
          <w:rFonts w:hint="default" w:ascii="Arial" w:hAnsi="Arial" w:cs="Arial" w:eastAsiaTheme="minorEastAsia"/>
          <w:sz w:val="30"/>
          <w:szCs w:val="30"/>
          <w:lang w:val="en-US" w:eastAsia="zh-CN"/>
        </w:rPr>
      </w:pPr>
      <w:r>
        <w:rPr>
          <w:rFonts w:hint="eastAsia" w:ascii="Arial" w:hAnsi="Arial" w:cs="Arial"/>
          <w:sz w:val="30"/>
          <w:szCs w:val="30"/>
          <w:lang w:val="en-US" w:eastAsia="zh-CN"/>
        </w:rPr>
        <w:t>Yu</w:t>
      </w:r>
      <w:r>
        <w:rPr>
          <w:rFonts w:ascii="Arial" w:hAnsi="Arial" w:cs="Arial"/>
          <w:sz w:val="30"/>
          <w:szCs w:val="30"/>
        </w:rPr>
        <w:t xml:space="preserve"> </w:t>
      </w:r>
      <w:r>
        <w:rPr>
          <w:rFonts w:hint="eastAsia" w:ascii="Arial" w:hAnsi="Arial" w:cs="Arial"/>
          <w:sz w:val="30"/>
          <w:szCs w:val="30"/>
          <w:lang w:val="en-US" w:eastAsia="zh-CN"/>
        </w:rPr>
        <w:t>Ma</w:t>
      </w:r>
      <w:r>
        <w:rPr>
          <w:rFonts w:ascii="Arial" w:hAnsi="Arial" w:cs="Arial"/>
          <w:sz w:val="30"/>
          <w:szCs w:val="30"/>
        </w:rPr>
        <w:t xml:space="preserve"> 2</w:t>
      </w:r>
      <w:r>
        <w:rPr>
          <w:rFonts w:hint="eastAsia" w:ascii="Arial" w:hAnsi="Arial" w:cs="Arial"/>
          <w:sz w:val="30"/>
          <w:szCs w:val="30"/>
          <w:lang w:val="en-US" w:eastAsia="zh-CN"/>
        </w:rPr>
        <w:t>106513</w:t>
      </w:r>
    </w:p>
    <w:p>
      <w:pPr>
        <w:spacing w:after="156" w:afterLines="50" w:line="360" w:lineRule="auto"/>
        <w:jc w:val="both"/>
        <w:rPr>
          <w:rFonts w:ascii="Arial" w:hAnsi="Arial" w:cs="Arial" w:eastAsiaTheme="majorEastAsia"/>
          <w:sz w:val="30"/>
          <w:szCs w:val="30"/>
        </w:rPr>
      </w:pPr>
      <w:r>
        <w:rPr>
          <w:rFonts w:ascii="Arial" w:hAnsi="Arial" w:cs="Arial"/>
        </w:rPr>
        <w:br w:type="page"/>
      </w:r>
    </w:p>
    <w:p>
      <w:pPr>
        <w:pStyle w:val="2"/>
        <w:spacing w:before="0" w:after="156" w:afterLines="50" w:line="360" w:lineRule="auto"/>
        <w:rPr>
          <w:rFonts w:ascii="Arial" w:hAnsi="Arial" w:cs="Arial"/>
          <w:b/>
          <w:bCs/>
        </w:rPr>
      </w:pPr>
      <w:r>
        <w:rPr>
          <w:rFonts w:ascii="Arial" w:hAnsi="Arial" w:cs="Arial"/>
          <w:b/>
          <w:bCs/>
        </w:rPr>
        <w:t xml:space="preserve">Executive Summary </w:t>
      </w:r>
    </w:p>
    <w:p>
      <w:pPr>
        <w:spacing w:after="156" w:afterLines="50" w:line="360" w:lineRule="auto"/>
        <w:jc w:val="both"/>
        <w:rPr>
          <w:rFonts w:hint="eastAsia" w:ascii="Arial" w:hAnsi="Arial" w:cs="Arial"/>
          <w:sz w:val="22"/>
          <w:szCs w:val="22"/>
        </w:rPr>
      </w:pPr>
      <w:r>
        <w:rPr>
          <w:rFonts w:hint="default" w:ascii="Arial" w:hAnsi="Arial" w:cs="Arial"/>
          <w:sz w:val="22"/>
          <w:szCs w:val="22"/>
        </w:rPr>
        <w:t>Taking Chenguang Biotech Group Co.,Ltd. as the research object, this paper analyzes the current situation of talent recruitment and selection of the company through literature review. Based on relevant theories of talent recruitment and selection, competency model, man-post matching and so on,  Analysis of the company's recruitment and selection of poor planning, single selection method, recruitment and selection process is not perfect, low matching degree.  Through an in-depth analysis of the reasons for the problems in the recruitment and selection of the company's personnel, the recruitment and selection of the company's personnel do not meet the requirements of the post and other problems, which is not conducive to the long-term development of the company.  </w:t>
      </w:r>
    </w:p>
    <w:p>
      <w:pPr>
        <w:spacing w:after="156" w:afterLines="50" w:line="360" w:lineRule="auto"/>
        <w:jc w:val="both"/>
        <w:rPr>
          <w:rFonts w:hint="default" w:ascii="Arial" w:hAnsi="Arial" w:cs="Arial"/>
          <w:sz w:val="22"/>
          <w:szCs w:val="22"/>
        </w:rPr>
      </w:pPr>
      <w:r>
        <w:rPr>
          <w:rFonts w:hint="default" w:ascii="Arial" w:hAnsi="Arial" w:cs="Arial"/>
          <w:sz w:val="22"/>
          <w:szCs w:val="22"/>
        </w:rPr>
        <w:t>In order to solve the above problems, this paper puts forward some countermeasures, such as formulating human resources planning scientifically, optimizing internal and external recruitment channels, and using appropriate selection tools according to different job requirements.  Further optimize the company's human resources recruitment and selection process, improve recruitment in the recruitment and selection process, provide effective solutions for the company to select excellent talents, in order to achieve the purpose of maximizing the utilization of enterprise resources.  </w:t>
      </w:r>
    </w:p>
    <w:p>
      <w:pPr>
        <w:spacing w:after="156" w:afterLines="50" w:line="360" w:lineRule="auto"/>
        <w:jc w:val="both"/>
        <w:rPr>
          <w:rFonts w:ascii="Arial" w:hAnsi="Arial" w:cs="Arial"/>
          <w:sz w:val="22"/>
          <w:szCs w:val="22"/>
        </w:rPr>
      </w:pPr>
    </w:p>
    <w:p>
      <w:pPr>
        <w:spacing w:after="156" w:afterLines="50" w:line="360" w:lineRule="auto"/>
        <w:jc w:val="both"/>
        <w:rPr>
          <w:rFonts w:ascii="Arial" w:hAnsi="Arial" w:cs="Arial" w:eastAsiaTheme="majorEastAsia"/>
          <w:sz w:val="30"/>
          <w:szCs w:val="30"/>
        </w:rPr>
      </w:pPr>
      <w:r>
        <w:rPr>
          <w:rFonts w:ascii="Arial" w:hAnsi="Arial" w:cs="Arial"/>
        </w:rPr>
        <w:br w:type="page"/>
      </w:r>
    </w:p>
    <w:sdt>
      <w:sdtPr>
        <w:rPr>
          <w:rFonts w:ascii="Arial" w:hAnsi="Arial" w:cs="Arial" w:eastAsiaTheme="minorEastAsia"/>
          <w:color w:val="auto"/>
          <w:sz w:val="21"/>
          <w:szCs w:val="21"/>
          <w:lang w:val="zh-CN"/>
        </w:rPr>
        <w:id w:val="567148046"/>
        <w:docPartObj>
          <w:docPartGallery w:val="Table of Contents"/>
          <w:docPartUnique/>
        </w:docPartObj>
      </w:sdtPr>
      <w:sdtEndPr>
        <w:rPr>
          <w:rFonts w:ascii="Arial" w:hAnsi="Arial" w:cs="Arial" w:eastAsiaTheme="minorEastAsia"/>
          <w:b/>
          <w:bCs/>
          <w:color w:val="auto"/>
          <w:sz w:val="21"/>
          <w:szCs w:val="21"/>
          <w:lang w:val="zh-CN"/>
        </w:rPr>
      </w:sdtEndPr>
      <w:sdtContent>
        <w:p>
          <w:pPr>
            <w:pStyle w:val="48"/>
            <w:spacing w:before="0" w:after="156" w:afterLines="50" w:line="360" w:lineRule="auto"/>
            <w:rPr>
              <w:rFonts w:ascii="Arial" w:hAnsi="Arial" w:cs="Arial"/>
            </w:rPr>
          </w:pPr>
          <w:r>
            <w:rPr>
              <w:rFonts w:ascii="Arial" w:hAnsi="Arial" w:cs="Arial"/>
            </w:rPr>
            <w:t xml:space="preserve">Table of contents </w:t>
          </w:r>
        </w:p>
        <w:p>
          <w:pPr>
            <w:pStyle w:val="15"/>
            <w:tabs>
              <w:tab w:val="left" w:pos="440"/>
              <w:tab w:val="right" w:leader="dot" w:pos="9736"/>
            </w:tabs>
            <w:spacing w:after="156" w:afterLines="50" w:line="360" w:lineRule="auto"/>
            <w:rPr>
              <w:rFonts w:ascii="Arial" w:hAnsi="Arial" w:cs="Arial"/>
              <w:kern w:val="2"/>
              <w:sz w:val="21"/>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"_Toc90560121" </w:instrText>
          </w:r>
          <w:r>
            <w:fldChar w:fldCharType="separate"/>
          </w:r>
          <w:r>
            <w:rPr>
              <w:rStyle w:val="24"/>
              <w:rFonts w:ascii="Arial" w:hAnsi="Arial" w:cs="Arial"/>
            </w:rPr>
            <w:t>1.</w:t>
          </w:r>
          <w:r>
            <w:rPr>
              <w:rFonts w:ascii="Arial" w:hAnsi="Arial" w:cs="Arial"/>
              <w:kern w:val="2"/>
              <w:sz w:val="21"/>
            </w:rPr>
            <w:tab/>
          </w:r>
          <w:r>
            <w:rPr>
              <w:rStyle w:val="24"/>
              <w:rFonts w:ascii="Arial" w:hAnsi="Arial" w:cs="Arial"/>
            </w:rPr>
            <w:t>Introduction</w:t>
          </w:r>
          <w:r>
            <w:rPr>
              <w:rFonts w:ascii="Arial" w:hAnsi="Arial" w:cs="Arial"/>
            </w:rPr>
            <w:tab/>
          </w:r>
          <w:r>
            <w:rPr>
              <w:rFonts w:ascii="Arial" w:hAnsi="Arial" w:cs="Arial"/>
            </w:rPr>
            <w:fldChar w:fldCharType="begin"/>
          </w:r>
          <w:r>
            <w:rPr>
              <w:rFonts w:ascii="Arial" w:hAnsi="Arial" w:cs="Arial"/>
            </w:rPr>
            <w:instrText xml:space="preserve"> PAGEREF _Toc90560121 \h </w:instrText>
          </w:r>
          <w:r>
            <w:rPr>
              <w:rFonts w:ascii="Arial" w:hAnsi="Arial" w:cs="Arial"/>
            </w:rPr>
            <w:fldChar w:fldCharType="separate"/>
          </w:r>
          <w:r>
            <w:rPr>
              <w:rFonts w:ascii="Arial" w:hAnsi="Arial" w:cs="Arial"/>
            </w:rPr>
            <w:t>1</w:t>
          </w:r>
          <w:r>
            <w:rPr>
              <w:rFonts w:ascii="Arial" w:hAnsi="Arial" w:cs="Arial"/>
            </w:rPr>
            <w:fldChar w:fldCharType="end"/>
          </w:r>
          <w:r>
            <w:rPr>
              <w:rFonts w:ascii="Arial" w:hAnsi="Arial" w:cs="Arial"/>
            </w:rPr>
            <w:fldChar w:fldCharType="end"/>
          </w:r>
        </w:p>
        <w:p>
          <w:pPr>
            <w:pStyle w:val="15"/>
            <w:tabs>
              <w:tab w:val="left" w:pos="440"/>
              <w:tab w:val="right" w:leader="dot" w:pos="9736"/>
            </w:tabs>
            <w:spacing w:after="156" w:afterLines="50" w:line="360" w:lineRule="auto"/>
            <w:rPr>
              <w:rFonts w:ascii="Arial" w:hAnsi="Arial" w:cs="Arial"/>
              <w:kern w:val="2"/>
              <w:sz w:val="21"/>
            </w:rPr>
          </w:pPr>
          <w:r>
            <w:fldChar w:fldCharType="begin"/>
          </w:r>
          <w:r>
            <w:instrText xml:space="preserve"> HYPERLINK \l "_Toc90560122" </w:instrText>
          </w:r>
          <w:r>
            <w:fldChar w:fldCharType="separate"/>
          </w:r>
          <w:r>
            <w:rPr>
              <w:rStyle w:val="24"/>
              <w:rFonts w:ascii="Arial" w:hAnsi="Arial" w:cs="Arial"/>
            </w:rPr>
            <w:t>2.</w:t>
          </w:r>
          <w:r>
            <w:rPr>
              <w:rFonts w:ascii="Arial" w:hAnsi="Arial" w:cs="Arial"/>
              <w:kern w:val="2"/>
              <w:sz w:val="21"/>
            </w:rPr>
            <w:tab/>
          </w:r>
          <w:r>
            <w:rPr>
              <w:rFonts w:hint="eastAsia" w:ascii="Arial" w:hAnsi="Arial" w:cs="Arial"/>
              <w:kern w:val="2"/>
              <w:sz w:val="21"/>
              <w:lang w:val="en-US" w:eastAsia="zh-CN"/>
            </w:rPr>
            <w:t>Organisational overview</w:t>
          </w:r>
          <w:r>
            <w:rPr>
              <w:rFonts w:ascii="Arial" w:hAnsi="Arial" w:cs="Arial"/>
            </w:rPr>
            <w:tab/>
          </w:r>
          <w:r>
            <w:rPr>
              <w:rFonts w:ascii="Arial" w:hAnsi="Arial" w:cs="Arial"/>
            </w:rPr>
            <w:fldChar w:fldCharType="begin"/>
          </w:r>
          <w:r>
            <w:rPr>
              <w:rFonts w:ascii="Arial" w:hAnsi="Arial" w:cs="Arial"/>
            </w:rPr>
            <w:instrText xml:space="preserve"> PAGEREF _Toc90560122 \h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fldChar w:fldCharType="end"/>
          </w:r>
        </w:p>
        <w:p>
          <w:pPr>
            <w:pStyle w:val="15"/>
            <w:tabs>
              <w:tab w:val="left" w:pos="440"/>
              <w:tab w:val="right" w:leader="dot" w:pos="9736"/>
            </w:tabs>
            <w:spacing w:after="156" w:afterLines="50" w:line="360" w:lineRule="auto"/>
            <w:rPr>
              <w:rFonts w:ascii="Arial" w:hAnsi="Arial" w:cs="Arial"/>
              <w:kern w:val="2"/>
              <w:sz w:val="21"/>
            </w:rPr>
          </w:pPr>
          <w:r>
            <w:fldChar w:fldCharType="begin"/>
          </w:r>
          <w:r>
            <w:instrText xml:space="preserve"> HYPERLINK \l "_Toc90560129" </w:instrText>
          </w:r>
          <w:r>
            <w:fldChar w:fldCharType="separate"/>
          </w:r>
          <w:r>
            <w:rPr>
              <w:rStyle w:val="24"/>
              <w:rFonts w:ascii="Arial" w:hAnsi="Arial" w:cs="Arial"/>
            </w:rPr>
            <w:t>3.</w:t>
          </w:r>
          <w:r>
            <w:rPr>
              <w:rFonts w:ascii="Arial" w:hAnsi="Arial" w:cs="Arial"/>
              <w:kern w:val="2"/>
              <w:sz w:val="21"/>
            </w:rPr>
            <w:tab/>
          </w:r>
          <w:r>
            <w:rPr>
              <w:rFonts w:hint="eastAsia" w:ascii="Arial" w:hAnsi="Arial" w:cs="Arial"/>
              <w:kern w:val="2"/>
              <w:sz w:val="21"/>
            </w:rPr>
            <w:t>Problems existing in the company's talent recruitment, selection and onboarding</w:t>
          </w:r>
          <w:r>
            <w:rPr>
              <w:rFonts w:ascii="Arial" w:hAnsi="Arial" w:cs="Arial"/>
            </w:rPr>
            <w:tab/>
          </w:r>
          <w:r>
            <w:rPr>
              <w:rFonts w:hint="eastAsia" w:ascii="Arial" w:hAnsi="Arial" w:cs="Arial"/>
              <w:lang w:val="en-US" w:eastAsia="zh-CN"/>
            </w:rPr>
            <w:t>4</w:t>
          </w:r>
          <w:r>
            <w:rPr>
              <w:rFonts w:ascii="Arial" w:hAnsi="Arial" w:cs="Arial"/>
            </w:rPr>
            <w:fldChar w:fldCharType="end"/>
          </w:r>
        </w:p>
        <w:p>
          <w:pPr>
            <w:pStyle w:val="15"/>
            <w:tabs>
              <w:tab w:val="left" w:pos="440"/>
              <w:tab w:val="right" w:leader="dot" w:pos="9736"/>
            </w:tabs>
            <w:spacing w:after="156" w:afterLines="50" w:line="360" w:lineRule="auto"/>
            <w:rPr>
              <w:rFonts w:ascii="Arial" w:hAnsi="Arial" w:cs="Arial"/>
            </w:rPr>
          </w:pPr>
          <w:r>
            <w:fldChar w:fldCharType="begin"/>
          </w:r>
          <w:r>
            <w:instrText xml:space="preserve"> HYPERLINK \l "_Toc90560134" </w:instrText>
          </w:r>
          <w:r>
            <w:fldChar w:fldCharType="separate"/>
          </w:r>
          <w:r>
            <w:rPr>
              <w:rStyle w:val="24"/>
              <w:rFonts w:ascii="Arial" w:hAnsi="Arial" w:cs="Arial"/>
            </w:rPr>
            <w:t>4.</w:t>
          </w:r>
          <w:r>
            <w:rPr>
              <w:rFonts w:ascii="Arial" w:hAnsi="Arial" w:cs="Arial"/>
              <w:kern w:val="2"/>
              <w:sz w:val="21"/>
            </w:rPr>
            <w:tab/>
          </w:r>
          <w:r>
            <w:rPr>
              <w:rFonts w:hint="eastAsia" w:ascii="Arial" w:hAnsi="Arial" w:cs="Arial"/>
              <w:kern w:val="2"/>
              <w:sz w:val="21"/>
              <w:lang w:val="en-US" w:eastAsia="zh-CN"/>
            </w:rPr>
            <w:t>Conclusions</w:t>
          </w:r>
          <w:r>
            <w:rPr>
              <w:rFonts w:ascii="Arial" w:hAnsi="Arial" w:cs="Arial"/>
            </w:rPr>
            <w:tab/>
          </w:r>
          <w:r>
            <w:rPr>
              <w:rFonts w:hint="eastAsia" w:ascii="Arial" w:hAnsi="Arial" w:cs="Arial"/>
              <w:lang w:val="en-US" w:eastAsia="zh-CN"/>
            </w:rPr>
            <w:t>6</w:t>
          </w:r>
          <w:r>
            <w:rPr>
              <w:rFonts w:ascii="Arial" w:hAnsi="Arial" w:cs="Arial"/>
            </w:rPr>
            <w:fldChar w:fldCharType="end"/>
          </w:r>
        </w:p>
        <w:p>
          <w:pPr>
            <w:pStyle w:val="15"/>
            <w:tabs>
              <w:tab w:val="left" w:pos="440"/>
              <w:tab w:val="right" w:leader="dot" w:pos="9736"/>
            </w:tabs>
            <w:spacing w:after="156" w:afterLines="50" w:line="360" w:lineRule="auto"/>
          </w:pPr>
          <w:r>
            <w:fldChar w:fldCharType="begin"/>
          </w:r>
          <w:r>
            <w:instrText xml:space="preserve"> HYPERLINK \l "_Toc90560134" </w:instrText>
          </w:r>
          <w:r>
            <w:fldChar w:fldCharType="separate"/>
          </w:r>
          <w:r>
            <w:rPr>
              <w:rFonts w:hint="eastAsia"/>
              <w:lang w:val="en-US" w:eastAsia="zh-CN"/>
            </w:rPr>
            <w:t>5</w:t>
          </w:r>
          <w:r>
            <w:rPr>
              <w:rStyle w:val="24"/>
              <w:rFonts w:ascii="Arial" w:hAnsi="Arial" w:cs="Arial"/>
            </w:rPr>
            <w:t>.</w:t>
          </w:r>
          <w:r>
            <w:rPr>
              <w:rFonts w:ascii="Arial" w:hAnsi="Arial" w:cs="Arial"/>
              <w:kern w:val="2"/>
              <w:sz w:val="21"/>
            </w:rPr>
            <w:tab/>
          </w:r>
          <w:r>
            <w:rPr>
              <w:rFonts w:ascii="Arial" w:hAnsi="Arial" w:cs="Arial"/>
              <w:kern w:val="2"/>
              <w:sz w:val="21"/>
            </w:rPr>
            <w:t>Recommendations</w:t>
          </w:r>
          <w:r>
            <w:rPr>
              <w:rFonts w:ascii="Arial" w:hAnsi="Arial" w:cs="Arial"/>
            </w:rPr>
            <w:tab/>
          </w:r>
          <w:r>
            <w:rPr>
              <w:rFonts w:hint="eastAsia" w:ascii="Arial" w:hAnsi="Arial" w:cs="Arial"/>
              <w:lang w:val="en-US" w:eastAsia="zh-CN"/>
            </w:rPr>
            <w:t>8</w:t>
          </w:r>
          <w:r>
            <w:rPr>
              <w:rFonts w:ascii="Arial" w:hAnsi="Arial" w:cs="Arial"/>
            </w:rPr>
            <w:fldChar w:fldCharType="end"/>
          </w:r>
        </w:p>
        <w:p>
          <w:pPr>
            <w:pStyle w:val="15"/>
            <w:tabs>
              <w:tab w:val="right" w:leader="dot" w:pos="9736"/>
            </w:tabs>
            <w:spacing w:after="156" w:afterLines="50" w:line="360" w:lineRule="auto"/>
            <w:rPr>
              <w:rFonts w:ascii="Arial" w:hAnsi="Arial" w:cs="Arial"/>
              <w:kern w:val="2"/>
              <w:sz w:val="21"/>
            </w:rPr>
          </w:pPr>
          <w:r>
            <w:fldChar w:fldCharType="begin"/>
          </w:r>
          <w:r>
            <w:instrText xml:space="preserve"> HYPERLINK \l "_Toc90560135" </w:instrText>
          </w:r>
          <w:r>
            <w:fldChar w:fldCharType="separate"/>
          </w:r>
          <w:r>
            <w:rPr>
              <w:rStyle w:val="24"/>
              <w:rFonts w:ascii="Arial" w:hAnsi="Arial" w:cs="Arial"/>
            </w:rPr>
            <w:t>Reference List</w:t>
          </w:r>
          <w:r>
            <w:rPr>
              <w:rFonts w:ascii="Arial" w:hAnsi="Arial" w:cs="Arial"/>
            </w:rPr>
            <w:tab/>
          </w:r>
          <w:r>
            <w:rPr>
              <w:rFonts w:hint="eastAsia" w:ascii="Arial" w:hAnsi="Arial" w:cs="Arial"/>
              <w:lang w:val="en-US" w:eastAsia="zh-CN"/>
            </w:rPr>
            <w:t>9</w:t>
          </w:r>
          <w:r>
            <w:rPr>
              <w:rFonts w:ascii="Arial" w:hAnsi="Arial" w:cs="Arial"/>
            </w:rPr>
            <w:fldChar w:fldCharType="end"/>
          </w:r>
        </w:p>
        <w:p>
          <w:pPr>
            <w:spacing w:after="156" w:afterLines="50" w:line="360" w:lineRule="auto"/>
            <w:rPr>
              <w:rFonts w:ascii="Arial" w:hAnsi="Arial" w:cs="Arial"/>
            </w:rPr>
          </w:pPr>
          <w:r>
            <w:rPr>
              <w:rFonts w:ascii="Arial" w:hAnsi="Arial" w:cs="Arial"/>
              <w:lang w:val="zh-CN"/>
            </w:rPr>
            <w:fldChar w:fldCharType="end"/>
          </w:r>
        </w:p>
      </w:sdtContent>
    </w:sdt>
    <w:p>
      <w:pPr>
        <w:spacing w:after="156" w:afterLines="50" w:line="360" w:lineRule="auto"/>
        <w:jc w:val="both"/>
        <w:rPr>
          <w:rFonts w:ascii="Arial" w:hAnsi="Arial" w:cs="Arial" w:eastAsiaTheme="majorEastAsia"/>
          <w:sz w:val="30"/>
          <w:szCs w:val="30"/>
        </w:rPr>
      </w:pPr>
      <w:r>
        <w:rPr>
          <w:rFonts w:ascii="Arial" w:hAnsi="Arial" w:cs="Arial"/>
        </w:rPr>
        <w:br w:type="page"/>
      </w:r>
    </w:p>
    <w:p>
      <w:pPr>
        <w:pStyle w:val="2"/>
        <w:numPr>
          <w:ilvl w:val="0"/>
          <w:numId w:val="1"/>
        </w:numPr>
        <w:spacing w:before="0" w:after="156" w:afterLines="50" w:line="360" w:lineRule="auto"/>
        <w:jc w:val="both"/>
        <w:rPr>
          <w:rFonts w:ascii="Arial" w:hAnsi="Arial" w:cs="Arial"/>
          <w:b/>
          <w:bCs/>
        </w:rPr>
        <w:sectPr>
          <w:footerReference r:id="rId5" w:type="default"/>
          <w:pgSz w:w="11906" w:h="16838"/>
          <w:pgMar w:top="1440" w:right="1080" w:bottom="1440" w:left="1080" w:header="851" w:footer="992" w:gutter="0"/>
          <w:cols w:space="425" w:num="1"/>
          <w:docGrid w:type="lines" w:linePitch="312" w:charSpace="0"/>
        </w:sectPr>
      </w:pPr>
    </w:p>
    <w:p>
      <w:pPr>
        <w:pStyle w:val="2"/>
        <w:numPr>
          <w:ilvl w:val="0"/>
          <w:numId w:val="1"/>
        </w:numPr>
        <w:spacing w:before="0" w:after="156" w:afterLines="50" w:line="360" w:lineRule="auto"/>
        <w:jc w:val="both"/>
        <w:rPr>
          <w:rFonts w:ascii="Arial" w:hAnsi="Arial" w:cs="Arial"/>
          <w:b/>
          <w:bCs/>
        </w:rPr>
      </w:pPr>
      <w:bookmarkStart w:id="0" w:name="_Toc90560121"/>
      <w:r>
        <w:rPr>
          <w:rFonts w:ascii="Arial" w:hAnsi="Arial" w:cs="Arial"/>
          <w:b/>
          <w:bCs/>
        </w:rPr>
        <w:t>Introduction</w:t>
      </w:r>
      <w:bookmarkEnd w:id="0"/>
      <w:r>
        <w:rPr>
          <w:rFonts w:ascii="Arial" w:hAnsi="Arial" w:cs="Arial"/>
          <w:b/>
          <w:bCs/>
        </w:rPr>
        <w:t xml:space="preserve"> </w:t>
      </w:r>
    </w:p>
    <w:p>
      <w:pPr>
        <w:spacing w:after="156" w:afterLines="50" w:line="360" w:lineRule="auto"/>
        <w:jc w:val="both"/>
        <w:rPr>
          <w:rFonts w:hint="eastAsia" w:ascii="Arial" w:hAnsi="Arial" w:cs="Arial"/>
          <w:sz w:val="24"/>
          <w:szCs w:val="24"/>
          <w:lang w:val="en-US" w:eastAsia="zh-CN"/>
        </w:rPr>
      </w:pPr>
      <w:r>
        <w:rPr>
          <w:rFonts w:hint="eastAsia" w:ascii="Arial" w:hAnsi="Arial" w:cs="Arial"/>
          <w:sz w:val="24"/>
          <w:szCs w:val="24"/>
        </w:rPr>
        <w:t>Chenguang Biotech Group Co.,Ltd., the subject of this study, is a listed company with more than 30 subsidiaries and is an important global supplier of natural plant extracts. </w:t>
      </w:r>
      <w:r>
        <w:rPr>
          <w:rFonts w:hint="default" w:ascii="Arial" w:hAnsi="Arial" w:cs="Arial"/>
          <w:sz w:val="24"/>
          <w:szCs w:val="24"/>
        </w:rPr>
        <w:t> , however, has more than 30 subsidiaries, employees nearly one thousand people in the company, but the lack of a complete system on the recruitment selection, hr team a total of 6 people, only 1 person to be responsible for the recruitment selection, but also is not a full-time staff, during the recruitment also helped to do a good job of other human resource department.  As a result, the company does not have advantages in attracting talents, selecting and reserving talents, and the personnel allocation of the company cannot match the overall development strategy of the company in terms of quantity and quality, which is not conducive to winning initiative and gaining advantages in the fierce market competition. Human Resources Planning should be seen as a strategic process in the management of human resources, which creates the prerequisites for taking on time the necessary actions to ensure the human resources necessary for solving problems that an organization faces in the implementation of the adopted strategy (Gutošić &amp; Drašković, 2009). It is very important for Chenguang Biotech Group Co.,Ltd. to improve the efficiency of recruitment and selection and attract more leading talents suitable for the development of the com</w:t>
      </w:r>
      <w:r>
        <w:rPr>
          <w:rFonts w:hint="eastAsia" w:ascii="Arial" w:hAnsi="Arial" w:cs="Arial"/>
          <w:sz w:val="24"/>
          <w:szCs w:val="24"/>
          <w:lang w:val="en-US" w:eastAsia="zh-CN"/>
        </w:rPr>
        <w:t>pany.</w:t>
      </w:r>
    </w:p>
    <w:p>
      <w:pPr>
        <w:spacing w:after="156" w:afterLines="50" w:line="360" w:lineRule="auto"/>
        <w:jc w:val="both"/>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4808220" cy="1851660"/>
            <wp:effectExtent l="0" t="0" r="7620" b="7620"/>
            <wp:docPr id="2" name="图片 2" descr="e19b5ba36c07d451b8f8b1b41770db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e19b5ba36c07d451b8f8b1b41770dbf"/>
                    <pic:cNvPicPr>
                      <a:picLocks noChangeAspect="1"/>
                    </pic:cNvPicPr>
                  </pic:nvPicPr>
                  <pic:blipFill>
                    <a:blip r:embed="rId8"/>
                    <a:stretch>
                      <a:fillRect/>
                    </a:stretch>
                  </pic:blipFill>
                  <pic:spPr>
                    <a:xfrm>
                      <a:off x="0" y="0"/>
                      <a:ext cx="4808220" cy="1851660"/>
                    </a:xfrm>
                    <a:prstGeom prst="rect">
                      <a:avLst/>
                    </a:prstGeom>
                  </pic:spPr>
                </pic:pic>
              </a:graphicData>
            </a:graphic>
          </wp:inline>
        </w:drawing>
      </w:r>
    </w:p>
    <w:p>
      <w:pPr>
        <w:spacing w:after="156" w:afterLines="50" w:line="360" w:lineRule="auto"/>
        <w:jc w:val="both"/>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137160" cy="114300"/>
            <wp:effectExtent l="0" t="0" r="0" b="7620"/>
            <wp:docPr id="3" name="图片 3" descr="842b3ee046bc337a76e1cb4d2de5dc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842b3ee046bc337a76e1cb4d2de5dc8"/>
                    <pic:cNvPicPr>
                      <a:picLocks noChangeAspect="1"/>
                    </pic:cNvPicPr>
                  </pic:nvPicPr>
                  <pic:blipFill>
                    <a:blip r:embed="rId9"/>
                    <a:stretch>
                      <a:fillRect/>
                    </a:stretch>
                  </pic:blipFill>
                  <pic:spPr>
                    <a:xfrm>
                      <a:off x="0" y="0"/>
                      <a:ext cx="137160" cy="114300"/>
                    </a:xfrm>
                    <a:prstGeom prst="rect">
                      <a:avLst/>
                    </a:prstGeom>
                  </pic:spPr>
                </pic:pic>
              </a:graphicData>
            </a:graphic>
          </wp:inline>
        </w:drawing>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The </w:t>
      </w:r>
      <w:r>
        <w:rPr>
          <w:rFonts w:hint="eastAsia" w:ascii="Arial" w:hAnsi="Arial" w:cs="Arial"/>
          <w:sz w:val="24"/>
          <w:szCs w:val="24"/>
          <w:lang w:val="en-US" w:eastAsia="zh-CN"/>
        </w:rPr>
        <w:t>A</w:t>
      </w:r>
      <w:r>
        <w:rPr>
          <w:rFonts w:hint="default" w:ascii="Arial" w:hAnsi="Arial" w:cs="Arial"/>
          <w:sz w:val="24"/>
          <w:szCs w:val="24"/>
          <w:lang w:val="en-US" w:eastAsia="zh-CN"/>
        </w:rPr>
        <w:t>sia</w:t>
      </w:r>
      <w:r>
        <w:rPr>
          <w:rFonts w:hint="eastAsia" w:ascii="Arial" w:hAnsi="Arial" w:cs="Arial"/>
          <w:sz w:val="24"/>
          <w:szCs w:val="24"/>
          <w:lang w:val="en-US" w:eastAsia="zh-CN"/>
        </w:rPr>
        <w:t>n</w:t>
      </w:r>
      <w:r>
        <w:rPr>
          <w:rFonts w:hint="default" w:ascii="Arial" w:hAnsi="Arial" w:cs="Arial"/>
          <w:sz w:val="24"/>
          <w:szCs w:val="24"/>
          <w:lang w:val="en-US" w:eastAsia="zh-CN"/>
        </w:rPr>
        <w:t>-</w:t>
      </w:r>
      <w:r>
        <w:rPr>
          <w:rFonts w:hint="eastAsia" w:ascii="Arial" w:hAnsi="Arial" w:cs="Arial"/>
          <w:sz w:val="24"/>
          <w:szCs w:val="24"/>
          <w:lang w:val="en-US" w:eastAsia="zh-CN"/>
        </w:rPr>
        <w:t>P</w:t>
      </w:r>
      <w:r>
        <w:rPr>
          <w:rFonts w:hint="default" w:ascii="Arial" w:hAnsi="Arial" w:cs="Arial"/>
          <w:sz w:val="24"/>
          <w:szCs w:val="24"/>
          <w:lang w:val="en-US" w:eastAsia="zh-CN"/>
        </w:rPr>
        <w:t>acific region</w:t>
      </w:r>
      <w:r>
        <w:rPr>
          <w:rFonts w:hint="eastAsia" w:ascii="Arial" w:hAnsi="Arial" w:cs="Arial"/>
          <w:sz w:val="24"/>
          <w:szCs w:val="24"/>
          <w:lang w:val="en-US" w:eastAsia="zh-CN"/>
        </w:rPr>
        <w:t xml:space="preserve">  </w:t>
      </w:r>
      <w:r>
        <w:rPr>
          <w:rFonts w:hint="eastAsia" w:ascii="Arial" w:hAnsi="Arial" w:cs="Arial"/>
          <w:sz w:val="24"/>
          <w:szCs w:val="24"/>
          <w:lang w:val="en-US" w:eastAsia="zh-CN"/>
        </w:rPr>
        <w:drawing>
          <wp:inline distT="0" distB="0" distL="114300" distR="114300">
            <wp:extent cx="152400" cy="114300"/>
            <wp:effectExtent l="0" t="0" r="0" b="7620"/>
            <wp:docPr id="4" name="图片 4" descr="934d889f1bf36558120b3c7bbd1653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934d889f1bf36558120b3c7bbd1653d"/>
                    <pic:cNvPicPr>
                      <a:picLocks noChangeAspect="1"/>
                    </pic:cNvPicPr>
                  </pic:nvPicPr>
                  <pic:blipFill>
                    <a:blip r:embed="rId10"/>
                    <a:stretch>
                      <a:fillRect/>
                    </a:stretch>
                  </pic:blipFill>
                  <pic:spPr>
                    <a:xfrm>
                      <a:off x="0" y="0"/>
                      <a:ext cx="152400" cy="114300"/>
                    </a:xfrm>
                    <a:prstGeom prst="rect">
                      <a:avLst/>
                    </a:prstGeom>
                  </pic:spPr>
                </pic:pic>
              </a:graphicData>
            </a:graphic>
          </wp:inline>
        </w:drawing>
      </w:r>
      <w:r>
        <w:rPr>
          <w:rFonts w:hint="eastAsia" w:ascii="Arial" w:hAnsi="Arial" w:cs="Arial"/>
          <w:sz w:val="24"/>
          <w:szCs w:val="24"/>
          <w:lang w:val="en-US" w:eastAsia="zh-CN"/>
        </w:rPr>
        <w:t xml:space="preserve"> The North America  </w:t>
      </w:r>
      <w:r>
        <w:rPr>
          <w:rFonts w:hint="eastAsia" w:ascii="Arial" w:hAnsi="Arial" w:cs="Arial"/>
          <w:sz w:val="24"/>
          <w:szCs w:val="24"/>
          <w:lang w:val="en-US" w:eastAsia="zh-CN"/>
        </w:rPr>
        <w:drawing>
          <wp:inline distT="0" distB="0" distL="114300" distR="114300">
            <wp:extent cx="144780" cy="114300"/>
            <wp:effectExtent l="0" t="0" r="7620" b="7620"/>
            <wp:docPr id="5" name="图片 5" descr="c522e0dc94367601c4acbfd93904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c522e0dc94367601c4acbfd93904242"/>
                    <pic:cNvPicPr>
                      <a:picLocks noChangeAspect="1"/>
                    </pic:cNvPicPr>
                  </pic:nvPicPr>
                  <pic:blipFill>
                    <a:blip r:embed="rId11"/>
                    <a:stretch>
                      <a:fillRect/>
                    </a:stretch>
                  </pic:blipFill>
                  <pic:spPr>
                    <a:xfrm>
                      <a:off x="0" y="0"/>
                      <a:ext cx="144780" cy="114300"/>
                    </a:xfrm>
                    <a:prstGeom prst="rect">
                      <a:avLst/>
                    </a:prstGeom>
                  </pic:spPr>
                </pic:pic>
              </a:graphicData>
            </a:graphic>
          </wp:inline>
        </w:drawing>
      </w:r>
      <w:r>
        <w:rPr>
          <w:rFonts w:hint="eastAsia" w:ascii="Arial" w:hAnsi="Arial" w:cs="Arial"/>
          <w:sz w:val="24"/>
          <w:szCs w:val="24"/>
          <w:lang w:val="en-US" w:eastAsia="zh-CN"/>
        </w:rPr>
        <w:t xml:space="preserve"> The European  </w:t>
      </w:r>
      <w:r>
        <w:rPr>
          <w:rFonts w:hint="eastAsia" w:ascii="Arial" w:hAnsi="Arial" w:cs="Arial"/>
          <w:sz w:val="24"/>
          <w:szCs w:val="24"/>
          <w:lang w:val="en-US" w:eastAsia="zh-CN"/>
        </w:rPr>
        <w:drawing>
          <wp:inline distT="0" distB="0" distL="114300" distR="114300">
            <wp:extent cx="152400" cy="114300"/>
            <wp:effectExtent l="0" t="0" r="0" b="7620"/>
            <wp:docPr id="6" name="图片 6" descr="86ea54355a584918879c66e52ac0d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86ea54355a584918879c66e52ac0d64"/>
                    <pic:cNvPicPr>
                      <a:picLocks noChangeAspect="1"/>
                    </pic:cNvPicPr>
                  </pic:nvPicPr>
                  <pic:blipFill>
                    <a:blip r:embed="rId12"/>
                    <a:stretch>
                      <a:fillRect/>
                    </a:stretch>
                  </pic:blipFill>
                  <pic:spPr>
                    <a:xfrm>
                      <a:off x="0" y="0"/>
                      <a:ext cx="152400" cy="114300"/>
                    </a:xfrm>
                    <a:prstGeom prst="rect">
                      <a:avLst/>
                    </a:prstGeom>
                  </pic:spPr>
                </pic:pic>
              </a:graphicData>
            </a:graphic>
          </wp:inline>
        </w:drawing>
      </w:r>
      <w:r>
        <w:rPr>
          <w:rFonts w:hint="eastAsia" w:ascii="Arial" w:hAnsi="Arial" w:cs="Arial"/>
          <w:sz w:val="24"/>
          <w:szCs w:val="24"/>
          <w:lang w:val="en-US" w:eastAsia="zh-CN"/>
        </w:rPr>
        <w:t xml:space="preserve"> Other</w:t>
      </w:r>
    </w:p>
    <w:p>
      <w:pPr>
        <w:spacing w:after="156" w:afterLines="50" w:line="360" w:lineRule="auto"/>
        <w:jc w:val="both"/>
        <w:rPr>
          <w:rFonts w:hint="default" w:ascii="Arial" w:hAnsi="Arial" w:cs="Arial"/>
          <w:sz w:val="24"/>
          <w:szCs w:val="24"/>
          <w:lang w:val="en-US" w:eastAsia="zh-CN"/>
        </w:rPr>
      </w:pPr>
      <w:r>
        <w:rPr>
          <w:rFonts w:ascii="Arial" w:hAnsi="Arial" w:cs="Arial"/>
          <w:b/>
          <w:bCs/>
          <w:sz w:val="18"/>
          <w:szCs w:val="18"/>
        </w:rPr>
        <w:t xml:space="preserve">Figure 1. </w:t>
      </w:r>
      <w:r>
        <w:rPr>
          <w:rFonts w:hint="eastAsia" w:ascii="Arial" w:hAnsi="Arial" w:cs="Arial"/>
          <w:b/>
          <w:bCs/>
          <w:sz w:val="18"/>
          <w:szCs w:val="18"/>
        </w:rPr>
        <w:t>Global plant extract market share distribution prediction</w:t>
      </w:r>
      <w:r>
        <w:rPr>
          <w:rFonts w:ascii="Arial" w:hAnsi="Arial" w:cs="Arial"/>
          <w:b/>
          <w:bCs/>
          <w:sz w:val="18"/>
          <w:szCs w:val="18"/>
        </w:rPr>
        <w:t xml:space="preserve"> </w:t>
      </w:r>
      <w:r>
        <w:rPr>
          <w:rFonts w:ascii="Arial" w:hAnsi="Arial" w:cs="Arial"/>
          <w:b/>
          <w:bCs/>
          <w:sz w:val="18"/>
          <w:szCs w:val="18"/>
        </w:rPr>
        <w:fldChar w:fldCharType="begin" w:fldLock="1"/>
      </w:r>
      <w:r>
        <w:rPr>
          <w:rFonts w:ascii="Arial" w:hAnsi="Arial" w:cs="Arial"/>
          <w:b/>
          <w:bCs/>
          <w:sz w:val="18"/>
          <w:szCs w:val="18"/>
        </w:rPr>
        <w:instrText xml:space="preserve">ADDIN CSL_CITATION {"citationItems":[{"id":"ITEM-1","itemData":{"URL":"https://www-statista-com.uoelibrary.idm.oclc.org/study/106278/cars-byd-in-china-brand-report/","accessed":{"date-parts":[["2021","12","16"]]},"author":[{"dropping-particle":"","family":"Statista","given":"","non-dropping-particle":"","parse-names":false,"suffix":""}],"id":"ITEM-1","issued":{"date-parts":[["2021"]]},"title":"• Cars: BYD in China 2021 Brand Report","type":"webpage"},"uris":["http://www.mendeley.com/documents/?uuid=d293ccce-4b25-3bd7-9173-367370321549"]}],"mendeley":{"formattedCitation":"(Statista, 2021)","plainTextFormattedCitation":"(Statista, 2021)","previouslyFormattedCitation":"(Statista, 2021)"},"properties":{"noteIndex":0},"schema":"https://github.com/citation-style-language/schema/raw/master/csl-citation.json"}</w:instrText>
      </w:r>
      <w:r>
        <w:rPr>
          <w:rFonts w:ascii="Arial" w:hAnsi="Arial" w:cs="Arial"/>
          <w:b/>
          <w:bCs/>
          <w:sz w:val="18"/>
          <w:szCs w:val="18"/>
        </w:rPr>
        <w:fldChar w:fldCharType="separate"/>
      </w:r>
      <w:r>
        <w:rPr>
          <w:rFonts w:ascii="Arial" w:hAnsi="Arial" w:cs="Arial"/>
          <w:b/>
          <w:bCs/>
          <w:sz w:val="18"/>
          <w:szCs w:val="18"/>
        </w:rPr>
        <w:t>(Statista, 20</w:t>
      </w:r>
      <w:r>
        <w:rPr>
          <w:rFonts w:hint="eastAsia" w:ascii="Arial" w:hAnsi="Arial" w:cs="Arial"/>
          <w:b/>
          <w:bCs/>
          <w:sz w:val="18"/>
          <w:szCs w:val="18"/>
          <w:lang w:val="en-US" w:eastAsia="zh-CN"/>
        </w:rPr>
        <w:t>19</w:t>
      </w:r>
      <w:r>
        <w:rPr>
          <w:rFonts w:ascii="Arial" w:hAnsi="Arial" w:cs="Arial"/>
          <w:b/>
          <w:bCs/>
          <w:sz w:val="18"/>
          <w:szCs w:val="18"/>
        </w:rPr>
        <w:t>)</w:t>
      </w:r>
      <w:r>
        <w:rPr>
          <w:rFonts w:ascii="Arial" w:hAnsi="Arial" w:cs="Arial"/>
          <w:b/>
          <w:bCs/>
          <w:sz w:val="18"/>
          <w:szCs w:val="18"/>
        </w:rPr>
        <w:fldChar w:fldCharType="end"/>
      </w:r>
    </w:p>
    <w:p>
      <w:pPr>
        <w:pStyle w:val="2"/>
        <w:numPr>
          <w:ilvl w:val="0"/>
          <w:numId w:val="1"/>
        </w:numPr>
        <w:spacing w:before="0" w:after="156" w:afterLines="50" w:line="360" w:lineRule="auto"/>
        <w:jc w:val="both"/>
        <w:rPr>
          <w:rFonts w:ascii="Arial" w:hAnsi="Arial" w:cs="Arial"/>
          <w:b/>
          <w:bCs/>
        </w:rPr>
      </w:pPr>
      <w:r>
        <w:rPr>
          <w:rFonts w:hint="eastAsia" w:ascii="Arial" w:hAnsi="Arial" w:cs="Arial"/>
          <w:b/>
          <w:bCs/>
          <w:lang w:val="en-US" w:eastAsia="zh-CN"/>
        </w:rPr>
        <w:t>Organisational overview</w:t>
      </w:r>
      <w:r>
        <w:rPr>
          <w:rFonts w:ascii="Arial" w:hAnsi="Arial" w:cs="Arial"/>
          <w:b/>
          <w:bCs/>
        </w:rPr>
        <w:t xml:space="preserve"> </w:t>
      </w:r>
    </w:p>
    <w:p>
      <w:pPr>
        <w:pStyle w:val="3"/>
        <w:spacing w:before="0" w:after="156" w:afterLines="50" w:line="360" w:lineRule="auto"/>
        <w:jc w:val="both"/>
        <w:rPr>
          <w:rFonts w:ascii="Arial" w:hAnsi="Arial" w:cs="Arial"/>
          <w:b/>
          <w:bCs/>
        </w:rPr>
      </w:pPr>
      <w:bookmarkStart w:id="1" w:name="_Toc90560123"/>
      <w:r>
        <w:rPr>
          <w:rFonts w:ascii="Arial" w:hAnsi="Arial" w:cs="Arial"/>
          <w:b/>
          <w:bCs/>
        </w:rPr>
        <w:t xml:space="preserve">2.1 </w:t>
      </w:r>
      <w:bookmarkEnd w:id="1"/>
      <w:r>
        <w:rPr>
          <w:rFonts w:hint="eastAsia" w:ascii="Arial" w:hAnsi="Arial" w:cs="Arial"/>
          <w:b/>
          <w:bCs/>
          <w:lang w:val="en-US" w:eastAsia="zh-CN"/>
        </w:rPr>
        <w:t>O</w:t>
      </w:r>
      <w:r>
        <w:rPr>
          <w:rFonts w:hint="eastAsia" w:ascii="Arial" w:hAnsi="Arial" w:cs="Arial"/>
          <w:b/>
          <w:bCs/>
          <w:lang w:val="en-US" w:eastAsia="zh-CN"/>
        </w:rPr>
        <w:fldChar w:fldCharType="begin"/>
      </w:r>
      <w:r>
        <w:rPr>
          <w:rFonts w:hint="eastAsia" w:ascii="Arial" w:hAnsi="Arial" w:cs="Arial"/>
          <w:b/>
          <w:bCs/>
          <w:lang w:val="en-US" w:eastAsia="zh-CN"/>
        </w:rPr>
        <w:instrText xml:space="preserve"> HYPERLINK "javascript:;" </w:instrText>
      </w:r>
      <w:r>
        <w:rPr>
          <w:rFonts w:hint="eastAsia" w:ascii="Arial" w:hAnsi="Arial" w:cs="Arial"/>
          <w:b/>
          <w:bCs/>
          <w:lang w:val="en-US" w:eastAsia="zh-CN"/>
        </w:rPr>
        <w:fldChar w:fldCharType="separate"/>
      </w:r>
      <w:r>
        <w:rPr>
          <w:rFonts w:hint="eastAsia" w:ascii="Arial" w:hAnsi="Arial" w:cs="Arial"/>
          <w:b/>
          <w:bCs/>
          <w:lang w:val="en-US" w:eastAsia="zh-CN"/>
        </w:rPr>
        <w:t>rganizational</w:t>
      </w:r>
      <w:r>
        <w:rPr>
          <w:rFonts w:hint="eastAsia" w:ascii="Arial" w:hAnsi="Arial" w:cs="Arial"/>
          <w:b/>
          <w:bCs/>
          <w:lang w:val="en-US" w:eastAsia="zh-CN"/>
        </w:rPr>
        <w:fldChar w:fldCharType="end"/>
      </w:r>
      <w:r>
        <w:rPr>
          <w:rFonts w:hint="eastAsia" w:ascii="Arial" w:hAnsi="Arial" w:cs="Arial"/>
          <w:b/>
          <w:bCs/>
          <w:lang w:val="en-US" w:eastAsia="zh-CN"/>
        </w:rPr>
        <w:t> </w:t>
      </w:r>
      <w:r>
        <w:rPr>
          <w:rFonts w:hint="eastAsia" w:ascii="Arial" w:hAnsi="Arial" w:cs="Arial"/>
          <w:b/>
          <w:bCs/>
          <w:lang w:val="en-US" w:eastAsia="zh-CN"/>
        </w:rPr>
        <w:fldChar w:fldCharType="begin"/>
      </w:r>
      <w:r>
        <w:rPr>
          <w:rFonts w:hint="eastAsia" w:ascii="Arial" w:hAnsi="Arial" w:cs="Arial"/>
          <w:b/>
          <w:bCs/>
          <w:lang w:val="en-US" w:eastAsia="zh-CN"/>
        </w:rPr>
        <w:instrText xml:space="preserve"> HYPERLINK "javascript:;" </w:instrText>
      </w:r>
      <w:r>
        <w:rPr>
          <w:rFonts w:hint="eastAsia" w:ascii="Arial" w:hAnsi="Arial" w:cs="Arial"/>
          <w:b/>
          <w:bCs/>
          <w:lang w:val="en-US" w:eastAsia="zh-CN"/>
        </w:rPr>
        <w:fldChar w:fldCharType="separate"/>
      </w:r>
      <w:r>
        <w:rPr>
          <w:rFonts w:hint="eastAsia" w:ascii="Arial" w:hAnsi="Arial" w:cs="Arial"/>
          <w:b/>
          <w:bCs/>
          <w:lang w:val="en-US" w:eastAsia="zh-CN"/>
        </w:rPr>
        <w:t>Structure</w:t>
      </w:r>
      <w:r>
        <w:rPr>
          <w:rFonts w:hint="eastAsia" w:ascii="Arial" w:hAnsi="Arial" w:cs="Arial"/>
          <w:b/>
          <w:bCs/>
          <w:lang w:val="en-US" w:eastAsia="zh-CN"/>
        </w:rPr>
        <w:fldChar w:fldCharType="end"/>
      </w:r>
      <w:r>
        <w:rPr>
          <w:rFonts w:ascii="Arial" w:hAnsi="Arial" w:cs="Arial"/>
          <w:b/>
          <w:bCs/>
        </w:rPr>
        <w:t xml:space="preserve"> </w:t>
      </w:r>
    </w:p>
    <w:p>
      <w:pPr>
        <w:pStyle w:val="49"/>
        <w:numPr>
          <w:ilvl w:val="0"/>
          <w:numId w:val="0"/>
        </w:numPr>
        <w:spacing w:after="156" w:afterLines="50" w:line="360" w:lineRule="auto"/>
        <w:ind w:leftChars="0"/>
        <w:jc w:val="both"/>
        <w:rPr>
          <w:rFonts w:ascii="Arial" w:hAnsi="Arial" w:cs="Arial"/>
          <w:sz w:val="22"/>
          <w:szCs w:val="22"/>
        </w:rPr>
      </w:pPr>
      <w:r>
        <w:rPr>
          <w:rFonts w:hint="eastAsia" w:ascii="Arial" w:hAnsi="Arial" w:cs="Arial"/>
          <w:sz w:val="22"/>
          <w:szCs w:val="22"/>
        </w:rPr>
        <w:t>Currently, Chenguang Biotech Group Co.,Ltd. has 8 senior managers. </w:t>
      </w:r>
      <w:r>
        <w:rPr>
          <w:rFonts w:hint="default" w:ascii="Arial" w:hAnsi="Arial" w:cs="Arial"/>
          <w:sz w:val="22"/>
          <w:szCs w:val="22"/>
        </w:rPr>
        <w:t xml:space="preserve"> Among them, there are 1 chairman and general manager, 3 deputy general managers, 2 general manager assistants, 1 secretary of the board of directors and 1 person in charge of the audit Department.  The human resources department, a total of 6 employees, responsible for recruiting employees only 1 person, compared with the domestic small and medium-sized enterprises in our country, on average, 100 employees equipped with one level of human, Chenguang Biotech Group Co., Ltd. Human resources department staff equipped with slightly insufficient, and the number of recruitment is responsible for setting also reflected from the side from the company's management to the recruitment work is not seriously. </w:t>
      </w:r>
      <w:r>
        <w:rPr>
          <w:rFonts w:hint="default" w:ascii="Arial" w:hAnsi="Arial" w:cs="Arial"/>
          <w:sz w:val="22"/>
          <w:szCs w:val="22"/>
          <w:lang w:val="en-US" w:eastAsia="zh-CN"/>
        </w:rPr>
        <w:t>Therefore,if you want to achieve good development in the current market,you need to pay attention to improving human resource management(Haerietal.2019).</w:t>
      </w:r>
    </w:p>
    <w:p>
      <w:pPr>
        <w:pStyle w:val="3"/>
        <w:spacing w:before="0" w:after="156" w:afterLines="50" w:line="360" w:lineRule="auto"/>
        <w:jc w:val="both"/>
        <w:rPr>
          <w:rFonts w:ascii="Arial" w:hAnsi="Arial" w:cs="Arial"/>
          <w:b/>
          <w:bCs/>
        </w:rPr>
      </w:pPr>
      <w:bookmarkStart w:id="2" w:name="_Toc90560124"/>
      <w:r>
        <w:rPr>
          <w:rFonts w:ascii="Arial" w:hAnsi="Arial" w:cs="Arial"/>
          <w:b/>
          <w:bCs/>
        </w:rPr>
        <w:t xml:space="preserve">2.2 </w:t>
      </w:r>
      <w:bookmarkEnd w:id="2"/>
      <w:r>
        <w:rPr>
          <w:rFonts w:hint="eastAsia" w:ascii="Arial" w:hAnsi="Arial" w:cs="Arial"/>
          <w:b/>
          <w:bCs/>
        </w:rPr>
        <w:t>Post distribution</w:t>
      </w:r>
      <w:r>
        <w:rPr>
          <w:rFonts w:ascii="Arial" w:hAnsi="Arial" w:cs="Arial"/>
          <w:b/>
          <w:bCs/>
        </w:rPr>
        <w:t xml:space="preserve"> </w:t>
      </w:r>
    </w:p>
    <w:p>
      <w:pPr>
        <w:spacing w:after="156" w:afterLines="50" w:line="360" w:lineRule="auto"/>
        <w:jc w:val="both"/>
        <w:rPr>
          <w:rFonts w:hint="eastAsia" w:ascii="Arial" w:hAnsi="Arial" w:cs="Arial"/>
          <w:sz w:val="22"/>
          <w:szCs w:val="22"/>
        </w:rPr>
      </w:pPr>
      <w:r>
        <w:rPr>
          <w:rFonts w:hint="default" w:ascii="Arial" w:hAnsi="Arial" w:cs="Arial"/>
          <w:sz w:val="22"/>
          <w:szCs w:val="22"/>
        </w:rPr>
        <w:t>As of the end of 2021, Chenguang Biotech Group Co.,Ltd. has a total of 1338 employees, including 735 employees in the parent company and 603 employees in the main subsidiary. There are 559 production personnel, 166 sales (including procurement) personnel, 259 technical (including RESEARCH and development) personnel, 61 financial personnel, 168 administrative personnel and 125 other personnel.</w:t>
      </w:r>
    </w:p>
    <w:p>
      <w:pPr>
        <w:pStyle w:val="3"/>
        <w:spacing w:before="0" w:after="156" w:afterLines="50" w:line="360" w:lineRule="auto"/>
        <w:jc w:val="both"/>
        <w:rPr>
          <w:rFonts w:ascii="Arial" w:hAnsi="Arial" w:cs="Arial"/>
          <w:b/>
          <w:bCs/>
        </w:rPr>
      </w:pPr>
      <w:bookmarkStart w:id="3" w:name="_Toc90560125"/>
      <w:r>
        <w:rPr>
          <w:rFonts w:ascii="Arial" w:hAnsi="Arial" w:cs="Arial"/>
          <w:b/>
          <w:bCs/>
        </w:rPr>
        <w:t xml:space="preserve">2.3 </w:t>
      </w:r>
      <w:bookmarkEnd w:id="3"/>
      <w:r>
        <w:rPr>
          <w:rFonts w:hint="eastAsia" w:ascii="Arial" w:hAnsi="Arial" w:cs="Arial"/>
          <w:b/>
          <w:bCs/>
        </w:rPr>
        <w:t>Personnel structure</w:t>
      </w:r>
    </w:p>
    <w:p>
      <w:pPr>
        <w:spacing w:after="156" w:afterLines="50" w:line="360" w:lineRule="auto"/>
        <w:jc w:val="both"/>
        <w:rPr>
          <w:rFonts w:hint="default" w:ascii="Arial" w:hAnsi="Arial" w:cs="Arial"/>
          <w:sz w:val="22"/>
          <w:szCs w:val="22"/>
          <w:lang w:val="en-US" w:eastAsia="zh-CN"/>
        </w:rPr>
      </w:pPr>
      <w:r>
        <w:rPr>
          <w:rFonts w:hint="eastAsia" w:ascii="Arial" w:hAnsi="Arial" w:cs="Arial"/>
          <w:sz w:val="22"/>
          <w:szCs w:val="22"/>
        </w:rPr>
        <w:t>In terms of educational structure, Chenguang Biotech Group Co.,Ltd. has 4 people with doctor's degree or above, 91 people with master's degree, 355 people with bachelor's degree and 300 people with junior college degree.</w:t>
      </w:r>
      <w:r>
        <w:rPr>
          <w:rFonts w:hint="default" w:ascii="Arial" w:hAnsi="Arial" w:cs="Arial"/>
          <w:sz w:val="22"/>
          <w:szCs w:val="22"/>
        </w:rPr>
        <w:t> College degree or above accounted for 56%, the overall educational level is higher.  As a high-tech enterprise, it not only needs to attract talents, but also has to pay attention to how to retain talents.</w:t>
      </w:r>
      <w:r>
        <w:rPr>
          <w:rFonts w:hint="default" w:ascii="Arial" w:hAnsi="Arial" w:cs="Arial"/>
          <w:sz w:val="22"/>
          <w:szCs w:val="22"/>
          <w:lang w:val="en-US" w:eastAsia="zh-CN"/>
        </w:rPr>
        <w:t>As noted by researchers Jerome Rosow and John Hickey, as organizations now place a premium on human capital, a critical question centres on how people become part of an organization (Michaels, Handfield-Jones, &amp; Axelrod, 2001, as cited in Goldstein, Pulakos, Passmore, &amp; Semedo, 2017).</w:t>
      </w:r>
      <w:r>
        <w:rPr>
          <w:rFonts w:hint="default" w:ascii="Arial" w:hAnsi="Arial" w:cs="Arial"/>
          <w:sz w:val="22"/>
          <w:szCs w:val="22"/>
        </w:rPr>
        <w:t>If there is a gap with the expectation, the phenomenon of brain drain is easy to occur.</w:t>
      </w:r>
      <w:r>
        <w:rPr>
          <w:rFonts w:hint="default" w:ascii="Arial" w:hAnsi="Arial" w:cs="Arial"/>
          <w:sz w:val="22"/>
          <w:szCs w:val="22"/>
          <w:lang w:val="en-US" w:eastAsia="zh-CN"/>
        </w:rPr>
        <w:t>Solving the personnel management problems of companies usually requires a step-by-step approach(FRSDI 2016).</w:t>
      </w:r>
    </w:p>
    <w:p>
      <w:pPr>
        <w:spacing w:after="156" w:afterLines="50" w:line="360" w:lineRule="auto"/>
        <w:jc w:val="both"/>
        <w:rPr>
          <w:rFonts w:hint="eastAsia" w:ascii="Arial" w:hAnsi="Arial" w:cs="Arial" w:eastAsiaTheme="minorEastAsia"/>
          <w:sz w:val="22"/>
          <w:szCs w:val="22"/>
          <w:lang w:val="en-US" w:eastAsia="zh-CN"/>
        </w:rPr>
      </w:pPr>
      <w:r>
        <w:rPr>
          <w:rFonts w:hint="default" w:ascii="Arial" w:hAnsi="Arial" w:cs="Arial"/>
          <w:sz w:val="22"/>
          <w:szCs w:val="22"/>
        </w:rPr>
        <w:t>For the management of the company, how to establish a reasonable and scientific promotion system and talent echelon according to the characteristics of young employees, stimulate the initiative and enthusiasm of employees to work, enhance the sense of home and loyalty of employees to the company, rather than just high salary, and retain the high education that is really beneficial to the development of the company High-quality talent is also a problem that the company needs to focus on after the entry of employees</w:t>
      </w:r>
      <w:r>
        <w:rPr>
          <w:rFonts w:hint="eastAsia" w:ascii="Arial" w:hAnsi="Arial" w:cs="Arial"/>
          <w:sz w:val="22"/>
          <w:szCs w:val="22"/>
          <w:lang w:val="en-US" w:eastAsia="zh-CN"/>
        </w:rPr>
        <w:t>. He believes that salary is still important and can help attract talent, but the overall impact is small and that the employer will not retain good people without commitment to positive culture and values, investing in improving the quality of senior management, and creating a career development opportunity (Paterson, 2018).</w:t>
      </w:r>
    </w:p>
    <w:p>
      <w:pPr>
        <w:pStyle w:val="2"/>
        <w:numPr>
          <w:ilvl w:val="0"/>
          <w:numId w:val="1"/>
        </w:numPr>
        <w:spacing w:before="0" w:after="156" w:afterLines="50" w:line="360" w:lineRule="auto"/>
        <w:jc w:val="both"/>
        <w:rPr>
          <w:rFonts w:ascii="Arial" w:hAnsi="Arial" w:cs="Arial"/>
          <w:b/>
          <w:bCs/>
        </w:rPr>
      </w:pPr>
      <w:r>
        <w:rPr>
          <w:rFonts w:hint="eastAsia" w:ascii="Arial" w:hAnsi="Arial" w:cs="Arial"/>
          <w:b/>
          <w:bCs/>
        </w:rPr>
        <w:t>Problems existing in the company's talent recruitment, selection and onboarding</w:t>
      </w:r>
      <w:r>
        <w:rPr>
          <w:rFonts w:ascii="Arial" w:hAnsi="Arial" w:cs="Arial"/>
          <w:b/>
          <w:bCs/>
        </w:rPr>
        <w:t xml:space="preserve"> </w:t>
      </w:r>
    </w:p>
    <w:p>
      <w:pPr>
        <w:pStyle w:val="3"/>
        <w:spacing w:before="0" w:after="156" w:afterLines="50" w:line="360" w:lineRule="auto"/>
        <w:jc w:val="both"/>
        <w:rPr>
          <w:rFonts w:hint="eastAsia" w:ascii="Arial" w:hAnsi="Arial" w:cs="Arial" w:eastAsiaTheme="minorEastAsia"/>
          <w:color w:val="auto"/>
          <w:sz w:val="22"/>
          <w:szCs w:val="22"/>
          <w:lang w:val="en-US" w:eastAsia="zh-CN" w:bidi="ar-SA"/>
        </w:rPr>
      </w:pPr>
      <w:bookmarkStart w:id="4" w:name="_Toc90560126"/>
      <w:r>
        <w:rPr>
          <w:rFonts w:hint="eastAsia" w:ascii="Arial" w:hAnsi="Arial" w:cs="Arial" w:eastAsiaTheme="minorEastAsia"/>
          <w:color w:val="auto"/>
          <w:sz w:val="22"/>
          <w:szCs w:val="22"/>
          <w:lang w:val="en-US" w:eastAsia="zh-CN" w:bidi="ar-SA"/>
        </w:rPr>
        <w:t>In order to enhance the competitiveness of human resources to a greater extent, recruitment is one of the most common and effective ways to become an effective measure for the long-term and stable development of enterprises. The high quality and high level of talent team is the key goal of constructing human resources and the fundamental driving force for the smooth development of enterprise work.The recruitment process is an important prerequisite stage in a successful hiring process.（ Zahaire &amp; Osoian, 2013）.According to Lai and Saridakis (2017) small firms, in contrast, are often reported to lack sophisticated and formalised HR practices and rarely have HR professionals and experts (Wapshott &amp; Mallett, 2015). Instead, HR issues may remain the domain of organizational leaders, especially founders and owners, or may be delegated to other non-specialist staff as part of their wider managerial remit (Marlow, Taylor, &amp; Thompson, 2010)</w:t>
      </w:r>
    </w:p>
    <w:p>
      <w:pPr>
        <w:pStyle w:val="3"/>
        <w:spacing w:before="0" w:after="156" w:afterLines="50" w:line="360" w:lineRule="auto"/>
        <w:jc w:val="both"/>
        <w:rPr>
          <w:rFonts w:ascii="Arial" w:hAnsi="Arial" w:cs="Arial"/>
          <w:b/>
          <w:bCs/>
        </w:rPr>
      </w:pPr>
      <w:r>
        <w:rPr>
          <w:rFonts w:hint="eastAsia" w:ascii="Arial" w:hAnsi="Arial" w:cs="Arial"/>
          <w:b/>
          <w:bCs/>
          <w:lang w:val="en-US" w:eastAsia="zh-CN"/>
        </w:rPr>
        <w:t>3</w:t>
      </w:r>
      <w:r>
        <w:rPr>
          <w:rFonts w:ascii="Arial" w:hAnsi="Arial" w:cs="Arial"/>
          <w:b/>
          <w:bCs/>
        </w:rPr>
        <w:t>.</w:t>
      </w:r>
      <w:r>
        <w:rPr>
          <w:rFonts w:hint="eastAsia" w:ascii="Arial" w:hAnsi="Arial" w:cs="Arial"/>
          <w:b/>
          <w:bCs/>
          <w:lang w:val="en-US" w:eastAsia="zh-CN"/>
        </w:rPr>
        <w:t>1</w:t>
      </w:r>
      <w:r>
        <w:rPr>
          <w:rFonts w:ascii="Arial" w:hAnsi="Arial" w:cs="Arial"/>
          <w:b/>
          <w:bCs/>
        </w:rPr>
        <w:t xml:space="preserve"> </w:t>
      </w:r>
      <w:bookmarkEnd w:id="4"/>
      <w:r>
        <w:rPr>
          <w:rFonts w:hint="eastAsia" w:ascii="Arial" w:hAnsi="Arial" w:cs="Arial"/>
          <w:b/>
          <w:bCs/>
        </w:rPr>
        <w:t>Poor planning of talent recruitment and selection</w:t>
      </w:r>
    </w:p>
    <w:p>
      <w:pPr>
        <w:spacing w:after="156" w:afterLines="50" w:line="360" w:lineRule="auto"/>
        <w:jc w:val="both"/>
        <w:rPr>
          <w:rFonts w:ascii="Arial" w:hAnsi="Arial" w:cs="Arial"/>
          <w:sz w:val="22"/>
          <w:szCs w:val="22"/>
        </w:rPr>
      </w:pPr>
      <w:r>
        <w:rPr>
          <w:rFonts w:hint="default" w:ascii="Arial" w:hAnsi="Arial" w:cs="Arial"/>
          <w:sz w:val="22"/>
          <w:szCs w:val="22"/>
          <w:lang w:val="en-US" w:eastAsia="zh-CN"/>
        </w:rPr>
        <w:t>It is thought that selection is one of the most important parts in the successful management of human resources because it is the task of the selection process to find the right people for the right jobs. If this is not achieved, the organization will not be able to accomplish its mission, vision and goals (Stoilkovska et al., 2015).</w:t>
      </w:r>
    </w:p>
    <w:p>
      <w:pPr>
        <w:pStyle w:val="3"/>
        <w:spacing w:before="0" w:after="156" w:afterLines="50" w:line="360" w:lineRule="auto"/>
        <w:jc w:val="both"/>
        <w:rPr>
          <w:rFonts w:hint="eastAsia" w:ascii="Tahoma" w:hAnsi="Tahoma" w:eastAsia="宋体" w:cs="Tahoma"/>
          <w:b w:val="0"/>
          <w:bCs w:val="0"/>
          <w:i w:val="0"/>
          <w:iCs w:val="0"/>
          <w:caps w:val="0"/>
          <w:color w:val="333333"/>
          <w:spacing w:val="0"/>
          <w:sz w:val="16"/>
          <w:szCs w:val="16"/>
          <w:shd w:val="clear" w:fill="F7F8FA"/>
          <w:lang w:val="en-US" w:eastAsia="zh-CN"/>
        </w:rPr>
      </w:pPr>
      <w:bookmarkStart w:id="5" w:name="_Toc90560127"/>
      <w:r>
        <w:rPr>
          <w:rFonts w:hint="eastAsia" w:ascii="Arial" w:hAnsi="Arial" w:cs="Arial" w:eastAsiaTheme="minorEastAsia"/>
          <w:color w:val="auto"/>
          <w:sz w:val="22"/>
          <w:szCs w:val="22"/>
          <w:lang w:val="en-US" w:eastAsia="zh-CN" w:bidi="ar-SA"/>
        </w:rPr>
        <w:t>In the process of enterprise recruitment, the importance of recruitment plan is self-evident.</w:t>
      </w:r>
      <w:r>
        <w:rPr>
          <w:rFonts w:hint="default" w:ascii="Arial" w:hAnsi="Arial" w:cs="Arial" w:eastAsiaTheme="minorEastAsia"/>
          <w:color w:val="auto"/>
          <w:sz w:val="22"/>
          <w:szCs w:val="22"/>
          <w:lang w:val="en-US" w:eastAsia="zh-CN" w:bidi="ar-SA"/>
        </w:rPr>
        <w:t> If the recruitment preparation is not in place and unreasonable, it will inevitably have a negative impact on the efficiency and effect of enterprise recruitment. During the recruitment planning, job description and human resource planning are at the core, and the fundamental reason is that the expected recruitment positions, time, quantity and other related conten</w:t>
      </w:r>
      <w:r>
        <w:rPr>
          <w:rFonts w:hint="eastAsia" w:ascii="Arial" w:hAnsi="Arial" w:cs="Arial" w:eastAsiaTheme="minorEastAsia"/>
          <w:color w:val="auto"/>
          <w:sz w:val="22"/>
          <w:szCs w:val="22"/>
          <w:lang w:val="en-US" w:eastAsia="zh-CN" w:bidi="ar-SA"/>
        </w:rPr>
        <w:t>t.</w:t>
      </w:r>
    </w:p>
    <w:p>
      <w:pPr>
        <w:pStyle w:val="3"/>
        <w:spacing w:before="0" w:after="156" w:afterLines="50" w:line="360" w:lineRule="auto"/>
        <w:jc w:val="both"/>
        <w:rPr>
          <w:rFonts w:ascii="Arial" w:hAnsi="Arial" w:cs="Arial"/>
          <w:b/>
          <w:bCs/>
        </w:rPr>
      </w:pPr>
      <w:r>
        <w:rPr>
          <w:rFonts w:hint="eastAsia" w:ascii="Arial" w:hAnsi="Arial" w:cs="Arial"/>
          <w:b/>
          <w:bCs/>
          <w:lang w:val="en-US" w:eastAsia="zh-CN"/>
        </w:rPr>
        <w:t>3</w:t>
      </w:r>
      <w:r>
        <w:rPr>
          <w:rFonts w:ascii="Arial" w:hAnsi="Arial" w:cs="Arial"/>
          <w:b/>
          <w:bCs/>
        </w:rPr>
        <w:t>.</w:t>
      </w:r>
      <w:r>
        <w:rPr>
          <w:rFonts w:hint="eastAsia" w:ascii="Arial" w:hAnsi="Arial" w:cs="Arial"/>
          <w:b/>
          <w:bCs/>
          <w:lang w:val="en-US" w:eastAsia="zh-CN"/>
        </w:rPr>
        <w:t>2</w:t>
      </w:r>
      <w:r>
        <w:rPr>
          <w:rFonts w:ascii="Arial" w:hAnsi="Arial" w:cs="Arial"/>
          <w:b/>
          <w:bCs/>
        </w:rPr>
        <w:t xml:space="preserve"> </w:t>
      </w:r>
      <w:bookmarkEnd w:id="5"/>
      <w:r>
        <w:rPr>
          <w:rFonts w:hint="eastAsia" w:ascii="Arial" w:hAnsi="Arial" w:cs="Arial"/>
          <w:b/>
          <w:bCs/>
        </w:rPr>
        <w:t>Lack of inter-departmental communication and collaboration</w:t>
      </w:r>
      <w:r>
        <w:rPr>
          <w:rFonts w:ascii="Arial" w:hAnsi="Arial" w:cs="Arial"/>
          <w:b/>
          <w:bCs/>
        </w:rPr>
        <w:t xml:space="preserve"> </w:t>
      </w:r>
    </w:p>
    <w:p>
      <w:pPr>
        <w:spacing w:after="156" w:afterLines="50" w:line="360" w:lineRule="auto"/>
        <w:jc w:val="both"/>
        <w:rPr>
          <w:rFonts w:hint="eastAsia" w:ascii="Arial" w:hAnsi="Arial" w:cs="Arial"/>
          <w:sz w:val="22"/>
          <w:szCs w:val="22"/>
        </w:rPr>
      </w:pPr>
      <w:r>
        <w:rPr>
          <w:rFonts w:hint="eastAsia" w:ascii="Arial" w:hAnsi="Arial" w:cs="Arial"/>
          <w:sz w:val="22"/>
          <w:szCs w:val="22"/>
        </w:rPr>
        <w:t>The choice of multiple respondents per organization can</w:t>
      </w:r>
      <w:r>
        <w:rPr>
          <w:rFonts w:hint="eastAsia" w:ascii="Arial" w:hAnsi="Arial" w:cs="Arial"/>
          <w:sz w:val="22"/>
          <w:szCs w:val="22"/>
          <w:lang w:val="en-US" w:eastAsia="zh-CN"/>
        </w:rPr>
        <w:t xml:space="preserve"> </w:t>
      </w:r>
      <w:r>
        <w:rPr>
          <w:rFonts w:hint="eastAsia" w:ascii="Arial" w:hAnsi="Arial" w:cs="Arial"/>
          <w:sz w:val="22"/>
          <w:szCs w:val="22"/>
        </w:rPr>
        <w:t>provide the average value of the team’s response</w:t>
      </w:r>
      <w:r>
        <w:rPr>
          <w:rFonts w:hint="eastAsia" w:ascii="Arial" w:hAnsi="Arial" w:cs="Arial"/>
          <w:sz w:val="22"/>
          <w:szCs w:val="22"/>
          <w:lang w:val="en-US" w:eastAsia="zh-CN"/>
        </w:rPr>
        <w:t xml:space="preserve"> </w:t>
      </w:r>
      <w:r>
        <w:rPr>
          <w:rFonts w:hint="eastAsia" w:ascii="Arial" w:hAnsi="Arial" w:cs="Arial"/>
          <w:sz w:val="22"/>
          <w:szCs w:val="22"/>
        </w:rPr>
        <w:t>and signs of the team’s variation in specific are as</w:t>
      </w:r>
      <w:r>
        <w:rPr>
          <w:rFonts w:hint="eastAsia" w:ascii="Arial" w:hAnsi="Arial" w:cs="Arial"/>
          <w:sz w:val="22"/>
          <w:szCs w:val="22"/>
          <w:lang w:val="en-US" w:eastAsia="zh-CN"/>
        </w:rPr>
        <w:t xml:space="preserve"> </w:t>
      </w:r>
      <w:r>
        <w:rPr>
          <w:rFonts w:hint="eastAsia" w:ascii="Arial" w:hAnsi="Arial" w:cs="Arial"/>
          <w:sz w:val="22"/>
          <w:szCs w:val="22"/>
        </w:rPr>
        <w:t>(Ballouneta l.2011).“Multiple</w:t>
      </w:r>
      <w:r>
        <w:rPr>
          <w:rFonts w:hint="eastAsia" w:ascii="Arial" w:hAnsi="Arial" w:cs="Arial"/>
          <w:sz w:val="22"/>
          <w:szCs w:val="22"/>
          <w:lang w:val="en-US" w:eastAsia="zh-CN"/>
        </w:rPr>
        <w:t xml:space="preserve"> </w:t>
      </w:r>
      <w:r>
        <w:rPr>
          <w:rFonts w:hint="eastAsia" w:ascii="Arial" w:hAnsi="Arial" w:cs="Arial"/>
          <w:sz w:val="22"/>
          <w:szCs w:val="22"/>
        </w:rPr>
        <w:t>respondents</w:t>
      </w:r>
      <w:r>
        <w:rPr>
          <w:rFonts w:hint="eastAsia" w:ascii="Arial" w:hAnsi="Arial" w:cs="Arial"/>
          <w:sz w:val="22"/>
          <w:szCs w:val="22"/>
          <w:lang w:val="en-US" w:eastAsia="zh-CN"/>
        </w:rPr>
        <w:t xml:space="preserve"> </w:t>
      </w:r>
      <w:r>
        <w:rPr>
          <w:rFonts w:hint="eastAsia" w:ascii="Arial" w:hAnsi="Arial" w:cs="Arial"/>
          <w:sz w:val="22"/>
          <w:szCs w:val="22"/>
        </w:rPr>
        <w:t>reflect</w:t>
      </w:r>
      <w:r>
        <w:rPr>
          <w:rFonts w:hint="eastAsia" w:ascii="Arial" w:hAnsi="Arial" w:cs="Arial"/>
          <w:sz w:val="22"/>
          <w:szCs w:val="22"/>
          <w:lang w:val="en-US" w:eastAsia="zh-CN"/>
        </w:rPr>
        <w:t xml:space="preserve"> </w:t>
      </w:r>
      <w:r>
        <w:rPr>
          <w:rFonts w:hint="eastAsia" w:ascii="Arial" w:hAnsi="Arial" w:cs="Arial"/>
          <w:sz w:val="22"/>
          <w:szCs w:val="22"/>
        </w:rPr>
        <w:t>the</w:t>
      </w:r>
      <w:r>
        <w:rPr>
          <w:rFonts w:hint="eastAsia" w:ascii="Arial" w:hAnsi="Arial" w:cs="Arial"/>
          <w:sz w:val="22"/>
          <w:szCs w:val="22"/>
          <w:lang w:val="en-US" w:eastAsia="zh-CN"/>
        </w:rPr>
        <w:t xml:space="preserve"> </w:t>
      </w:r>
      <w:r>
        <w:rPr>
          <w:rFonts w:hint="eastAsia" w:ascii="Arial" w:hAnsi="Arial" w:cs="Arial"/>
          <w:sz w:val="22"/>
          <w:szCs w:val="22"/>
        </w:rPr>
        <w:t>points</w:t>
      </w:r>
      <w:r>
        <w:rPr>
          <w:rFonts w:hint="eastAsia" w:ascii="Arial" w:hAnsi="Arial" w:cs="Arial"/>
          <w:sz w:val="22"/>
          <w:szCs w:val="22"/>
          <w:lang w:val="en-US" w:eastAsia="zh-CN"/>
        </w:rPr>
        <w:t xml:space="preserve"> </w:t>
      </w:r>
      <w:r>
        <w:rPr>
          <w:rFonts w:hint="eastAsia" w:ascii="Arial" w:hAnsi="Arial" w:cs="Arial"/>
          <w:sz w:val="22"/>
          <w:szCs w:val="22"/>
        </w:rPr>
        <w:t>of</w:t>
      </w:r>
      <w:r>
        <w:rPr>
          <w:rFonts w:hint="eastAsia" w:ascii="Arial" w:hAnsi="Arial" w:cs="Arial"/>
          <w:sz w:val="22"/>
          <w:szCs w:val="22"/>
          <w:lang w:val="en-US" w:eastAsia="zh-CN"/>
        </w:rPr>
        <w:t xml:space="preserve"> </w:t>
      </w:r>
      <w:r>
        <w:rPr>
          <w:rFonts w:hint="eastAsia" w:ascii="Arial" w:hAnsi="Arial" w:cs="Arial"/>
          <w:sz w:val="22"/>
          <w:szCs w:val="22"/>
        </w:rPr>
        <w:t>view</w:t>
      </w:r>
      <w:r>
        <w:rPr>
          <w:rFonts w:hint="eastAsia" w:ascii="Arial" w:hAnsi="Arial" w:cs="Arial"/>
          <w:sz w:val="22"/>
          <w:szCs w:val="22"/>
          <w:lang w:val="en-US" w:eastAsia="zh-CN"/>
        </w:rPr>
        <w:t xml:space="preserve"> </w:t>
      </w:r>
      <w:r>
        <w:rPr>
          <w:rFonts w:hint="eastAsia" w:ascii="Arial" w:hAnsi="Arial" w:cs="Arial"/>
          <w:sz w:val="22"/>
          <w:szCs w:val="22"/>
        </w:rPr>
        <w:t>of</w:t>
      </w:r>
      <w:r>
        <w:rPr>
          <w:rFonts w:hint="eastAsia" w:ascii="Arial" w:hAnsi="Arial" w:cs="Arial"/>
          <w:sz w:val="22"/>
          <w:szCs w:val="22"/>
          <w:lang w:val="en-US" w:eastAsia="zh-CN"/>
        </w:rPr>
        <w:t xml:space="preserve"> </w:t>
      </w:r>
      <w:r>
        <w:rPr>
          <w:rFonts w:hint="eastAsia" w:ascii="Arial" w:hAnsi="Arial" w:cs="Arial"/>
          <w:sz w:val="22"/>
          <w:szCs w:val="22"/>
        </w:rPr>
        <w:t>HRM</w:t>
      </w:r>
      <w:r>
        <w:rPr>
          <w:rFonts w:hint="eastAsia" w:ascii="Arial" w:hAnsi="Arial" w:cs="Arial"/>
          <w:sz w:val="22"/>
          <w:szCs w:val="22"/>
          <w:lang w:val="en-US" w:eastAsia="zh-CN"/>
        </w:rPr>
        <w:t xml:space="preserve"> </w:t>
      </w:r>
      <w:r>
        <w:rPr>
          <w:rFonts w:hint="eastAsia" w:ascii="Arial" w:hAnsi="Arial" w:cs="Arial"/>
          <w:sz w:val="22"/>
          <w:szCs w:val="22"/>
        </w:rPr>
        <w:t>system</w:t>
      </w:r>
      <w:r>
        <w:rPr>
          <w:rFonts w:hint="eastAsia" w:ascii="Arial" w:hAnsi="Arial" w:cs="Arial"/>
          <w:sz w:val="22"/>
          <w:szCs w:val="22"/>
          <w:lang w:val="en-US" w:eastAsia="zh-CN"/>
        </w:rPr>
        <w:t xml:space="preserve"> </w:t>
      </w:r>
      <w:r>
        <w:rPr>
          <w:rFonts w:hint="eastAsia" w:ascii="Arial" w:hAnsi="Arial" w:cs="Arial"/>
          <w:sz w:val="22"/>
          <w:szCs w:val="22"/>
        </w:rPr>
        <w:t>users(i.e.,employees)</w:t>
      </w:r>
      <w:r>
        <w:rPr>
          <w:rFonts w:hint="eastAsia" w:ascii="Arial" w:hAnsi="Arial" w:cs="Arial"/>
          <w:sz w:val="22"/>
          <w:szCs w:val="22"/>
          <w:lang w:val="en-US" w:eastAsia="zh-CN"/>
        </w:rPr>
        <w:t xml:space="preserve"> </w:t>
      </w:r>
      <w:r>
        <w:rPr>
          <w:rFonts w:hint="eastAsia" w:ascii="Arial" w:hAnsi="Arial" w:cs="Arial"/>
          <w:sz w:val="22"/>
          <w:szCs w:val="22"/>
        </w:rPr>
        <w:t>and of the HRM system‘implementers’(i.e.,line managers)”(Guercietal.2016,p.282).The company did not establish a good relationship between the recruitment director and the employing department, and did not form an effective cooperation mechanism. In the process of talent selection, the absence of the employing department leads to the recruitment of people who do not meet the requirements of the employing department. Or in the qualification review, the personnel audit is not strict, communication is not in place, the recruited personnel because of work intensity, salary and other conditions and resign from the situation occurs.</w:t>
      </w:r>
    </w:p>
    <w:p>
      <w:pPr>
        <w:spacing w:after="156" w:afterLines="50" w:line="360" w:lineRule="auto"/>
        <w:jc w:val="both"/>
        <w:rPr>
          <w:rFonts w:hint="default" w:ascii="Arial" w:hAnsi="Arial" w:cs="Arial"/>
          <w:sz w:val="22"/>
          <w:szCs w:val="22"/>
          <w:lang w:val="en-US" w:eastAsia="zh-CN"/>
        </w:rPr>
      </w:pPr>
      <w:r>
        <w:rPr>
          <w:rFonts w:hint="eastAsia" w:ascii="Arial" w:hAnsi="Arial" w:cs="Arial"/>
          <w:sz w:val="22"/>
          <w:szCs w:val="22"/>
        </w:rPr>
        <w:t xml:space="preserve">We can consider the following factors: </w:t>
      </w:r>
      <w:r>
        <w:rPr>
          <w:rFonts w:hint="default" w:ascii="Arial" w:hAnsi="Arial" w:cs="Arial"/>
          <w:sz w:val="22"/>
          <w:szCs w:val="22"/>
          <w:lang w:val="en-US" w:eastAsia="zh-CN"/>
        </w:rPr>
        <w:t>most practices studied were related to the commitment of managers(Sardianou et al. 2016), leadership (Kim et al. 2016), empowerment (Namagembe et al. 2016),recruitment and selection (Grolleau et al. 2012), employee involvement and satisfaction(Markey et al. 2016), teams (Jabbour 2011), training and development (Teixeira et al. 2016),job analysis and description (Jabbour 2011), performance management (Martínez-del-Ríoet al. 2012), employee performance evaluation (Sharma 2009) and compensation (Gholamiet al. 2016). Many papers also considered several HRM/GHRM practices or created one</w:t>
      </w:r>
      <w:r>
        <w:rPr>
          <w:rFonts w:hint="eastAsia" w:ascii="Arial" w:hAnsi="Arial" w:cs="Arial"/>
          <w:sz w:val="22"/>
          <w:szCs w:val="22"/>
          <w:lang w:val="en-US" w:eastAsia="zh-CN"/>
        </w:rPr>
        <w:t xml:space="preserve"> </w:t>
      </w:r>
      <w:r>
        <w:rPr>
          <w:rFonts w:hint="default" w:ascii="Arial" w:hAnsi="Arial" w:cs="Arial"/>
          <w:sz w:val="22"/>
          <w:szCs w:val="22"/>
          <w:lang w:val="en-US" w:eastAsia="zh-CN"/>
        </w:rPr>
        <w:t>HRM/GHRM construct (Harvey et al. 2013; Zibarras and Coan 2015).</w:t>
      </w:r>
    </w:p>
    <w:p>
      <w:pPr>
        <w:pStyle w:val="3"/>
        <w:spacing w:before="0" w:after="156" w:afterLines="50" w:line="360" w:lineRule="auto"/>
        <w:jc w:val="both"/>
        <w:rPr>
          <w:rFonts w:ascii="Arial" w:hAnsi="Arial" w:cs="Arial"/>
          <w:b/>
          <w:bCs/>
        </w:rPr>
      </w:pPr>
      <w:bookmarkStart w:id="6" w:name="_Toc90560128"/>
      <w:r>
        <w:rPr>
          <w:rFonts w:hint="eastAsia" w:ascii="Arial" w:hAnsi="Arial" w:cs="Arial"/>
          <w:b/>
          <w:bCs/>
          <w:lang w:val="en-US" w:eastAsia="zh-CN"/>
        </w:rPr>
        <w:t>3</w:t>
      </w:r>
      <w:r>
        <w:rPr>
          <w:rFonts w:ascii="Arial" w:hAnsi="Arial" w:cs="Arial"/>
          <w:b/>
          <w:bCs/>
        </w:rPr>
        <w:t>.</w:t>
      </w:r>
      <w:r>
        <w:rPr>
          <w:rFonts w:hint="eastAsia" w:ascii="Arial" w:hAnsi="Arial" w:cs="Arial"/>
          <w:b/>
          <w:bCs/>
          <w:lang w:val="en-US" w:eastAsia="zh-CN"/>
        </w:rPr>
        <w:t>3</w:t>
      </w:r>
      <w:r>
        <w:rPr>
          <w:rFonts w:ascii="Arial" w:hAnsi="Arial" w:cs="Arial"/>
          <w:b/>
          <w:bCs/>
        </w:rPr>
        <w:t xml:space="preserve"> </w:t>
      </w:r>
      <w:bookmarkEnd w:id="6"/>
      <w:r>
        <w:rPr>
          <w:rFonts w:hint="eastAsia" w:ascii="Arial" w:hAnsi="Arial" w:cs="Arial"/>
          <w:b/>
          <w:bCs/>
        </w:rPr>
        <w:t>The matching degree of people and posts is low</w:t>
      </w:r>
    </w:p>
    <w:p>
      <w:pPr>
        <w:spacing w:after="156" w:afterLines="50" w:line="360" w:lineRule="auto"/>
        <w:jc w:val="both"/>
        <w:rPr>
          <w:rFonts w:hint="default" w:ascii="Tahoma" w:hAnsi="Tahoma" w:eastAsia="Tahoma" w:cs="Tahoma"/>
          <w:b w:val="0"/>
          <w:bCs w:val="0"/>
          <w:i w:val="0"/>
          <w:iCs w:val="0"/>
          <w:caps w:val="0"/>
          <w:color w:val="333333"/>
          <w:spacing w:val="0"/>
          <w:sz w:val="16"/>
          <w:szCs w:val="16"/>
          <w:shd w:val="clear" w:fill="F7F8FA"/>
          <w:lang w:val="en-US"/>
        </w:rPr>
      </w:pPr>
      <w:r>
        <w:rPr>
          <w:rFonts w:hint="eastAsia" w:ascii="Arial" w:hAnsi="Arial" w:cs="Arial"/>
          <w:sz w:val="22"/>
          <w:szCs w:val="22"/>
        </w:rPr>
        <w:t>Through the analysis, we found that the company through the resume, interview or written selection of employees, the results of average performance "is 33.96%, 28.81% and 22.92%, respectively.</w:t>
      </w:r>
      <w:r>
        <w:rPr>
          <w:rFonts w:hint="default" w:ascii="Arial" w:hAnsi="Arial" w:cs="Arial"/>
          <w:sz w:val="22"/>
          <w:szCs w:val="22"/>
        </w:rPr>
        <w:t> On average, there is 1 person who is not well qualified for the position and cannot bring higher benefits to the enterprise. Although the company recruitment management to achieve better job recruitment, post responsibility and qualifications, but along with the increa</w:t>
      </w:r>
      <w:r>
        <w:rPr>
          <w:rFonts w:hint="default" w:ascii="Arial" w:hAnsi="Arial" w:cs="Arial"/>
          <w:sz w:val="22"/>
          <w:szCs w:val="22"/>
          <w:lang w:val="en-US" w:eastAsia="zh-CN"/>
        </w:rPr>
        <w:t>se in business volume, constantly expand business scope, organization structure change also increase, previous qualifications and responsibility, has been difficult to adapt to the present stage in the development of the company to recruit a lack of scientific analysis</w:t>
      </w:r>
      <w:r>
        <w:rPr>
          <w:rFonts w:hint="eastAsia" w:ascii="Arial" w:hAnsi="Arial" w:cs="Arial"/>
          <w:sz w:val="22"/>
          <w:szCs w:val="22"/>
          <w:lang w:val="en-US" w:eastAsia="zh-CN"/>
        </w:rPr>
        <w:t>.</w:t>
      </w:r>
      <w:bookmarkStart w:id="8" w:name="_GoBack"/>
      <w:bookmarkEnd w:id="8"/>
    </w:p>
    <w:p>
      <w:pPr>
        <w:pStyle w:val="2"/>
        <w:numPr>
          <w:ilvl w:val="0"/>
          <w:numId w:val="1"/>
        </w:numPr>
        <w:spacing w:before="0" w:after="156" w:afterLines="50" w:line="360" w:lineRule="auto"/>
        <w:jc w:val="both"/>
        <w:rPr>
          <w:rFonts w:ascii="Arial" w:hAnsi="Arial" w:cs="Arial"/>
          <w:b/>
          <w:bCs/>
        </w:rPr>
      </w:pPr>
      <w:r>
        <w:rPr>
          <w:rFonts w:hint="eastAsia" w:ascii="Arial" w:hAnsi="Arial" w:cs="Arial"/>
          <w:b/>
          <w:bCs/>
          <w:lang w:val="en-US" w:eastAsia="zh-CN"/>
        </w:rPr>
        <w:t>Conclusions</w:t>
      </w:r>
      <w:r>
        <w:rPr>
          <w:rFonts w:ascii="Arial" w:hAnsi="Arial" w:cs="Arial"/>
          <w:b/>
          <w:bCs/>
        </w:rPr>
        <w:t xml:space="preserve"> </w:t>
      </w:r>
    </w:p>
    <w:p>
      <w:pPr>
        <w:spacing w:after="156" w:afterLines="50" w:line="360" w:lineRule="auto"/>
        <w:jc w:val="both"/>
        <w:rPr>
          <w:rFonts w:ascii="Arial" w:hAnsi="Arial" w:cs="Arial"/>
          <w:sz w:val="22"/>
          <w:szCs w:val="22"/>
        </w:rPr>
      </w:pPr>
      <w:r>
        <w:rPr>
          <w:rFonts w:hint="eastAsia" w:ascii="Arial" w:hAnsi="Arial" w:cs="Arial"/>
          <w:sz w:val="22"/>
          <w:szCs w:val="22"/>
          <w:lang w:val="en-US" w:eastAsia="zh-CN"/>
        </w:rPr>
        <w:t>Through the investigation and research on the recruitment and selection work of the company, we understand and master the existing problems. Even though these problems will not bring negative impact on the operation and development of the company in the short term, they will definitely hinder the development of the company in the long term. In this regard, according to the actual situation of the company to develop talent recruitment selection optimization plan is very necessary.Once the planning of human resources has been completed, the recruitment process should start which is defined as a process of creating a group of qualified candidates for the vacancies within the organizations. In both professional and non-professional areas, recruitment will include an attempt to locate a diverse applicant pool with the necessary qualifications and potential, and communicate to them the available employment opportunities (Raghavi &amp; Gopinathan, 2013).</w:t>
      </w:r>
      <w:r>
        <w:rPr>
          <w:rFonts w:ascii="Arial" w:hAnsi="Arial" w:cs="Arial"/>
          <w:sz w:val="22"/>
          <w:szCs w:val="22"/>
        </w:rPr>
        <w:t xml:space="preserve"> </w:t>
      </w:r>
    </w:p>
    <w:p>
      <w:pPr>
        <w:pStyle w:val="3"/>
        <w:spacing w:before="0" w:after="156" w:afterLines="50" w:line="360" w:lineRule="auto"/>
        <w:jc w:val="both"/>
        <w:rPr>
          <w:rFonts w:ascii="Arial" w:hAnsi="Arial" w:cs="Arial"/>
          <w:b/>
          <w:bCs/>
        </w:rPr>
      </w:pPr>
      <w:r>
        <w:rPr>
          <w:rFonts w:hint="eastAsia" w:ascii="Arial" w:hAnsi="Arial" w:cs="Arial"/>
          <w:b/>
          <w:bCs/>
          <w:lang w:val="en-US" w:eastAsia="zh-CN"/>
        </w:rPr>
        <w:t>4</w:t>
      </w:r>
      <w:r>
        <w:rPr>
          <w:rFonts w:ascii="Arial" w:hAnsi="Arial" w:cs="Arial"/>
          <w:b/>
          <w:bCs/>
        </w:rPr>
        <w:t xml:space="preserve">.1 </w:t>
      </w:r>
      <w:r>
        <w:rPr>
          <w:rFonts w:hint="eastAsia" w:ascii="Arial" w:hAnsi="Arial" w:cs="Arial"/>
          <w:b/>
          <w:bCs/>
        </w:rPr>
        <w:t>Make recruitment plan according to needs</w:t>
      </w:r>
      <w:r>
        <w:rPr>
          <w:rFonts w:ascii="Arial" w:hAnsi="Arial" w:cs="Arial"/>
          <w:b/>
          <w:bCs/>
        </w:rPr>
        <w:t xml:space="preserve"> </w:t>
      </w:r>
    </w:p>
    <w:p>
      <w:pPr>
        <w:spacing w:after="156" w:afterLines="50" w:line="360" w:lineRule="auto"/>
        <w:jc w:val="both"/>
        <w:rPr>
          <w:rFonts w:hint="default" w:ascii="Arial" w:hAnsi="Arial" w:cs="Arial"/>
          <w:sz w:val="22"/>
          <w:szCs w:val="22"/>
        </w:rPr>
      </w:pPr>
      <w:r>
        <w:rPr>
          <w:rFonts w:hint="eastAsia" w:ascii="Arial" w:hAnsi="Arial" w:cs="Arial"/>
          <w:sz w:val="22"/>
          <w:szCs w:val="22"/>
        </w:rPr>
        <w:t>When the recruitment plan is reasonable, scientific and effective, it plays a positive role in ensuring the effective development of recruitment.</w:t>
      </w:r>
      <w:r>
        <w:rPr>
          <w:rFonts w:hint="default" w:ascii="Arial" w:hAnsi="Arial" w:cs="Arial"/>
          <w:sz w:val="22"/>
          <w:szCs w:val="22"/>
        </w:rPr>
        <w:t> To make recruitment plans scientifically, it is necessary to analyze and predict the demand and supply of human resources in combination with the enterprise development strategy, calculate the net demand and supply of all kinds of personnel, and take them as the basis of organization deployment and recruitment.</w:t>
      </w:r>
    </w:p>
    <w:p>
      <w:pPr>
        <w:spacing w:after="156" w:afterLines="50" w:line="360" w:lineRule="auto"/>
        <w:jc w:val="both"/>
        <w:rPr>
          <w:rFonts w:hint="default" w:ascii="Arial" w:hAnsi="Arial" w:cs="Arial"/>
          <w:sz w:val="22"/>
          <w:szCs w:val="22"/>
        </w:rPr>
      </w:pPr>
      <w:r>
        <w:rPr>
          <w:rFonts w:hint="eastAsia" w:ascii="Arial" w:hAnsi="Arial" w:cs="Arial"/>
          <w:sz w:val="22"/>
          <w:szCs w:val="22"/>
        </w:rPr>
        <w:t xml:space="preserve">It is well known that the enterprise during the operation and development, its human resources demand will be affected by many factors, therefore, during the period of develop on human resource planning, not only need comprehensive consideration to the strategic target, the development of the enterprise scale, equipment and facilities, the change of the relevant technology, must also consider </w:t>
      </w:r>
      <w:r>
        <w:rPr>
          <w:rFonts w:hint="eastAsia" w:ascii="Arial" w:hAnsi="Arial" w:cs="Arial"/>
          <w:sz w:val="22"/>
          <w:szCs w:val="22"/>
          <w:lang w:val="en-US" w:eastAsia="zh-CN"/>
        </w:rPr>
        <w:t>.</w:t>
      </w:r>
      <w:r>
        <w:rPr>
          <w:rFonts w:hint="eastAsia" w:ascii="Arial" w:hAnsi="Arial" w:cs="Arial"/>
          <w:sz w:val="22"/>
          <w:szCs w:val="22"/>
        </w:rPr>
        <w:t>the industry development, national policies and regulations, talent market conditions such as the external environment factors.</w:t>
      </w:r>
    </w:p>
    <w:p>
      <w:pPr>
        <w:pStyle w:val="3"/>
        <w:spacing w:before="0" w:after="156" w:afterLines="50" w:line="360" w:lineRule="auto"/>
        <w:jc w:val="both"/>
        <w:rPr>
          <w:rFonts w:ascii="Arial" w:hAnsi="Arial" w:cs="Arial"/>
          <w:b/>
          <w:bCs/>
        </w:rPr>
      </w:pPr>
      <w:r>
        <w:rPr>
          <w:rFonts w:hint="eastAsia" w:ascii="Arial" w:hAnsi="Arial" w:cs="Arial"/>
          <w:b/>
          <w:bCs/>
          <w:lang w:val="en-US" w:eastAsia="zh-CN"/>
        </w:rPr>
        <w:t>4</w:t>
      </w:r>
      <w:r>
        <w:rPr>
          <w:rFonts w:ascii="Arial" w:hAnsi="Arial" w:cs="Arial"/>
          <w:b/>
          <w:bCs/>
        </w:rPr>
        <w:t xml:space="preserve">.2 </w:t>
      </w:r>
      <w:r>
        <w:rPr>
          <w:rFonts w:hint="eastAsia" w:ascii="Arial" w:hAnsi="Arial" w:cs="Arial"/>
          <w:b/>
          <w:bCs/>
        </w:rPr>
        <w:t>Optimize recruitment channels</w:t>
      </w:r>
      <w:r>
        <w:rPr>
          <w:rFonts w:ascii="Arial" w:hAnsi="Arial" w:cs="Arial"/>
          <w:b/>
          <w:bCs/>
        </w:rPr>
        <w:t xml:space="preserve"> </w:t>
      </w:r>
    </w:p>
    <w:p>
      <w:pPr>
        <w:rPr>
          <w:rFonts w:hint="eastAsia" w:ascii="Arial" w:hAnsi="Arial" w:cs="Arial"/>
          <w:sz w:val="22"/>
          <w:szCs w:val="22"/>
        </w:rPr>
      </w:pPr>
      <w:r>
        <w:rPr>
          <w:rFonts w:hint="eastAsia" w:ascii="Arial" w:hAnsi="Arial" w:cs="Arial"/>
          <w:sz w:val="22"/>
          <w:szCs w:val="22"/>
        </w:rPr>
        <w:t>Although on the surface, the company's internal and external recruitment channels cover a variety of current human resources recruitment channels, but in order to improve recruitment efficiency, attract and select more outstanding talents, and promote the development of the company, it is necessary to select efficient and reasonable recruitment channels according to different positions.</w:t>
      </w:r>
    </w:p>
    <w:p>
      <w:pPr>
        <w:pStyle w:val="3"/>
        <w:spacing w:before="0" w:after="156" w:afterLines="50" w:line="360" w:lineRule="auto"/>
        <w:jc w:val="both"/>
        <w:rPr>
          <w:rFonts w:ascii="Arial" w:hAnsi="Arial" w:cs="Arial"/>
          <w:b/>
          <w:bCs/>
        </w:rPr>
      </w:pPr>
      <w:r>
        <w:rPr>
          <w:rFonts w:hint="eastAsia" w:ascii="Arial" w:hAnsi="Arial" w:cs="Arial"/>
          <w:b/>
          <w:bCs/>
          <w:lang w:val="en-US" w:eastAsia="zh-CN"/>
        </w:rPr>
        <w:t>4</w:t>
      </w:r>
      <w:r>
        <w:rPr>
          <w:rFonts w:ascii="Arial" w:hAnsi="Arial" w:cs="Arial"/>
          <w:b/>
          <w:bCs/>
        </w:rPr>
        <w:t>.</w:t>
      </w:r>
      <w:r>
        <w:rPr>
          <w:rFonts w:hint="eastAsia" w:ascii="Arial" w:hAnsi="Arial" w:cs="Arial"/>
          <w:b/>
          <w:bCs/>
          <w:lang w:val="en-US" w:eastAsia="zh-CN"/>
        </w:rPr>
        <w:t>3</w:t>
      </w:r>
      <w:r>
        <w:rPr>
          <w:rFonts w:ascii="Arial" w:hAnsi="Arial" w:cs="Arial"/>
          <w:b/>
          <w:bCs/>
        </w:rPr>
        <w:t xml:space="preserve"> </w:t>
      </w:r>
      <w:r>
        <w:rPr>
          <w:rFonts w:hint="eastAsia" w:ascii="Arial" w:hAnsi="Arial" w:cs="Arial"/>
          <w:b/>
          <w:bCs/>
        </w:rPr>
        <w:t>Construct the competency model of the post</w:t>
      </w:r>
      <w:r>
        <w:rPr>
          <w:rFonts w:ascii="Arial" w:hAnsi="Arial" w:cs="Arial"/>
          <w:b/>
          <w:bCs/>
        </w:rPr>
        <w:t xml:space="preserve"> </w:t>
      </w:r>
    </w:p>
    <w:p>
      <w:pPr>
        <w:rPr>
          <w:rFonts w:hint="eastAsia" w:ascii="Arial" w:hAnsi="Arial" w:cs="Arial"/>
          <w:sz w:val="22"/>
          <w:szCs w:val="22"/>
        </w:rPr>
      </w:pPr>
      <w:r>
        <w:rPr>
          <w:rFonts w:hint="eastAsia" w:ascii="Arial" w:hAnsi="Arial" w:cs="Arial"/>
          <w:sz w:val="22"/>
          <w:szCs w:val="22"/>
        </w:rPr>
        <w:t>Through the above research, we know that the company did not establish a competency model, but simply stipulated the job description, which will inevitably lead to the problem of low matching degree of people and posts. Therefore, it is very necessary to establish competency model for key positions in the company.</w:t>
      </w:r>
    </w:p>
    <w:p>
      <w:pPr>
        <w:jc w:val="both"/>
        <w:rPr>
          <w:rFonts w:hint="eastAsia" w:ascii="Arial" w:hAnsi="Arial" w:cs="Arial"/>
          <w:sz w:val="22"/>
          <w:szCs w:val="22"/>
        </w:rPr>
      </w:pPr>
      <w:r>
        <w:rPr>
          <w:rFonts w:hint="eastAsia" w:ascii="Arial" w:hAnsi="Arial" w:cs="Arial"/>
          <w:sz w:val="22"/>
          <w:szCs w:val="22"/>
        </w:rPr>
        <w:t>The first is to form expert modeling teams. In order to ensure the smooth development of competency model, it is necessary to set up an expert modeling team, whose members include the general manager of the company, heads of relevant departments, external competency model expert consultants and personnel of human resources department. Secondly, recruitment and selection standards, that is, to meet the requirements of the company's standards and provisions. Based on the above research, it is known that the recruitment of the company lacks job description and job analysis, so the recruited personnel may not match the development needs of the enterprise.</w:t>
      </w:r>
    </w:p>
    <w:p>
      <w:pPr>
        <w:pStyle w:val="3"/>
        <w:spacing w:before="0" w:after="156" w:afterLines="50" w:line="360" w:lineRule="auto"/>
        <w:jc w:val="both"/>
        <w:rPr>
          <w:rFonts w:hint="eastAsia" w:ascii="Arial" w:hAnsi="Arial" w:cs="Arial" w:eastAsiaTheme="minorEastAsia"/>
          <w:sz w:val="22"/>
          <w:szCs w:val="22"/>
          <w:lang w:val="en-US" w:eastAsia="zh-CN" w:bidi="ar-SA"/>
        </w:rPr>
      </w:pPr>
      <w:r>
        <w:rPr>
          <w:rFonts w:hint="eastAsia" w:ascii="Arial" w:hAnsi="Arial" w:cs="Arial"/>
          <w:b/>
          <w:bCs/>
          <w:lang w:val="en-US" w:eastAsia="zh-CN"/>
        </w:rPr>
        <w:t>4</w:t>
      </w:r>
      <w:r>
        <w:rPr>
          <w:rFonts w:ascii="Arial" w:hAnsi="Arial" w:cs="Arial"/>
          <w:b/>
          <w:bCs/>
        </w:rPr>
        <w:t>.</w:t>
      </w:r>
      <w:r>
        <w:rPr>
          <w:rFonts w:hint="eastAsia" w:ascii="Arial" w:hAnsi="Arial" w:cs="Arial"/>
          <w:b/>
          <w:bCs/>
          <w:lang w:val="en-US" w:eastAsia="zh-CN"/>
        </w:rPr>
        <w:t>4</w:t>
      </w:r>
      <w:r>
        <w:rPr>
          <w:rFonts w:ascii="Arial" w:hAnsi="Arial" w:cs="Arial"/>
          <w:b/>
          <w:bCs/>
        </w:rPr>
        <w:t xml:space="preserve"> </w:t>
      </w:r>
      <w:r>
        <w:rPr>
          <w:rFonts w:hint="eastAsia" w:ascii="Arial" w:hAnsi="Arial" w:cs="Arial"/>
          <w:b/>
          <w:bCs/>
        </w:rPr>
        <w:t>Employee recruitment and recruitment evaluation</w:t>
      </w:r>
      <w:r>
        <w:rPr>
          <w:rFonts w:ascii="Arial" w:hAnsi="Arial" w:cs="Arial"/>
          <w:b/>
          <w:bCs/>
        </w:rPr>
        <w:t xml:space="preserve"> </w:t>
      </w:r>
    </w:p>
    <w:p>
      <w:pPr>
        <w:jc w:val="both"/>
        <w:rPr>
          <w:rFonts w:hint="eastAsia" w:ascii="Arial" w:hAnsi="Arial" w:cs="Arial" w:eastAsiaTheme="minorEastAsia"/>
          <w:sz w:val="22"/>
          <w:szCs w:val="22"/>
          <w:lang w:val="en-US" w:eastAsia="zh-CN" w:bidi="ar-SA"/>
        </w:rPr>
      </w:pPr>
      <w:r>
        <w:rPr>
          <w:rFonts w:hint="eastAsia" w:ascii="Arial" w:hAnsi="Arial" w:cs="Arial" w:eastAsiaTheme="minorEastAsia"/>
          <w:sz w:val="22"/>
          <w:szCs w:val="22"/>
          <w:lang w:val="en-US" w:eastAsia="zh-CN" w:bidi="ar-SA"/>
        </w:rPr>
        <w:t>The employee recruitment process is a summary of the recruitment process. Good entry management can help new employees adapt to the new job quickly and create excellent work performance for the company. Management of new staff, including orientation, new staff training and background check before final recruitment. Induction and training can help new employees to get familiar with and master the work content as soon as possible, arouse work enthusiasm. Background investigation is to obtain more comprehensive information about the employees to be hired, to a certain extent, to ensure the stability of the recruiters and reduce the possibility of staff turnover. In addition, for permanent appointments,There are many reasons why location is important to job applicants. Proximity to family and friends, entertainment opportunities, lifestyle, spouse’s job location, cost of living, school quality, crime rates, and so forth are all tied to where the organization is located (Nikolau &amp; Oostrom, 2015).</w:t>
      </w:r>
    </w:p>
    <w:p>
      <w:pPr>
        <w:jc w:val="both"/>
        <w:rPr>
          <w:rFonts w:hint="eastAsia" w:ascii="Arial" w:hAnsi="Arial" w:cs="Arial" w:eastAsiaTheme="minorEastAsia"/>
          <w:sz w:val="22"/>
          <w:szCs w:val="22"/>
          <w:lang w:val="en-US" w:eastAsia="zh-CN" w:bidi="ar-SA"/>
        </w:rPr>
      </w:pPr>
      <w:r>
        <w:rPr>
          <w:rFonts w:hint="default" w:ascii="Arial" w:hAnsi="Arial" w:cs="Arial" w:eastAsiaTheme="minorEastAsia"/>
          <w:sz w:val="22"/>
          <w:szCs w:val="22"/>
          <w:lang w:val="en-US" w:eastAsia="zh-CN" w:bidi="ar-SA"/>
        </w:rPr>
        <w:t>According to Darnold and Rynes (2013) organizational characteristics such as organizational image, location, size, 17familiarity, reputation, industry, and profitability have all been shown to have significant influence during the recruitment process</w:t>
      </w:r>
      <w:r>
        <w:rPr>
          <w:rFonts w:hint="eastAsia" w:ascii="Arial" w:hAnsi="Arial" w:cs="Arial" w:eastAsiaTheme="minorEastAsia"/>
          <w:sz w:val="22"/>
          <w:szCs w:val="22"/>
          <w:lang w:val="en-US" w:eastAsia="zh-CN" w:bidi="ar-SA"/>
        </w:rPr>
        <w:t>.In the process of future recruitment, the results of recruitment evaluation are of great significance.</w:t>
      </w:r>
    </w:p>
    <w:p>
      <w:pPr>
        <w:pStyle w:val="2"/>
        <w:numPr>
          <w:ilvl w:val="0"/>
          <w:numId w:val="1"/>
        </w:numPr>
        <w:spacing w:before="0" w:after="156" w:afterLines="50" w:line="360" w:lineRule="auto"/>
        <w:jc w:val="both"/>
        <w:rPr>
          <w:rFonts w:ascii="Arial" w:hAnsi="Arial" w:cs="Arial"/>
          <w:b/>
          <w:bCs/>
        </w:rPr>
      </w:pPr>
      <w:r>
        <w:rPr>
          <w:rFonts w:ascii="Arial" w:hAnsi="Arial" w:cs="Arial"/>
          <w:b/>
          <w:bCs/>
        </w:rPr>
        <w:t xml:space="preserve">Recommendations </w:t>
      </w:r>
    </w:p>
    <w:p>
      <w:pPr>
        <w:spacing w:after="156" w:afterLines="50" w:line="360" w:lineRule="auto"/>
        <w:jc w:val="both"/>
        <w:rPr>
          <w:rFonts w:ascii="Arial" w:hAnsi="Arial" w:cs="Arial"/>
          <w:sz w:val="22"/>
          <w:szCs w:val="22"/>
        </w:rPr>
      </w:pPr>
      <w:r>
        <w:rPr>
          <w:rFonts w:hint="eastAsia" w:ascii="Arial" w:hAnsi="Arial" w:cs="Arial" w:eastAsiaTheme="minorEastAsia"/>
          <w:sz w:val="22"/>
          <w:szCs w:val="22"/>
          <w:lang w:val="en-US" w:eastAsia="zh-CN" w:bidi="ar-SA"/>
        </w:rPr>
        <w:t>As a kind of infrastructure construction, competency model not only helps to realize the full integration between human resource strategy and enterprise strategy, but also has irreplaceable significance in promoting the development of human resource management.</w:t>
      </w:r>
      <w:r>
        <w:rPr>
          <w:rFonts w:hint="default" w:ascii="Arial" w:hAnsi="Arial" w:cs="Arial" w:eastAsiaTheme="minorEastAsia"/>
          <w:sz w:val="22"/>
          <w:szCs w:val="22"/>
          <w:lang w:val="en-US" w:eastAsia="zh-CN" w:bidi="ar-SA"/>
        </w:rPr>
        <w:t> In this context, it is necessary for the enterprise to comprehensively consider its own development situation and characteristics to construct the competency model scientifically and reasonably, so as to achieve the goal of recruiting appropriate talents and improving recruitment efficiency, and play a corresponding role and value in promoting the stable and sustainable development of the enterprise.</w:t>
      </w:r>
      <w:r>
        <w:rPr>
          <w:rFonts w:ascii="Arial" w:hAnsi="Arial" w:cs="Arial"/>
          <w:sz w:val="22"/>
          <w:szCs w:val="22"/>
        </w:rPr>
        <w:br w:type="page"/>
      </w:r>
    </w:p>
    <w:p>
      <w:pPr>
        <w:pStyle w:val="2"/>
        <w:spacing w:before="0" w:after="156" w:afterLines="50" w:line="360" w:lineRule="auto"/>
        <w:rPr>
          <w:rFonts w:ascii="Arial" w:hAnsi="Arial" w:cs="Arial"/>
          <w:b/>
          <w:bCs/>
        </w:rPr>
      </w:pPr>
      <w:bookmarkStart w:id="7" w:name="_Toc90560135"/>
      <w:r>
        <w:rPr>
          <w:rFonts w:ascii="Arial" w:hAnsi="Arial" w:cs="Arial"/>
          <w:b/>
          <w:bCs/>
        </w:rPr>
        <w:t>Reference List</w:t>
      </w:r>
      <w:bookmarkEnd w:id="7"/>
      <w:r>
        <w:rPr>
          <w:rFonts w:ascii="Arial" w:hAnsi="Arial" w:cs="Arial"/>
          <w:b/>
          <w:bCs/>
        </w:rPr>
        <w:t xml:space="preserve"> </w:t>
      </w:r>
    </w:p>
    <w:p>
      <w:pPr>
        <w:autoSpaceDE w:val="0"/>
        <w:autoSpaceDN w:val="0"/>
        <w:adjustRightInd w:val="0"/>
        <w:spacing w:after="156" w:afterLines="50" w:line="360" w:lineRule="auto"/>
        <w:rPr>
          <w:rFonts w:hint="eastAsia" w:ascii="Arial" w:hAnsi="Arial" w:cs="Arial"/>
          <w:lang w:val="en-US" w:eastAsia="zh-CN"/>
        </w:rPr>
      </w:pPr>
      <w:r>
        <w:rPr>
          <w:rFonts w:ascii="Arial" w:hAnsi="Arial" w:cs="Arial"/>
        </w:rPr>
        <w:fldChar w:fldCharType="begin" w:fldLock="1"/>
      </w:r>
      <w:r>
        <w:rPr>
          <w:rFonts w:ascii="Arial" w:hAnsi="Arial" w:cs="Arial"/>
        </w:rPr>
        <w:instrText xml:space="preserve">ADDIN Mendeley Bibliography CSL_BIBLIOGRAPHY </w:instrText>
      </w:r>
      <w:r>
        <w:rPr>
          <w:rFonts w:ascii="Arial" w:hAnsi="Arial" w:cs="Arial"/>
        </w:rPr>
        <w:fldChar w:fldCharType="separate"/>
      </w:r>
      <w:r>
        <w:rPr>
          <w:rFonts w:hint="eastAsia" w:ascii="Arial" w:hAnsi="Arial" w:cs="Arial"/>
          <w:lang w:val="en-US" w:eastAsia="zh-CN"/>
        </w:rPr>
        <w:t>Balloun,JosephL.,HiltonBarrett,andArtWeinstein.2011.Oneisnotenough:Theneedformultiplerespondentsinsurveyresearchoforganizations.JournalofModernAppliedStatisticalMethods10:26.Availableonline:http://digitalcommons.wayne.edu/jmasm/vol10/iss1/26(accessedon11October2017)</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 xml:space="preserve">Darnold, T. C., &amp; Rynes, S. L. (2013). Recruitment and job choice research: Same as it ever was? In N. W. Schmitt, S. Highhouse, &amp; I. B. Weiner (Eds.), Handbook of Psychology: Industrial and organizational psychology (2nd ed.). (pp. 104-142). Hoboken, NJ: John Wiley &amp; Sons Inc. </w:t>
      </w:r>
      <w:r>
        <w:rPr>
          <w:rFonts w:hint="eastAsia" w:ascii="Arial" w:hAnsi="Arial" w:cs="Arial"/>
          <w:lang w:val="en-US" w:eastAsia="zh-CN"/>
        </w:rPr>
        <w:fldChar w:fldCharType="begin"/>
      </w:r>
      <w:r>
        <w:rPr>
          <w:rFonts w:hint="eastAsia" w:ascii="Arial" w:hAnsi="Arial" w:cs="Arial"/>
          <w:lang w:val="en-US" w:eastAsia="zh-CN"/>
        </w:rPr>
        <w:instrText xml:space="preserve"> HYPERLINK "https://doi.org/10.1002/9781118133880.hop212006" </w:instrText>
      </w:r>
      <w:r>
        <w:rPr>
          <w:rFonts w:hint="eastAsia" w:ascii="Arial" w:hAnsi="Arial" w:cs="Arial"/>
          <w:lang w:val="en-US" w:eastAsia="zh-CN"/>
        </w:rPr>
        <w:fldChar w:fldCharType="separate"/>
      </w:r>
      <w:r>
        <w:rPr>
          <w:rFonts w:hint="eastAsia" w:ascii="Arial" w:hAnsi="Arial" w:cs="Arial"/>
          <w:lang w:val="en-US" w:eastAsia="zh-CN"/>
        </w:rPr>
        <w:t>https://doi.org/10.1002/9781118133880.hop212006</w:t>
      </w:r>
      <w:r>
        <w:rPr>
          <w:rFonts w:hint="eastAsia" w:ascii="Arial" w:hAnsi="Arial" w:cs="Arial"/>
          <w:lang w:val="en-US" w:eastAsia="zh-CN"/>
        </w:rPr>
        <w:fldChar w:fldCharType="end"/>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FirstRailwaySurveyandDesignInstitute(FRSDI)(2016)ThedesignspecificationsfortheYinchuan-Xi’anhighspeedrailwaytunnels</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Gholami,Hamed,GhasemRezaei,MuhamadZameriMatSaman,SafianSharif,andNorhayatiZakuan.2016.State-of-the-artgreenHRMsystem:SustainabilityinthesportscenterinMalaysiausingamulti-methodsapproachandopportunitiesforfutureresearch.JournalofCleanerProduction124:142–63.[CrossRef]</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Grolleau,Gilles,NaoufelMzoughi,andSanjaPekovic.2012.Greennot(only)forprofit:Anempiricalexaminationoftheeffectofenvironmental-relatedstandardsonemployees’recruitment.ResourceandEnergyEconomics34:74–92.[CrossRef]</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Guerci,Marco,FabrizioMontanari,AnnachiaraScapolan,andAntonellaEpifanio.2016.Greenandnongreenrecruitmentpracticesforattractingjobapplicants:</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 xml:space="preserve">Gutošić, H., &amp; Drašković, S. (2009). Menadžment ljudskih resursa. Sarajevo: Fakultet za javnu upravu. </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HaeriSM,GarakaniAA,RoohparvarHR,DesaiCS,GhafouriSMHS,KouchesfahaniKS(2019)Testingandconstitutivemodelingoflime-stabilizedcollapsibleloess.I:experimentalinvestigations.InternatJGeomech19(4):04019006</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Jabbour,CharbelJoseChiappetta.2011.HowgreenareHRMpractices,organizationalculture,learningandteamwork?ABrazilianstudy.IndustrialandCommercialTraining43:98–105.[CrossRef]</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Kim,Andrea,YoungsangKim,KyongjiHan,SusanE.Jackson,andRobertE.Ployhart.2016.Multilevelinfluencesonvoluntaryworkplacegreenbehavior:Individualdifferences,leaderbehavior,andcoworkeradvocacy.JournalofManagement43:1335–58.[CrossRef]</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 xml:space="preserve">Lai, Y., &amp; Saridakis, G. (2017). Human resource practices, employee attitudes a small firm performance. International Small Business Journal, 35(4), 470-494. </w:t>
      </w:r>
      <w:r>
        <w:rPr>
          <w:rFonts w:hint="eastAsia" w:ascii="Arial" w:hAnsi="Arial" w:cs="Arial"/>
          <w:lang w:val="en-US" w:eastAsia="zh-CN"/>
        </w:rPr>
        <w:fldChar w:fldCharType="begin"/>
      </w:r>
      <w:r>
        <w:rPr>
          <w:rFonts w:hint="eastAsia" w:ascii="Arial" w:hAnsi="Arial" w:cs="Arial"/>
          <w:lang w:val="en-US" w:eastAsia="zh-CN"/>
        </w:rPr>
        <w:instrText xml:space="preserve"> HYPERLINK "https://doi.org/10.1177/0266242616637415" </w:instrText>
      </w:r>
      <w:r>
        <w:rPr>
          <w:rFonts w:hint="eastAsia" w:ascii="Arial" w:hAnsi="Arial" w:cs="Arial"/>
          <w:lang w:val="en-US" w:eastAsia="zh-CN"/>
        </w:rPr>
        <w:fldChar w:fldCharType="separate"/>
      </w:r>
      <w:r>
        <w:rPr>
          <w:rFonts w:hint="eastAsia" w:ascii="Arial" w:hAnsi="Arial" w:cs="Arial"/>
          <w:lang w:val="en-US" w:eastAsia="zh-CN"/>
        </w:rPr>
        <w:t>https://doi.org/10.1177/0266242616637415</w:t>
      </w:r>
      <w:r>
        <w:rPr>
          <w:rFonts w:hint="eastAsia" w:ascii="Arial" w:hAnsi="Arial" w:cs="Arial"/>
          <w:lang w:val="en-US" w:eastAsia="zh-CN"/>
        </w:rPr>
        <w:fldChar w:fldCharType="end"/>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Markey,Raymond,JosephMcIvor,andChrisF.Wright.2016.EmployeeparticipationandcarbonemissionsreductioninAustralianworkplaces.TheInternationalJournalofHumanResourceManagement27:173–91.[CrossRef]</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Martínez-del-Río,Javier,JoseCespedes-Lorente,andEvaCarmona-Moreno.2012.High-involvementworkpracticesandenvironmentalcapabilities:HowHIWPScreateenvironmentallybasedsustainablecompetitiveadvantages.HumanResourceManagement51:827–50.[CrossRef]</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 xml:space="preserve">Marlow, S., Taylor, S., &amp; Thompson, A. (2010). Informality and formality in medium-sized companies: Contestation and synchronisation. British Journal of Management, 21, 954–966. </w:t>
      </w:r>
      <w:r>
        <w:rPr>
          <w:rFonts w:hint="eastAsia" w:ascii="Arial" w:hAnsi="Arial" w:cs="Arial"/>
          <w:lang w:val="en-US" w:eastAsia="zh-CN"/>
        </w:rPr>
        <w:fldChar w:fldCharType="begin"/>
      </w:r>
      <w:r>
        <w:rPr>
          <w:rFonts w:hint="eastAsia" w:ascii="Arial" w:hAnsi="Arial" w:cs="Arial"/>
          <w:lang w:val="en-US" w:eastAsia="zh-CN"/>
        </w:rPr>
        <w:instrText xml:space="preserve"> HYPERLINK "https://doi.org/10.1111/j.1467-8551.2009.00635.x" </w:instrText>
      </w:r>
      <w:r>
        <w:rPr>
          <w:rFonts w:hint="eastAsia" w:ascii="Arial" w:hAnsi="Arial" w:cs="Arial"/>
          <w:lang w:val="en-US" w:eastAsia="zh-CN"/>
        </w:rPr>
        <w:fldChar w:fldCharType="separate"/>
      </w:r>
      <w:r>
        <w:rPr>
          <w:rFonts w:hint="eastAsia" w:ascii="Arial" w:hAnsi="Arial" w:cs="Arial"/>
          <w:lang w:val="en-US" w:eastAsia="zh-CN"/>
        </w:rPr>
        <w:t>https://doi.org/10.1111/j.1467-8551.2009.00635.x</w:t>
      </w:r>
      <w:r>
        <w:rPr>
          <w:rFonts w:hint="eastAsia" w:ascii="Arial" w:hAnsi="Arial" w:cs="Arial"/>
          <w:lang w:val="en-US" w:eastAsia="zh-CN"/>
        </w:rPr>
        <w:fldChar w:fldCharType="end"/>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 xml:space="preserve">Michaels, E., Handfield-Jones, H., &amp; Axelrod Michaels, B. (2001). The War for Talent. Boston, MA: Harvard Business School Press. </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Namagembe,Sheila,R.Sridharan,andSuzanneRyan.2016.GreensupplychainmanagementpracticeadoptioninUgandanSMEmanufacturingfirms:Theroleofenviropreneurialorientation.WorldJournalofScience,TechnologyandSustainableDevelopment13:154–73.[CrossRef]</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 xml:space="preserve">Nikolau, I., &amp; Oostrom, J.K. (2015). Employee Recruitment, Selection and Assessment – Contemporary issues for theory and practice. 27 Church Road, Hove, East Sussex BN3 2FA: Psychology Press. </w:t>
      </w:r>
      <w:r>
        <w:rPr>
          <w:rFonts w:hint="eastAsia" w:ascii="Arial" w:hAnsi="Arial" w:cs="Arial"/>
          <w:lang w:val="en-US" w:eastAsia="zh-CN"/>
        </w:rPr>
        <w:fldChar w:fldCharType="begin"/>
      </w:r>
      <w:r>
        <w:rPr>
          <w:rFonts w:hint="eastAsia" w:ascii="Arial" w:hAnsi="Arial" w:cs="Arial"/>
          <w:lang w:val="en-US" w:eastAsia="zh-CN"/>
        </w:rPr>
        <w:instrText xml:space="preserve"> HYPERLINK "https://doi.org/10.4324/9781315742175" </w:instrText>
      </w:r>
      <w:r>
        <w:rPr>
          <w:rFonts w:hint="eastAsia" w:ascii="Arial" w:hAnsi="Arial" w:cs="Arial"/>
          <w:lang w:val="en-US" w:eastAsia="zh-CN"/>
        </w:rPr>
        <w:fldChar w:fldCharType="separate"/>
      </w:r>
      <w:r>
        <w:rPr>
          <w:rFonts w:hint="eastAsia" w:ascii="Arial" w:hAnsi="Arial" w:cs="Arial"/>
          <w:lang w:val="en-US" w:eastAsia="zh-CN"/>
        </w:rPr>
        <w:t>https://doi.org/10.4324/9781315742175</w:t>
      </w:r>
      <w:r>
        <w:rPr>
          <w:rFonts w:hint="eastAsia" w:ascii="Arial" w:hAnsi="Arial" w:cs="Arial"/>
          <w:lang w:val="en-US" w:eastAsia="zh-CN"/>
        </w:rPr>
        <w:fldChar w:fldCharType="end"/>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 xml:space="preserve">Paterson, K. (2018). Winning the race for talent part one. Rough Notes magazine. Retrived from: http://roughnotes.com/winning-the-racefor-talent-part-one/ </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 xml:space="preserve">Raghavi, K., &amp; Gopinathan, N. (2013). Role of Human Resources as Change Agent in Enabling Equal Opportunity Practices. Journal of Economics, Business and Management. 1 (3), 300-303. </w:t>
      </w:r>
      <w:r>
        <w:rPr>
          <w:rFonts w:hint="eastAsia" w:ascii="Arial" w:hAnsi="Arial" w:cs="Arial"/>
          <w:lang w:val="en-US" w:eastAsia="zh-CN"/>
        </w:rPr>
        <w:fldChar w:fldCharType="begin"/>
      </w:r>
      <w:r>
        <w:rPr>
          <w:rFonts w:hint="eastAsia" w:ascii="Arial" w:hAnsi="Arial" w:cs="Arial"/>
          <w:lang w:val="en-US" w:eastAsia="zh-CN"/>
        </w:rPr>
        <w:instrText xml:space="preserve"> HYPERLINK "https://doi.org/10.7763/JOEBM.2013.V1.65" </w:instrText>
      </w:r>
      <w:r>
        <w:rPr>
          <w:rFonts w:hint="eastAsia" w:ascii="Arial" w:hAnsi="Arial" w:cs="Arial"/>
          <w:lang w:val="en-US" w:eastAsia="zh-CN"/>
        </w:rPr>
        <w:fldChar w:fldCharType="separate"/>
      </w:r>
      <w:r>
        <w:rPr>
          <w:rFonts w:hint="eastAsia" w:ascii="Arial" w:hAnsi="Arial" w:cs="Arial"/>
          <w:lang w:val="en-US" w:eastAsia="zh-CN"/>
        </w:rPr>
        <w:t>https://doi.org/10.7763/JOEBM.2013.V1.65</w:t>
      </w:r>
      <w:r>
        <w:rPr>
          <w:rFonts w:hint="eastAsia" w:ascii="Arial" w:hAnsi="Arial" w:cs="Arial"/>
          <w:lang w:val="en-US" w:eastAsia="zh-CN"/>
        </w:rPr>
        <w:fldChar w:fldCharType="end"/>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Sardianou,Eleni,IoannisKostakis,R.Mitoula,V.Gkaragkani,E.Lalioti,andE.Theodoropoulou.2016.Understandingtheentreprneurs’behaviouralintentionstowardssustainabletourism:AcasestudyfromGreece.EnvironmentalDevelopmentSustainability18:857–79.[CrossRef]</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Sharma,Sanjay.2009.ThemediatingeffectofinformationavailabilitybetweenorganizationaldesignvariablesandenvironmentalpracticesintheCanadianhotelindustry.BusinessStrategyandtheEnvironment18:266–76.[CrossRef]</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Stoilkovska, A., Ilieva, J., &amp; Gjakovski, S. (2015). Equal Employment Opportunities in the Recruitment and Selection Process of Human Resources. UTMS Journal of Economics, 6 (2), 281–292.</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Teixeira,AdrianoAlves,CharbelJoseChiappettaJabbour,AnaBeatrizLopesdeSousaJabbour,HengkyLatan,andJorgeHenriqueCaldeiraDeOliveira.2016.Greentrainingandgreensupplychainmanagement:EvidencefromBrazilianfirms.JournalofCleanerProduction116:170–76.[CrossRef]</w:t>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 xml:space="preserve">Wapshott, R., &amp; Mallett, O. (2015). Managing Human Resources in Small and Medium-Sized Enterprises: Entrepreneurship and the Employment Relationship. London: Routledge. </w:t>
      </w:r>
      <w:r>
        <w:rPr>
          <w:rFonts w:hint="eastAsia" w:ascii="Arial" w:hAnsi="Arial" w:cs="Arial"/>
          <w:lang w:val="en-US" w:eastAsia="zh-CN"/>
        </w:rPr>
        <w:fldChar w:fldCharType="begin"/>
      </w:r>
      <w:r>
        <w:rPr>
          <w:rFonts w:hint="eastAsia" w:ascii="Arial" w:hAnsi="Arial" w:cs="Arial"/>
          <w:lang w:val="en-US" w:eastAsia="zh-CN"/>
        </w:rPr>
        <w:instrText xml:space="preserve"> HYPERLINK "https://doi.org/10.4324/9781315752471" </w:instrText>
      </w:r>
      <w:r>
        <w:rPr>
          <w:rFonts w:hint="eastAsia" w:ascii="Arial" w:hAnsi="Arial" w:cs="Arial"/>
          <w:lang w:val="en-US" w:eastAsia="zh-CN"/>
        </w:rPr>
        <w:fldChar w:fldCharType="separate"/>
      </w:r>
      <w:r>
        <w:rPr>
          <w:rFonts w:hint="eastAsia" w:ascii="Arial" w:hAnsi="Arial" w:cs="Arial"/>
          <w:lang w:val="en-US" w:eastAsia="zh-CN"/>
        </w:rPr>
        <w:t>https://doi.org/10.4324/9781315752471</w:t>
      </w:r>
      <w:r>
        <w:rPr>
          <w:rFonts w:hint="eastAsia" w:ascii="Arial" w:hAnsi="Arial" w:cs="Arial"/>
          <w:lang w:val="en-US" w:eastAsia="zh-CN"/>
        </w:rPr>
        <w:fldChar w:fldCharType="end"/>
      </w:r>
    </w:p>
    <w:p>
      <w:pPr>
        <w:autoSpaceDE w:val="0"/>
        <w:autoSpaceDN w:val="0"/>
        <w:adjustRightInd w:val="0"/>
        <w:spacing w:after="156" w:afterLines="50" w:line="360" w:lineRule="auto"/>
        <w:rPr>
          <w:rFonts w:hint="eastAsia" w:ascii="Arial" w:hAnsi="Arial" w:cs="Arial"/>
          <w:lang w:val="en-US" w:eastAsia="zh-CN"/>
        </w:rPr>
      </w:pPr>
      <w:r>
        <w:rPr>
          <w:rFonts w:hint="eastAsia" w:ascii="Arial" w:hAnsi="Arial" w:cs="Arial"/>
          <w:lang w:val="en-US" w:eastAsia="zh-CN"/>
        </w:rPr>
        <w:t>Zahaire, M., &amp; Osoian, C. (2013). Job recruitment and selection practices in small and medium organisations. Studia Ubb Oeconomica, 58(2), 89.</w:t>
      </w:r>
    </w:p>
    <w:p>
      <w:pPr>
        <w:spacing w:after="156" w:afterLines="50" w:line="360" w:lineRule="auto"/>
        <w:rPr>
          <w:rFonts w:ascii="Arial" w:hAnsi="Arial" w:cs="Arial"/>
        </w:rPr>
      </w:pPr>
      <w:r>
        <w:rPr>
          <w:rFonts w:ascii="Arial" w:hAnsi="Arial" w:cs="Arial"/>
        </w:rPr>
        <w:fldChar w:fldCharType="end"/>
      </w:r>
    </w:p>
    <w:sectPr>
      <w:footerReference r:id="rId6" w:type="default"/>
      <w:pgSz w:w="11906" w:h="16838"/>
      <w:pgMar w:top="1440" w:right="1080" w:bottom="1440" w:left="1080" w:header="851" w:footer="992" w:gutter="0"/>
      <w:pgNumType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jc w:val="right"/>
    </w:pPr>
  </w:p>
  <w:p>
    <w:pPr>
      <w:pStyle w:val="1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64970464"/>
      <w:docPartObj>
        <w:docPartGallery w:val="autotext"/>
      </w:docPartObj>
    </w:sdtPr>
    <w:sdtContent>
      <w:p>
        <w:pPr>
          <w:pStyle w:val="13"/>
          <w:jc w:val="right"/>
        </w:pPr>
        <w:r>
          <w:fldChar w:fldCharType="begin"/>
        </w:r>
        <w:r>
          <w:instrText xml:space="preserve">PAGE   \* MERGEFORMAT</w:instrText>
        </w:r>
        <w:r>
          <w:fldChar w:fldCharType="separate"/>
        </w:r>
        <w:r>
          <w:rPr>
            <w:lang w:val="zh-CN"/>
          </w:rPr>
          <w:t>2</w:t>
        </w:r>
        <w:r>
          <w:fldChar w:fldCharType="end"/>
        </w:r>
      </w:p>
    </w:sdtContent>
  </w:sdt>
  <w:p>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88" w:lineRule="auto"/>
      </w:pPr>
      <w:r>
        <w:separator/>
      </w:r>
    </w:p>
  </w:footnote>
  <w:footnote w:type="continuationSeparator" w:id="1">
    <w:p>
      <w:pPr>
        <w:spacing w:before="0" w:after="0" w:line="28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F3C2813"/>
    <w:multiLevelType w:val="multilevel"/>
    <w:tmpl w:val="6F3C2813"/>
    <w:lvl w:ilvl="0" w:tentative="0">
      <w:start w:val="1"/>
      <w:numFmt w:val="decimal"/>
      <w:lvlText w:val="%1."/>
      <w:lvlJc w:val="left"/>
      <w:pPr>
        <w:ind w:left="360" w:hanging="360"/>
      </w:pPr>
      <w:rPr>
        <w:rFonts w:hint="default"/>
      </w:rPr>
    </w:lvl>
    <w:lvl w:ilvl="1" w:tentative="0">
      <w:start w:val="1"/>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6"/>
  <w:bordersDoNotSurroundHeader w:val="0"/>
  <w:bordersDoNotSurroundFooter w:val="0"/>
  <w:documentProtection w:enforcement="0"/>
  <w:defaultTabStop w:val="420"/>
  <w:drawingGridHorizontalSpacing w:val="105"/>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EwNzY3tDQ0NDQ3N7NQ0lEKTi0uzszPAykwrAUAvkyVhCwAAAA="/>
  </w:docVars>
  <w:rsids>
    <w:rsidRoot w:val="00BE063C"/>
    <w:rsid w:val="00003DE5"/>
    <w:rsid w:val="00006024"/>
    <w:rsid w:val="000414F5"/>
    <w:rsid w:val="00061BC0"/>
    <w:rsid w:val="000C23EE"/>
    <w:rsid w:val="00147219"/>
    <w:rsid w:val="001E3EB6"/>
    <w:rsid w:val="002C1C2E"/>
    <w:rsid w:val="003217A3"/>
    <w:rsid w:val="00327B46"/>
    <w:rsid w:val="00342B1E"/>
    <w:rsid w:val="003B2E8D"/>
    <w:rsid w:val="003D4855"/>
    <w:rsid w:val="003F483B"/>
    <w:rsid w:val="004434C9"/>
    <w:rsid w:val="00467087"/>
    <w:rsid w:val="004B3C89"/>
    <w:rsid w:val="004B6695"/>
    <w:rsid w:val="004E3967"/>
    <w:rsid w:val="00575151"/>
    <w:rsid w:val="005851F0"/>
    <w:rsid w:val="005920F8"/>
    <w:rsid w:val="005F551A"/>
    <w:rsid w:val="00615525"/>
    <w:rsid w:val="00677891"/>
    <w:rsid w:val="00685CDF"/>
    <w:rsid w:val="006D18E5"/>
    <w:rsid w:val="00760184"/>
    <w:rsid w:val="00794B5F"/>
    <w:rsid w:val="007C7536"/>
    <w:rsid w:val="007D21CD"/>
    <w:rsid w:val="0085249E"/>
    <w:rsid w:val="008719A0"/>
    <w:rsid w:val="008758AB"/>
    <w:rsid w:val="008B1A99"/>
    <w:rsid w:val="009218A5"/>
    <w:rsid w:val="009C2F40"/>
    <w:rsid w:val="00A13CC2"/>
    <w:rsid w:val="00A25751"/>
    <w:rsid w:val="00A8647D"/>
    <w:rsid w:val="00A9223D"/>
    <w:rsid w:val="00AC3AB4"/>
    <w:rsid w:val="00AD2DDE"/>
    <w:rsid w:val="00AD3857"/>
    <w:rsid w:val="00B2154A"/>
    <w:rsid w:val="00B611C8"/>
    <w:rsid w:val="00BE063C"/>
    <w:rsid w:val="00BE76A3"/>
    <w:rsid w:val="00BF3236"/>
    <w:rsid w:val="00C027D0"/>
    <w:rsid w:val="00C27744"/>
    <w:rsid w:val="00C656AB"/>
    <w:rsid w:val="00DC4AB7"/>
    <w:rsid w:val="00DC5DAE"/>
    <w:rsid w:val="00E43F53"/>
    <w:rsid w:val="00EA2AED"/>
    <w:rsid w:val="00EB5010"/>
    <w:rsid w:val="00F07B44"/>
    <w:rsid w:val="00F352B5"/>
    <w:rsid w:val="00F37C65"/>
    <w:rsid w:val="00F871C8"/>
    <w:rsid w:val="00F936E7"/>
    <w:rsid w:val="01FF34BC"/>
    <w:rsid w:val="022B2C0A"/>
    <w:rsid w:val="071D5E1B"/>
    <w:rsid w:val="0BA51393"/>
    <w:rsid w:val="10773B4F"/>
    <w:rsid w:val="12593D6B"/>
    <w:rsid w:val="135875D7"/>
    <w:rsid w:val="139C63AA"/>
    <w:rsid w:val="19962C07"/>
    <w:rsid w:val="19E5583E"/>
    <w:rsid w:val="20914128"/>
    <w:rsid w:val="26977FBF"/>
    <w:rsid w:val="280C0D1F"/>
    <w:rsid w:val="2C153E60"/>
    <w:rsid w:val="2C5A5F26"/>
    <w:rsid w:val="30DF2C8E"/>
    <w:rsid w:val="33EE2486"/>
    <w:rsid w:val="35B04BF9"/>
    <w:rsid w:val="3E83139A"/>
    <w:rsid w:val="42095047"/>
    <w:rsid w:val="43714CEE"/>
    <w:rsid w:val="467D28D5"/>
    <w:rsid w:val="481B23A6"/>
    <w:rsid w:val="4F2935FA"/>
    <w:rsid w:val="4FA17635"/>
    <w:rsid w:val="5B305D11"/>
    <w:rsid w:val="5E772BCB"/>
    <w:rsid w:val="61A84853"/>
    <w:rsid w:val="667223C6"/>
    <w:rsid w:val="6EA445F4"/>
    <w:rsid w:val="702F043A"/>
    <w:rsid w:val="710475CC"/>
    <w:rsid w:val="72B56DCF"/>
    <w:rsid w:val="75D752AF"/>
    <w:rsid w:val="76425950"/>
    <w:rsid w:val="79CB49DA"/>
    <w:rsid w:val="7C2943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88" w:lineRule="auto"/>
    </w:pPr>
    <w:rPr>
      <w:rFonts w:asciiTheme="minorHAnsi" w:hAnsiTheme="minorHAnsi" w:eastAsiaTheme="minorEastAsia" w:cstheme="minorBidi"/>
      <w:sz w:val="21"/>
      <w:szCs w:val="21"/>
      <w:lang w:val="en-US" w:eastAsia="zh-CN" w:bidi="ar-SA"/>
    </w:rPr>
  </w:style>
  <w:style w:type="paragraph" w:styleId="2">
    <w:name w:val="heading 1"/>
    <w:basedOn w:val="1"/>
    <w:next w:val="1"/>
    <w:link w:val="27"/>
    <w:qFormat/>
    <w:uiPriority w:val="9"/>
    <w:pPr>
      <w:keepNext/>
      <w:keepLines/>
      <w:spacing w:before="360" w:after="40" w:line="240" w:lineRule="auto"/>
      <w:outlineLvl w:val="0"/>
    </w:pPr>
    <w:rPr>
      <w:rFonts w:asciiTheme="majorHAnsi" w:hAnsiTheme="majorHAnsi" w:eastAsiaTheme="majorEastAsia" w:cstheme="majorBidi"/>
      <w:color w:val="548235" w:themeColor="accent6" w:themeShade="BF"/>
      <w:sz w:val="40"/>
      <w:szCs w:val="40"/>
    </w:rPr>
  </w:style>
  <w:style w:type="paragraph" w:styleId="3">
    <w:name w:val="heading 2"/>
    <w:basedOn w:val="1"/>
    <w:next w:val="1"/>
    <w:link w:val="28"/>
    <w:unhideWhenUsed/>
    <w:qFormat/>
    <w:uiPriority w:val="9"/>
    <w:pPr>
      <w:keepNext/>
      <w:keepLines/>
      <w:spacing w:before="80" w:after="0" w:line="240" w:lineRule="auto"/>
      <w:outlineLvl w:val="1"/>
    </w:pPr>
    <w:rPr>
      <w:rFonts w:asciiTheme="majorHAnsi" w:hAnsiTheme="majorHAnsi" w:eastAsiaTheme="majorEastAsia" w:cstheme="majorBidi"/>
      <w:color w:val="548235" w:themeColor="accent6" w:themeShade="BF"/>
      <w:sz w:val="28"/>
      <w:szCs w:val="28"/>
    </w:rPr>
  </w:style>
  <w:style w:type="paragraph" w:styleId="4">
    <w:name w:val="heading 3"/>
    <w:basedOn w:val="1"/>
    <w:next w:val="1"/>
    <w:link w:val="29"/>
    <w:semiHidden/>
    <w:unhideWhenUsed/>
    <w:qFormat/>
    <w:uiPriority w:val="9"/>
    <w:pPr>
      <w:keepNext/>
      <w:keepLines/>
      <w:spacing w:before="80" w:after="0" w:line="240" w:lineRule="auto"/>
      <w:outlineLvl w:val="2"/>
    </w:pPr>
    <w:rPr>
      <w:rFonts w:asciiTheme="majorHAnsi" w:hAnsiTheme="majorHAnsi" w:eastAsiaTheme="majorEastAsia" w:cstheme="majorBidi"/>
      <w:color w:val="548235" w:themeColor="accent6" w:themeShade="BF"/>
      <w:sz w:val="24"/>
      <w:szCs w:val="24"/>
    </w:rPr>
  </w:style>
  <w:style w:type="paragraph" w:styleId="5">
    <w:name w:val="heading 4"/>
    <w:basedOn w:val="1"/>
    <w:next w:val="1"/>
    <w:link w:val="30"/>
    <w:semiHidden/>
    <w:unhideWhenUsed/>
    <w:qFormat/>
    <w:uiPriority w:val="9"/>
    <w:pPr>
      <w:keepNext/>
      <w:keepLines/>
      <w:spacing w:before="80" w:after="0"/>
      <w:outlineLvl w:val="3"/>
    </w:pPr>
    <w:rPr>
      <w:rFonts w:asciiTheme="majorHAnsi" w:hAnsiTheme="majorHAnsi" w:eastAsiaTheme="majorEastAsia" w:cstheme="majorBidi"/>
      <w:color w:val="70AD47" w:themeColor="accent6"/>
      <w:sz w:val="22"/>
      <w:szCs w:val="22"/>
      <w14:textFill>
        <w14:solidFill>
          <w14:schemeClr w14:val="accent6"/>
        </w14:solidFill>
      </w14:textFill>
    </w:rPr>
  </w:style>
  <w:style w:type="paragraph" w:styleId="6">
    <w:name w:val="heading 5"/>
    <w:basedOn w:val="1"/>
    <w:next w:val="1"/>
    <w:link w:val="31"/>
    <w:semiHidden/>
    <w:unhideWhenUsed/>
    <w:qFormat/>
    <w:uiPriority w:val="9"/>
    <w:pPr>
      <w:keepNext/>
      <w:keepLines/>
      <w:spacing w:before="40" w:after="0"/>
      <w:outlineLvl w:val="4"/>
    </w:pPr>
    <w:rPr>
      <w:rFonts w:asciiTheme="majorHAnsi" w:hAnsiTheme="majorHAnsi" w:eastAsiaTheme="majorEastAsia" w:cstheme="majorBidi"/>
      <w:i/>
      <w:iCs/>
      <w:color w:val="70AD47" w:themeColor="accent6"/>
      <w:sz w:val="22"/>
      <w:szCs w:val="22"/>
      <w14:textFill>
        <w14:solidFill>
          <w14:schemeClr w14:val="accent6"/>
        </w14:solidFill>
      </w14:textFill>
    </w:rPr>
  </w:style>
  <w:style w:type="paragraph" w:styleId="7">
    <w:name w:val="heading 6"/>
    <w:basedOn w:val="1"/>
    <w:next w:val="1"/>
    <w:link w:val="32"/>
    <w:semiHidden/>
    <w:unhideWhenUsed/>
    <w:qFormat/>
    <w:uiPriority w:val="9"/>
    <w:pPr>
      <w:keepNext/>
      <w:keepLines/>
      <w:spacing w:before="40" w:after="0"/>
      <w:outlineLvl w:val="5"/>
    </w:pPr>
    <w:rPr>
      <w:rFonts w:asciiTheme="majorHAnsi" w:hAnsiTheme="majorHAnsi" w:eastAsiaTheme="majorEastAsia" w:cstheme="majorBidi"/>
      <w:color w:val="70AD47" w:themeColor="accent6"/>
      <w14:textFill>
        <w14:solidFill>
          <w14:schemeClr w14:val="accent6"/>
        </w14:solidFill>
      </w14:textFill>
    </w:rPr>
  </w:style>
  <w:style w:type="paragraph" w:styleId="8">
    <w:name w:val="heading 7"/>
    <w:basedOn w:val="1"/>
    <w:next w:val="1"/>
    <w:link w:val="33"/>
    <w:semiHidden/>
    <w:unhideWhenUsed/>
    <w:qFormat/>
    <w:uiPriority w:val="9"/>
    <w:pPr>
      <w:keepNext/>
      <w:keepLines/>
      <w:spacing w:before="40" w:after="0"/>
      <w:outlineLvl w:val="6"/>
    </w:pPr>
    <w:rPr>
      <w:rFonts w:asciiTheme="majorHAnsi" w:hAnsiTheme="majorHAnsi" w:eastAsiaTheme="majorEastAsia" w:cstheme="majorBidi"/>
      <w:b/>
      <w:bCs/>
      <w:color w:val="70AD47" w:themeColor="accent6"/>
      <w14:textFill>
        <w14:solidFill>
          <w14:schemeClr w14:val="accent6"/>
        </w14:solidFill>
      </w14:textFill>
    </w:rPr>
  </w:style>
  <w:style w:type="paragraph" w:styleId="9">
    <w:name w:val="heading 8"/>
    <w:basedOn w:val="1"/>
    <w:next w:val="1"/>
    <w:link w:val="34"/>
    <w:semiHidden/>
    <w:unhideWhenUsed/>
    <w:qFormat/>
    <w:uiPriority w:val="9"/>
    <w:pPr>
      <w:keepNext/>
      <w:keepLines/>
      <w:spacing w:before="40" w:after="0"/>
      <w:outlineLvl w:val="7"/>
    </w:pPr>
    <w:rPr>
      <w:rFonts w:asciiTheme="majorHAnsi" w:hAnsiTheme="majorHAnsi" w:eastAsiaTheme="majorEastAsia" w:cstheme="majorBidi"/>
      <w:b/>
      <w:bCs/>
      <w:i/>
      <w:iCs/>
      <w:color w:val="70AD47" w:themeColor="accent6"/>
      <w:sz w:val="20"/>
      <w:szCs w:val="20"/>
      <w14:textFill>
        <w14:solidFill>
          <w14:schemeClr w14:val="accent6"/>
        </w14:solidFill>
      </w14:textFill>
    </w:rPr>
  </w:style>
  <w:style w:type="paragraph" w:styleId="10">
    <w:name w:val="heading 9"/>
    <w:basedOn w:val="1"/>
    <w:next w:val="1"/>
    <w:link w:val="35"/>
    <w:semiHidden/>
    <w:unhideWhenUsed/>
    <w:qFormat/>
    <w:uiPriority w:val="9"/>
    <w:pPr>
      <w:keepNext/>
      <w:keepLines/>
      <w:spacing w:before="40" w:after="0"/>
      <w:outlineLvl w:val="8"/>
    </w:pPr>
    <w:rPr>
      <w:rFonts w:asciiTheme="majorHAnsi" w:hAnsiTheme="majorHAnsi" w:eastAsiaTheme="majorEastAsia" w:cstheme="majorBidi"/>
      <w:i/>
      <w:iCs/>
      <w:color w:val="70AD47" w:themeColor="accent6"/>
      <w:sz w:val="20"/>
      <w:szCs w:val="20"/>
      <w14:textFill>
        <w14:solidFill>
          <w14:schemeClr w14:val="accent6"/>
        </w14:solidFill>
      </w14:textFill>
    </w:rPr>
  </w:style>
  <w:style w:type="character" w:default="1" w:styleId="21">
    <w:name w:val="Default Paragraph Font"/>
    <w:semiHidden/>
    <w:unhideWhenUsed/>
    <w:uiPriority w:val="1"/>
  </w:style>
  <w:style w:type="table" w:default="1" w:styleId="20">
    <w:name w:val="Normal Table"/>
    <w:semiHidden/>
    <w:unhideWhenUsed/>
    <w:uiPriority w:val="99"/>
    <w:tblPr>
      <w:tblCellMar>
        <w:top w:w="0" w:type="dxa"/>
        <w:left w:w="108" w:type="dxa"/>
        <w:bottom w:w="0" w:type="dxa"/>
        <w:right w:w="108" w:type="dxa"/>
      </w:tblCellMar>
    </w:tblPr>
  </w:style>
  <w:style w:type="paragraph" w:styleId="11">
    <w:name w:val="caption"/>
    <w:basedOn w:val="1"/>
    <w:next w:val="1"/>
    <w:semiHidden/>
    <w:unhideWhenUsed/>
    <w:qFormat/>
    <w:uiPriority w:val="35"/>
    <w:pPr>
      <w:spacing w:line="240" w:lineRule="auto"/>
    </w:pPr>
    <w:rPr>
      <w:b/>
      <w:bCs/>
      <w:smallCaps/>
      <w:color w:val="595959" w:themeColor="text1" w:themeTint="A6"/>
      <w14:textFill>
        <w14:solidFill>
          <w14:schemeClr w14:val="tx1">
            <w14:lumMod w14:val="65000"/>
            <w14:lumOff w14:val="35000"/>
          </w14:schemeClr>
        </w14:solidFill>
      </w14:textFill>
    </w:rPr>
  </w:style>
  <w:style w:type="paragraph" w:styleId="12">
    <w:name w:val="toc 3"/>
    <w:basedOn w:val="1"/>
    <w:next w:val="1"/>
    <w:unhideWhenUsed/>
    <w:qFormat/>
    <w:uiPriority w:val="39"/>
    <w:pPr>
      <w:spacing w:after="100" w:line="259" w:lineRule="auto"/>
      <w:ind w:left="440"/>
    </w:pPr>
    <w:rPr>
      <w:rFonts w:cs="Times New Roman"/>
      <w:sz w:val="22"/>
      <w:szCs w:val="22"/>
    </w:rPr>
  </w:style>
  <w:style w:type="paragraph" w:styleId="13">
    <w:name w:val="footer"/>
    <w:basedOn w:val="1"/>
    <w:link w:val="26"/>
    <w:unhideWhenUsed/>
    <w:uiPriority w:val="99"/>
    <w:pPr>
      <w:tabs>
        <w:tab w:val="center" w:pos="4153"/>
        <w:tab w:val="right" w:pos="8306"/>
      </w:tabs>
      <w:snapToGrid w:val="0"/>
    </w:pPr>
    <w:rPr>
      <w:sz w:val="18"/>
      <w:szCs w:val="18"/>
    </w:rPr>
  </w:style>
  <w:style w:type="paragraph" w:styleId="14">
    <w:name w:val="header"/>
    <w:basedOn w:val="1"/>
    <w:link w:val="25"/>
    <w:unhideWhenUsed/>
    <w:uiPriority w:val="99"/>
    <w:pPr>
      <w:pBdr>
        <w:bottom w:val="single" w:color="auto" w:sz="6" w:space="1"/>
      </w:pBdr>
      <w:tabs>
        <w:tab w:val="center" w:pos="4153"/>
        <w:tab w:val="right" w:pos="8306"/>
      </w:tabs>
      <w:snapToGrid w:val="0"/>
      <w:jc w:val="center"/>
    </w:pPr>
    <w:rPr>
      <w:sz w:val="18"/>
      <w:szCs w:val="18"/>
    </w:rPr>
  </w:style>
  <w:style w:type="paragraph" w:styleId="15">
    <w:name w:val="toc 1"/>
    <w:basedOn w:val="1"/>
    <w:next w:val="1"/>
    <w:unhideWhenUsed/>
    <w:qFormat/>
    <w:uiPriority w:val="39"/>
    <w:pPr>
      <w:spacing w:after="100" w:line="259" w:lineRule="auto"/>
    </w:pPr>
    <w:rPr>
      <w:rFonts w:cs="Times New Roman"/>
      <w:sz w:val="22"/>
      <w:szCs w:val="22"/>
    </w:rPr>
  </w:style>
  <w:style w:type="paragraph" w:styleId="16">
    <w:name w:val="Subtitle"/>
    <w:basedOn w:val="1"/>
    <w:next w:val="1"/>
    <w:link w:val="37"/>
    <w:qFormat/>
    <w:uiPriority w:val="11"/>
    <w:pPr>
      <w:spacing w:line="240" w:lineRule="auto"/>
    </w:pPr>
    <w:rPr>
      <w:rFonts w:asciiTheme="majorHAnsi" w:hAnsiTheme="majorHAnsi" w:eastAsiaTheme="majorEastAsia" w:cstheme="majorBidi"/>
      <w:sz w:val="30"/>
      <w:szCs w:val="30"/>
    </w:rPr>
  </w:style>
  <w:style w:type="paragraph" w:styleId="17">
    <w:name w:val="toc 2"/>
    <w:basedOn w:val="1"/>
    <w:next w:val="1"/>
    <w:unhideWhenUsed/>
    <w:uiPriority w:val="39"/>
    <w:pPr>
      <w:spacing w:after="100" w:line="259" w:lineRule="auto"/>
      <w:ind w:left="220"/>
    </w:pPr>
    <w:rPr>
      <w:rFonts w:cs="Times New Roman"/>
      <w:sz w:val="22"/>
      <w:szCs w:val="22"/>
    </w:rPr>
  </w:style>
  <w:style w:type="paragraph" w:styleId="18">
    <w:name w:val="Normal (Web)"/>
    <w:basedOn w:val="1"/>
    <w:semiHidden/>
    <w:unhideWhenUsed/>
    <w:uiPriority w:val="99"/>
    <w:rPr>
      <w:sz w:val="24"/>
    </w:rPr>
  </w:style>
  <w:style w:type="paragraph" w:styleId="19">
    <w:name w:val="Title"/>
    <w:basedOn w:val="1"/>
    <w:next w:val="1"/>
    <w:link w:val="36"/>
    <w:qFormat/>
    <w:uiPriority w:val="10"/>
    <w:pPr>
      <w:spacing w:after="0" w:line="240" w:lineRule="auto"/>
      <w:contextualSpacing/>
    </w:pPr>
    <w:rPr>
      <w:rFonts w:asciiTheme="majorHAnsi" w:hAnsiTheme="majorHAnsi" w:eastAsiaTheme="majorEastAsia" w:cstheme="majorBidi"/>
      <w:color w:val="262626" w:themeColor="text1" w:themeTint="D9"/>
      <w:spacing w:val="-15"/>
      <w:sz w:val="96"/>
      <w:szCs w:val="96"/>
      <w14:textFill>
        <w14:solidFill>
          <w14:schemeClr w14:val="tx1">
            <w14:lumMod w14:val="85000"/>
            <w14:lumOff w14:val="15000"/>
          </w14:schemeClr>
        </w14:solidFill>
      </w14:textFill>
    </w:rPr>
  </w:style>
  <w:style w:type="character" w:styleId="22">
    <w:name w:val="Strong"/>
    <w:basedOn w:val="21"/>
    <w:qFormat/>
    <w:uiPriority w:val="22"/>
    <w:rPr>
      <w:b/>
      <w:bCs/>
    </w:rPr>
  </w:style>
  <w:style w:type="character" w:styleId="23">
    <w:name w:val="Emphasis"/>
    <w:basedOn w:val="21"/>
    <w:qFormat/>
    <w:uiPriority w:val="20"/>
    <w:rPr>
      <w:i/>
      <w:iCs/>
      <w:color w:val="70AD47" w:themeColor="accent6"/>
      <w14:textFill>
        <w14:solidFill>
          <w14:schemeClr w14:val="accent6"/>
        </w14:solidFill>
      </w14:textFill>
    </w:rPr>
  </w:style>
  <w:style w:type="character" w:styleId="24">
    <w:name w:val="Hyperlink"/>
    <w:basedOn w:val="21"/>
    <w:unhideWhenUsed/>
    <w:qFormat/>
    <w:uiPriority w:val="99"/>
    <w:rPr>
      <w:color w:val="0563C1" w:themeColor="hyperlink"/>
      <w:u w:val="single"/>
      <w14:textFill>
        <w14:solidFill>
          <w14:schemeClr w14:val="hlink"/>
        </w14:solidFill>
      </w14:textFill>
    </w:rPr>
  </w:style>
  <w:style w:type="character" w:customStyle="1" w:styleId="25">
    <w:name w:val="页眉 字符"/>
    <w:basedOn w:val="21"/>
    <w:link w:val="14"/>
    <w:uiPriority w:val="99"/>
    <w:rPr>
      <w:sz w:val="18"/>
      <w:szCs w:val="18"/>
      <w:lang w:val="en-GB"/>
    </w:rPr>
  </w:style>
  <w:style w:type="character" w:customStyle="1" w:styleId="26">
    <w:name w:val="页脚 字符"/>
    <w:basedOn w:val="21"/>
    <w:link w:val="13"/>
    <w:uiPriority w:val="99"/>
    <w:rPr>
      <w:sz w:val="18"/>
      <w:szCs w:val="18"/>
      <w:lang w:val="en-GB"/>
    </w:rPr>
  </w:style>
  <w:style w:type="character" w:customStyle="1" w:styleId="27">
    <w:name w:val="标题 1 字符"/>
    <w:basedOn w:val="21"/>
    <w:link w:val="2"/>
    <w:uiPriority w:val="9"/>
    <w:rPr>
      <w:rFonts w:asciiTheme="majorHAnsi" w:hAnsiTheme="majorHAnsi" w:eastAsiaTheme="majorEastAsia" w:cstheme="majorBidi"/>
      <w:color w:val="548235" w:themeColor="accent6" w:themeShade="BF"/>
      <w:sz w:val="40"/>
      <w:szCs w:val="40"/>
    </w:rPr>
  </w:style>
  <w:style w:type="character" w:customStyle="1" w:styleId="28">
    <w:name w:val="标题 2 字符"/>
    <w:basedOn w:val="21"/>
    <w:link w:val="3"/>
    <w:uiPriority w:val="9"/>
    <w:rPr>
      <w:rFonts w:asciiTheme="majorHAnsi" w:hAnsiTheme="majorHAnsi" w:eastAsiaTheme="majorEastAsia" w:cstheme="majorBidi"/>
      <w:color w:val="548235" w:themeColor="accent6" w:themeShade="BF"/>
      <w:sz w:val="28"/>
      <w:szCs w:val="28"/>
    </w:rPr>
  </w:style>
  <w:style w:type="character" w:customStyle="1" w:styleId="29">
    <w:name w:val="标题 3 字符"/>
    <w:basedOn w:val="21"/>
    <w:link w:val="4"/>
    <w:semiHidden/>
    <w:uiPriority w:val="9"/>
    <w:rPr>
      <w:rFonts w:asciiTheme="majorHAnsi" w:hAnsiTheme="majorHAnsi" w:eastAsiaTheme="majorEastAsia" w:cstheme="majorBidi"/>
      <w:color w:val="548235" w:themeColor="accent6" w:themeShade="BF"/>
      <w:sz w:val="24"/>
      <w:szCs w:val="24"/>
    </w:rPr>
  </w:style>
  <w:style w:type="character" w:customStyle="1" w:styleId="30">
    <w:name w:val="标题 4 字符"/>
    <w:basedOn w:val="21"/>
    <w:link w:val="5"/>
    <w:semiHidden/>
    <w:uiPriority w:val="9"/>
    <w:rPr>
      <w:rFonts w:asciiTheme="majorHAnsi" w:hAnsiTheme="majorHAnsi" w:eastAsiaTheme="majorEastAsia" w:cstheme="majorBidi"/>
      <w:color w:val="70AD47" w:themeColor="accent6"/>
      <w:sz w:val="22"/>
      <w:szCs w:val="22"/>
      <w14:textFill>
        <w14:solidFill>
          <w14:schemeClr w14:val="accent6"/>
        </w14:solidFill>
      </w14:textFill>
    </w:rPr>
  </w:style>
  <w:style w:type="character" w:customStyle="1" w:styleId="31">
    <w:name w:val="标题 5 字符"/>
    <w:basedOn w:val="21"/>
    <w:link w:val="6"/>
    <w:semiHidden/>
    <w:uiPriority w:val="9"/>
    <w:rPr>
      <w:rFonts w:asciiTheme="majorHAnsi" w:hAnsiTheme="majorHAnsi" w:eastAsiaTheme="majorEastAsia" w:cstheme="majorBidi"/>
      <w:i/>
      <w:iCs/>
      <w:color w:val="70AD47" w:themeColor="accent6"/>
      <w:sz w:val="22"/>
      <w:szCs w:val="22"/>
      <w14:textFill>
        <w14:solidFill>
          <w14:schemeClr w14:val="accent6"/>
        </w14:solidFill>
      </w14:textFill>
    </w:rPr>
  </w:style>
  <w:style w:type="character" w:customStyle="1" w:styleId="32">
    <w:name w:val="标题 6 字符"/>
    <w:basedOn w:val="21"/>
    <w:link w:val="7"/>
    <w:semiHidden/>
    <w:qFormat/>
    <w:uiPriority w:val="9"/>
    <w:rPr>
      <w:rFonts w:asciiTheme="majorHAnsi" w:hAnsiTheme="majorHAnsi" w:eastAsiaTheme="majorEastAsia" w:cstheme="majorBidi"/>
      <w:color w:val="70AD47" w:themeColor="accent6"/>
      <w14:textFill>
        <w14:solidFill>
          <w14:schemeClr w14:val="accent6"/>
        </w14:solidFill>
      </w14:textFill>
    </w:rPr>
  </w:style>
  <w:style w:type="character" w:customStyle="1" w:styleId="33">
    <w:name w:val="标题 7 字符"/>
    <w:basedOn w:val="21"/>
    <w:link w:val="8"/>
    <w:semiHidden/>
    <w:uiPriority w:val="9"/>
    <w:rPr>
      <w:rFonts w:asciiTheme="majorHAnsi" w:hAnsiTheme="majorHAnsi" w:eastAsiaTheme="majorEastAsia" w:cstheme="majorBidi"/>
      <w:b/>
      <w:bCs/>
      <w:color w:val="70AD47" w:themeColor="accent6"/>
      <w14:textFill>
        <w14:solidFill>
          <w14:schemeClr w14:val="accent6"/>
        </w14:solidFill>
      </w14:textFill>
    </w:rPr>
  </w:style>
  <w:style w:type="character" w:customStyle="1" w:styleId="34">
    <w:name w:val="标题 8 字符"/>
    <w:basedOn w:val="21"/>
    <w:link w:val="9"/>
    <w:semiHidden/>
    <w:uiPriority w:val="9"/>
    <w:rPr>
      <w:rFonts w:asciiTheme="majorHAnsi" w:hAnsiTheme="majorHAnsi" w:eastAsiaTheme="majorEastAsia" w:cstheme="majorBidi"/>
      <w:b/>
      <w:bCs/>
      <w:i/>
      <w:iCs/>
      <w:color w:val="70AD47" w:themeColor="accent6"/>
      <w:sz w:val="20"/>
      <w:szCs w:val="20"/>
      <w14:textFill>
        <w14:solidFill>
          <w14:schemeClr w14:val="accent6"/>
        </w14:solidFill>
      </w14:textFill>
    </w:rPr>
  </w:style>
  <w:style w:type="character" w:customStyle="1" w:styleId="35">
    <w:name w:val="标题 9 字符"/>
    <w:basedOn w:val="21"/>
    <w:link w:val="10"/>
    <w:semiHidden/>
    <w:uiPriority w:val="9"/>
    <w:rPr>
      <w:rFonts w:asciiTheme="majorHAnsi" w:hAnsiTheme="majorHAnsi" w:eastAsiaTheme="majorEastAsia" w:cstheme="majorBidi"/>
      <w:i/>
      <w:iCs/>
      <w:color w:val="70AD47" w:themeColor="accent6"/>
      <w:sz w:val="20"/>
      <w:szCs w:val="20"/>
      <w14:textFill>
        <w14:solidFill>
          <w14:schemeClr w14:val="accent6"/>
        </w14:solidFill>
      </w14:textFill>
    </w:rPr>
  </w:style>
  <w:style w:type="character" w:customStyle="1" w:styleId="36">
    <w:name w:val="标题 字符"/>
    <w:basedOn w:val="21"/>
    <w:link w:val="19"/>
    <w:uiPriority w:val="10"/>
    <w:rPr>
      <w:rFonts w:asciiTheme="majorHAnsi" w:hAnsiTheme="majorHAnsi" w:eastAsiaTheme="majorEastAsia" w:cstheme="majorBidi"/>
      <w:color w:val="262626" w:themeColor="text1" w:themeTint="D9"/>
      <w:spacing w:val="-15"/>
      <w:sz w:val="96"/>
      <w:szCs w:val="96"/>
      <w14:textFill>
        <w14:solidFill>
          <w14:schemeClr w14:val="tx1">
            <w14:lumMod w14:val="85000"/>
            <w14:lumOff w14:val="15000"/>
          </w14:schemeClr>
        </w14:solidFill>
      </w14:textFill>
    </w:rPr>
  </w:style>
  <w:style w:type="character" w:customStyle="1" w:styleId="37">
    <w:name w:val="副标题 字符"/>
    <w:basedOn w:val="21"/>
    <w:link w:val="16"/>
    <w:uiPriority w:val="11"/>
    <w:rPr>
      <w:rFonts w:asciiTheme="majorHAnsi" w:hAnsiTheme="majorHAnsi" w:eastAsiaTheme="majorEastAsia" w:cstheme="majorBidi"/>
      <w:sz w:val="30"/>
      <w:szCs w:val="30"/>
    </w:rPr>
  </w:style>
  <w:style w:type="paragraph" w:styleId="38">
    <w:name w:val="No Spacing"/>
    <w:qFormat/>
    <w:uiPriority w:val="1"/>
    <w:pPr>
      <w:spacing w:after="0" w:line="240" w:lineRule="auto"/>
    </w:pPr>
    <w:rPr>
      <w:rFonts w:asciiTheme="minorHAnsi" w:hAnsiTheme="minorHAnsi" w:eastAsiaTheme="minorEastAsia" w:cstheme="minorBidi"/>
      <w:sz w:val="21"/>
      <w:szCs w:val="21"/>
      <w:lang w:val="en-US" w:eastAsia="zh-CN" w:bidi="ar-SA"/>
    </w:rPr>
  </w:style>
  <w:style w:type="paragraph" w:styleId="39">
    <w:name w:val="Quote"/>
    <w:basedOn w:val="1"/>
    <w:next w:val="1"/>
    <w:link w:val="40"/>
    <w:qFormat/>
    <w:uiPriority w:val="29"/>
    <w:pPr>
      <w:spacing w:before="160"/>
      <w:ind w:left="720" w:right="720"/>
      <w:jc w:val="center"/>
    </w:pPr>
    <w:rPr>
      <w:i/>
      <w:iCs/>
      <w:color w:val="262626" w:themeColor="text1" w:themeTint="D9"/>
      <w14:textFill>
        <w14:solidFill>
          <w14:schemeClr w14:val="tx1">
            <w14:lumMod w14:val="85000"/>
            <w14:lumOff w14:val="15000"/>
          </w14:schemeClr>
        </w14:solidFill>
      </w14:textFill>
    </w:rPr>
  </w:style>
  <w:style w:type="character" w:customStyle="1" w:styleId="40">
    <w:name w:val="引用 字符"/>
    <w:basedOn w:val="21"/>
    <w:link w:val="39"/>
    <w:uiPriority w:val="29"/>
    <w:rPr>
      <w:i/>
      <w:iCs/>
      <w:color w:val="262626" w:themeColor="text1" w:themeTint="D9"/>
      <w14:textFill>
        <w14:solidFill>
          <w14:schemeClr w14:val="tx1">
            <w14:lumMod w14:val="85000"/>
            <w14:lumOff w14:val="15000"/>
          </w14:schemeClr>
        </w14:solidFill>
      </w14:textFill>
    </w:rPr>
  </w:style>
  <w:style w:type="paragraph" w:styleId="41">
    <w:name w:val="Intense Quote"/>
    <w:basedOn w:val="1"/>
    <w:next w:val="1"/>
    <w:link w:val="42"/>
    <w:qFormat/>
    <w:uiPriority w:val="30"/>
    <w:pPr>
      <w:spacing w:before="160" w:after="160" w:line="264" w:lineRule="auto"/>
      <w:ind w:left="720" w:right="720"/>
      <w:jc w:val="center"/>
    </w:pPr>
    <w:rPr>
      <w:rFonts w:asciiTheme="majorHAnsi" w:hAnsiTheme="majorHAnsi" w:eastAsiaTheme="majorEastAsia" w:cstheme="majorBidi"/>
      <w:i/>
      <w:iCs/>
      <w:color w:val="70AD47" w:themeColor="accent6"/>
      <w:sz w:val="32"/>
      <w:szCs w:val="32"/>
      <w14:textFill>
        <w14:solidFill>
          <w14:schemeClr w14:val="accent6"/>
        </w14:solidFill>
      </w14:textFill>
    </w:rPr>
  </w:style>
  <w:style w:type="character" w:customStyle="1" w:styleId="42">
    <w:name w:val="明显引用 字符"/>
    <w:basedOn w:val="21"/>
    <w:link w:val="41"/>
    <w:uiPriority w:val="30"/>
    <w:rPr>
      <w:rFonts w:asciiTheme="majorHAnsi" w:hAnsiTheme="majorHAnsi" w:eastAsiaTheme="majorEastAsia" w:cstheme="majorBidi"/>
      <w:i/>
      <w:iCs/>
      <w:color w:val="70AD47" w:themeColor="accent6"/>
      <w:sz w:val="32"/>
      <w:szCs w:val="32"/>
      <w14:textFill>
        <w14:solidFill>
          <w14:schemeClr w14:val="accent6"/>
        </w14:solidFill>
      </w14:textFill>
    </w:rPr>
  </w:style>
  <w:style w:type="character" w:customStyle="1" w:styleId="43">
    <w:name w:val="Subtle Emphasis"/>
    <w:basedOn w:val="21"/>
    <w:qFormat/>
    <w:uiPriority w:val="19"/>
    <w:rPr>
      <w:i/>
      <w:iCs/>
    </w:rPr>
  </w:style>
  <w:style w:type="character" w:customStyle="1" w:styleId="44">
    <w:name w:val="Intense Emphasis"/>
    <w:basedOn w:val="21"/>
    <w:qFormat/>
    <w:uiPriority w:val="21"/>
    <w:rPr>
      <w:b/>
      <w:bCs/>
      <w:i/>
      <w:iCs/>
    </w:rPr>
  </w:style>
  <w:style w:type="character" w:customStyle="1" w:styleId="45">
    <w:name w:val="Subtle Reference"/>
    <w:basedOn w:val="21"/>
    <w:qFormat/>
    <w:uiPriority w:val="31"/>
    <w:rPr>
      <w:smallCaps/>
      <w:color w:val="595959" w:themeColor="text1" w:themeTint="A6"/>
      <w14:textFill>
        <w14:solidFill>
          <w14:schemeClr w14:val="tx1">
            <w14:lumMod w14:val="65000"/>
            <w14:lumOff w14:val="35000"/>
          </w14:schemeClr>
        </w14:solidFill>
      </w14:textFill>
    </w:rPr>
  </w:style>
  <w:style w:type="character" w:customStyle="1" w:styleId="46">
    <w:name w:val="Intense Reference"/>
    <w:basedOn w:val="21"/>
    <w:qFormat/>
    <w:uiPriority w:val="32"/>
    <w:rPr>
      <w:b/>
      <w:bCs/>
      <w:smallCaps/>
      <w:color w:val="70AD47" w:themeColor="accent6"/>
      <w14:textFill>
        <w14:solidFill>
          <w14:schemeClr w14:val="accent6"/>
        </w14:solidFill>
      </w14:textFill>
    </w:rPr>
  </w:style>
  <w:style w:type="character" w:customStyle="1" w:styleId="47">
    <w:name w:val="Book Title"/>
    <w:basedOn w:val="21"/>
    <w:qFormat/>
    <w:uiPriority w:val="33"/>
    <w:rPr>
      <w:b/>
      <w:bCs/>
      <w:smallCaps/>
      <w:spacing w:val="7"/>
      <w:sz w:val="21"/>
      <w:szCs w:val="21"/>
    </w:rPr>
  </w:style>
  <w:style w:type="paragraph" w:customStyle="1" w:styleId="48">
    <w:name w:val="TOC Heading"/>
    <w:basedOn w:val="2"/>
    <w:next w:val="1"/>
    <w:unhideWhenUsed/>
    <w:qFormat/>
    <w:uiPriority w:val="39"/>
    <w:pPr>
      <w:outlineLvl w:val="9"/>
    </w:pPr>
  </w:style>
  <w:style w:type="paragraph" w:styleId="49">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C88A2B0-6A14-4D15-8810-80FF58BE0044}">
  <ds:schemaRefs/>
</ds:datastoreItem>
</file>

<file path=docProps/app.xml><?xml version="1.0" encoding="utf-8"?>
<Properties xmlns="http://schemas.openxmlformats.org/officeDocument/2006/extended-properties" xmlns:vt="http://schemas.openxmlformats.org/officeDocument/2006/docPropsVTypes">
  <Template>Normal</Template>
  <Pages>14</Pages>
  <Words>2744</Words>
  <Characters>18730</Characters>
  <Lines>681</Lines>
  <Paragraphs>191</Paragraphs>
  <TotalTime>1</TotalTime>
  <ScaleCrop>false</ScaleCrop>
  <LinksUpToDate>false</LinksUpToDate>
  <CharactersWithSpaces>21414</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2021-12-15T20:28:00Z</dcterms:created>
  <dc:creator>admin admin</dc:creator>
  <cp:lastModifiedBy>马煜_律师</cp:lastModifiedBy>
  <dcterms:modified xsi:type="dcterms:W3CDTF">2022-03-22T08:54:06Z</dcterms:modified>
  <cp:revision>11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http://www.zotero.org/styles/harvard-university-of-leeds</vt:lpwstr>
  </property>
  <property fmtid="{D5CDD505-2E9C-101B-9397-08002B2CF9AE}" pid="19" name="Mendeley Recent Style Name 8_1">
    <vt:lpwstr>University of Leeds - Harvard</vt:lpwstr>
  </property>
  <property fmtid="{D5CDD505-2E9C-101B-9397-08002B2CF9AE}" pid="20" name="Mendeley Recent Style Id 9_1">
    <vt:lpwstr>http://www.zotero.org/styles/harvard-university-of-westminster</vt:lpwstr>
  </property>
  <property fmtid="{D5CDD505-2E9C-101B-9397-08002B2CF9AE}" pid="21" name="Mendeley Recent Style Name 9_1">
    <vt:lpwstr>University of Westminster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y fmtid="{D5CDD505-2E9C-101B-9397-08002B2CF9AE}" pid="25" name="KSOProductBuildVer">
    <vt:lpwstr>2052-11.1.0.11365</vt:lpwstr>
  </property>
  <property fmtid="{D5CDD505-2E9C-101B-9397-08002B2CF9AE}" pid="26" name="ICV">
    <vt:lpwstr>4E385268C1C74B8F905D64B5194D0462</vt:lpwstr>
  </property>
</Properties>
</file>