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B0BDD0" w14:textId="5AD717A2" w:rsidR="009A7062" w:rsidRDefault="009A7062" w:rsidP="009A7062">
      <w:pPr>
        <w:tabs>
          <w:tab w:val="left" w:pos="1605"/>
        </w:tabs>
        <w:rPr>
          <w:sz w:val="24"/>
          <w:szCs w:val="24"/>
        </w:rPr>
      </w:pPr>
      <w:r>
        <w:rPr>
          <w:b/>
          <w:bCs/>
          <w:sz w:val="24"/>
          <w:szCs w:val="24"/>
          <w:u w:val="single"/>
        </w:rPr>
        <w:t>Auteur theory</w:t>
      </w:r>
    </w:p>
    <w:p w14:paraId="45E8EE44" w14:textId="6E942DF4" w:rsidR="009A7062" w:rsidRDefault="009A7062" w:rsidP="009A7062">
      <w:pPr>
        <w:tabs>
          <w:tab w:val="left" w:pos="1605"/>
        </w:tabs>
        <w:rPr>
          <w:sz w:val="24"/>
          <w:szCs w:val="24"/>
        </w:rPr>
      </w:pPr>
      <w:r>
        <w:rPr>
          <w:sz w:val="24"/>
          <w:szCs w:val="24"/>
        </w:rPr>
        <w:t>Auteur theory is whereby the director is seen as the most important in the making and telling the story of a film.</w:t>
      </w:r>
      <w:r>
        <w:rPr>
          <w:rStyle w:val="FootnoteReference"/>
          <w:sz w:val="24"/>
          <w:szCs w:val="24"/>
        </w:rPr>
        <w:footnoteReference w:id="1"/>
      </w:r>
    </w:p>
    <w:p w14:paraId="6E3FBAA2" w14:textId="1DE7C8DF" w:rsidR="009A7062" w:rsidRDefault="009A7062" w:rsidP="009A7062">
      <w:pPr>
        <w:tabs>
          <w:tab w:val="left" w:pos="1605"/>
        </w:tabs>
        <w:rPr>
          <w:sz w:val="24"/>
          <w:szCs w:val="24"/>
        </w:rPr>
      </w:pPr>
    </w:p>
    <w:p w14:paraId="6011DBC4" w14:textId="4EB1E999" w:rsidR="009A7062" w:rsidRDefault="009A7062" w:rsidP="009A7062">
      <w:pPr>
        <w:tabs>
          <w:tab w:val="left" w:pos="1605"/>
        </w:tabs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Arguments for Auteur theory:</w:t>
      </w:r>
    </w:p>
    <w:p w14:paraId="7A8BBE02" w14:textId="035DE84C" w:rsidR="009A7062" w:rsidRPr="009A7062" w:rsidRDefault="009A7062" w:rsidP="009A7062">
      <w:pPr>
        <w:pStyle w:val="ListParagraph"/>
        <w:numPr>
          <w:ilvl w:val="0"/>
          <w:numId w:val="1"/>
        </w:numPr>
        <w:tabs>
          <w:tab w:val="left" w:pos="1605"/>
        </w:tabs>
        <w:rPr>
          <w:b/>
          <w:bCs/>
          <w:sz w:val="24"/>
          <w:szCs w:val="24"/>
        </w:rPr>
      </w:pPr>
      <w:r>
        <w:rPr>
          <w:sz w:val="24"/>
          <w:szCs w:val="24"/>
        </w:rPr>
        <w:t>It is the director that gives the film its distinctive quality</w:t>
      </w:r>
      <w:r w:rsidR="001F64A3">
        <w:rPr>
          <w:sz w:val="24"/>
          <w:szCs w:val="24"/>
        </w:rPr>
        <w:t>.</w:t>
      </w:r>
      <w:r w:rsidR="009F52DA">
        <w:rPr>
          <w:rStyle w:val="FootnoteReference"/>
          <w:sz w:val="24"/>
          <w:szCs w:val="24"/>
        </w:rPr>
        <w:footnoteReference w:id="2"/>
      </w:r>
    </w:p>
    <w:p w14:paraId="511EF640" w14:textId="44A557D1" w:rsidR="009A7062" w:rsidRPr="009F52DA" w:rsidRDefault="009A7062" w:rsidP="009A7062">
      <w:pPr>
        <w:pStyle w:val="ListParagraph"/>
        <w:numPr>
          <w:ilvl w:val="1"/>
          <w:numId w:val="1"/>
        </w:numPr>
        <w:tabs>
          <w:tab w:val="left" w:pos="1605"/>
        </w:tabs>
        <w:rPr>
          <w:b/>
          <w:bCs/>
          <w:sz w:val="24"/>
          <w:szCs w:val="24"/>
        </w:rPr>
      </w:pPr>
      <w:r>
        <w:rPr>
          <w:sz w:val="24"/>
          <w:szCs w:val="24"/>
        </w:rPr>
        <w:t>Therefore</w:t>
      </w:r>
      <w:r w:rsidR="001F64A3">
        <w:rPr>
          <w:sz w:val="24"/>
          <w:szCs w:val="24"/>
        </w:rPr>
        <w:t>,</w:t>
      </w:r>
      <w:r>
        <w:rPr>
          <w:sz w:val="24"/>
          <w:szCs w:val="24"/>
        </w:rPr>
        <w:t xml:space="preserve"> other films associated with that particular director may encourage people to watch them</w:t>
      </w:r>
      <w:r w:rsidR="001F64A3">
        <w:rPr>
          <w:sz w:val="24"/>
          <w:szCs w:val="24"/>
        </w:rPr>
        <w:t>.</w:t>
      </w:r>
      <w:r w:rsidR="009F52DA">
        <w:rPr>
          <w:rStyle w:val="FootnoteReference"/>
          <w:sz w:val="24"/>
          <w:szCs w:val="24"/>
        </w:rPr>
        <w:footnoteReference w:id="3"/>
      </w:r>
    </w:p>
    <w:p w14:paraId="2915771D" w14:textId="699B53C0" w:rsidR="009F52DA" w:rsidRPr="001F64A3" w:rsidRDefault="001F64A3" w:rsidP="009F52DA">
      <w:pPr>
        <w:pStyle w:val="ListParagraph"/>
        <w:numPr>
          <w:ilvl w:val="0"/>
          <w:numId w:val="1"/>
        </w:numPr>
        <w:tabs>
          <w:tab w:val="left" w:pos="1605"/>
        </w:tabs>
        <w:rPr>
          <w:b/>
          <w:bCs/>
          <w:sz w:val="24"/>
          <w:szCs w:val="24"/>
        </w:rPr>
      </w:pPr>
      <w:r>
        <w:rPr>
          <w:sz w:val="24"/>
          <w:szCs w:val="24"/>
        </w:rPr>
        <w:t>It offers a way to engage with films and critique them.</w:t>
      </w:r>
      <w:r>
        <w:rPr>
          <w:rStyle w:val="FootnoteReference"/>
          <w:sz w:val="24"/>
          <w:szCs w:val="24"/>
        </w:rPr>
        <w:footnoteReference w:id="4"/>
      </w:r>
    </w:p>
    <w:p w14:paraId="06E8E35E" w14:textId="30804005" w:rsidR="001F64A3" w:rsidRPr="001F64A3" w:rsidRDefault="001F64A3" w:rsidP="009F52DA">
      <w:pPr>
        <w:pStyle w:val="ListParagraph"/>
        <w:numPr>
          <w:ilvl w:val="0"/>
          <w:numId w:val="1"/>
        </w:numPr>
        <w:tabs>
          <w:tab w:val="left" w:pos="1605"/>
        </w:tabs>
        <w:rPr>
          <w:b/>
          <w:bCs/>
          <w:sz w:val="24"/>
          <w:szCs w:val="24"/>
        </w:rPr>
      </w:pPr>
      <w:r>
        <w:rPr>
          <w:sz w:val="24"/>
          <w:szCs w:val="24"/>
        </w:rPr>
        <w:t>It could provide an insight into the director’s personality.</w:t>
      </w:r>
      <w:r>
        <w:rPr>
          <w:rStyle w:val="FootnoteReference"/>
          <w:sz w:val="24"/>
          <w:szCs w:val="24"/>
        </w:rPr>
        <w:footnoteReference w:id="5"/>
      </w:r>
    </w:p>
    <w:p w14:paraId="4324D8C2" w14:textId="342941DA" w:rsidR="001F64A3" w:rsidRPr="001F64A3" w:rsidRDefault="001F64A3" w:rsidP="001F64A3">
      <w:pPr>
        <w:pStyle w:val="ListParagraph"/>
        <w:numPr>
          <w:ilvl w:val="1"/>
          <w:numId w:val="1"/>
        </w:numPr>
        <w:tabs>
          <w:tab w:val="left" w:pos="1605"/>
        </w:tabs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For </w:t>
      </w:r>
      <w:r w:rsidR="00AE4F0E">
        <w:rPr>
          <w:sz w:val="24"/>
          <w:szCs w:val="24"/>
        </w:rPr>
        <w:t>example,</w:t>
      </w:r>
      <w:r>
        <w:rPr>
          <w:sz w:val="24"/>
          <w:szCs w:val="24"/>
        </w:rPr>
        <w:t xml:space="preserve"> the tension between what a director may want to put into a film and what he is given in written material may say something about his personality</w:t>
      </w:r>
      <w:r>
        <w:rPr>
          <w:rStyle w:val="FootnoteReference"/>
          <w:sz w:val="24"/>
          <w:szCs w:val="24"/>
        </w:rPr>
        <w:footnoteReference w:id="6"/>
      </w:r>
    </w:p>
    <w:p w14:paraId="0EFF58C1" w14:textId="159F57F0" w:rsidR="001F64A3" w:rsidRDefault="001F64A3" w:rsidP="001F64A3">
      <w:pPr>
        <w:tabs>
          <w:tab w:val="left" w:pos="1605"/>
        </w:tabs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Arguments against Auteur theory:</w:t>
      </w:r>
    </w:p>
    <w:p w14:paraId="1CFD54F3" w14:textId="3E579692" w:rsidR="001F64A3" w:rsidRPr="00AE4F0E" w:rsidRDefault="00AE4F0E" w:rsidP="00AE4F0E">
      <w:pPr>
        <w:pStyle w:val="ListParagraph"/>
        <w:numPr>
          <w:ilvl w:val="0"/>
          <w:numId w:val="2"/>
        </w:numPr>
        <w:tabs>
          <w:tab w:val="left" w:pos="1605"/>
        </w:tabs>
        <w:rPr>
          <w:b/>
          <w:bCs/>
          <w:sz w:val="24"/>
          <w:szCs w:val="24"/>
        </w:rPr>
      </w:pPr>
      <w:r>
        <w:rPr>
          <w:sz w:val="24"/>
          <w:szCs w:val="24"/>
        </w:rPr>
        <w:t>While the tension between the director and the written material may be apparent; this tension may lose some of the qualities of a film.</w:t>
      </w:r>
    </w:p>
    <w:p w14:paraId="40C2F159" w14:textId="0A7BFB29" w:rsidR="00AE4F0E" w:rsidRPr="00AE4F0E" w:rsidRDefault="00AE4F0E" w:rsidP="00AE4F0E">
      <w:pPr>
        <w:pStyle w:val="ListParagraph"/>
        <w:numPr>
          <w:ilvl w:val="1"/>
          <w:numId w:val="2"/>
        </w:numPr>
        <w:tabs>
          <w:tab w:val="left" w:pos="1605"/>
        </w:tabs>
        <w:rPr>
          <w:b/>
          <w:bCs/>
          <w:sz w:val="24"/>
          <w:szCs w:val="24"/>
        </w:rPr>
      </w:pPr>
      <w:r>
        <w:rPr>
          <w:sz w:val="24"/>
          <w:szCs w:val="24"/>
        </w:rPr>
        <w:t>This could be because the director does not fully understand or be familiar with the material.</w:t>
      </w:r>
    </w:p>
    <w:p w14:paraId="515EFA2F" w14:textId="63A88B80" w:rsidR="00AE4F0E" w:rsidRPr="00AE4F0E" w:rsidRDefault="00AE4F0E" w:rsidP="00AE4F0E">
      <w:pPr>
        <w:pStyle w:val="ListParagraph"/>
        <w:numPr>
          <w:ilvl w:val="1"/>
          <w:numId w:val="2"/>
        </w:numPr>
        <w:tabs>
          <w:tab w:val="left" w:pos="1605"/>
        </w:tabs>
        <w:rPr>
          <w:b/>
          <w:bCs/>
          <w:sz w:val="24"/>
          <w:szCs w:val="24"/>
        </w:rPr>
      </w:pPr>
      <w:r>
        <w:rPr>
          <w:sz w:val="24"/>
          <w:szCs w:val="24"/>
        </w:rPr>
        <w:t>Whilst this helps critics understand the directors perspective, it does not encapsulate the entirety of the film.</w:t>
      </w:r>
      <w:r>
        <w:rPr>
          <w:rStyle w:val="FootnoteReference"/>
          <w:sz w:val="24"/>
          <w:szCs w:val="24"/>
        </w:rPr>
        <w:footnoteReference w:id="7"/>
      </w:r>
    </w:p>
    <w:p w14:paraId="53FC86BD" w14:textId="5A788A89" w:rsidR="00AE4F0E" w:rsidRPr="00AE4F0E" w:rsidRDefault="00AE4F0E" w:rsidP="00AE4F0E">
      <w:pPr>
        <w:pStyle w:val="ListParagraph"/>
        <w:numPr>
          <w:ilvl w:val="0"/>
          <w:numId w:val="2"/>
        </w:numPr>
        <w:tabs>
          <w:tab w:val="left" w:pos="1605"/>
        </w:tabs>
        <w:rPr>
          <w:b/>
          <w:bCs/>
          <w:sz w:val="24"/>
          <w:szCs w:val="24"/>
        </w:rPr>
      </w:pPr>
      <w:r>
        <w:rPr>
          <w:sz w:val="24"/>
          <w:szCs w:val="24"/>
        </w:rPr>
        <w:t>Indeed, Kael has argued that Auteur theory is too simplistic, too narrow; therefore, adopting a generalised approach to an art that is extremely diverse.</w:t>
      </w:r>
      <w:r>
        <w:rPr>
          <w:rStyle w:val="FootnoteReference"/>
          <w:sz w:val="24"/>
          <w:szCs w:val="24"/>
        </w:rPr>
        <w:footnoteReference w:id="8"/>
      </w:r>
    </w:p>
    <w:p w14:paraId="5D677E36" w14:textId="55B098D4" w:rsidR="00AE4F0E" w:rsidRPr="00AE4F0E" w:rsidRDefault="00AE4F0E" w:rsidP="00AE4F0E">
      <w:pPr>
        <w:pStyle w:val="ListParagraph"/>
        <w:numPr>
          <w:ilvl w:val="0"/>
          <w:numId w:val="2"/>
        </w:numPr>
        <w:tabs>
          <w:tab w:val="left" w:pos="1605"/>
        </w:tabs>
        <w:rPr>
          <w:b/>
          <w:bCs/>
          <w:sz w:val="24"/>
          <w:szCs w:val="24"/>
        </w:rPr>
      </w:pPr>
      <w:r>
        <w:rPr>
          <w:sz w:val="24"/>
          <w:szCs w:val="24"/>
        </w:rPr>
        <w:t>According to Kael,</w:t>
      </w:r>
      <w:r w:rsidR="00576FAA">
        <w:rPr>
          <w:sz w:val="24"/>
          <w:szCs w:val="24"/>
        </w:rPr>
        <w:t xml:space="preserve"> adopting Auteur theory would be perceived as an anti-art, as it is seen as a line of aesthetics.</w:t>
      </w:r>
      <w:r w:rsidR="00576FAA">
        <w:rPr>
          <w:rStyle w:val="FootnoteReference"/>
          <w:sz w:val="24"/>
          <w:szCs w:val="24"/>
        </w:rPr>
        <w:footnoteReference w:id="9"/>
      </w:r>
    </w:p>
    <w:p w14:paraId="07E4B29D" w14:textId="37B2595B" w:rsidR="001F64A3" w:rsidRDefault="001F64A3" w:rsidP="001F64A3">
      <w:pPr>
        <w:tabs>
          <w:tab w:val="left" w:pos="1605"/>
        </w:tabs>
        <w:rPr>
          <w:sz w:val="24"/>
          <w:szCs w:val="24"/>
        </w:rPr>
      </w:pPr>
    </w:p>
    <w:p w14:paraId="43203BF2" w14:textId="210A01CA" w:rsidR="00B8426D" w:rsidRDefault="00B8426D" w:rsidP="001F64A3">
      <w:pPr>
        <w:tabs>
          <w:tab w:val="left" w:pos="1605"/>
        </w:tabs>
        <w:rPr>
          <w:sz w:val="24"/>
          <w:szCs w:val="24"/>
        </w:rPr>
      </w:pPr>
      <w:r>
        <w:rPr>
          <w:sz w:val="24"/>
          <w:szCs w:val="24"/>
        </w:rPr>
        <w:t>It is possible that Auteur theory is relevant and applicable</w:t>
      </w:r>
      <w:r w:rsidR="00343FD0">
        <w:rPr>
          <w:sz w:val="24"/>
          <w:szCs w:val="24"/>
        </w:rPr>
        <w:t xml:space="preserve"> to scholars who study film. H</w:t>
      </w:r>
      <w:r>
        <w:rPr>
          <w:sz w:val="24"/>
          <w:szCs w:val="24"/>
        </w:rPr>
        <w:t>owever</w:t>
      </w:r>
      <w:r w:rsidR="00343FD0">
        <w:rPr>
          <w:sz w:val="24"/>
          <w:szCs w:val="24"/>
        </w:rPr>
        <w:t>,</w:t>
      </w:r>
      <w:r>
        <w:rPr>
          <w:sz w:val="24"/>
          <w:szCs w:val="24"/>
        </w:rPr>
        <w:t xml:space="preserve"> it could be suggested that it is only preferrable when the Director is also the actual author of the written material and/ or they are extremely familiar with the piece and work with the writer of the film to convey its messages and meanings.  Thi</w:t>
      </w:r>
      <w:r w:rsidR="00343FD0">
        <w:rPr>
          <w:sz w:val="24"/>
          <w:szCs w:val="24"/>
        </w:rPr>
        <w:t>s can pose</w:t>
      </w:r>
      <w:r>
        <w:rPr>
          <w:sz w:val="24"/>
          <w:szCs w:val="24"/>
        </w:rPr>
        <w:t xml:space="preserve"> </w:t>
      </w:r>
      <w:r>
        <w:rPr>
          <w:sz w:val="24"/>
          <w:szCs w:val="24"/>
        </w:rPr>
        <w:lastRenderedPageBreak/>
        <w:t xml:space="preserve">problems, however, as the director may not get the respect or the approval from other people working on the film.  </w:t>
      </w:r>
    </w:p>
    <w:p w14:paraId="71016F20" w14:textId="397005FA" w:rsidR="00B8426D" w:rsidRPr="00B8426D" w:rsidRDefault="00B8426D" w:rsidP="001F64A3">
      <w:pPr>
        <w:tabs>
          <w:tab w:val="left" w:pos="1605"/>
        </w:tabs>
        <w:rPr>
          <w:sz w:val="24"/>
          <w:szCs w:val="24"/>
        </w:rPr>
      </w:pPr>
      <w:r>
        <w:rPr>
          <w:sz w:val="24"/>
          <w:szCs w:val="24"/>
        </w:rPr>
        <w:t xml:space="preserve">From a personal standpoint I prefer Kael’s theory, as I agree that applying just one theory to film is a bit simplistic and overlooks the different aspects to what makes a film a film.  Although I do not totally reject Auteur theory, it </w:t>
      </w:r>
      <w:r w:rsidR="00343FD0">
        <w:rPr>
          <w:sz w:val="24"/>
          <w:szCs w:val="24"/>
        </w:rPr>
        <w:t>does not consider what else may influence the making of a film.</w:t>
      </w:r>
    </w:p>
    <w:sectPr w:rsidR="00B8426D" w:rsidRPr="00B8426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D8E752" w14:textId="77777777" w:rsidR="00D215D4" w:rsidRDefault="00D215D4" w:rsidP="009A7062">
      <w:pPr>
        <w:spacing w:after="0" w:line="240" w:lineRule="auto"/>
      </w:pPr>
      <w:r>
        <w:separator/>
      </w:r>
    </w:p>
  </w:endnote>
  <w:endnote w:type="continuationSeparator" w:id="0">
    <w:p w14:paraId="5D06A28B" w14:textId="77777777" w:rsidR="00D215D4" w:rsidRDefault="00D215D4" w:rsidP="009A70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26B166" w14:textId="77777777" w:rsidR="00C74362" w:rsidRDefault="00C7436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22D11A" w14:textId="77777777" w:rsidR="00C74362" w:rsidRDefault="00C7436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AA8CE1" w14:textId="77777777" w:rsidR="00C74362" w:rsidRDefault="00C743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FEE5EC" w14:textId="77777777" w:rsidR="00D215D4" w:rsidRDefault="00D215D4" w:rsidP="009A7062">
      <w:pPr>
        <w:spacing w:after="0" w:line="240" w:lineRule="auto"/>
      </w:pPr>
      <w:r>
        <w:separator/>
      </w:r>
    </w:p>
  </w:footnote>
  <w:footnote w:type="continuationSeparator" w:id="0">
    <w:p w14:paraId="15F5C441" w14:textId="77777777" w:rsidR="00D215D4" w:rsidRDefault="00D215D4" w:rsidP="009A7062">
      <w:pPr>
        <w:spacing w:after="0" w:line="240" w:lineRule="auto"/>
      </w:pPr>
      <w:r>
        <w:continuationSeparator/>
      </w:r>
    </w:p>
  </w:footnote>
  <w:footnote w:id="1">
    <w:p w14:paraId="2C72F8E3" w14:textId="2D286B25" w:rsidR="009F52DA" w:rsidRDefault="009A7062">
      <w:pPr>
        <w:pStyle w:val="FootnoteText"/>
      </w:pPr>
      <w:r>
        <w:rPr>
          <w:rStyle w:val="FootnoteReference"/>
        </w:rPr>
        <w:footnoteRef/>
      </w:r>
      <w:r>
        <w:t xml:space="preserve"> Andrew Sarris</w:t>
      </w:r>
      <w:r w:rsidR="00766260">
        <w:t xml:space="preserve">, </w:t>
      </w:r>
      <w:r>
        <w:t>Notes on Auteur Theory in 1962</w:t>
      </w:r>
      <w:r w:rsidR="00766260">
        <w:t xml:space="preserve"> (1962)</w:t>
      </w:r>
      <w:r>
        <w:t xml:space="preserve">; </w:t>
      </w:r>
      <w:r w:rsidR="009F52DA">
        <w:t>Pauline Kael</w:t>
      </w:r>
      <w:r w:rsidR="00766260">
        <w:t>, ‘</w:t>
      </w:r>
      <w:r w:rsidR="009F52DA">
        <w:t>Circles and squares</w:t>
      </w:r>
      <w:r w:rsidR="00766260">
        <w:t xml:space="preserve">’ </w:t>
      </w:r>
      <w:r w:rsidR="00766260" w:rsidRPr="00766260">
        <w:rPr>
          <w:i/>
          <w:iCs/>
        </w:rPr>
        <w:t>Film quarterly</w:t>
      </w:r>
      <w:r w:rsidR="00766260">
        <w:t xml:space="preserve"> 16, 3 (1963) pp. 12 – 26.</w:t>
      </w:r>
    </w:p>
  </w:footnote>
  <w:footnote w:id="2">
    <w:p w14:paraId="1BE45B6E" w14:textId="4062D1C1" w:rsidR="009F52DA" w:rsidRPr="00E07AAF" w:rsidRDefault="009F52DA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Andrew Sarris</w:t>
      </w:r>
      <w:r w:rsidR="00E07AAF">
        <w:t xml:space="preserve"> (1962) </w:t>
      </w:r>
      <w:r w:rsidR="00E07AAF">
        <w:rPr>
          <w:i/>
          <w:iCs/>
        </w:rPr>
        <w:t>ibid</w:t>
      </w:r>
    </w:p>
  </w:footnote>
  <w:footnote w:id="3">
    <w:p w14:paraId="2F20FB27" w14:textId="736BB124" w:rsidR="009F52DA" w:rsidRDefault="009F52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66260">
        <w:t>Andrew Sarris,</w:t>
      </w:r>
      <w:r w:rsidR="00E07AAF">
        <w:t xml:space="preserve"> (1962) </w:t>
      </w:r>
      <w:r w:rsidR="00E07AAF">
        <w:rPr>
          <w:i/>
          <w:iCs/>
        </w:rPr>
        <w:t>ibid</w:t>
      </w:r>
      <w:r w:rsidR="00766260">
        <w:t xml:space="preserve">; </w:t>
      </w:r>
      <w:r w:rsidR="00E07AAF">
        <w:t xml:space="preserve">Pauline Kael, (1963) </w:t>
      </w:r>
      <w:r w:rsidR="00E07AAF">
        <w:rPr>
          <w:i/>
          <w:iCs/>
        </w:rPr>
        <w:t>ibid</w:t>
      </w:r>
      <w:r w:rsidR="00E07AAF">
        <w:t>.</w:t>
      </w:r>
    </w:p>
  </w:footnote>
  <w:footnote w:id="4">
    <w:p w14:paraId="38B76DDC" w14:textId="66DA8706" w:rsidR="001F64A3" w:rsidRPr="00E07AAF" w:rsidRDefault="001F64A3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Andrew Sarris (1962)</w:t>
      </w:r>
      <w:r w:rsidR="00E07AAF">
        <w:t xml:space="preserve"> </w:t>
      </w:r>
      <w:r w:rsidR="00E07AAF">
        <w:rPr>
          <w:i/>
          <w:iCs/>
        </w:rPr>
        <w:t>ibid</w:t>
      </w:r>
    </w:p>
  </w:footnote>
  <w:footnote w:id="5">
    <w:p w14:paraId="4DBE1227" w14:textId="4C7620DA" w:rsidR="001F64A3" w:rsidRPr="00E07AAF" w:rsidRDefault="001F64A3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Andrew Sarris (1962</w:t>
      </w:r>
      <w:r w:rsidR="00E07AAF">
        <w:t xml:space="preserve">) </w:t>
      </w:r>
      <w:r w:rsidR="00E07AAF">
        <w:rPr>
          <w:i/>
          <w:iCs/>
        </w:rPr>
        <w:t>ibid</w:t>
      </w:r>
    </w:p>
  </w:footnote>
  <w:footnote w:id="6">
    <w:p w14:paraId="017A36C0" w14:textId="3577D16C" w:rsidR="001F64A3" w:rsidRDefault="001F64A3">
      <w:pPr>
        <w:pStyle w:val="FootnoteText"/>
      </w:pPr>
      <w:r>
        <w:rPr>
          <w:rStyle w:val="FootnoteReference"/>
        </w:rPr>
        <w:footnoteRef/>
      </w:r>
      <w:r>
        <w:t xml:space="preserve"> Andrew Sarris (1962)</w:t>
      </w:r>
      <w:r w:rsidR="00E07AAF">
        <w:t xml:space="preserve"> </w:t>
      </w:r>
      <w:r w:rsidR="00E07AAF">
        <w:rPr>
          <w:i/>
          <w:iCs/>
        </w:rPr>
        <w:t>ibid</w:t>
      </w:r>
      <w:r>
        <w:t>; Pauline Kael (1963)</w:t>
      </w:r>
      <w:r w:rsidR="00E07AAF">
        <w:t xml:space="preserve"> </w:t>
      </w:r>
      <w:r w:rsidR="00E07AAF">
        <w:rPr>
          <w:i/>
          <w:iCs/>
        </w:rPr>
        <w:t>ibid</w:t>
      </w:r>
      <w:r>
        <w:t>.</w:t>
      </w:r>
    </w:p>
  </w:footnote>
  <w:footnote w:id="7">
    <w:p w14:paraId="194134E1" w14:textId="453DD941" w:rsidR="00AE4F0E" w:rsidRPr="00E07AAF" w:rsidRDefault="00AE4F0E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Andrew Sarris (1962)</w:t>
      </w:r>
      <w:r w:rsidR="00E07AAF">
        <w:t xml:space="preserve"> </w:t>
      </w:r>
      <w:r w:rsidR="00E07AAF">
        <w:rPr>
          <w:i/>
          <w:iCs/>
        </w:rPr>
        <w:t>ibid</w:t>
      </w:r>
      <w:r>
        <w:t>; Pauline Kael (1963)</w:t>
      </w:r>
      <w:r w:rsidR="00E07AAF">
        <w:t xml:space="preserve"> </w:t>
      </w:r>
      <w:r w:rsidR="00E07AAF">
        <w:rPr>
          <w:i/>
          <w:iCs/>
        </w:rPr>
        <w:t>ibid</w:t>
      </w:r>
    </w:p>
  </w:footnote>
  <w:footnote w:id="8">
    <w:p w14:paraId="51DBAB9B" w14:textId="6DFC2D44" w:rsidR="00AE4F0E" w:rsidRPr="00E07AAF" w:rsidRDefault="00AE4F0E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Pauline Kael (1963)</w:t>
      </w:r>
      <w:r w:rsidR="00E07AAF">
        <w:t xml:space="preserve"> </w:t>
      </w:r>
      <w:r w:rsidR="00E07AAF">
        <w:rPr>
          <w:i/>
          <w:iCs/>
        </w:rPr>
        <w:t>ibid</w:t>
      </w:r>
    </w:p>
  </w:footnote>
  <w:footnote w:id="9">
    <w:p w14:paraId="72E3E550" w14:textId="5F47CF4D" w:rsidR="00576FAA" w:rsidRPr="00E07AAF" w:rsidRDefault="00576FAA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Pauline Kael (1963</w:t>
      </w:r>
      <w:r w:rsidR="00E07AAF">
        <w:t xml:space="preserve">) </w:t>
      </w:r>
      <w:r w:rsidR="00E07AAF">
        <w:rPr>
          <w:i/>
          <w:iCs/>
        </w:rPr>
        <w:t>ibid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386FC0" w14:textId="77777777" w:rsidR="00C74362" w:rsidRDefault="00C7436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EB6F73" w14:textId="3707733C" w:rsidR="00C74362" w:rsidRDefault="00C74362">
    <w:pPr>
      <w:pStyle w:val="Header"/>
    </w:pPr>
    <w:r>
      <w:t>Student No: 2006018; Module Code: HPHI7011.</w:t>
    </w:r>
  </w:p>
  <w:p w14:paraId="46F00794" w14:textId="77777777" w:rsidR="00C74362" w:rsidRDefault="00C7436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40639B" w14:textId="77777777" w:rsidR="00C74362" w:rsidRDefault="00C7436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ED3449"/>
    <w:multiLevelType w:val="hybridMultilevel"/>
    <w:tmpl w:val="27C87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F405312"/>
    <w:multiLevelType w:val="hybridMultilevel"/>
    <w:tmpl w:val="344809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7062"/>
    <w:rsid w:val="00130C22"/>
    <w:rsid w:val="001F64A3"/>
    <w:rsid w:val="00343FD0"/>
    <w:rsid w:val="00576FAA"/>
    <w:rsid w:val="005D5955"/>
    <w:rsid w:val="00766260"/>
    <w:rsid w:val="008D6906"/>
    <w:rsid w:val="009A7062"/>
    <w:rsid w:val="009F52DA"/>
    <w:rsid w:val="00AE4F0E"/>
    <w:rsid w:val="00B8426D"/>
    <w:rsid w:val="00C74362"/>
    <w:rsid w:val="00D215D4"/>
    <w:rsid w:val="00E07A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8DB683"/>
  <w15:chartTrackingRefBased/>
  <w15:docId w15:val="{DB1BBDD1-C694-4A41-8205-AEA62685C1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A7062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9A706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A706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A7062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C743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4362"/>
  </w:style>
  <w:style w:type="paragraph" w:styleId="Footer">
    <w:name w:val="footer"/>
    <w:basedOn w:val="Normal"/>
    <w:link w:val="FooterChar"/>
    <w:uiPriority w:val="99"/>
    <w:unhideWhenUsed/>
    <w:rsid w:val="00C743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43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D5F4C4-8047-4D65-B662-FC13D921E3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2</Pages>
  <Words>302</Words>
  <Characters>1727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Morris</dc:creator>
  <cp:keywords/>
  <dc:description/>
  <cp:lastModifiedBy>Natasha Morris</cp:lastModifiedBy>
  <cp:revision>6</cp:revision>
  <dcterms:created xsi:type="dcterms:W3CDTF">2021-10-31T12:43:00Z</dcterms:created>
  <dcterms:modified xsi:type="dcterms:W3CDTF">2021-11-01T10:29:00Z</dcterms:modified>
</cp:coreProperties>
</file>