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1622DD" w14:textId="19FC7B29" w:rsidR="00AB52C0" w:rsidRDefault="00A621FC">
      <w:r>
        <w:rPr>
          <w:noProof/>
        </w:rPr>
        <w:drawing>
          <wp:inline distT="0" distB="0" distL="0" distR="0" wp14:anchorId="2A07B167" wp14:editId="4CF65F4B">
            <wp:extent cx="5907403" cy="19583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19163" cy="1962239"/>
                    </a:xfrm>
                    <a:prstGeom prst="rect">
                      <a:avLst/>
                    </a:prstGeom>
                    <a:noFill/>
                  </pic:spPr>
                </pic:pic>
              </a:graphicData>
            </a:graphic>
          </wp:inline>
        </w:drawing>
      </w:r>
    </w:p>
    <w:p w14:paraId="4E7A9161" w14:textId="77777777" w:rsidR="00111A8F" w:rsidRDefault="00111A8F"/>
    <w:p w14:paraId="51F19EED" w14:textId="77777777" w:rsidR="00111A8F" w:rsidRDefault="00111A8F"/>
    <w:p w14:paraId="42679152" w14:textId="77777777" w:rsidR="00111A8F" w:rsidRDefault="00111A8F"/>
    <w:p w14:paraId="73E843E9" w14:textId="77777777" w:rsidR="00111A8F" w:rsidRPr="00584E86" w:rsidRDefault="00111A8F">
      <w:pPr>
        <w:rPr>
          <w:sz w:val="48"/>
          <w:szCs w:val="48"/>
        </w:rPr>
      </w:pPr>
    </w:p>
    <w:p w14:paraId="104A51D3" w14:textId="46F61AD8" w:rsidR="00111A8F" w:rsidRPr="00584E86" w:rsidRDefault="00F452A8" w:rsidP="003B76EC">
      <w:pPr>
        <w:jc w:val="center"/>
        <w:rPr>
          <w:b/>
          <w:bCs/>
          <w:sz w:val="48"/>
          <w:szCs w:val="48"/>
        </w:rPr>
      </w:pPr>
      <w:r w:rsidRPr="00584E86">
        <w:rPr>
          <w:b/>
          <w:bCs/>
          <w:sz w:val="48"/>
          <w:szCs w:val="48"/>
        </w:rPr>
        <w:t>A</w:t>
      </w:r>
      <w:r w:rsidR="00A95056" w:rsidRPr="00584E86">
        <w:rPr>
          <w:b/>
          <w:bCs/>
          <w:sz w:val="48"/>
          <w:szCs w:val="48"/>
        </w:rPr>
        <w:t>N INVESTIGATION INTO</w:t>
      </w:r>
      <w:r w:rsidRPr="00584E86">
        <w:rPr>
          <w:b/>
          <w:bCs/>
          <w:sz w:val="48"/>
          <w:szCs w:val="48"/>
        </w:rPr>
        <w:t xml:space="preserve"> SUPPORT OFFERED TO OFFICERS AFFECTED </w:t>
      </w:r>
      <w:r w:rsidR="003B76EC" w:rsidRPr="00584E86">
        <w:rPr>
          <w:b/>
          <w:bCs/>
          <w:sz w:val="48"/>
          <w:szCs w:val="48"/>
        </w:rPr>
        <w:t>BY</w:t>
      </w:r>
      <w:r w:rsidR="00A626F8" w:rsidRPr="00584E86">
        <w:rPr>
          <w:b/>
          <w:bCs/>
          <w:sz w:val="48"/>
          <w:szCs w:val="48"/>
        </w:rPr>
        <w:t xml:space="preserve"> </w:t>
      </w:r>
      <w:r w:rsidR="006E2761" w:rsidRPr="00584E86">
        <w:rPr>
          <w:b/>
          <w:bCs/>
          <w:sz w:val="48"/>
          <w:szCs w:val="48"/>
        </w:rPr>
        <w:t xml:space="preserve">THE EXPOSURE </w:t>
      </w:r>
      <w:r w:rsidR="00743FEA" w:rsidRPr="00584E86">
        <w:rPr>
          <w:b/>
          <w:bCs/>
          <w:sz w:val="48"/>
          <w:szCs w:val="48"/>
        </w:rPr>
        <w:t>OF CRITICAL INCIDENTS</w:t>
      </w:r>
      <w:r w:rsidR="003B76EC" w:rsidRPr="00584E86">
        <w:rPr>
          <w:b/>
          <w:bCs/>
          <w:sz w:val="48"/>
          <w:szCs w:val="48"/>
        </w:rPr>
        <w:t>.</w:t>
      </w:r>
    </w:p>
    <w:p w14:paraId="1732C6B2" w14:textId="77777777" w:rsidR="00A621FC" w:rsidRDefault="00A621FC"/>
    <w:p w14:paraId="4115656F" w14:textId="77777777" w:rsidR="00A621FC" w:rsidRDefault="00A621FC"/>
    <w:p w14:paraId="1FE098FE" w14:textId="77777777" w:rsidR="00584E86" w:rsidRDefault="00584E86" w:rsidP="00A621FC">
      <w:pPr>
        <w:jc w:val="center"/>
        <w:rPr>
          <w:b/>
          <w:bCs/>
        </w:rPr>
      </w:pPr>
    </w:p>
    <w:p w14:paraId="44E24902" w14:textId="77777777" w:rsidR="00584E86" w:rsidRDefault="00584E86" w:rsidP="00A621FC">
      <w:pPr>
        <w:jc w:val="center"/>
        <w:rPr>
          <w:b/>
          <w:bCs/>
        </w:rPr>
      </w:pPr>
    </w:p>
    <w:p w14:paraId="7FE6E24B" w14:textId="0E9544CE" w:rsidR="00584E86" w:rsidRDefault="00BA7C1E" w:rsidP="00A621FC">
      <w:pPr>
        <w:jc w:val="center"/>
        <w:rPr>
          <w:b/>
          <w:bCs/>
        </w:rPr>
      </w:pPr>
      <w:r>
        <w:rPr>
          <w:b/>
          <w:bCs/>
        </w:rPr>
        <w:t>_________________________________________________________________________________________</w:t>
      </w:r>
    </w:p>
    <w:p w14:paraId="080DCBB4" w14:textId="77777777" w:rsidR="00584E86" w:rsidRDefault="00584E86" w:rsidP="00A621FC">
      <w:pPr>
        <w:jc w:val="center"/>
        <w:rPr>
          <w:b/>
          <w:bCs/>
        </w:rPr>
      </w:pPr>
    </w:p>
    <w:p w14:paraId="550EFB95" w14:textId="77777777" w:rsidR="00584E86" w:rsidRDefault="00584E86" w:rsidP="00A621FC">
      <w:pPr>
        <w:jc w:val="center"/>
        <w:rPr>
          <w:b/>
          <w:bCs/>
        </w:rPr>
      </w:pPr>
    </w:p>
    <w:p w14:paraId="44272FE4" w14:textId="757681A6" w:rsidR="00A621FC" w:rsidRDefault="00BA7C1E" w:rsidP="00584E86">
      <w:pPr>
        <w:jc w:val="center"/>
        <w:rPr>
          <w:b/>
          <w:bCs/>
        </w:rPr>
      </w:pPr>
      <w:r>
        <w:rPr>
          <w:b/>
          <w:bCs/>
        </w:rPr>
        <w:t>Dafydd Matthews-Thomas</w:t>
      </w:r>
    </w:p>
    <w:p w14:paraId="735F4120" w14:textId="596F7EC1" w:rsidR="00A621FC" w:rsidRDefault="00A621FC" w:rsidP="00A621FC">
      <w:pPr>
        <w:jc w:val="center"/>
        <w:rPr>
          <w:b/>
          <w:bCs/>
        </w:rPr>
      </w:pPr>
      <w:r>
        <w:rPr>
          <w:b/>
          <w:bCs/>
        </w:rPr>
        <w:t>Professional Policing</w:t>
      </w:r>
    </w:p>
    <w:p w14:paraId="02582284" w14:textId="56320ED2" w:rsidR="00A621FC" w:rsidRDefault="00A621FC" w:rsidP="00A621FC">
      <w:pPr>
        <w:jc w:val="center"/>
        <w:rPr>
          <w:b/>
          <w:bCs/>
        </w:rPr>
      </w:pPr>
      <w:r>
        <w:rPr>
          <w:b/>
          <w:bCs/>
        </w:rPr>
        <w:t>October 2025</w:t>
      </w:r>
    </w:p>
    <w:p w14:paraId="72B93230" w14:textId="76277136" w:rsidR="00A621FC" w:rsidRPr="00A621FC" w:rsidRDefault="00A621FC" w:rsidP="00A621FC">
      <w:pPr>
        <w:jc w:val="center"/>
        <w:rPr>
          <w:b/>
          <w:bCs/>
        </w:rPr>
      </w:pPr>
      <w:r>
        <w:rPr>
          <w:b/>
          <w:bCs/>
        </w:rPr>
        <w:t>Word Count:</w:t>
      </w:r>
      <w:r w:rsidR="00AF6ACC">
        <w:rPr>
          <w:b/>
          <w:bCs/>
        </w:rPr>
        <w:t xml:space="preserve"> 8,800</w:t>
      </w:r>
    </w:p>
    <w:p w14:paraId="4E3D5E1D" w14:textId="77777777" w:rsidR="00111A8F" w:rsidRDefault="00111A8F"/>
    <w:p w14:paraId="5EF77E71" w14:textId="77777777" w:rsidR="00111A8F" w:rsidRDefault="00111A8F"/>
    <w:p w14:paraId="394EAF42" w14:textId="77777777" w:rsidR="00584E86" w:rsidRDefault="00584E86"/>
    <w:p w14:paraId="6455B3A3" w14:textId="77777777" w:rsidR="00F740EF" w:rsidRPr="005E0C1C" w:rsidRDefault="00F740EF" w:rsidP="00F740EF">
      <w:pPr>
        <w:tabs>
          <w:tab w:val="left" w:pos="3330"/>
        </w:tabs>
        <w:spacing w:line="480" w:lineRule="auto"/>
        <w:rPr>
          <w:rFonts w:ascii="Arial" w:hAnsi="Arial" w:cs="Arial"/>
          <w:b/>
          <w:bCs/>
          <w:color w:val="156082" w:themeColor="accent1"/>
          <w:sz w:val="24"/>
          <w:szCs w:val="24"/>
          <w:u w:val="single"/>
        </w:rPr>
      </w:pPr>
      <w:r w:rsidRPr="005E0C1C">
        <w:rPr>
          <w:rFonts w:ascii="Arial" w:hAnsi="Arial" w:cs="Arial"/>
          <w:b/>
          <w:bCs/>
          <w:color w:val="156082" w:themeColor="accent1"/>
          <w:sz w:val="24"/>
          <w:szCs w:val="24"/>
          <w:u w:val="single"/>
        </w:rPr>
        <w:lastRenderedPageBreak/>
        <w:t>Declaration</w:t>
      </w:r>
    </w:p>
    <w:p w14:paraId="46D9619C" w14:textId="77777777" w:rsidR="00F740EF" w:rsidRPr="00E906DC" w:rsidRDefault="00F740EF" w:rsidP="00F740EF">
      <w:pPr>
        <w:spacing w:before="100" w:beforeAutospacing="1" w:after="100" w:afterAutospacing="1" w:line="480" w:lineRule="auto"/>
        <w:jc w:val="both"/>
        <w:rPr>
          <w:rFonts w:ascii="Arial" w:hAnsi="Arial" w:cs="Arial"/>
          <w:sz w:val="24"/>
          <w:szCs w:val="24"/>
        </w:rPr>
      </w:pPr>
      <w:r w:rsidRPr="00E906DC">
        <w:rPr>
          <w:rFonts w:ascii="Arial" w:hAnsi="Arial" w:cs="Arial"/>
          <w:sz w:val="24"/>
          <w:szCs w:val="24"/>
        </w:rPr>
        <w:t>This work has not previously been accepted in substance for any degree and is not being concurrently submitted in candidature for any degree.</w:t>
      </w:r>
    </w:p>
    <w:p w14:paraId="1C827F02" w14:textId="77777777" w:rsidR="00F740EF" w:rsidRPr="00E906DC" w:rsidRDefault="00F740EF" w:rsidP="00F740EF">
      <w:pPr>
        <w:spacing w:before="100" w:beforeAutospacing="1" w:after="100" w:afterAutospacing="1" w:line="480" w:lineRule="auto"/>
        <w:jc w:val="both"/>
        <w:rPr>
          <w:rFonts w:ascii="Arial" w:hAnsi="Arial" w:cs="Arial"/>
          <w:sz w:val="24"/>
          <w:szCs w:val="24"/>
        </w:rPr>
      </w:pPr>
      <w:r w:rsidRPr="00E906DC">
        <w:rPr>
          <w:rFonts w:ascii="Arial" w:hAnsi="Arial" w:cs="Arial"/>
          <w:sz w:val="24"/>
          <w:szCs w:val="24"/>
        </w:rPr>
        <w:t>Signed</w:t>
      </w:r>
      <w:r>
        <w:rPr>
          <w:rFonts w:ascii="Arial" w:hAnsi="Arial" w:cs="Arial"/>
          <w:sz w:val="24"/>
          <w:szCs w:val="24"/>
        </w:rPr>
        <w:t xml:space="preserve"> </w:t>
      </w:r>
      <w:r w:rsidRPr="00E906DC">
        <w:rPr>
          <w:rFonts w:ascii="Arial" w:hAnsi="Arial" w:cs="Arial"/>
          <w:sz w:val="24"/>
          <w:szCs w:val="24"/>
        </w:rPr>
        <w:t xml:space="preserve">Date: </w:t>
      </w:r>
      <w:r>
        <w:rPr>
          <w:rFonts w:ascii="Arial" w:hAnsi="Arial" w:cs="Arial"/>
          <w:sz w:val="24"/>
          <w:szCs w:val="24"/>
        </w:rPr>
        <w:t>6</w:t>
      </w:r>
      <w:r w:rsidRPr="00AA771B">
        <w:rPr>
          <w:rFonts w:ascii="Arial" w:hAnsi="Arial" w:cs="Arial"/>
          <w:sz w:val="24"/>
          <w:szCs w:val="24"/>
          <w:vertAlign w:val="superscript"/>
        </w:rPr>
        <w:t>TH</w:t>
      </w:r>
      <w:r>
        <w:rPr>
          <w:rFonts w:ascii="Arial" w:hAnsi="Arial" w:cs="Arial"/>
          <w:sz w:val="24"/>
          <w:szCs w:val="24"/>
        </w:rPr>
        <w:t xml:space="preserve"> October 2025</w:t>
      </w:r>
    </w:p>
    <w:p w14:paraId="554F2154" w14:textId="77777777" w:rsidR="00F740EF" w:rsidRPr="00E906DC" w:rsidRDefault="00F740EF" w:rsidP="00F740EF">
      <w:pPr>
        <w:spacing w:before="100" w:beforeAutospacing="1" w:after="100" w:afterAutospacing="1" w:line="480" w:lineRule="auto"/>
        <w:jc w:val="both"/>
        <w:rPr>
          <w:rFonts w:ascii="Arial" w:hAnsi="Arial" w:cs="Arial"/>
          <w:sz w:val="24"/>
          <w:szCs w:val="24"/>
        </w:rPr>
      </w:pPr>
      <w:r w:rsidRPr="00E906DC">
        <w:rPr>
          <w:rFonts w:ascii="Arial" w:hAnsi="Arial" w:cs="Arial"/>
          <w:b/>
          <w:bCs/>
          <w:sz w:val="24"/>
          <w:szCs w:val="24"/>
        </w:rPr>
        <w:t xml:space="preserve">STATEMENT 1 </w:t>
      </w:r>
    </w:p>
    <w:p w14:paraId="57BE76CB" w14:textId="77777777" w:rsidR="00F740EF" w:rsidRPr="00E906DC" w:rsidRDefault="00F740EF" w:rsidP="00F740EF">
      <w:pPr>
        <w:spacing w:before="100" w:beforeAutospacing="1" w:after="100" w:afterAutospacing="1" w:line="480" w:lineRule="auto"/>
        <w:jc w:val="both"/>
        <w:rPr>
          <w:rFonts w:ascii="Arial" w:hAnsi="Arial" w:cs="Arial"/>
          <w:sz w:val="24"/>
          <w:szCs w:val="24"/>
        </w:rPr>
      </w:pPr>
      <w:r w:rsidRPr="00E906DC">
        <w:rPr>
          <w:rFonts w:ascii="Arial" w:hAnsi="Arial" w:cs="Arial"/>
          <w:sz w:val="24"/>
          <w:szCs w:val="24"/>
        </w:rPr>
        <w:t xml:space="preserve">This dissertation is being submitted in partial fulfilment of the requirements for the degree of </w:t>
      </w:r>
      <w:r>
        <w:rPr>
          <w:rFonts w:ascii="Arial" w:hAnsi="Arial" w:cs="Arial"/>
          <w:sz w:val="24"/>
          <w:szCs w:val="24"/>
        </w:rPr>
        <w:t xml:space="preserve">Professional Policing </w:t>
      </w:r>
    </w:p>
    <w:p w14:paraId="40E03D70" w14:textId="77777777" w:rsidR="00F740EF" w:rsidRPr="00E906DC" w:rsidRDefault="00F740EF" w:rsidP="00F740EF">
      <w:pPr>
        <w:spacing w:before="100" w:beforeAutospacing="1" w:after="100" w:afterAutospacing="1" w:line="480" w:lineRule="auto"/>
        <w:jc w:val="both"/>
        <w:rPr>
          <w:rFonts w:ascii="Arial" w:hAnsi="Arial" w:cs="Arial"/>
          <w:sz w:val="24"/>
          <w:szCs w:val="24"/>
        </w:rPr>
      </w:pPr>
      <w:r w:rsidRPr="00E906DC">
        <w:rPr>
          <w:rFonts w:ascii="Arial" w:hAnsi="Arial" w:cs="Arial"/>
          <w:sz w:val="24"/>
          <w:szCs w:val="24"/>
        </w:rPr>
        <w:t xml:space="preserve">Signed: Date: </w:t>
      </w:r>
      <w:r>
        <w:rPr>
          <w:rFonts w:ascii="Arial" w:hAnsi="Arial" w:cs="Arial"/>
          <w:sz w:val="24"/>
          <w:szCs w:val="24"/>
        </w:rPr>
        <w:t>6</w:t>
      </w:r>
      <w:r w:rsidRPr="00AA771B">
        <w:rPr>
          <w:rFonts w:ascii="Arial" w:hAnsi="Arial" w:cs="Arial"/>
          <w:sz w:val="24"/>
          <w:szCs w:val="24"/>
          <w:vertAlign w:val="superscript"/>
        </w:rPr>
        <w:t>TH</w:t>
      </w:r>
      <w:r>
        <w:rPr>
          <w:rFonts w:ascii="Arial" w:hAnsi="Arial" w:cs="Arial"/>
          <w:sz w:val="24"/>
          <w:szCs w:val="24"/>
        </w:rPr>
        <w:t xml:space="preserve"> October 2025</w:t>
      </w:r>
    </w:p>
    <w:p w14:paraId="75A1B68B" w14:textId="77777777" w:rsidR="00F740EF" w:rsidRPr="00E906DC" w:rsidRDefault="00F740EF" w:rsidP="00F740EF">
      <w:pPr>
        <w:spacing w:before="100" w:beforeAutospacing="1" w:after="100" w:afterAutospacing="1" w:line="480" w:lineRule="auto"/>
        <w:jc w:val="both"/>
        <w:rPr>
          <w:rFonts w:ascii="Arial" w:hAnsi="Arial" w:cs="Arial"/>
          <w:sz w:val="24"/>
          <w:szCs w:val="24"/>
        </w:rPr>
      </w:pPr>
      <w:r w:rsidRPr="00E906DC">
        <w:rPr>
          <w:rFonts w:ascii="Arial" w:hAnsi="Arial" w:cs="Arial"/>
          <w:b/>
          <w:bCs/>
          <w:sz w:val="24"/>
          <w:szCs w:val="24"/>
        </w:rPr>
        <w:t xml:space="preserve">STATEMENT 2 </w:t>
      </w:r>
    </w:p>
    <w:p w14:paraId="57E4EFED" w14:textId="77777777" w:rsidR="00F740EF" w:rsidRPr="00E906DC" w:rsidRDefault="00F740EF" w:rsidP="00F740EF">
      <w:pPr>
        <w:spacing w:before="100" w:beforeAutospacing="1" w:after="100" w:afterAutospacing="1" w:line="480" w:lineRule="auto"/>
        <w:jc w:val="both"/>
        <w:rPr>
          <w:rFonts w:ascii="Arial" w:hAnsi="Arial" w:cs="Arial"/>
          <w:sz w:val="24"/>
          <w:szCs w:val="24"/>
        </w:rPr>
      </w:pPr>
      <w:r w:rsidRPr="00E906DC">
        <w:rPr>
          <w:rFonts w:ascii="Arial" w:hAnsi="Arial" w:cs="Arial"/>
          <w:sz w:val="24"/>
          <w:szCs w:val="24"/>
        </w:rPr>
        <w:t xml:space="preserve">This dissertation is the result of my own independent work/investigation, except where otherwise stated. </w:t>
      </w:r>
    </w:p>
    <w:p w14:paraId="04D533A3" w14:textId="77777777" w:rsidR="00F740EF" w:rsidRPr="00E906DC" w:rsidRDefault="00F740EF" w:rsidP="00F740EF">
      <w:pPr>
        <w:spacing w:before="100" w:beforeAutospacing="1" w:after="100" w:afterAutospacing="1" w:line="480" w:lineRule="auto"/>
        <w:jc w:val="both"/>
        <w:rPr>
          <w:rFonts w:ascii="Arial" w:hAnsi="Arial" w:cs="Arial"/>
          <w:sz w:val="24"/>
          <w:szCs w:val="24"/>
        </w:rPr>
      </w:pPr>
      <w:r w:rsidRPr="00E906DC">
        <w:rPr>
          <w:rFonts w:ascii="Arial" w:hAnsi="Arial" w:cs="Arial"/>
          <w:sz w:val="24"/>
          <w:szCs w:val="24"/>
        </w:rPr>
        <w:t>Other sources are acknowledged in the Reference Section.</w:t>
      </w:r>
    </w:p>
    <w:p w14:paraId="022AB435" w14:textId="77777777" w:rsidR="00F740EF" w:rsidRPr="00E906DC" w:rsidRDefault="00F740EF" w:rsidP="00F740EF">
      <w:pPr>
        <w:spacing w:before="100" w:beforeAutospacing="1" w:after="100" w:afterAutospacing="1" w:line="480" w:lineRule="auto"/>
        <w:jc w:val="both"/>
        <w:rPr>
          <w:rFonts w:ascii="Arial" w:hAnsi="Arial" w:cs="Arial"/>
          <w:sz w:val="24"/>
          <w:szCs w:val="24"/>
        </w:rPr>
      </w:pPr>
      <w:r w:rsidRPr="00E906DC">
        <w:rPr>
          <w:rFonts w:ascii="Arial" w:hAnsi="Arial" w:cs="Arial"/>
          <w:sz w:val="24"/>
          <w:szCs w:val="24"/>
        </w:rPr>
        <w:t>Signed:</w:t>
      </w:r>
      <w:r>
        <w:rPr>
          <w:rFonts w:ascii="Arial" w:hAnsi="Arial" w:cs="Arial"/>
          <w:sz w:val="24"/>
          <w:szCs w:val="24"/>
        </w:rPr>
        <w:t xml:space="preserve"> </w:t>
      </w:r>
      <w:r w:rsidRPr="00E906DC">
        <w:rPr>
          <w:rFonts w:ascii="Arial" w:hAnsi="Arial" w:cs="Arial"/>
          <w:sz w:val="24"/>
          <w:szCs w:val="24"/>
        </w:rPr>
        <w:t xml:space="preserve">Date: </w:t>
      </w:r>
      <w:r>
        <w:rPr>
          <w:rFonts w:ascii="Arial" w:hAnsi="Arial" w:cs="Arial"/>
          <w:sz w:val="24"/>
          <w:szCs w:val="24"/>
        </w:rPr>
        <w:t>6</w:t>
      </w:r>
      <w:r w:rsidRPr="00AA771B">
        <w:rPr>
          <w:rFonts w:ascii="Arial" w:hAnsi="Arial" w:cs="Arial"/>
          <w:sz w:val="24"/>
          <w:szCs w:val="24"/>
          <w:vertAlign w:val="superscript"/>
        </w:rPr>
        <w:t>TH</w:t>
      </w:r>
      <w:r>
        <w:rPr>
          <w:rFonts w:ascii="Arial" w:hAnsi="Arial" w:cs="Arial"/>
          <w:sz w:val="24"/>
          <w:szCs w:val="24"/>
        </w:rPr>
        <w:t xml:space="preserve"> October 2025</w:t>
      </w:r>
    </w:p>
    <w:p w14:paraId="3B500D60" w14:textId="77777777" w:rsidR="00F740EF" w:rsidRPr="00E906DC" w:rsidRDefault="00F740EF" w:rsidP="00F740EF">
      <w:pPr>
        <w:spacing w:before="100" w:beforeAutospacing="1" w:after="100" w:afterAutospacing="1" w:line="480" w:lineRule="auto"/>
        <w:jc w:val="both"/>
        <w:rPr>
          <w:rFonts w:ascii="Arial" w:hAnsi="Arial" w:cs="Arial"/>
          <w:sz w:val="24"/>
          <w:szCs w:val="24"/>
        </w:rPr>
      </w:pPr>
      <w:r w:rsidRPr="00E906DC">
        <w:rPr>
          <w:rFonts w:ascii="Arial" w:hAnsi="Arial" w:cs="Arial"/>
          <w:b/>
          <w:bCs/>
          <w:sz w:val="24"/>
          <w:szCs w:val="24"/>
        </w:rPr>
        <w:t xml:space="preserve">STATEMENT 3 </w:t>
      </w:r>
    </w:p>
    <w:p w14:paraId="091DF798" w14:textId="77777777" w:rsidR="00F740EF" w:rsidRPr="00E906DC" w:rsidRDefault="00F740EF" w:rsidP="00F740EF">
      <w:pPr>
        <w:spacing w:before="100" w:beforeAutospacing="1" w:after="100" w:afterAutospacing="1" w:line="480" w:lineRule="auto"/>
        <w:jc w:val="both"/>
        <w:rPr>
          <w:rFonts w:ascii="Arial" w:hAnsi="Arial" w:cs="Arial"/>
          <w:sz w:val="24"/>
          <w:szCs w:val="24"/>
        </w:rPr>
      </w:pPr>
      <w:r w:rsidRPr="00E906DC">
        <w:rPr>
          <w:rFonts w:ascii="Arial" w:hAnsi="Arial" w:cs="Arial"/>
          <w:sz w:val="24"/>
          <w:szCs w:val="24"/>
        </w:rPr>
        <w:t xml:space="preserve">I hereby give consent for my dissertation, if accepted, to be available for photocopying and for interlibrary loan, and for the title and summary to be made available to outside organisations. </w:t>
      </w:r>
    </w:p>
    <w:p w14:paraId="5DB032EC" w14:textId="77777777" w:rsidR="00F740EF" w:rsidRPr="00E906DC" w:rsidRDefault="00F740EF" w:rsidP="00F740EF">
      <w:pPr>
        <w:spacing w:before="100" w:beforeAutospacing="1" w:after="100" w:afterAutospacing="1" w:line="480" w:lineRule="auto"/>
        <w:jc w:val="both"/>
        <w:rPr>
          <w:rFonts w:ascii="Arial" w:hAnsi="Arial" w:cs="Arial"/>
          <w:sz w:val="24"/>
          <w:szCs w:val="24"/>
        </w:rPr>
      </w:pPr>
      <w:r w:rsidRPr="00E906DC">
        <w:rPr>
          <w:rFonts w:ascii="Arial" w:hAnsi="Arial" w:cs="Arial"/>
          <w:sz w:val="24"/>
          <w:szCs w:val="24"/>
        </w:rPr>
        <w:t>Signed:</w:t>
      </w:r>
      <w:r>
        <w:rPr>
          <w:rFonts w:ascii="Arial" w:hAnsi="Arial" w:cs="Arial"/>
          <w:sz w:val="24"/>
          <w:szCs w:val="24"/>
        </w:rPr>
        <w:t xml:space="preserve"> </w:t>
      </w:r>
      <w:r w:rsidRPr="00E906DC">
        <w:rPr>
          <w:rFonts w:ascii="Arial" w:hAnsi="Arial" w:cs="Arial"/>
          <w:sz w:val="24"/>
          <w:szCs w:val="24"/>
        </w:rPr>
        <w:t xml:space="preserve">Date: </w:t>
      </w:r>
      <w:r>
        <w:rPr>
          <w:rFonts w:ascii="Arial" w:hAnsi="Arial" w:cs="Arial"/>
          <w:sz w:val="24"/>
          <w:szCs w:val="24"/>
        </w:rPr>
        <w:t>6</w:t>
      </w:r>
      <w:r w:rsidRPr="00AA771B">
        <w:rPr>
          <w:rFonts w:ascii="Arial" w:hAnsi="Arial" w:cs="Arial"/>
          <w:sz w:val="24"/>
          <w:szCs w:val="24"/>
          <w:vertAlign w:val="superscript"/>
        </w:rPr>
        <w:t>TH</w:t>
      </w:r>
      <w:r>
        <w:rPr>
          <w:rFonts w:ascii="Arial" w:hAnsi="Arial" w:cs="Arial"/>
          <w:sz w:val="24"/>
          <w:szCs w:val="24"/>
        </w:rPr>
        <w:t xml:space="preserve"> October 2025</w:t>
      </w:r>
    </w:p>
    <w:p w14:paraId="4B9E641F" w14:textId="77777777" w:rsidR="00F740EF" w:rsidRPr="00E906DC" w:rsidRDefault="00F740EF" w:rsidP="00F740EF">
      <w:pPr>
        <w:spacing w:before="100" w:beforeAutospacing="1" w:after="100" w:afterAutospacing="1" w:line="480" w:lineRule="auto"/>
        <w:jc w:val="both"/>
        <w:rPr>
          <w:rFonts w:ascii="Arial" w:hAnsi="Arial" w:cs="Arial"/>
          <w:b/>
          <w:bCs/>
          <w:sz w:val="24"/>
          <w:szCs w:val="24"/>
        </w:rPr>
      </w:pPr>
    </w:p>
    <w:p w14:paraId="1673D1AE" w14:textId="77777777" w:rsidR="00F740EF" w:rsidRPr="00E906DC" w:rsidRDefault="00F740EF" w:rsidP="00F740EF">
      <w:pPr>
        <w:spacing w:before="100" w:beforeAutospacing="1" w:after="100" w:afterAutospacing="1" w:line="480" w:lineRule="auto"/>
        <w:jc w:val="both"/>
        <w:rPr>
          <w:rFonts w:ascii="Arial" w:hAnsi="Arial" w:cs="Arial"/>
          <w:sz w:val="24"/>
          <w:szCs w:val="24"/>
        </w:rPr>
      </w:pPr>
      <w:r w:rsidRPr="00E906DC">
        <w:rPr>
          <w:rFonts w:ascii="Arial" w:hAnsi="Arial" w:cs="Arial"/>
          <w:b/>
          <w:bCs/>
          <w:sz w:val="24"/>
          <w:szCs w:val="24"/>
        </w:rPr>
        <w:lastRenderedPageBreak/>
        <w:t xml:space="preserve">STATEMENT 4 </w:t>
      </w:r>
    </w:p>
    <w:p w14:paraId="743FC092" w14:textId="77777777" w:rsidR="00F740EF" w:rsidRPr="00E906DC" w:rsidRDefault="00F740EF" w:rsidP="00F740EF">
      <w:pPr>
        <w:spacing w:before="100" w:beforeAutospacing="1" w:after="100" w:afterAutospacing="1" w:line="480" w:lineRule="auto"/>
        <w:jc w:val="both"/>
        <w:rPr>
          <w:rFonts w:ascii="Arial" w:hAnsi="Arial" w:cs="Arial"/>
          <w:sz w:val="24"/>
          <w:szCs w:val="24"/>
        </w:rPr>
      </w:pPr>
      <w:r w:rsidRPr="00E906DC">
        <w:rPr>
          <w:rFonts w:ascii="Arial" w:hAnsi="Arial" w:cs="Arial"/>
          <w:sz w:val="24"/>
          <w:szCs w:val="24"/>
        </w:rPr>
        <w:t xml:space="preserve">I hereby give consent for my dissertation, if accepted, to be available on the university’s IT system to those who have consent to use the system. </w:t>
      </w:r>
    </w:p>
    <w:p w14:paraId="4CCBA25D" w14:textId="77777777" w:rsidR="00F740EF" w:rsidRPr="00E906DC" w:rsidRDefault="00F740EF" w:rsidP="00F740EF">
      <w:pPr>
        <w:spacing w:before="100" w:beforeAutospacing="1" w:after="100" w:afterAutospacing="1" w:line="480" w:lineRule="auto"/>
        <w:jc w:val="both"/>
        <w:rPr>
          <w:rFonts w:ascii="Arial" w:hAnsi="Arial" w:cs="Arial"/>
          <w:sz w:val="24"/>
          <w:szCs w:val="24"/>
        </w:rPr>
      </w:pPr>
      <w:r w:rsidRPr="00E906DC">
        <w:rPr>
          <w:rFonts w:ascii="Arial" w:hAnsi="Arial" w:cs="Arial"/>
          <w:sz w:val="24"/>
          <w:szCs w:val="24"/>
        </w:rPr>
        <w:t xml:space="preserve">Signed Date: </w:t>
      </w:r>
      <w:r>
        <w:rPr>
          <w:rFonts w:ascii="Arial" w:hAnsi="Arial" w:cs="Arial"/>
          <w:sz w:val="24"/>
          <w:szCs w:val="24"/>
        </w:rPr>
        <w:t>6</w:t>
      </w:r>
      <w:r w:rsidRPr="00AA771B">
        <w:rPr>
          <w:rFonts w:ascii="Arial" w:hAnsi="Arial" w:cs="Arial"/>
          <w:sz w:val="24"/>
          <w:szCs w:val="24"/>
          <w:vertAlign w:val="superscript"/>
        </w:rPr>
        <w:t>TH</w:t>
      </w:r>
      <w:r>
        <w:rPr>
          <w:rFonts w:ascii="Arial" w:hAnsi="Arial" w:cs="Arial"/>
          <w:sz w:val="24"/>
          <w:szCs w:val="24"/>
        </w:rPr>
        <w:t xml:space="preserve"> October 2025</w:t>
      </w:r>
    </w:p>
    <w:p w14:paraId="77C5C24E" w14:textId="77777777" w:rsidR="00F740EF" w:rsidRDefault="00F740EF" w:rsidP="00684D0D">
      <w:pPr>
        <w:spacing w:line="480" w:lineRule="auto"/>
        <w:rPr>
          <w:rFonts w:ascii="Arial" w:hAnsi="Arial" w:cs="Arial"/>
          <w:b/>
          <w:bCs/>
          <w:color w:val="156082" w:themeColor="accent1"/>
          <w:sz w:val="24"/>
          <w:szCs w:val="24"/>
          <w:u w:val="single"/>
        </w:rPr>
      </w:pPr>
    </w:p>
    <w:p w14:paraId="673FB04A" w14:textId="77777777" w:rsidR="00F740EF" w:rsidRDefault="00F740EF" w:rsidP="00684D0D">
      <w:pPr>
        <w:spacing w:line="480" w:lineRule="auto"/>
        <w:rPr>
          <w:rFonts w:ascii="Arial" w:hAnsi="Arial" w:cs="Arial"/>
          <w:b/>
          <w:bCs/>
          <w:color w:val="156082" w:themeColor="accent1"/>
          <w:sz w:val="24"/>
          <w:szCs w:val="24"/>
          <w:u w:val="single"/>
        </w:rPr>
      </w:pPr>
    </w:p>
    <w:p w14:paraId="69A7C5A1" w14:textId="77777777" w:rsidR="00F740EF" w:rsidRDefault="00F740EF" w:rsidP="00684D0D">
      <w:pPr>
        <w:spacing w:line="480" w:lineRule="auto"/>
        <w:rPr>
          <w:rFonts w:ascii="Arial" w:hAnsi="Arial" w:cs="Arial"/>
          <w:b/>
          <w:bCs/>
          <w:color w:val="156082" w:themeColor="accent1"/>
          <w:sz w:val="24"/>
          <w:szCs w:val="24"/>
          <w:u w:val="single"/>
        </w:rPr>
      </w:pPr>
    </w:p>
    <w:p w14:paraId="3890D514" w14:textId="77777777" w:rsidR="005E0C1C" w:rsidRDefault="005E0C1C" w:rsidP="00684D0D">
      <w:pPr>
        <w:spacing w:line="480" w:lineRule="auto"/>
        <w:rPr>
          <w:rFonts w:ascii="Arial" w:hAnsi="Arial" w:cs="Arial"/>
          <w:b/>
          <w:bCs/>
          <w:color w:val="156082" w:themeColor="accent1"/>
          <w:sz w:val="24"/>
          <w:szCs w:val="24"/>
          <w:u w:val="single"/>
        </w:rPr>
      </w:pPr>
    </w:p>
    <w:p w14:paraId="0BCD31D0" w14:textId="77777777" w:rsidR="005E0C1C" w:rsidRDefault="005E0C1C" w:rsidP="00684D0D">
      <w:pPr>
        <w:spacing w:line="480" w:lineRule="auto"/>
        <w:rPr>
          <w:rFonts w:ascii="Arial" w:hAnsi="Arial" w:cs="Arial"/>
          <w:b/>
          <w:bCs/>
          <w:color w:val="156082" w:themeColor="accent1"/>
          <w:sz w:val="24"/>
          <w:szCs w:val="24"/>
          <w:u w:val="single"/>
        </w:rPr>
      </w:pPr>
    </w:p>
    <w:p w14:paraId="4CEDD27A" w14:textId="77777777" w:rsidR="005E0C1C" w:rsidRDefault="005E0C1C" w:rsidP="00684D0D">
      <w:pPr>
        <w:spacing w:line="480" w:lineRule="auto"/>
        <w:rPr>
          <w:rFonts w:ascii="Arial" w:hAnsi="Arial" w:cs="Arial"/>
          <w:b/>
          <w:bCs/>
          <w:color w:val="156082" w:themeColor="accent1"/>
          <w:sz w:val="24"/>
          <w:szCs w:val="24"/>
          <w:u w:val="single"/>
        </w:rPr>
      </w:pPr>
    </w:p>
    <w:p w14:paraId="3ED5DFAF" w14:textId="77777777" w:rsidR="005E0C1C" w:rsidRDefault="005E0C1C" w:rsidP="00684D0D">
      <w:pPr>
        <w:spacing w:line="480" w:lineRule="auto"/>
        <w:rPr>
          <w:rFonts w:ascii="Arial" w:hAnsi="Arial" w:cs="Arial"/>
          <w:b/>
          <w:bCs/>
          <w:color w:val="156082" w:themeColor="accent1"/>
          <w:sz w:val="24"/>
          <w:szCs w:val="24"/>
          <w:u w:val="single"/>
        </w:rPr>
      </w:pPr>
    </w:p>
    <w:p w14:paraId="63701E01" w14:textId="77777777" w:rsidR="005E0C1C" w:rsidRDefault="005E0C1C" w:rsidP="00684D0D">
      <w:pPr>
        <w:spacing w:line="480" w:lineRule="auto"/>
        <w:rPr>
          <w:rFonts w:ascii="Arial" w:hAnsi="Arial" w:cs="Arial"/>
          <w:b/>
          <w:bCs/>
          <w:color w:val="156082" w:themeColor="accent1"/>
          <w:sz w:val="24"/>
          <w:szCs w:val="24"/>
          <w:u w:val="single"/>
        </w:rPr>
      </w:pPr>
    </w:p>
    <w:p w14:paraId="194E5B4E" w14:textId="77777777" w:rsidR="005E0C1C" w:rsidRDefault="005E0C1C" w:rsidP="00684D0D">
      <w:pPr>
        <w:spacing w:line="480" w:lineRule="auto"/>
        <w:rPr>
          <w:rFonts w:ascii="Arial" w:hAnsi="Arial" w:cs="Arial"/>
          <w:b/>
          <w:bCs/>
          <w:color w:val="156082" w:themeColor="accent1"/>
          <w:sz w:val="24"/>
          <w:szCs w:val="24"/>
          <w:u w:val="single"/>
        </w:rPr>
      </w:pPr>
    </w:p>
    <w:p w14:paraId="303A528B" w14:textId="77777777" w:rsidR="005E0C1C" w:rsidRDefault="005E0C1C" w:rsidP="00684D0D">
      <w:pPr>
        <w:spacing w:line="480" w:lineRule="auto"/>
        <w:rPr>
          <w:rFonts w:ascii="Arial" w:hAnsi="Arial" w:cs="Arial"/>
          <w:b/>
          <w:bCs/>
          <w:color w:val="156082" w:themeColor="accent1"/>
          <w:sz w:val="24"/>
          <w:szCs w:val="24"/>
          <w:u w:val="single"/>
        </w:rPr>
      </w:pPr>
    </w:p>
    <w:p w14:paraId="0F5ED9DA" w14:textId="77777777" w:rsidR="005E0C1C" w:rsidRDefault="005E0C1C" w:rsidP="00684D0D">
      <w:pPr>
        <w:spacing w:line="480" w:lineRule="auto"/>
        <w:rPr>
          <w:rFonts w:ascii="Arial" w:hAnsi="Arial" w:cs="Arial"/>
          <w:b/>
          <w:bCs/>
          <w:color w:val="156082" w:themeColor="accent1"/>
          <w:sz w:val="24"/>
          <w:szCs w:val="24"/>
          <w:u w:val="single"/>
        </w:rPr>
      </w:pPr>
    </w:p>
    <w:p w14:paraId="33B67101" w14:textId="77777777" w:rsidR="005E0C1C" w:rsidRDefault="005E0C1C" w:rsidP="00684D0D">
      <w:pPr>
        <w:spacing w:line="480" w:lineRule="auto"/>
        <w:rPr>
          <w:rFonts w:ascii="Arial" w:hAnsi="Arial" w:cs="Arial"/>
          <w:b/>
          <w:bCs/>
          <w:color w:val="156082" w:themeColor="accent1"/>
          <w:sz w:val="24"/>
          <w:szCs w:val="24"/>
          <w:u w:val="single"/>
        </w:rPr>
      </w:pPr>
    </w:p>
    <w:p w14:paraId="766561FA" w14:textId="77777777" w:rsidR="005E0C1C" w:rsidRDefault="005E0C1C" w:rsidP="00684D0D">
      <w:pPr>
        <w:spacing w:line="480" w:lineRule="auto"/>
        <w:rPr>
          <w:rFonts w:ascii="Arial" w:hAnsi="Arial" w:cs="Arial"/>
          <w:b/>
          <w:bCs/>
          <w:color w:val="156082" w:themeColor="accent1"/>
          <w:sz w:val="24"/>
          <w:szCs w:val="24"/>
          <w:u w:val="single"/>
        </w:rPr>
      </w:pPr>
    </w:p>
    <w:p w14:paraId="2343C9F8" w14:textId="77777777" w:rsidR="005E0C1C" w:rsidRDefault="005E0C1C" w:rsidP="00684D0D">
      <w:pPr>
        <w:spacing w:line="480" w:lineRule="auto"/>
        <w:rPr>
          <w:rFonts w:ascii="Arial" w:hAnsi="Arial" w:cs="Arial"/>
          <w:b/>
          <w:bCs/>
          <w:color w:val="156082" w:themeColor="accent1"/>
          <w:sz w:val="24"/>
          <w:szCs w:val="24"/>
          <w:u w:val="single"/>
        </w:rPr>
      </w:pPr>
    </w:p>
    <w:p w14:paraId="3A7CE57F" w14:textId="77777777" w:rsidR="005E0C1C" w:rsidRDefault="005E0C1C" w:rsidP="00684D0D">
      <w:pPr>
        <w:spacing w:line="480" w:lineRule="auto"/>
        <w:rPr>
          <w:rFonts w:ascii="Arial" w:hAnsi="Arial" w:cs="Arial"/>
          <w:b/>
          <w:bCs/>
          <w:color w:val="156082" w:themeColor="accent1"/>
          <w:sz w:val="24"/>
          <w:szCs w:val="24"/>
          <w:u w:val="single"/>
        </w:rPr>
      </w:pPr>
    </w:p>
    <w:p w14:paraId="0F04E7AE" w14:textId="17C34D65" w:rsidR="00111A8F" w:rsidRPr="009E4865" w:rsidRDefault="00111A8F" w:rsidP="00684D0D">
      <w:pPr>
        <w:spacing w:line="480" w:lineRule="auto"/>
        <w:rPr>
          <w:rFonts w:ascii="Arial" w:hAnsi="Arial" w:cs="Arial"/>
          <w:b/>
          <w:bCs/>
          <w:color w:val="156082" w:themeColor="accent1"/>
          <w:sz w:val="24"/>
          <w:szCs w:val="24"/>
          <w:u w:val="single"/>
        </w:rPr>
      </w:pPr>
      <w:r w:rsidRPr="009E4865">
        <w:rPr>
          <w:rFonts w:ascii="Arial" w:hAnsi="Arial" w:cs="Arial"/>
          <w:b/>
          <w:bCs/>
          <w:color w:val="156082" w:themeColor="accent1"/>
          <w:sz w:val="24"/>
          <w:szCs w:val="24"/>
          <w:u w:val="single"/>
        </w:rPr>
        <w:lastRenderedPageBreak/>
        <w:t xml:space="preserve">Acknowledgements </w:t>
      </w:r>
    </w:p>
    <w:p w14:paraId="67884FFA" w14:textId="63F3C675" w:rsidR="00D54B83" w:rsidRPr="00684D0D" w:rsidRDefault="00940B0D" w:rsidP="00684D0D">
      <w:pPr>
        <w:spacing w:line="480" w:lineRule="auto"/>
        <w:rPr>
          <w:rFonts w:ascii="Arial" w:hAnsi="Arial" w:cs="Arial"/>
          <w:sz w:val="24"/>
          <w:szCs w:val="24"/>
        </w:rPr>
      </w:pPr>
      <w:r w:rsidRPr="00684D0D">
        <w:rPr>
          <w:rFonts w:ascii="Arial" w:hAnsi="Arial" w:cs="Arial"/>
          <w:sz w:val="24"/>
          <w:szCs w:val="24"/>
        </w:rPr>
        <w:t xml:space="preserve">I would </w:t>
      </w:r>
      <w:r w:rsidR="0009133C" w:rsidRPr="00684D0D">
        <w:rPr>
          <w:rFonts w:ascii="Arial" w:hAnsi="Arial" w:cs="Arial"/>
          <w:sz w:val="24"/>
          <w:szCs w:val="24"/>
        </w:rPr>
        <w:t xml:space="preserve">like to </w:t>
      </w:r>
      <w:r w:rsidR="00742FA9" w:rsidRPr="00684D0D">
        <w:rPr>
          <w:rFonts w:ascii="Arial" w:hAnsi="Arial" w:cs="Arial"/>
          <w:sz w:val="24"/>
          <w:szCs w:val="24"/>
        </w:rPr>
        <w:t xml:space="preserve">sincerely thank my family and friends for </w:t>
      </w:r>
      <w:r w:rsidR="008B6E61" w:rsidRPr="00684D0D">
        <w:rPr>
          <w:rFonts w:ascii="Arial" w:hAnsi="Arial" w:cs="Arial"/>
          <w:sz w:val="24"/>
          <w:szCs w:val="24"/>
        </w:rPr>
        <w:t xml:space="preserve">their </w:t>
      </w:r>
      <w:r w:rsidR="00903AA7" w:rsidRPr="00684D0D">
        <w:rPr>
          <w:rFonts w:ascii="Arial" w:hAnsi="Arial" w:cs="Arial"/>
          <w:sz w:val="24"/>
          <w:szCs w:val="24"/>
        </w:rPr>
        <w:t xml:space="preserve">upmost love, kindness and </w:t>
      </w:r>
      <w:r w:rsidR="00347DE7" w:rsidRPr="00684D0D">
        <w:rPr>
          <w:rFonts w:ascii="Arial" w:hAnsi="Arial" w:cs="Arial"/>
          <w:sz w:val="24"/>
          <w:szCs w:val="24"/>
        </w:rPr>
        <w:t>their support throughout this journey</w:t>
      </w:r>
      <w:r w:rsidR="007F2622" w:rsidRPr="00684D0D">
        <w:rPr>
          <w:rFonts w:ascii="Arial" w:hAnsi="Arial" w:cs="Arial"/>
          <w:sz w:val="24"/>
          <w:szCs w:val="24"/>
        </w:rPr>
        <w:t xml:space="preserve">. </w:t>
      </w:r>
      <w:r w:rsidR="003C1C00" w:rsidRPr="00684D0D">
        <w:rPr>
          <w:rFonts w:ascii="Arial" w:hAnsi="Arial" w:cs="Arial"/>
          <w:sz w:val="24"/>
          <w:szCs w:val="24"/>
        </w:rPr>
        <w:t xml:space="preserve">To my girlfriend thank you for your patience, understanding and </w:t>
      </w:r>
      <w:r w:rsidR="00736022" w:rsidRPr="00684D0D">
        <w:rPr>
          <w:rFonts w:ascii="Arial" w:hAnsi="Arial" w:cs="Arial"/>
          <w:sz w:val="24"/>
          <w:szCs w:val="24"/>
        </w:rPr>
        <w:t xml:space="preserve">constant motivation during this challenging </w:t>
      </w:r>
      <w:r w:rsidR="00E068DD" w:rsidRPr="00684D0D">
        <w:rPr>
          <w:rFonts w:ascii="Arial" w:hAnsi="Arial" w:cs="Arial"/>
          <w:sz w:val="24"/>
          <w:szCs w:val="24"/>
        </w:rPr>
        <w:t>period</w:t>
      </w:r>
      <w:r w:rsidR="003C1B4A" w:rsidRPr="00684D0D">
        <w:rPr>
          <w:rFonts w:ascii="Arial" w:hAnsi="Arial" w:cs="Arial"/>
          <w:sz w:val="24"/>
          <w:szCs w:val="24"/>
        </w:rPr>
        <w:t xml:space="preserve">. </w:t>
      </w:r>
    </w:p>
    <w:p w14:paraId="6CCF8D20" w14:textId="13689846" w:rsidR="00111A8F" w:rsidRPr="005E0C1C" w:rsidRDefault="003C1B4A" w:rsidP="005E0C1C">
      <w:pPr>
        <w:spacing w:line="480" w:lineRule="auto"/>
        <w:rPr>
          <w:rFonts w:ascii="Arial" w:hAnsi="Arial" w:cs="Arial"/>
          <w:sz w:val="24"/>
          <w:szCs w:val="24"/>
        </w:rPr>
      </w:pPr>
      <w:r w:rsidRPr="00684D0D">
        <w:rPr>
          <w:rFonts w:ascii="Arial" w:hAnsi="Arial" w:cs="Arial"/>
          <w:sz w:val="24"/>
          <w:szCs w:val="24"/>
        </w:rPr>
        <w:t xml:space="preserve">I would also like to thank my </w:t>
      </w:r>
      <w:r w:rsidR="003C14F6" w:rsidRPr="00684D0D">
        <w:rPr>
          <w:rFonts w:ascii="Arial" w:hAnsi="Arial" w:cs="Arial"/>
          <w:sz w:val="24"/>
          <w:szCs w:val="24"/>
        </w:rPr>
        <w:t xml:space="preserve">colleagues that have been able to </w:t>
      </w:r>
      <w:r w:rsidR="008A21DA" w:rsidRPr="00684D0D">
        <w:rPr>
          <w:rFonts w:ascii="Arial" w:hAnsi="Arial" w:cs="Arial"/>
          <w:sz w:val="24"/>
          <w:szCs w:val="24"/>
        </w:rPr>
        <w:t xml:space="preserve">have </w:t>
      </w:r>
      <w:r w:rsidR="00B971EF" w:rsidRPr="00684D0D">
        <w:rPr>
          <w:rFonts w:ascii="Arial" w:hAnsi="Arial" w:cs="Arial"/>
          <w:sz w:val="24"/>
          <w:szCs w:val="24"/>
        </w:rPr>
        <w:t xml:space="preserve">conversations </w:t>
      </w:r>
      <w:r w:rsidR="008A21DA" w:rsidRPr="00684D0D">
        <w:rPr>
          <w:rFonts w:ascii="Arial" w:hAnsi="Arial" w:cs="Arial"/>
          <w:sz w:val="24"/>
          <w:szCs w:val="24"/>
        </w:rPr>
        <w:t>with myself</w:t>
      </w:r>
      <w:r w:rsidR="00B971EF" w:rsidRPr="00684D0D">
        <w:rPr>
          <w:rFonts w:ascii="Arial" w:hAnsi="Arial" w:cs="Arial"/>
          <w:sz w:val="24"/>
          <w:szCs w:val="24"/>
        </w:rPr>
        <w:t xml:space="preserve"> and allow me to keep a balanced </w:t>
      </w:r>
      <w:r w:rsidR="00B6515D" w:rsidRPr="00684D0D">
        <w:rPr>
          <w:rFonts w:ascii="Arial" w:hAnsi="Arial" w:cs="Arial"/>
          <w:sz w:val="24"/>
          <w:szCs w:val="24"/>
        </w:rPr>
        <w:t>lifestyle</w:t>
      </w:r>
      <w:r w:rsidR="00B971EF" w:rsidRPr="00684D0D">
        <w:rPr>
          <w:rFonts w:ascii="Arial" w:hAnsi="Arial" w:cs="Arial"/>
          <w:sz w:val="24"/>
          <w:szCs w:val="24"/>
        </w:rPr>
        <w:t xml:space="preserve"> separated between work and social life, finally </w:t>
      </w:r>
      <w:r w:rsidR="00927401" w:rsidRPr="00684D0D">
        <w:rPr>
          <w:rFonts w:ascii="Arial" w:hAnsi="Arial" w:cs="Arial"/>
          <w:sz w:val="24"/>
          <w:szCs w:val="24"/>
        </w:rPr>
        <w:t>I would like to thank my supervisor who helped me understand this process along with providing myself with options and</w:t>
      </w:r>
      <w:r w:rsidR="000229DA" w:rsidRPr="00684D0D">
        <w:rPr>
          <w:rFonts w:ascii="Arial" w:hAnsi="Arial" w:cs="Arial"/>
          <w:sz w:val="24"/>
          <w:szCs w:val="24"/>
        </w:rPr>
        <w:t xml:space="preserve"> aid myself</w:t>
      </w:r>
      <w:r w:rsidR="00927401" w:rsidRPr="00684D0D">
        <w:rPr>
          <w:rFonts w:ascii="Arial" w:hAnsi="Arial" w:cs="Arial"/>
          <w:sz w:val="24"/>
          <w:szCs w:val="24"/>
        </w:rPr>
        <w:t xml:space="preserve"> throughout this process</w:t>
      </w:r>
      <w:r w:rsidR="000A38D6" w:rsidRPr="00684D0D">
        <w:rPr>
          <w:rFonts w:ascii="Arial" w:hAnsi="Arial" w:cs="Arial"/>
          <w:sz w:val="24"/>
          <w:szCs w:val="24"/>
        </w:rPr>
        <w:t>.</w:t>
      </w:r>
    </w:p>
    <w:p w14:paraId="5AA87F7B" w14:textId="77777777" w:rsidR="00844514" w:rsidRDefault="00844514"/>
    <w:p w14:paraId="6EF208B6" w14:textId="77777777" w:rsidR="00844514" w:rsidRDefault="00844514"/>
    <w:p w14:paraId="35CCE005" w14:textId="77777777" w:rsidR="00844514" w:rsidRDefault="00844514"/>
    <w:p w14:paraId="14308663" w14:textId="77777777" w:rsidR="00844514" w:rsidRDefault="00844514"/>
    <w:p w14:paraId="310BA0C4" w14:textId="77777777" w:rsidR="00844514" w:rsidRDefault="00844514"/>
    <w:p w14:paraId="362160E6" w14:textId="77777777" w:rsidR="00844514" w:rsidRDefault="00844514"/>
    <w:p w14:paraId="46A01344" w14:textId="77777777" w:rsidR="00844514" w:rsidRDefault="00844514"/>
    <w:p w14:paraId="2E4D40AD" w14:textId="77777777" w:rsidR="00844514" w:rsidRDefault="00844514"/>
    <w:p w14:paraId="5A63584F" w14:textId="77777777" w:rsidR="00844514" w:rsidRDefault="00844514"/>
    <w:p w14:paraId="181A0650" w14:textId="77777777" w:rsidR="00844514" w:rsidRDefault="00844514"/>
    <w:p w14:paraId="3B0A7AD0" w14:textId="77777777" w:rsidR="00844514" w:rsidRDefault="00844514"/>
    <w:p w14:paraId="1F520588" w14:textId="77777777" w:rsidR="00844514" w:rsidRDefault="00844514"/>
    <w:p w14:paraId="440789CF" w14:textId="77777777" w:rsidR="00844514" w:rsidRDefault="00844514"/>
    <w:p w14:paraId="30136F31" w14:textId="77777777" w:rsidR="00844514" w:rsidRDefault="00844514"/>
    <w:p w14:paraId="57C8B257" w14:textId="77777777" w:rsidR="00844514" w:rsidRDefault="00844514"/>
    <w:p w14:paraId="30382B78" w14:textId="77777777" w:rsidR="00844514" w:rsidRDefault="00844514"/>
    <w:p w14:paraId="6E917CFB" w14:textId="77777777" w:rsidR="00844514" w:rsidRDefault="00844514"/>
    <w:p w14:paraId="1CA18142" w14:textId="77777777" w:rsidR="005E0C1C" w:rsidRDefault="005E0C1C"/>
    <w:p w14:paraId="436390D4" w14:textId="77777777" w:rsidR="005E0C1C" w:rsidRDefault="005E0C1C"/>
    <w:p w14:paraId="6FC8E24C" w14:textId="7AE8787F" w:rsidR="00111A8F" w:rsidRDefault="00111A8F">
      <w:pPr>
        <w:rPr>
          <w:rFonts w:ascii="Arial" w:hAnsi="Arial" w:cs="Arial"/>
          <w:b/>
          <w:bCs/>
          <w:color w:val="156082" w:themeColor="accent1"/>
          <w:u w:val="single"/>
        </w:rPr>
      </w:pPr>
      <w:r w:rsidRPr="004531EC">
        <w:rPr>
          <w:rFonts w:ascii="Arial" w:hAnsi="Arial" w:cs="Arial"/>
          <w:b/>
          <w:bCs/>
          <w:color w:val="156082" w:themeColor="accent1"/>
          <w:u w:val="single"/>
        </w:rPr>
        <w:lastRenderedPageBreak/>
        <w:t>Abstract</w:t>
      </w:r>
    </w:p>
    <w:p w14:paraId="3F74BAF5" w14:textId="77777777" w:rsidR="00E208C4" w:rsidRPr="00E208C4" w:rsidRDefault="00E208C4" w:rsidP="00E208C4">
      <w:pPr>
        <w:rPr>
          <w:rFonts w:ascii="Arial" w:hAnsi="Arial" w:cs="Arial"/>
        </w:rPr>
      </w:pPr>
      <w:r w:rsidRPr="00E208C4">
        <w:rPr>
          <w:rFonts w:ascii="Arial" w:hAnsi="Arial" w:cs="Arial"/>
        </w:rPr>
        <w:t>This dissertation aims to evaluate the effectiveness of support mechanisms available to police officers exposed to critical incidents, with a focus on understanding how current systems address their psychological well-being. The study will present a comprehensive review of existing literature to critically assess formal and informal support structures, including social support and organisational policies.</w:t>
      </w:r>
    </w:p>
    <w:p w14:paraId="7C352071" w14:textId="77777777" w:rsidR="00E208C4" w:rsidRPr="00E208C4" w:rsidRDefault="00E208C4" w:rsidP="00E208C4">
      <w:pPr>
        <w:rPr>
          <w:rFonts w:ascii="Arial" w:hAnsi="Arial" w:cs="Arial"/>
        </w:rPr>
      </w:pPr>
      <w:r w:rsidRPr="00E208C4">
        <w:rPr>
          <w:rFonts w:ascii="Arial" w:hAnsi="Arial" w:cs="Arial"/>
        </w:rPr>
        <w:t>Further, an abductive research approach will be utilized to gather data in the form of a survey, as deductive and inductive approaches will help move between theory and findings. Qualitative in nature, the study will explore perceptions of officers who have encountered critical incidents. This approach will enable an in-depth understanding of all areas of support, from accessing it to benefiting or not benefiting from it – the research will provide insight into barriers that may hinder engagement.</w:t>
      </w:r>
    </w:p>
    <w:p w14:paraId="1D2A8E48" w14:textId="77777777" w:rsidR="00E208C4" w:rsidRPr="00E208C4" w:rsidRDefault="00E208C4" w:rsidP="00E208C4">
      <w:pPr>
        <w:rPr>
          <w:rFonts w:ascii="Arial" w:hAnsi="Arial" w:cs="Arial"/>
        </w:rPr>
      </w:pPr>
      <w:r w:rsidRPr="00E208C4">
        <w:rPr>
          <w:rFonts w:ascii="Arial" w:hAnsi="Arial" w:cs="Arial"/>
        </w:rPr>
        <w:t>By analysing these results against existing literature, the dissertation aims to thoroughly assess the adequacy of current interventions. From this, recommendations will be drawn, aimed at enhancing the effectiveness of such support</w:t>
      </w:r>
    </w:p>
    <w:p w14:paraId="3C1D286A" w14:textId="77777777" w:rsidR="00E208C4" w:rsidRPr="00E208C4" w:rsidRDefault="00E208C4">
      <w:pPr>
        <w:rPr>
          <w:rFonts w:ascii="Arial" w:hAnsi="Arial" w:cs="Arial"/>
        </w:rPr>
      </w:pPr>
    </w:p>
    <w:p w14:paraId="18C9305F" w14:textId="77777777" w:rsidR="00111A8F" w:rsidRDefault="00111A8F"/>
    <w:p w14:paraId="41E4DE32" w14:textId="77777777" w:rsidR="00111A8F" w:rsidRDefault="00111A8F"/>
    <w:p w14:paraId="4B309405" w14:textId="77777777" w:rsidR="00111A8F" w:rsidRDefault="00111A8F"/>
    <w:p w14:paraId="47A4B726" w14:textId="77777777" w:rsidR="00111A8F" w:rsidRDefault="00111A8F"/>
    <w:p w14:paraId="175169D7" w14:textId="77777777" w:rsidR="00111A8F" w:rsidRDefault="00111A8F"/>
    <w:p w14:paraId="651A7D8F" w14:textId="77777777" w:rsidR="00111A8F" w:rsidRDefault="00111A8F"/>
    <w:p w14:paraId="42BC2A58" w14:textId="77777777" w:rsidR="00111A8F" w:rsidRDefault="00111A8F"/>
    <w:p w14:paraId="78850C8E" w14:textId="77777777" w:rsidR="00111A8F" w:rsidRDefault="00111A8F"/>
    <w:p w14:paraId="5CF0FD51" w14:textId="77777777" w:rsidR="00111A8F" w:rsidRDefault="00111A8F"/>
    <w:p w14:paraId="50E662CC" w14:textId="77777777" w:rsidR="00111A8F" w:rsidRDefault="00111A8F"/>
    <w:p w14:paraId="2369C039" w14:textId="77777777" w:rsidR="00111A8F" w:rsidRDefault="00111A8F"/>
    <w:p w14:paraId="39BE8322" w14:textId="77777777" w:rsidR="00111A8F" w:rsidRDefault="00111A8F"/>
    <w:p w14:paraId="5699F9E9" w14:textId="77777777" w:rsidR="00111A8F" w:rsidRDefault="00111A8F"/>
    <w:p w14:paraId="04C401CD" w14:textId="77777777" w:rsidR="00111A8F" w:rsidRDefault="00111A8F"/>
    <w:p w14:paraId="1DB4615D" w14:textId="77777777" w:rsidR="00111A8F" w:rsidRDefault="00111A8F"/>
    <w:p w14:paraId="4A0D0425" w14:textId="77777777" w:rsidR="00111A8F" w:rsidRDefault="00111A8F"/>
    <w:p w14:paraId="65894C80" w14:textId="77777777" w:rsidR="00111A8F" w:rsidRDefault="00111A8F"/>
    <w:p w14:paraId="0672AE9E" w14:textId="77777777" w:rsidR="00111A8F" w:rsidRDefault="00111A8F"/>
    <w:p w14:paraId="40EEC609" w14:textId="77777777" w:rsidR="00AF6ACC" w:rsidRDefault="00AF6ACC" w:rsidP="00CC48DC">
      <w:pPr>
        <w:pBdr>
          <w:bottom w:val="single" w:sz="12" w:space="1" w:color="auto"/>
        </w:pBdr>
        <w:spacing w:line="360" w:lineRule="auto"/>
      </w:pPr>
    </w:p>
    <w:p w14:paraId="3253AD6F" w14:textId="09B0064F" w:rsidR="00BA1F57" w:rsidRPr="00CC48DC" w:rsidRDefault="00111A8F" w:rsidP="00CC48DC">
      <w:pPr>
        <w:pBdr>
          <w:bottom w:val="single" w:sz="12" w:space="1" w:color="auto"/>
        </w:pBdr>
        <w:spacing w:line="360" w:lineRule="auto"/>
        <w:rPr>
          <w:rFonts w:ascii="Arial" w:hAnsi="Arial" w:cs="Arial"/>
          <w:b/>
          <w:bCs/>
          <w:color w:val="156082" w:themeColor="accent1"/>
          <w:sz w:val="32"/>
          <w:szCs w:val="32"/>
          <w:u w:val="single"/>
        </w:rPr>
      </w:pPr>
      <w:r w:rsidRPr="00CC48DC">
        <w:rPr>
          <w:rFonts w:ascii="Arial" w:hAnsi="Arial" w:cs="Arial"/>
          <w:b/>
          <w:bCs/>
          <w:color w:val="156082" w:themeColor="accent1"/>
          <w:sz w:val="32"/>
          <w:szCs w:val="32"/>
          <w:u w:val="single"/>
        </w:rPr>
        <w:lastRenderedPageBreak/>
        <w:t xml:space="preserve">Table of contents </w:t>
      </w:r>
    </w:p>
    <w:p w14:paraId="04444DCC" w14:textId="0C9728A5" w:rsidR="00BA1F57" w:rsidRDefault="00A21611">
      <w:pPr>
        <w:rPr>
          <w:rFonts w:ascii="Arial" w:hAnsi="Arial" w:cs="Arial"/>
          <w:b/>
          <w:bCs/>
          <w:color w:val="000000" w:themeColor="text1"/>
        </w:rPr>
      </w:pPr>
      <w:r w:rsidRPr="00A21611">
        <w:rPr>
          <w:rFonts w:ascii="Arial" w:hAnsi="Arial" w:cs="Arial"/>
          <w:b/>
          <w:bCs/>
          <w:color w:val="000000" w:themeColor="text1"/>
        </w:rPr>
        <w:t>Chapter 1 – Introduction……………………………………………………………………</w:t>
      </w:r>
      <w:r w:rsidR="00665DBE">
        <w:rPr>
          <w:rFonts w:ascii="Arial" w:hAnsi="Arial" w:cs="Arial"/>
          <w:b/>
          <w:bCs/>
          <w:color w:val="000000" w:themeColor="text1"/>
        </w:rPr>
        <w:t>...11-15</w:t>
      </w:r>
    </w:p>
    <w:p w14:paraId="48876B84" w14:textId="30823D23" w:rsidR="00A21611" w:rsidRPr="00CC48DC" w:rsidRDefault="005C53AD" w:rsidP="007751DE">
      <w:pPr>
        <w:pStyle w:val="ListParagraph"/>
        <w:numPr>
          <w:ilvl w:val="1"/>
          <w:numId w:val="5"/>
        </w:numPr>
        <w:spacing w:line="480" w:lineRule="auto"/>
        <w:rPr>
          <w:rFonts w:ascii="Arial" w:hAnsi="Arial" w:cs="Arial"/>
          <w:color w:val="000000" w:themeColor="text1"/>
        </w:rPr>
      </w:pPr>
      <w:r>
        <w:rPr>
          <w:rFonts w:ascii="Arial" w:hAnsi="Arial" w:cs="Arial"/>
          <w:color w:val="000000" w:themeColor="text1"/>
        </w:rPr>
        <w:t xml:space="preserve">Introduction </w:t>
      </w:r>
      <w:r w:rsidR="003D6623" w:rsidRPr="00CC48DC">
        <w:rPr>
          <w:rFonts w:ascii="Arial" w:hAnsi="Arial" w:cs="Arial"/>
          <w:color w:val="000000" w:themeColor="text1"/>
        </w:rPr>
        <w:t>…………………………………………………………………………………</w:t>
      </w:r>
      <w:r w:rsidR="00665DBE">
        <w:rPr>
          <w:rFonts w:ascii="Arial" w:hAnsi="Arial" w:cs="Arial"/>
          <w:color w:val="000000" w:themeColor="text1"/>
        </w:rPr>
        <w:t>...</w:t>
      </w:r>
      <w:r w:rsidR="00122D7B">
        <w:rPr>
          <w:rFonts w:ascii="Arial" w:hAnsi="Arial" w:cs="Arial"/>
          <w:color w:val="000000" w:themeColor="text1"/>
        </w:rPr>
        <w:t>11</w:t>
      </w:r>
    </w:p>
    <w:p w14:paraId="7F1D386B" w14:textId="2E8BF8D8" w:rsidR="00CC48DC" w:rsidRDefault="005C53AD" w:rsidP="007751DE">
      <w:pPr>
        <w:pStyle w:val="ListParagraph"/>
        <w:numPr>
          <w:ilvl w:val="1"/>
          <w:numId w:val="5"/>
        </w:numPr>
        <w:spacing w:line="480" w:lineRule="auto"/>
        <w:rPr>
          <w:rFonts w:ascii="Arial" w:hAnsi="Arial" w:cs="Arial"/>
          <w:color w:val="000000" w:themeColor="text1"/>
        </w:rPr>
      </w:pPr>
      <w:r>
        <w:rPr>
          <w:rFonts w:ascii="Arial" w:hAnsi="Arial" w:cs="Arial"/>
          <w:color w:val="000000" w:themeColor="text1"/>
        </w:rPr>
        <w:t>Background Information</w:t>
      </w:r>
      <w:r w:rsidR="00151457">
        <w:rPr>
          <w:rFonts w:ascii="Arial" w:hAnsi="Arial" w:cs="Arial"/>
          <w:color w:val="000000" w:themeColor="text1"/>
        </w:rPr>
        <w:t>…………………………………………………………………</w:t>
      </w:r>
      <w:r w:rsidR="00665DBE">
        <w:rPr>
          <w:rFonts w:ascii="Arial" w:hAnsi="Arial" w:cs="Arial"/>
          <w:color w:val="000000" w:themeColor="text1"/>
        </w:rPr>
        <w:t>…..</w:t>
      </w:r>
      <w:r w:rsidR="002B17FD">
        <w:rPr>
          <w:rFonts w:ascii="Arial" w:hAnsi="Arial" w:cs="Arial"/>
          <w:color w:val="000000" w:themeColor="text1"/>
        </w:rPr>
        <w:t>12</w:t>
      </w:r>
    </w:p>
    <w:p w14:paraId="5A3F36C6" w14:textId="4B8A49A7" w:rsidR="00151457" w:rsidRDefault="00151457" w:rsidP="007751DE">
      <w:pPr>
        <w:pStyle w:val="ListParagraph"/>
        <w:numPr>
          <w:ilvl w:val="1"/>
          <w:numId w:val="5"/>
        </w:numPr>
        <w:spacing w:line="480" w:lineRule="auto"/>
        <w:rPr>
          <w:rFonts w:ascii="Arial" w:hAnsi="Arial" w:cs="Arial"/>
          <w:color w:val="000000" w:themeColor="text1"/>
        </w:rPr>
      </w:pPr>
      <w:r>
        <w:rPr>
          <w:rFonts w:ascii="Arial" w:hAnsi="Arial" w:cs="Arial"/>
          <w:color w:val="000000" w:themeColor="text1"/>
        </w:rPr>
        <w:t xml:space="preserve">Aims </w:t>
      </w:r>
      <w:r w:rsidR="00FC7C61">
        <w:rPr>
          <w:rFonts w:ascii="Arial" w:hAnsi="Arial" w:cs="Arial"/>
          <w:color w:val="000000" w:themeColor="text1"/>
        </w:rPr>
        <w:t>and Objectives……………………………………………………………………</w:t>
      </w:r>
      <w:r w:rsidR="002B17FD">
        <w:rPr>
          <w:rFonts w:ascii="Arial" w:hAnsi="Arial" w:cs="Arial"/>
          <w:color w:val="000000" w:themeColor="text1"/>
        </w:rPr>
        <w:t>……14</w:t>
      </w:r>
    </w:p>
    <w:p w14:paraId="411E6367" w14:textId="6FCC04DB" w:rsidR="00FC7C61" w:rsidRDefault="004D3B8E" w:rsidP="007751DE">
      <w:pPr>
        <w:pStyle w:val="ListParagraph"/>
        <w:numPr>
          <w:ilvl w:val="1"/>
          <w:numId w:val="5"/>
        </w:numPr>
        <w:spacing w:line="480" w:lineRule="auto"/>
        <w:rPr>
          <w:rFonts w:ascii="Arial" w:hAnsi="Arial" w:cs="Arial"/>
          <w:color w:val="000000" w:themeColor="text1"/>
        </w:rPr>
      </w:pPr>
      <w:r>
        <w:rPr>
          <w:rFonts w:ascii="Arial" w:hAnsi="Arial" w:cs="Arial"/>
          <w:color w:val="000000" w:themeColor="text1"/>
        </w:rPr>
        <w:t xml:space="preserve">Research Rational </w:t>
      </w:r>
      <w:r w:rsidR="00FC7C61">
        <w:rPr>
          <w:rFonts w:ascii="Arial" w:hAnsi="Arial" w:cs="Arial"/>
          <w:color w:val="000000" w:themeColor="text1"/>
        </w:rPr>
        <w:t>………………………………………………………………………</w:t>
      </w:r>
      <w:r w:rsidR="002B17FD">
        <w:rPr>
          <w:rFonts w:ascii="Arial" w:hAnsi="Arial" w:cs="Arial"/>
          <w:color w:val="000000" w:themeColor="text1"/>
        </w:rPr>
        <w:t>…..14</w:t>
      </w:r>
    </w:p>
    <w:p w14:paraId="06DFA18D" w14:textId="1D63F323" w:rsidR="007751DE" w:rsidRPr="007751DE" w:rsidRDefault="00FC7C61" w:rsidP="007751DE">
      <w:pPr>
        <w:pStyle w:val="ListParagraph"/>
        <w:numPr>
          <w:ilvl w:val="1"/>
          <w:numId w:val="5"/>
        </w:numPr>
        <w:pBdr>
          <w:bottom w:val="single" w:sz="12" w:space="1" w:color="auto"/>
        </w:pBdr>
        <w:spacing w:line="480" w:lineRule="auto"/>
        <w:rPr>
          <w:rFonts w:ascii="Arial" w:hAnsi="Arial" w:cs="Arial"/>
          <w:color w:val="000000" w:themeColor="text1"/>
        </w:rPr>
      </w:pPr>
      <w:r>
        <w:rPr>
          <w:rFonts w:ascii="Arial" w:hAnsi="Arial" w:cs="Arial"/>
          <w:color w:val="000000" w:themeColor="text1"/>
        </w:rPr>
        <w:t>Conclusion…………………………………………………………………………………</w:t>
      </w:r>
      <w:r w:rsidR="002B17FD">
        <w:rPr>
          <w:rFonts w:ascii="Arial" w:hAnsi="Arial" w:cs="Arial"/>
          <w:color w:val="000000" w:themeColor="text1"/>
        </w:rPr>
        <w:t>…</w:t>
      </w:r>
      <w:r w:rsidR="00665DBE">
        <w:rPr>
          <w:rFonts w:ascii="Arial" w:hAnsi="Arial" w:cs="Arial"/>
          <w:color w:val="000000" w:themeColor="text1"/>
        </w:rPr>
        <w:t>.</w:t>
      </w:r>
      <w:r w:rsidR="002B17FD">
        <w:rPr>
          <w:rFonts w:ascii="Arial" w:hAnsi="Arial" w:cs="Arial"/>
          <w:color w:val="000000" w:themeColor="text1"/>
        </w:rPr>
        <w:t>15</w:t>
      </w:r>
    </w:p>
    <w:p w14:paraId="161D007C" w14:textId="4DF4B277" w:rsidR="00476553" w:rsidRDefault="007E65F3" w:rsidP="00476553">
      <w:pPr>
        <w:spacing w:line="480" w:lineRule="auto"/>
        <w:rPr>
          <w:rFonts w:ascii="Arial" w:hAnsi="Arial" w:cs="Arial"/>
          <w:b/>
          <w:bCs/>
          <w:color w:val="000000" w:themeColor="text1"/>
        </w:rPr>
      </w:pPr>
      <w:r w:rsidRPr="007E61B3">
        <w:rPr>
          <w:rFonts w:ascii="Arial" w:hAnsi="Arial" w:cs="Arial"/>
          <w:b/>
          <w:bCs/>
          <w:color w:val="000000" w:themeColor="text1"/>
        </w:rPr>
        <w:t>Chapter 2 – Literature Review………………………………………………………………</w:t>
      </w:r>
      <w:r w:rsidR="002D4967">
        <w:rPr>
          <w:rFonts w:ascii="Arial" w:hAnsi="Arial" w:cs="Arial"/>
          <w:b/>
          <w:bCs/>
          <w:color w:val="000000" w:themeColor="text1"/>
        </w:rPr>
        <w:t>15-22</w:t>
      </w:r>
      <w:r w:rsidR="007E61B3">
        <w:rPr>
          <w:rFonts w:ascii="Arial" w:hAnsi="Arial" w:cs="Arial"/>
          <w:b/>
          <w:bCs/>
          <w:color w:val="000000" w:themeColor="text1"/>
        </w:rPr>
        <w:t xml:space="preserve"> </w:t>
      </w:r>
    </w:p>
    <w:p w14:paraId="220B76B3" w14:textId="3258D4B3" w:rsidR="003F5D59" w:rsidRDefault="003F5D59" w:rsidP="007751DE">
      <w:pPr>
        <w:spacing w:line="480" w:lineRule="auto"/>
        <w:rPr>
          <w:rFonts w:ascii="Arial" w:hAnsi="Arial" w:cs="Arial"/>
          <w:color w:val="000000" w:themeColor="text1"/>
        </w:rPr>
      </w:pPr>
      <w:r>
        <w:rPr>
          <w:rFonts w:ascii="Arial" w:hAnsi="Arial" w:cs="Arial"/>
          <w:color w:val="000000" w:themeColor="text1"/>
        </w:rPr>
        <w:t xml:space="preserve">   </w:t>
      </w:r>
      <w:r w:rsidR="00476553">
        <w:rPr>
          <w:rFonts w:ascii="Arial" w:hAnsi="Arial" w:cs="Arial"/>
          <w:color w:val="000000" w:themeColor="text1"/>
        </w:rPr>
        <w:t>2.</w:t>
      </w:r>
      <w:r w:rsidR="00AF694E">
        <w:rPr>
          <w:rFonts w:ascii="Arial" w:hAnsi="Arial" w:cs="Arial"/>
          <w:color w:val="000000" w:themeColor="text1"/>
        </w:rPr>
        <w:t>1</w:t>
      </w:r>
      <w:r w:rsidR="00476553">
        <w:rPr>
          <w:rFonts w:ascii="Arial" w:hAnsi="Arial" w:cs="Arial"/>
          <w:color w:val="000000" w:themeColor="text1"/>
        </w:rPr>
        <w:t xml:space="preserve"> Introduction………………………………………………………………………………</w:t>
      </w:r>
      <w:r w:rsidR="001A48F5">
        <w:rPr>
          <w:rFonts w:ascii="Arial" w:hAnsi="Arial" w:cs="Arial"/>
          <w:color w:val="000000" w:themeColor="text1"/>
        </w:rPr>
        <w:t>…</w:t>
      </w:r>
      <w:r w:rsidR="002D4967">
        <w:rPr>
          <w:rFonts w:ascii="Arial" w:hAnsi="Arial" w:cs="Arial"/>
          <w:color w:val="000000" w:themeColor="text1"/>
        </w:rPr>
        <w:t>…</w:t>
      </w:r>
      <w:r w:rsidR="00762243">
        <w:rPr>
          <w:rFonts w:ascii="Arial" w:hAnsi="Arial" w:cs="Arial"/>
          <w:color w:val="000000" w:themeColor="text1"/>
        </w:rPr>
        <w:t>15</w:t>
      </w:r>
    </w:p>
    <w:p w14:paraId="49812B32" w14:textId="7B904F38" w:rsidR="00AF694E" w:rsidRPr="003E5A75" w:rsidRDefault="003E5A75" w:rsidP="007751DE">
      <w:pPr>
        <w:spacing w:line="480" w:lineRule="auto"/>
        <w:rPr>
          <w:rFonts w:ascii="Arial" w:hAnsi="Arial" w:cs="Arial"/>
          <w:color w:val="000000" w:themeColor="text1"/>
          <w:u w:val="single"/>
        </w:rPr>
      </w:pPr>
      <w:r>
        <w:rPr>
          <w:rFonts w:ascii="Arial" w:hAnsi="Arial" w:cs="Arial"/>
          <w:color w:val="000000" w:themeColor="text1"/>
        </w:rPr>
        <w:t xml:space="preserve">   2</w:t>
      </w:r>
      <w:r w:rsidRPr="00A22473">
        <w:rPr>
          <w:rFonts w:ascii="Arial" w:hAnsi="Arial" w:cs="Arial"/>
          <w:color w:val="000000" w:themeColor="text1"/>
        </w:rPr>
        <w:t>.2</w:t>
      </w:r>
      <w:r w:rsidR="00A22473">
        <w:rPr>
          <w:rFonts w:ascii="Arial" w:hAnsi="Arial" w:cs="Arial"/>
          <w:color w:val="000000" w:themeColor="text1"/>
          <w:u w:val="single"/>
        </w:rPr>
        <w:t xml:space="preserve"> </w:t>
      </w:r>
      <w:r w:rsidRPr="003E5A75">
        <w:rPr>
          <w:rFonts w:ascii="Arial" w:hAnsi="Arial" w:cs="Arial"/>
          <w:color w:val="000000" w:themeColor="text1"/>
        </w:rPr>
        <w:t>What is the impact of critical incidents and what support is there to help?</w:t>
      </w:r>
      <w:r w:rsidRPr="003E5A75">
        <w:rPr>
          <w:rFonts w:ascii="Arial" w:hAnsi="Arial" w:cs="Arial"/>
          <w:color w:val="000000" w:themeColor="text1"/>
        </w:rPr>
        <w:t>................</w:t>
      </w:r>
      <w:r w:rsidR="002D4967">
        <w:rPr>
          <w:rFonts w:ascii="Arial" w:hAnsi="Arial" w:cs="Arial"/>
          <w:color w:val="000000" w:themeColor="text1"/>
        </w:rPr>
        <w:t>...</w:t>
      </w:r>
      <w:r w:rsidR="00762243">
        <w:rPr>
          <w:rFonts w:ascii="Arial" w:hAnsi="Arial" w:cs="Arial"/>
          <w:color w:val="000000" w:themeColor="text1"/>
        </w:rPr>
        <w:t>16</w:t>
      </w:r>
    </w:p>
    <w:p w14:paraId="41349F1D" w14:textId="6BBE2FFA" w:rsidR="003F5D59" w:rsidRDefault="003F5D59" w:rsidP="007751DE">
      <w:pPr>
        <w:spacing w:line="480" w:lineRule="auto"/>
        <w:rPr>
          <w:rFonts w:ascii="Arial" w:hAnsi="Arial" w:cs="Arial"/>
          <w:color w:val="000000" w:themeColor="text1"/>
        </w:rPr>
      </w:pPr>
      <w:r>
        <w:rPr>
          <w:rFonts w:ascii="Arial" w:hAnsi="Arial" w:cs="Arial"/>
          <w:color w:val="000000" w:themeColor="text1"/>
        </w:rPr>
        <w:t xml:space="preserve">   2.</w:t>
      </w:r>
      <w:r w:rsidR="003002E2">
        <w:rPr>
          <w:rFonts w:ascii="Arial" w:hAnsi="Arial" w:cs="Arial"/>
          <w:color w:val="000000" w:themeColor="text1"/>
        </w:rPr>
        <w:t>2.</w:t>
      </w:r>
      <w:r w:rsidR="00A22473">
        <w:rPr>
          <w:rFonts w:ascii="Arial" w:hAnsi="Arial" w:cs="Arial"/>
          <w:color w:val="000000" w:themeColor="text1"/>
        </w:rPr>
        <w:t xml:space="preserve">1 </w:t>
      </w:r>
      <w:r w:rsidRPr="003F5D59">
        <w:rPr>
          <w:rFonts w:ascii="Arial" w:hAnsi="Arial" w:cs="Arial"/>
          <w:color w:val="000000" w:themeColor="text1"/>
        </w:rPr>
        <w:t>Exposure to Critical Incidents</w:t>
      </w:r>
      <w:r w:rsidR="001A48F5">
        <w:rPr>
          <w:rFonts w:ascii="Arial" w:hAnsi="Arial" w:cs="Arial"/>
          <w:color w:val="000000" w:themeColor="text1"/>
        </w:rPr>
        <w:t>…………………………………………………………</w:t>
      </w:r>
      <w:r w:rsidR="00A22473">
        <w:rPr>
          <w:rFonts w:ascii="Arial" w:hAnsi="Arial" w:cs="Arial"/>
          <w:color w:val="000000" w:themeColor="text1"/>
        </w:rPr>
        <w:t>….</w:t>
      </w:r>
      <w:r w:rsidR="002D4967">
        <w:rPr>
          <w:rFonts w:ascii="Arial" w:hAnsi="Arial" w:cs="Arial"/>
          <w:color w:val="000000" w:themeColor="text1"/>
        </w:rPr>
        <w:t>.</w:t>
      </w:r>
      <w:r w:rsidR="00762243">
        <w:rPr>
          <w:rFonts w:ascii="Arial" w:hAnsi="Arial" w:cs="Arial"/>
          <w:color w:val="000000" w:themeColor="text1"/>
        </w:rPr>
        <w:t>16</w:t>
      </w:r>
    </w:p>
    <w:p w14:paraId="591F1F53" w14:textId="0C91543D" w:rsidR="001A48F5" w:rsidRDefault="001A48F5" w:rsidP="007751DE">
      <w:pPr>
        <w:spacing w:line="480" w:lineRule="auto"/>
        <w:rPr>
          <w:rFonts w:ascii="Arial" w:hAnsi="Arial" w:cs="Arial"/>
          <w:color w:val="000000" w:themeColor="text1"/>
        </w:rPr>
      </w:pPr>
      <w:r>
        <w:rPr>
          <w:rFonts w:ascii="Arial" w:hAnsi="Arial" w:cs="Arial"/>
          <w:color w:val="000000" w:themeColor="text1"/>
        </w:rPr>
        <w:t xml:space="preserve">   2.2</w:t>
      </w:r>
      <w:r w:rsidR="00A22473">
        <w:rPr>
          <w:rFonts w:ascii="Arial" w:hAnsi="Arial" w:cs="Arial"/>
          <w:color w:val="000000" w:themeColor="text1"/>
        </w:rPr>
        <w:t xml:space="preserve">.2 </w:t>
      </w:r>
      <w:r w:rsidRPr="001A48F5">
        <w:rPr>
          <w:rFonts w:ascii="Arial" w:hAnsi="Arial" w:cs="Arial"/>
          <w:color w:val="000000" w:themeColor="text1"/>
        </w:rPr>
        <w:t>Support systems</w:t>
      </w:r>
      <w:r>
        <w:rPr>
          <w:rFonts w:ascii="Arial" w:hAnsi="Arial" w:cs="Arial"/>
          <w:color w:val="000000" w:themeColor="text1"/>
        </w:rPr>
        <w:t>……………………………………………………………………………</w:t>
      </w:r>
      <w:r w:rsidR="00762243">
        <w:rPr>
          <w:rFonts w:ascii="Arial" w:hAnsi="Arial" w:cs="Arial"/>
          <w:color w:val="000000" w:themeColor="text1"/>
        </w:rPr>
        <w:t>18</w:t>
      </w:r>
    </w:p>
    <w:p w14:paraId="333924B0" w14:textId="5C3F15A6" w:rsidR="00A22473" w:rsidRDefault="0010630A" w:rsidP="007751DE">
      <w:pPr>
        <w:spacing w:line="480" w:lineRule="auto"/>
        <w:rPr>
          <w:rFonts w:ascii="Arial" w:hAnsi="Arial" w:cs="Arial"/>
          <w:color w:val="000000" w:themeColor="text1"/>
        </w:rPr>
      </w:pPr>
      <w:r w:rsidRPr="00A22473">
        <w:rPr>
          <w:rFonts w:ascii="Arial" w:hAnsi="Arial" w:cs="Arial"/>
          <w:color w:val="000000" w:themeColor="text1"/>
        </w:rPr>
        <w:t xml:space="preserve">   </w:t>
      </w:r>
      <w:r w:rsidR="00A22473" w:rsidRPr="00A22473">
        <w:rPr>
          <w:rFonts w:ascii="Arial" w:hAnsi="Arial" w:cs="Arial"/>
          <w:color w:val="000000" w:themeColor="text1"/>
        </w:rPr>
        <w:t>2.2.3 Constraints to accessing support systems</w:t>
      </w:r>
      <w:r w:rsidR="00A22473">
        <w:rPr>
          <w:rFonts w:ascii="Arial" w:hAnsi="Arial" w:cs="Arial"/>
          <w:color w:val="000000" w:themeColor="text1"/>
        </w:rPr>
        <w:t>……………………………………………</w:t>
      </w:r>
      <w:r w:rsidR="002D4967">
        <w:rPr>
          <w:rFonts w:ascii="Arial" w:hAnsi="Arial" w:cs="Arial"/>
          <w:color w:val="000000" w:themeColor="text1"/>
        </w:rPr>
        <w:t>…19</w:t>
      </w:r>
    </w:p>
    <w:p w14:paraId="6891D276" w14:textId="4F21A14B" w:rsidR="00DA0985" w:rsidRDefault="00DA0985" w:rsidP="007751DE">
      <w:pPr>
        <w:pBdr>
          <w:bottom w:val="single" w:sz="12" w:space="1" w:color="auto"/>
        </w:pBdr>
        <w:spacing w:line="480" w:lineRule="auto"/>
        <w:rPr>
          <w:rFonts w:ascii="Arial" w:hAnsi="Arial" w:cs="Arial"/>
          <w:color w:val="000000" w:themeColor="text1"/>
        </w:rPr>
      </w:pPr>
      <w:r w:rsidRPr="00DA0985">
        <w:rPr>
          <w:rFonts w:ascii="Arial" w:hAnsi="Arial" w:cs="Arial"/>
          <w:color w:val="000000" w:themeColor="text1"/>
        </w:rPr>
        <w:t xml:space="preserve">   </w:t>
      </w:r>
      <w:r w:rsidRPr="00DA0985">
        <w:rPr>
          <w:rFonts w:ascii="Arial" w:hAnsi="Arial" w:cs="Arial"/>
          <w:color w:val="000000" w:themeColor="text1"/>
        </w:rPr>
        <w:t>2.2.4 Conclusion</w:t>
      </w:r>
      <w:r>
        <w:rPr>
          <w:rFonts w:ascii="Arial" w:hAnsi="Arial" w:cs="Arial"/>
          <w:color w:val="000000" w:themeColor="text1"/>
        </w:rPr>
        <w:t>…………………………………………………………………………………</w:t>
      </w:r>
      <w:r w:rsidR="002D4967">
        <w:rPr>
          <w:rFonts w:ascii="Arial" w:hAnsi="Arial" w:cs="Arial"/>
          <w:color w:val="000000" w:themeColor="text1"/>
        </w:rPr>
        <w:t>..22</w:t>
      </w:r>
    </w:p>
    <w:p w14:paraId="1C84A1CC" w14:textId="517027AB" w:rsidR="00ED56D5" w:rsidRDefault="00ED56D5" w:rsidP="00ED56D5">
      <w:pPr>
        <w:spacing w:line="480" w:lineRule="auto"/>
        <w:rPr>
          <w:rFonts w:ascii="Arial" w:hAnsi="Arial" w:cs="Arial"/>
          <w:b/>
          <w:bCs/>
          <w:color w:val="000000" w:themeColor="text1"/>
        </w:rPr>
      </w:pPr>
      <w:r w:rsidRPr="007E61B3">
        <w:rPr>
          <w:rFonts w:ascii="Arial" w:hAnsi="Arial" w:cs="Arial"/>
          <w:b/>
          <w:bCs/>
          <w:color w:val="000000" w:themeColor="text1"/>
        </w:rPr>
        <w:t xml:space="preserve">Chapter </w:t>
      </w:r>
      <w:r>
        <w:rPr>
          <w:rFonts w:ascii="Arial" w:hAnsi="Arial" w:cs="Arial"/>
          <w:b/>
          <w:bCs/>
          <w:color w:val="000000" w:themeColor="text1"/>
        </w:rPr>
        <w:t xml:space="preserve">3 </w:t>
      </w:r>
      <w:r w:rsidRPr="007E61B3">
        <w:rPr>
          <w:rFonts w:ascii="Arial" w:hAnsi="Arial" w:cs="Arial"/>
          <w:b/>
          <w:bCs/>
          <w:color w:val="000000" w:themeColor="text1"/>
        </w:rPr>
        <w:t xml:space="preserve">– </w:t>
      </w:r>
      <w:r>
        <w:rPr>
          <w:rFonts w:ascii="Arial" w:hAnsi="Arial" w:cs="Arial"/>
          <w:b/>
          <w:bCs/>
          <w:color w:val="000000" w:themeColor="text1"/>
        </w:rPr>
        <w:t xml:space="preserve">Methodology </w:t>
      </w:r>
      <w:r w:rsidRPr="007E61B3">
        <w:rPr>
          <w:rFonts w:ascii="Arial" w:hAnsi="Arial" w:cs="Arial"/>
          <w:b/>
          <w:bCs/>
          <w:color w:val="000000" w:themeColor="text1"/>
        </w:rPr>
        <w:t>…………………………………………………………………</w:t>
      </w:r>
      <w:r>
        <w:rPr>
          <w:rFonts w:ascii="Arial" w:hAnsi="Arial" w:cs="Arial"/>
          <w:b/>
          <w:bCs/>
          <w:color w:val="000000" w:themeColor="text1"/>
        </w:rPr>
        <w:t>…</w:t>
      </w:r>
      <w:r w:rsidR="00BB258A">
        <w:rPr>
          <w:rFonts w:ascii="Arial" w:hAnsi="Arial" w:cs="Arial"/>
          <w:b/>
          <w:bCs/>
          <w:color w:val="000000" w:themeColor="text1"/>
        </w:rPr>
        <w:t>23-30</w:t>
      </w:r>
    </w:p>
    <w:p w14:paraId="01BDF7A5" w14:textId="4B902119" w:rsidR="00FF2D50" w:rsidRDefault="00ED56D5" w:rsidP="00FF2D50">
      <w:pPr>
        <w:spacing w:line="480" w:lineRule="auto"/>
        <w:rPr>
          <w:rFonts w:ascii="Arial" w:hAnsi="Arial" w:cs="Arial"/>
          <w:color w:val="000000" w:themeColor="text1"/>
        </w:rPr>
      </w:pPr>
      <w:r w:rsidRPr="00FF2D50">
        <w:rPr>
          <w:rFonts w:ascii="Arial" w:hAnsi="Arial" w:cs="Arial"/>
          <w:color w:val="000000" w:themeColor="text1"/>
        </w:rPr>
        <w:t xml:space="preserve">   </w:t>
      </w:r>
      <w:r w:rsidR="00FF2D50" w:rsidRPr="00FF2D50">
        <w:rPr>
          <w:rFonts w:ascii="Arial" w:hAnsi="Arial" w:cs="Arial"/>
          <w:color w:val="000000" w:themeColor="text1"/>
        </w:rPr>
        <w:t>3.1 Introduction</w:t>
      </w:r>
      <w:r w:rsidR="00FF2D50">
        <w:rPr>
          <w:rFonts w:ascii="Arial" w:hAnsi="Arial" w:cs="Arial"/>
          <w:color w:val="000000" w:themeColor="text1"/>
        </w:rPr>
        <w:t>……………………………………………………………………………………</w:t>
      </w:r>
      <w:r w:rsidR="00292A2B">
        <w:rPr>
          <w:rFonts w:ascii="Arial" w:hAnsi="Arial" w:cs="Arial"/>
          <w:color w:val="000000" w:themeColor="text1"/>
        </w:rPr>
        <w:t>23</w:t>
      </w:r>
    </w:p>
    <w:p w14:paraId="1D245A4D" w14:textId="7A5E960A" w:rsidR="007751DE" w:rsidRDefault="007751DE" w:rsidP="007751DE">
      <w:pPr>
        <w:spacing w:line="480" w:lineRule="auto"/>
        <w:rPr>
          <w:rFonts w:ascii="Arial" w:hAnsi="Arial" w:cs="Arial"/>
          <w:color w:val="000000" w:themeColor="text1"/>
        </w:rPr>
      </w:pPr>
      <w:r>
        <w:rPr>
          <w:rFonts w:ascii="Arial" w:hAnsi="Arial" w:cs="Arial"/>
          <w:color w:val="000000" w:themeColor="text1"/>
        </w:rPr>
        <w:t xml:space="preserve">   </w:t>
      </w:r>
      <w:r w:rsidRPr="007751DE">
        <w:rPr>
          <w:rFonts w:ascii="Arial" w:hAnsi="Arial" w:cs="Arial"/>
          <w:color w:val="000000" w:themeColor="text1"/>
        </w:rPr>
        <w:t>3.2 Strategy</w:t>
      </w:r>
      <w:r>
        <w:rPr>
          <w:rFonts w:ascii="Arial" w:hAnsi="Arial" w:cs="Arial"/>
          <w:color w:val="000000" w:themeColor="text1"/>
        </w:rPr>
        <w:t>……………………………………………………………………………………</w:t>
      </w:r>
      <w:r w:rsidR="00AC26EB">
        <w:rPr>
          <w:rFonts w:ascii="Arial" w:hAnsi="Arial" w:cs="Arial"/>
          <w:color w:val="000000" w:themeColor="text1"/>
        </w:rPr>
        <w:t>…..</w:t>
      </w:r>
      <w:r w:rsidR="00292A2B">
        <w:rPr>
          <w:rFonts w:ascii="Arial" w:hAnsi="Arial" w:cs="Arial"/>
          <w:color w:val="000000" w:themeColor="text1"/>
        </w:rPr>
        <w:t>24</w:t>
      </w:r>
    </w:p>
    <w:p w14:paraId="3E3B9E1F" w14:textId="7C7FE526" w:rsidR="007751DE" w:rsidRDefault="007751DE" w:rsidP="007751DE">
      <w:pPr>
        <w:spacing w:line="480" w:lineRule="auto"/>
        <w:rPr>
          <w:rFonts w:ascii="Arial" w:hAnsi="Arial" w:cs="Arial"/>
          <w:color w:val="000000" w:themeColor="text1"/>
        </w:rPr>
      </w:pPr>
      <w:r>
        <w:rPr>
          <w:rFonts w:ascii="Arial" w:hAnsi="Arial" w:cs="Arial"/>
          <w:color w:val="000000" w:themeColor="text1"/>
        </w:rPr>
        <w:t xml:space="preserve">   </w:t>
      </w:r>
      <w:r w:rsidRPr="007751DE">
        <w:rPr>
          <w:rFonts w:ascii="Arial" w:hAnsi="Arial" w:cs="Arial"/>
          <w:color w:val="000000" w:themeColor="text1"/>
        </w:rPr>
        <w:t>3.2.1 Philosophy</w:t>
      </w:r>
      <w:r w:rsidR="00AC26EB">
        <w:rPr>
          <w:rFonts w:ascii="Arial" w:hAnsi="Arial" w:cs="Arial"/>
          <w:color w:val="000000" w:themeColor="text1"/>
        </w:rPr>
        <w:t>…………………………………………………………………………………..</w:t>
      </w:r>
      <w:r w:rsidR="00292A2B">
        <w:rPr>
          <w:rFonts w:ascii="Arial" w:hAnsi="Arial" w:cs="Arial"/>
          <w:color w:val="000000" w:themeColor="text1"/>
        </w:rPr>
        <w:t>25</w:t>
      </w:r>
    </w:p>
    <w:p w14:paraId="4298D82E" w14:textId="0E6725F8" w:rsidR="00CD7169" w:rsidRDefault="00CD7169" w:rsidP="00CD7169">
      <w:pPr>
        <w:spacing w:line="480" w:lineRule="auto"/>
        <w:rPr>
          <w:rFonts w:ascii="Arial" w:hAnsi="Arial" w:cs="Arial"/>
          <w:color w:val="000000" w:themeColor="text1"/>
        </w:rPr>
      </w:pPr>
      <w:r w:rsidRPr="00CD7169">
        <w:rPr>
          <w:rFonts w:ascii="Arial" w:hAnsi="Arial" w:cs="Arial"/>
          <w:color w:val="000000" w:themeColor="text1"/>
        </w:rPr>
        <w:t xml:space="preserve">   </w:t>
      </w:r>
      <w:r w:rsidRPr="00CD7169">
        <w:rPr>
          <w:rFonts w:ascii="Arial" w:hAnsi="Arial" w:cs="Arial"/>
          <w:color w:val="000000" w:themeColor="text1"/>
        </w:rPr>
        <w:t>3.2.2 Approach</w:t>
      </w:r>
      <w:r>
        <w:rPr>
          <w:rFonts w:ascii="Arial" w:hAnsi="Arial" w:cs="Arial"/>
          <w:color w:val="000000" w:themeColor="text1"/>
        </w:rPr>
        <w:t>…………………………………………………………………………………….</w:t>
      </w:r>
      <w:r w:rsidR="00292A2B">
        <w:rPr>
          <w:rFonts w:ascii="Arial" w:hAnsi="Arial" w:cs="Arial"/>
          <w:color w:val="000000" w:themeColor="text1"/>
        </w:rPr>
        <w:t>26</w:t>
      </w:r>
    </w:p>
    <w:p w14:paraId="5D0B19B0" w14:textId="42601E86" w:rsidR="00062CCF" w:rsidRDefault="00CD7169" w:rsidP="00062CCF">
      <w:pPr>
        <w:spacing w:line="480" w:lineRule="auto"/>
        <w:rPr>
          <w:rFonts w:ascii="Arial" w:hAnsi="Arial" w:cs="Arial"/>
          <w:color w:val="000000" w:themeColor="text1"/>
        </w:rPr>
      </w:pPr>
      <w:r>
        <w:rPr>
          <w:rFonts w:ascii="Arial" w:hAnsi="Arial" w:cs="Arial"/>
          <w:color w:val="000000" w:themeColor="text1"/>
        </w:rPr>
        <w:t xml:space="preserve">   </w:t>
      </w:r>
      <w:r w:rsidR="00062CCF" w:rsidRPr="00062CCF">
        <w:rPr>
          <w:rFonts w:ascii="Arial" w:hAnsi="Arial" w:cs="Arial"/>
          <w:color w:val="000000" w:themeColor="text1"/>
        </w:rPr>
        <w:t>3.2.3 Strategy of data collection</w:t>
      </w:r>
      <w:r w:rsidR="00062CCF">
        <w:rPr>
          <w:rFonts w:ascii="Arial" w:hAnsi="Arial" w:cs="Arial"/>
          <w:color w:val="000000" w:themeColor="text1"/>
        </w:rPr>
        <w:t>…………………………………………………………………</w:t>
      </w:r>
      <w:r w:rsidR="00DF08EB">
        <w:rPr>
          <w:rFonts w:ascii="Arial" w:hAnsi="Arial" w:cs="Arial"/>
          <w:color w:val="000000" w:themeColor="text1"/>
        </w:rPr>
        <w:t>27</w:t>
      </w:r>
    </w:p>
    <w:p w14:paraId="7BB2EB99" w14:textId="69300DC8" w:rsidR="00271045" w:rsidRDefault="00271045" w:rsidP="00271045">
      <w:pPr>
        <w:spacing w:line="480" w:lineRule="auto"/>
        <w:rPr>
          <w:rFonts w:ascii="Arial" w:hAnsi="Arial" w:cs="Arial"/>
          <w:color w:val="000000" w:themeColor="text1"/>
        </w:rPr>
      </w:pPr>
      <w:r>
        <w:rPr>
          <w:rFonts w:ascii="Arial" w:hAnsi="Arial" w:cs="Arial"/>
          <w:color w:val="000000" w:themeColor="text1"/>
        </w:rPr>
        <w:t xml:space="preserve">   </w:t>
      </w:r>
      <w:r w:rsidRPr="00271045">
        <w:rPr>
          <w:rFonts w:ascii="Arial" w:hAnsi="Arial" w:cs="Arial"/>
          <w:color w:val="000000" w:themeColor="text1"/>
        </w:rPr>
        <w:t>3.2.4 Choice</w:t>
      </w:r>
      <w:r>
        <w:rPr>
          <w:rFonts w:ascii="Arial" w:hAnsi="Arial" w:cs="Arial"/>
          <w:color w:val="000000" w:themeColor="text1"/>
        </w:rPr>
        <w:t>……………………………………………………………………………………….</w:t>
      </w:r>
      <w:r w:rsidR="00DF08EB">
        <w:rPr>
          <w:rFonts w:ascii="Arial" w:hAnsi="Arial" w:cs="Arial"/>
          <w:color w:val="000000" w:themeColor="text1"/>
        </w:rPr>
        <w:t>27</w:t>
      </w:r>
    </w:p>
    <w:p w14:paraId="14717411" w14:textId="4EB0F560" w:rsidR="00271045" w:rsidRDefault="00271045" w:rsidP="00271045">
      <w:pPr>
        <w:spacing w:line="480" w:lineRule="auto"/>
        <w:rPr>
          <w:rFonts w:ascii="Arial" w:hAnsi="Arial" w:cs="Arial"/>
          <w:color w:val="000000" w:themeColor="text1"/>
        </w:rPr>
      </w:pPr>
      <w:r>
        <w:rPr>
          <w:rFonts w:ascii="Arial" w:hAnsi="Arial" w:cs="Arial"/>
          <w:color w:val="000000" w:themeColor="text1"/>
        </w:rPr>
        <w:t xml:space="preserve">   </w:t>
      </w:r>
      <w:r w:rsidRPr="00271045">
        <w:rPr>
          <w:rFonts w:ascii="Arial" w:hAnsi="Arial" w:cs="Arial"/>
          <w:color w:val="000000" w:themeColor="text1"/>
        </w:rPr>
        <w:t>3.2.5 Time horizon</w:t>
      </w:r>
      <w:r>
        <w:rPr>
          <w:rFonts w:ascii="Arial" w:hAnsi="Arial" w:cs="Arial"/>
          <w:color w:val="000000" w:themeColor="text1"/>
        </w:rPr>
        <w:t>………………………………………………………………………………</w:t>
      </w:r>
      <w:r w:rsidR="00DF08EB">
        <w:rPr>
          <w:rFonts w:ascii="Arial" w:hAnsi="Arial" w:cs="Arial"/>
          <w:color w:val="000000" w:themeColor="text1"/>
        </w:rPr>
        <w:t>...28</w:t>
      </w:r>
    </w:p>
    <w:p w14:paraId="5ECC1FFE" w14:textId="1F47561C" w:rsidR="005446AF" w:rsidRPr="005439C1" w:rsidRDefault="00271045" w:rsidP="005446AF">
      <w:pPr>
        <w:spacing w:line="480" w:lineRule="auto"/>
        <w:rPr>
          <w:rFonts w:ascii="Arial" w:hAnsi="Arial" w:cs="Arial"/>
          <w:color w:val="000000" w:themeColor="text1"/>
        </w:rPr>
      </w:pPr>
      <w:r>
        <w:rPr>
          <w:rFonts w:ascii="Arial" w:hAnsi="Arial" w:cs="Arial"/>
          <w:color w:val="000000" w:themeColor="text1"/>
        </w:rPr>
        <w:lastRenderedPageBreak/>
        <w:t xml:space="preserve">   </w:t>
      </w:r>
      <w:r w:rsidR="005439C1">
        <w:rPr>
          <w:rFonts w:ascii="Arial" w:hAnsi="Arial" w:cs="Arial"/>
          <w:color w:val="000000" w:themeColor="text1"/>
        </w:rPr>
        <w:t xml:space="preserve"> </w:t>
      </w:r>
      <w:r w:rsidR="005446AF" w:rsidRPr="005439C1">
        <w:rPr>
          <w:rFonts w:ascii="Arial" w:hAnsi="Arial" w:cs="Arial"/>
          <w:color w:val="000000" w:themeColor="text1"/>
        </w:rPr>
        <w:t>3.3 Techniques: Data collection and Analysis</w:t>
      </w:r>
      <w:r w:rsidR="005439C1">
        <w:rPr>
          <w:rFonts w:ascii="Arial" w:hAnsi="Arial" w:cs="Arial"/>
          <w:color w:val="000000" w:themeColor="text1"/>
        </w:rPr>
        <w:t>………………………………………………</w:t>
      </w:r>
      <w:r w:rsidR="00E3659A">
        <w:rPr>
          <w:rFonts w:ascii="Arial" w:hAnsi="Arial" w:cs="Arial"/>
          <w:color w:val="000000" w:themeColor="text1"/>
        </w:rPr>
        <w:t>…28</w:t>
      </w:r>
    </w:p>
    <w:p w14:paraId="57F4385A" w14:textId="67F2E3D9" w:rsidR="005446AF" w:rsidRDefault="005446AF" w:rsidP="005446AF">
      <w:pPr>
        <w:spacing w:line="480" w:lineRule="auto"/>
        <w:rPr>
          <w:rFonts w:ascii="Arial" w:hAnsi="Arial" w:cs="Arial"/>
          <w:color w:val="000000" w:themeColor="text1"/>
        </w:rPr>
      </w:pPr>
      <w:r w:rsidRPr="005439C1">
        <w:rPr>
          <w:rFonts w:ascii="Arial" w:hAnsi="Arial" w:cs="Arial"/>
          <w:color w:val="000000" w:themeColor="text1"/>
        </w:rPr>
        <w:t xml:space="preserve">    </w:t>
      </w:r>
      <w:r w:rsidRPr="005446AF">
        <w:rPr>
          <w:rFonts w:ascii="Arial" w:hAnsi="Arial" w:cs="Arial"/>
          <w:color w:val="000000" w:themeColor="text1"/>
        </w:rPr>
        <w:t>3.3.1 Data Collection</w:t>
      </w:r>
      <w:r w:rsidR="005439C1">
        <w:rPr>
          <w:rFonts w:ascii="Arial" w:hAnsi="Arial" w:cs="Arial"/>
          <w:color w:val="000000" w:themeColor="text1"/>
        </w:rPr>
        <w:t>……………………………………………………………………………</w:t>
      </w:r>
      <w:r w:rsidR="00E3659A">
        <w:rPr>
          <w:rFonts w:ascii="Arial" w:hAnsi="Arial" w:cs="Arial"/>
          <w:color w:val="000000" w:themeColor="text1"/>
        </w:rPr>
        <w:t>.28</w:t>
      </w:r>
    </w:p>
    <w:p w14:paraId="7F315712" w14:textId="0553F217" w:rsidR="005439C1" w:rsidRDefault="005439C1" w:rsidP="005439C1">
      <w:pPr>
        <w:spacing w:line="480" w:lineRule="auto"/>
        <w:rPr>
          <w:rFonts w:ascii="Arial" w:hAnsi="Arial" w:cs="Arial"/>
          <w:color w:val="000000" w:themeColor="text1"/>
        </w:rPr>
      </w:pPr>
      <w:r>
        <w:rPr>
          <w:rFonts w:ascii="Arial" w:hAnsi="Arial" w:cs="Arial"/>
          <w:color w:val="000000" w:themeColor="text1"/>
        </w:rPr>
        <w:t xml:space="preserve">    </w:t>
      </w:r>
      <w:r w:rsidRPr="005439C1">
        <w:rPr>
          <w:rFonts w:ascii="Arial" w:hAnsi="Arial" w:cs="Arial"/>
          <w:color w:val="000000" w:themeColor="text1"/>
        </w:rPr>
        <w:t>3.3.2 Limitations</w:t>
      </w:r>
      <w:r>
        <w:rPr>
          <w:rFonts w:ascii="Arial" w:hAnsi="Arial" w:cs="Arial"/>
          <w:color w:val="000000" w:themeColor="text1"/>
        </w:rPr>
        <w:t>…………………………………………………………………………………</w:t>
      </w:r>
      <w:r w:rsidR="00E3659A">
        <w:rPr>
          <w:rFonts w:ascii="Arial" w:hAnsi="Arial" w:cs="Arial"/>
          <w:color w:val="000000" w:themeColor="text1"/>
        </w:rPr>
        <w:t>.28</w:t>
      </w:r>
    </w:p>
    <w:p w14:paraId="550D757F" w14:textId="7EA9608B" w:rsidR="005439C1" w:rsidRDefault="005439C1" w:rsidP="005439C1">
      <w:pPr>
        <w:spacing w:line="480" w:lineRule="auto"/>
        <w:rPr>
          <w:rFonts w:ascii="Arial" w:hAnsi="Arial" w:cs="Arial"/>
          <w:color w:val="000000" w:themeColor="text1"/>
        </w:rPr>
      </w:pPr>
      <w:r w:rsidRPr="005439C1">
        <w:rPr>
          <w:rFonts w:ascii="Arial" w:hAnsi="Arial" w:cs="Arial"/>
          <w:color w:val="000000" w:themeColor="text1"/>
        </w:rPr>
        <w:t xml:space="preserve">    </w:t>
      </w:r>
      <w:r w:rsidRPr="005439C1">
        <w:rPr>
          <w:rFonts w:ascii="Arial" w:hAnsi="Arial" w:cs="Arial"/>
          <w:color w:val="000000" w:themeColor="text1"/>
        </w:rPr>
        <w:t>3.3.3 Ethical Considerations</w:t>
      </w:r>
      <w:r>
        <w:rPr>
          <w:rFonts w:ascii="Arial" w:hAnsi="Arial" w:cs="Arial"/>
          <w:color w:val="000000" w:themeColor="text1"/>
        </w:rPr>
        <w:t>…………………………………………………………………</w:t>
      </w:r>
      <w:r w:rsidR="00E3659A">
        <w:rPr>
          <w:rFonts w:ascii="Arial" w:hAnsi="Arial" w:cs="Arial"/>
          <w:color w:val="000000" w:themeColor="text1"/>
        </w:rPr>
        <w:t>….29</w:t>
      </w:r>
    </w:p>
    <w:p w14:paraId="2E62F4F6" w14:textId="532465FA" w:rsidR="005439C1" w:rsidRDefault="005439C1" w:rsidP="005439C1">
      <w:pPr>
        <w:pBdr>
          <w:bottom w:val="single" w:sz="12" w:space="1" w:color="auto"/>
        </w:pBdr>
        <w:spacing w:line="480" w:lineRule="auto"/>
        <w:rPr>
          <w:rFonts w:ascii="Arial" w:hAnsi="Arial" w:cs="Arial"/>
          <w:color w:val="000000" w:themeColor="text1"/>
        </w:rPr>
      </w:pPr>
      <w:r w:rsidRPr="005439C1">
        <w:rPr>
          <w:rFonts w:ascii="Arial" w:hAnsi="Arial" w:cs="Arial"/>
          <w:color w:val="000000" w:themeColor="text1"/>
        </w:rPr>
        <w:t xml:space="preserve">    </w:t>
      </w:r>
      <w:r w:rsidRPr="005439C1">
        <w:rPr>
          <w:rFonts w:ascii="Arial" w:hAnsi="Arial" w:cs="Arial"/>
          <w:color w:val="000000" w:themeColor="text1"/>
        </w:rPr>
        <w:t>3.3.4 Conclusion</w:t>
      </w:r>
      <w:r>
        <w:rPr>
          <w:rFonts w:ascii="Arial" w:hAnsi="Arial" w:cs="Arial"/>
          <w:color w:val="000000" w:themeColor="text1"/>
        </w:rPr>
        <w:t>…………………………………………………………………………………</w:t>
      </w:r>
      <w:r w:rsidR="00BB258A">
        <w:rPr>
          <w:rFonts w:ascii="Arial" w:hAnsi="Arial" w:cs="Arial"/>
          <w:color w:val="000000" w:themeColor="text1"/>
        </w:rPr>
        <w:t>.</w:t>
      </w:r>
      <w:r w:rsidR="00E3659A">
        <w:rPr>
          <w:rFonts w:ascii="Arial" w:hAnsi="Arial" w:cs="Arial"/>
          <w:color w:val="000000" w:themeColor="text1"/>
        </w:rPr>
        <w:t>30</w:t>
      </w:r>
    </w:p>
    <w:p w14:paraId="0F7BDD4F" w14:textId="68E52130" w:rsidR="005439C1" w:rsidRDefault="005439C1" w:rsidP="005439C1">
      <w:pPr>
        <w:spacing w:line="480" w:lineRule="auto"/>
        <w:rPr>
          <w:rFonts w:ascii="Arial" w:hAnsi="Arial" w:cs="Arial"/>
          <w:b/>
          <w:bCs/>
          <w:color w:val="000000" w:themeColor="text1"/>
        </w:rPr>
      </w:pPr>
      <w:r w:rsidRPr="005439C1">
        <w:rPr>
          <w:rFonts w:ascii="Arial" w:hAnsi="Arial" w:cs="Arial"/>
          <w:b/>
          <w:bCs/>
          <w:color w:val="000000" w:themeColor="text1"/>
        </w:rPr>
        <w:t>Chapter 4 Data Analysis and Findings</w:t>
      </w:r>
      <w:r>
        <w:rPr>
          <w:rFonts w:ascii="Arial" w:hAnsi="Arial" w:cs="Arial"/>
          <w:b/>
          <w:bCs/>
          <w:color w:val="000000" w:themeColor="text1"/>
        </w:rPr>
        <w:t>……………………………………………………</w:t>
      </w:r>
      <w:r w:rsidR="00F52553">
        <w:rPr>
          <w:rFonts w:ascii="Arial" w:hAnsi="Arial" w:cs="Arial"/>
          <w:b/>
          <w:bCs/>
          <w:color w:val="000000" w:themeColor="text1"/>
        </w:rPr>
        <w:t>30-39</w:t>
      </w:r>
    </w:p>
    <w:p w14:paraId="20FF534B" w14:textId="08B5981B" w:rsidR="00E02615" w:rsidRDefault="00E02615" w:rsidP="00E02615">
      <w:pPr>
        <w:spacing w:line="480" w:lineRule="auto"/>
        <w:rPr>
          <w:rFonts w:ascii="Arial" w:hAnsi="Arial" w:cs="Arial"/>
          <w:color w:val="000000" w:themeColor="text1"/>
        </w:rPr>
      </w:pPr>
      <w:r>
        <w:rPr>
          <w:rFonts w:ascii="Arial" w:hAnsi="Arial" w:cs="Arial"/>
          <w:b/>
          <w:bCs/>
          <w:color w:val="000000" w:themeColor="text1"/>
        </w:rPr>
        <w:t xml:space="preserve">   </w:t>
      </w:r>
      <w:r w:rsidR="00625DF8">
        <w:rPr>
          <w:rFonts w:ascii="Arial" w:hAnsi="Arial" w:cs="Arial"/>
          <w:b/>
          <w:bCs/>
          <w:color w:val="000000" w:themeColor="text1"/>
        </w:rPr>
        <w:t xml:space="preserve"> </w:t>
      </w:r>
      <w:r w:rsidRPr="00E02615">
        <w:rPr>
          <w:rFonts w:ascii="Arial" w:hAnsi="Arial" w:cs="Arial"/>
          <w:color w:val="000000" w:themeColor="text1"/>
        </w:rPr>
        <w:t>4.1 Intro</w:t>
      </w:r>
      <w:r>
        <w:rPr>
          <w:rFonts w:ascii="Arial" w:hAnsi="Arial" w:cs="Arial"/>
          <w:color w:val="000000" w:themeColor="text1"/>
        </w:rPr>
        <w:t>……………………………………………………………………………………………</w:t>
      </w:r>
      <w:r w:rsidR="00BB258A">
        <w:rPr>
          <w:rFonts w:ascii="Arial" w:hAnsi="Arial" w:cs="Arial"/>
          <w:color w:val="000000" w:themeColor="text1"/>
        </w:rPr>
        <w:t>30</w:t>
      </w:r>
    </w:p>
    <w:p w14:paraId="3236C7A2" w14:textId="6B9F440A" w:rsidR="00E02615" w:rsidRDefault="00E02615" w:rsidP="00E02615">
      <w:pPr>
        <w:spacing w:line="480" w:lineRule="auto"/>
        <w:rPr>
          <w:rFonts w:ascii="Arial" w:hAnsi="Arial" w:cs="Arial"/>
          <w:color w:val="000000" w:themeColor="text1"/>
        </w:rPr>
      </w:pPr>
      <w:r>
        <w:rPr>
          <w:rFonts w:ascii="Arial" w:hAnsi="Arial" w:cs="Arial"/>
          <w:color w:val="000000" w:themeColor="text1"/>
        </w:rPr>
        <w:t xml:space="preserve">   </w:t>
      </w:r>
      <w:r w:rsidR="00625DF8">
        <w:rPr>
          <w:rFonts w:ascii="Arial" w:hAnsi="Arial" w:cs="Arial"/>
          <w:color w:val="000000" w:themeColor="text1"/>
        </w:rPr>
        <w:t xml:space="preserve"> 4</w:t>
      </w:r>
      <w:r w:rsidRPr="00E02615">
        <w:rPr>
          <w:rFonts w:ascii="Arial" w:hAnsi="Arial" w:cs="Arial"/>
          <w:color w:val="000000" w:themeColor="text1"/>
        </w:rPr>
        <w:t>.2 Data analysis</w:t>
      </w:r>
      <w:r>
        <w:rPr>
          <w:rFonts w:ascii="Arial" w:hAnsi="Arial" w:cs="Arial"/>
          <w:color w:val="000000" w:themeColor="text1"/>
        </w:rPr>
        <w:t>…………………………………………………………………………………</w:t>
      </w:r>
      <w:r w:rsidR="00BB258A">
        <w:rPr>
          <w:rFonts w:ascii="Arial" w:hAnsi="Arial" w:cs="Arial"/>
          <w:color w:val="000000" w:themeColor="text1"/>
        </w:rPr>
        <w:t>30</w:t>
      </w:r>
    </w:p>
    <w:p w14:paraId="683F66DD" w14:textId="219F98F1" w:rsidR="00625DF8" w:rsidRPr="00625DF8" w:rsidRDefault="00E02615" w:rsidP="00625DF8">
      <w:pPr>
        <w:spacing w:line="480" w:lineRule="auto"/>
        <w:rPr>
          <w:rFonts w:ascii="Arial" w:hAnsi="Arial" w:cs="Arial"/>
          <w:color w:val="000000" w:themeColor="text1"/>
        </w:rPr>
      </w:pPr>
      <w:r>
        <w:rPr>
          <w:rFonts w:ascii="Arial" w:hAnsi="Arial" w:cs="Arial"/>
          <w:color w:val="000000" w:themeColor="text1"/>
        </w:rPr>
        <w:t xml:space="preserve">   </w:t>
      </w:r>
      <w:r w:rsidR="00625DF8">
        <w:rPr>
          <w:rFonts w:ascii="Arial" w:hAnsi="Arial" w:cs="Arial"/>
          <w:color w:val="000000" w:themeColor="text1"/>
        </w:rPr>
        <w:t xml:space="preserve"> </w:t>
      </w:r>
      <w:r w:rsidR="00625DF8" w:rsidRPr="00625DF8">
        <w:rPr>
          <w:rFonts w:ascii="Arial" w:hAnsi="Arial" w:cs="Arial"/>
          <w:color w:val="000000" w:themeColor="text1"/>
        </w:rPr>
        <w:t>4.3 Demographics and Descriptive Statistics</w:t>
      </w:r>
      <w:r w:rsidR="00625DF8">
        <w:rPr>
          <w:rFonts w:ascii="Arial" w:hAnsi="Arial" w:cs="Arial"/>
          <w:color w:val="000000" w:themeColor="text1"/>
        </w:rPr>
        <w:t>…………………………………………………</w:t>
      </w:r>
      <w:r w:rsidR="00BB258A">
        <w:rPr>
          <w:rFonts w:ascii="Arial" w:hAnsi="Arial" w:cs="Arial"/>
          <w:color w:val="000000" w:themeColor="text1"/>
        </w:rPr>
        <w:t>31</w:t>
      </w:r>
    </w:p>
    <w:p w14:paraId="0E7C2123" w14:textId="4576CD50" w:rsidR="00625DF8" w:rsidRDefault="00625DF8" w:rsidP="00625DF8">
      <w:pPr>
        <w:spacing w:line="480" w:lineRule="auto"/>
        <w:rPr>
          <w:rFonts w:ascii="Arial" w:hAnsi="Arial" w:cs="Arial"/>
          <w:color w:val="000000" w:themeColor="text1"/>
        </w:rPr>
      </w:pPr>
      <w:r>
        <w:rPr>
          <w:rFonts w:ascii="Arial" w:hAnsi="Arial" w:cs="Arial"/>
          <w:color w:val="000000" w:themeColor="text1"/>
        </w:rPr>
        <w:t xml:space="preserve">    </w:t>
      </w:r>
      <w:r w:rsidRPr="00625DF8">
        <w:rPr>
          <w:rFonts w:ascii="Arial" w:hAnsi="Arial" w:cs="Arial"/>
          <w:color w:val="000000" w:themeColor="text1"/>
        </w:rPr>
        <w:t>4.</w:t>
      </w:r>
      <w:r w:rsidRPr="00625DF8">
        <w:rPr>
          <w:rFonts w:ascii="Arial" w:hAnsi="Arial" w:cs="Arial"/>
          <w:color w:val="000000" w:themeColor="text1"/>
        </w:rPr>
        <w:t xml:space="preserve">4 </w:t>
      </w:r>
      <w:r>
        <w:rPr>
          <w:rFonts w:ascii="Arial" w:hAnsi="Arial" w:cs="Arial"/>
          <w:color w:val="000000" w:themeColor="text1"/>
        </w:rPr>
        <w:t>Questionnaire Findings……………………………………………………………………</w:t>
      </w:r>
      <w:r w:rsidR="00F52553">
        <w:rPr>
          <w:rFonts w:ascii="Arial" w:hAnsi="Arial" w:cs="Arial"/>
          <w:color w:val="000000" w:themeColor="text1"/>
        </w:rPr>
        <w:t>...</w:t>
      </w:r>
      <w:r w:rsidR="00BB258A">
        <w:rPr>
          <w:rFonts w:ascii="Arial" w:hAnsi="Arial" w:cs="Arial"/>
          <w:color w:val="000000" w:themeColor="text1"/>
        </w:rPr>
        <w:t>32</w:t>
      </w:r>
    </w:p>
    <w:p w14:paraId="51CFD947" w14:textId="07BCEFF3" w:rsidR="008C38ED" w:rsidRDefault="008C38ED" w:rsidP="008C38ED">
      <w:pPr>
        <w:spacing w:line="480" w:lineRule="auto"/>
        <w:rPr>
          <w:rFonts w:ascii="Arial" w:hAnsi="Arial" w:cs="Arial"/>
          <w:color w:val="000000" w:themeColor="text1"/>
        </w:rPr>
      </w:pPr>
      <w:r w:rsidRPr="008C38ED">
        <w:rPr>
          <w:rFonts w:ascii="Arial" w:hAnsi="Arial" w:cs="Arial"/>
          <w:color w:val="000000" w:themeColor="text1"/>
        </w:rPr>
        <w:t xml:space="preserve">    </w:t>
      </w:r>
      <w:r w:rsidRPr="008C38ED">
        <w:rPr>
          <w:rFonts w:ascii="Arial" w:hAnsi="Arial" w:cs="Arial"/>
          <w:color w:val="000000" w:themeColor="text1"/>
        </w:rPr>
        <w:t>4.4.1 Police attendance to critical incidents</w:t>
      </w:r>
      <w:r>
        <w:rPr>
          <w:rFonts w:ascii="Arial" w:hAnsi="Arial" w:cs="Arial"/>
          <w:color w:val="000000" w:themeColor="text1"/>
        </w:rPr>
        <w:t>…………………………………………………</w:t>
      </w:r>
      <w:r w:rsidR="00F52553">
        <w:rPr>
          <w:rFonts w:ascii="Arial" w:hAnsi="Arial" w:cs="Arial"/>
          <w:color w:val="000000" w:themeColor="text1"/>
        </w:rPr>
        <w:t>...</w:t>
      </w:r>
      <w:r w:rsidR="00BB258A">
        <w:rPr>
          <w:rFonts w:ascii="Arial" w:hAnsi="Arial" w:cs="Arial"/>
          <w:color w:val="000000" w:themeColor="text1"/>
        </w:rPr>
        <w:t>32</w:t>
      </w:r>
    </w:p>
    <w:p w14:paraId="6B91DA91" w14:textId="418E4970" w:rsidR="008C38ED" w:rsidRDefault="00172D20" w:rsidP="008C38ED">
      <w:pPr>
        <w:spacing w:line="480" w:lineRule="auto"/>
        <w:rPr>
          <w:rFonts w:ascii="Arial" w:hAnsi="Arial" w:cs="Arial"/>
          <w:color w:val="000000" w:themeColor="text1"/>
        </w:rPr>
      </w:pPr>
      <w:r>
        <w:rPr>
          <w:rFonts w:ascii="Arial" w:hAnsi="Arial" w:cs="Arial"/>
          <w:color w:val="000000" w:themeColor="text1"/>
        </w:rPr>
        <w:t xml:space="preserve">    4.4.2 Previous exp</w:t>
      </w:r>
      <w:r w:rsidR="004D52C6">
        <w:rPr>
          <w:rFonts w:ascii="Arial" w:hAnsi="Arial" w:cs="Arial"/>
          <w:color w:val="000000" w:themeColor="text1"/>
        </w:rPr>
        <w:t>erience with support systems……………………………………………..</w:t>
      </w:r>
      <w:r w:rsidR="00BB258A">
        <w:rPr>
          <w:rFonts w:ascii="Arial" w:hAnsi="Arial" w:cs="Arial"/>
          <w:color w:val="000000" w:themeColor="text1"/>
        </w:rPr>
        <w:t>33</w:t>
      </w:r>
    </w:p>
    <w:p w14:paraId="2D1BB806" w14:textId="3596B936" w:rsidR="004D52C6" w:rsidRDefault="004D52C6" w:rsidP="008C38ED">
      <w:pPr>
        <w:spacing w:line="480" w:lineRule="auto"/>
        <w:rPr>
          <w:rFonts w:ascii="Arial" w:hAnsi="Arial" w:cs="Arial"/>
          <w:color w:val="000000" w:themeColor="text1"/>
        </w:rPr>
      </w:pPr>
      <w:r>
        <w:rPr>
          <w:rFonts w:ascii="Arial" w:hAnsi="Arial" w:cs="Arial"/>
          <w:color w:val="000000" w:themeColor="text1"/>
        </w:rPr>
        <w:t xml:space="preserve">    4.4.3 Personal support referrals and what hinders them </w:t>
      </w:r>
      <w:r w:rsidR="00F67169">
        <w:rPr>
          <w:rFonts w:ascii="Arial" w:hAnsi="Arial" w:cs="Arial"/>
          <w:color w:val="000000" w:themeColor="text1"/>
        </w:rPr>
        <w:t>……………………………………</w:t>
      </w:r>
      <w:r w:rsidR="00C960FE">
        <w:rPr>
          <w:rFonts w:ascii="Arial" w:hAnsi="Arial" w:cs="Arial"/>
          <w:color w:val="000000" w:themeColor="text1"/>
        </w:rPr>
        <w:t>35</w:t>
      </w:r>
    </w:p>
    <w:p w14:paraId="215A5EDC" w14:textId="74B953E6" w:rsidR="00F67169" w:rsidRDefault="00F67169" w:rsidP="008C38ED">
      <w:pPr>
        <w:spacing w:line="480" w:lineRule="auto"/>
        <w:rPr>
          <w:rFonts w:ascii="Arial" w:hAnsi="Arial" w:cs="Arial"/>
          <w:color w:val="000000" w:themeColor="text1"/>
        </w:rPr>
      </w:pPr>
      <w:r>
        <w:rPr>
          <w:rFonts w:ascii="Arial" w:hAnsi="Arial" w:cs="Arial"/>
          <w:color w:val="000000" w:themeColor="text1"/>
        </w:rPr>
        <w:t xml:space="preserve">    4.4.4 Mental health in the workplace…………………………………………………………..</w:t>
      </w:r>
      <w:r w:rsidR="00C960FE">
        <w:rPr>
          <w:rFonts w:ascii="Arial" w:hAnsi="Arial" w:cs="Arial"/>
          <w:color w:val="000000" w:themeColor="text1"/>
        </w:rPr>
        <w:t>36</w:t>
      </w:r>
    </w:p>
    <w:p w14:paraId="59062A31" w14:textId="3E0B3BB5" w:rsidR="00F67169" w:rsidRDefault="00A03D71" w:rsidP="008C38ED">
      <w:pPr>
        <w:spacing w:line="480" w:lineRule="auto"/>
        <w:rPr>
          <w:rFonts w:ascii="Arial" w:hAnsi="Arial" w:cs="Arial"/>
          <w:color w:val="000000" w:themeColor="text1"/>
        </w:rPr>
      </w:pPr>
      <w:r>
        <w:rPr>
          <w:rFonts w:ascii="Arial" w:hAnsi="Arial" w:cs="Arial"/>
          <w:color w:val="000000" w:themeColor="text1"/>
        </w:rPr>
        <w:t xml:space="preserve">    4.4.5 </w:t>
      </w:r>
      <w:r w:rsidR="00201E4F">
        <w:rPr>
          <w:rFonts w:ascii="Arial" w:hAnsi="Arial" w:cs="Arial"/>
          <w:color w:val="000000" w:themeColor="text1"/>
        </w:rPr>
        <w:t>Improvements to support services……………………………………………………</w:t>
      </w:r>
      <w:r w:rsidR="00F52553">
        <w:rPr>
          <w:rFonts w:ascii="Arial" w:hAnsi="Arial" w:cs="Arial"/>
          <w:color w:val="000000" w:themeColor="text1"/>
        </w:rPr>
        <w:t>….</w:t>
      </w:r>
      <w:r w:rsidR="00C960FE">
        <w:rPr>
          <w:rFonts w:ascii="Arial" w:hAnsi="Arial" w:cs="Arial"/>
          <w:color w:val="000000" w:themeColor="text1"/>
        </w:rPr>
        <w:t>37</w:t>
      </w:r>
    </w:p>
    <w:p w14:paraId="5BD6C4D0" w14:textId="4DE92140" w:rsidR="00201E4F" w:rsidRDefault="00201E4F" w:rsidP="008C38ED">
      <w:pPr>
        <w:spacing w:line="480" w:lineRule="auto"/>
        <w:rPr>
          <w:rFonts w:ascii="Arial" w:hAnsi="Arial" w:cs="Arial"/>
          <w:color w:val="000000" w:themeColor="text1"/>
        </w:rPr>
      </w:pPr>
      <w:r>
        <w:rPr>
          <w:rFonts w:ascii="Arial" w:hAnsi="Arial" w:cs="Arial"/>
          <w:color w:val="000000" w:themeColor="text1"/>
        </w:rPr>
        <w:t xml:space="preserve">    4.4.6 </w:t>
      </w:r>
      <w:r w:rsidR="006B0D41">
        <w:rPr>
          <w:rFonts w:ascii="Arial" w:hAnsi="Arial" w:cs="Arial"/>
          <w:color w:val="000000" w:themeColor="text1"/>
        </w:rPr>
        <w:t>Result of findings………………………………………………………………………….</w:t>
      </w:r>
      <w:r w:rsidR="00C960FE">
        <w:rPr>
          <w:rFonts w:ascii="Arial" w:hAnsi="Arial" w:cs="Arial"/>
          <w:color w:val="000000" w:themeColor="text1"/>
        </w:rPr>
        <w:t>.38</w:t>
      </w:r>
    </w:p>
    <w:p w14:paraId="68722D03" w14:textId="50B377FE" w:rsidR="006B0D41" w:rsidRDefault="006B0D41" w:rsidP="008C38ED">
      <w:pPr>
        <w:pBdr>
          <w:bottom w:val="single" w:sz="12" w:space="1" w:color="auto"/>
        </w:pBdr>
        <w:spacing w:line="480" w:lineRule="auto"/>
        <w:rPr>
          <w:rFonts w:ascii="Arial" w:hAnsi="Arial" w:cs="Arial"/>
          <w:color w:val="000000" w:themeColor="text1"/>
        </w:rPr>
      </w:pPr>
      <w:r>
        <w:rPr>
          <w:rFonts w:ascii="Arial" w:hAnsi="Arial" w:cs="Arial"/>
          <w:color w:val="000000" w:themeColor="text1"/>
        </w:rPr>
        <w:t xml:space="preserve">    4.4.7 Conclusion………………………………………………………………………………….</w:t>
      </w:r>
      <w:r w:rsidR="00C960FE">
        <w:rPr>
          <w:rFonts w:ascii="Arial" w:hAnsi="Arial" w:cs="Arial"/>
          <w:color w:val="000000" w:themeColor="text1"/>
        </w:rPr>
        <w:t>39</w:t>
      </w:r>
    </w:p>
    <w:p w14:paraId="12CEE361" w14:textId="0EBDB88B" w:rsidR="006B0D41" w:rsidRDefault="006B0D41" w:rsidP="006B0D41">
      <w:pPr>
        <w:spacing w:line="480" w:lineRule="auto"/>
        <w:rPr>
          <w:rFonts w:ascii="Arial" w:hAnsi="Arial" w:cs="Arial"/>
          <w:b/>
          <w:bCs/>
          <w:color w:val="000000" w:themeColor="text1"/>
        </w:rPr>
      </w:pPr>
      <w:r w:rsidRPr="005439C1">
        <w:rPr>
          <w:rFonts w:ascii="Arial" w:hAnsi="Arial" w:cs="Arial"/>
          <w:b/>
          <w:bCs/>
          <w:color w:val="000000" w:themeColor="text1"/>
        </w:rPr>
        <w:t xml:space="preserve">Chapter </w:t>
      </w:r>
      <w:r>
        <w:rPr>
          <w:rFonts w:ascii="Arial" w:hAnsi="Arial" w:cs="Arial"/>
          <w:b/>
          <w:bCs/>
          <w:color w:val="000000" w:themeColor="text1"/>
        </w:rPr>
        <w:t>5</w:t>
      </w:r>
      <w:r w:rsidRPr="005439C1">
        <w:rPr>
          <w:rFonts w:ascii="Arial" w:hAnsi="Arial" w:cs="Arial"/>
          <w:b/>
          <w:bCs/>
          <w:color w:val="000000" w:themeColor="text1"/>
        </w:rPr>
        <w:t xml:space="preserve"> </w:t>
      </w:r>
      <w:r>
        <w:rPr>
          <w:rFonts w:ascii="Arial" w:hAnsi="Arial" w:cs="Arial"/>
          <w:b/>
          <w:bCs/>
          <w:color w:val="000000" w:themeColor="text1"/>
        </w:rPr>
        <w:t xml:space="preserve">Conclusions and recommendations </w:t>
      </w:r>
      <w:r>
        <w:rPr>
          <w:rFonts w:ascii="Arial" w:hAnsi="Arial" w:cs="Arial"/>
          <w:b/>
          <w:bCs/>
          <w:color w:val="000000" w:themeColor="text1"/>
        </w:rPr>
        <w:t>…………………………………………</w:t>
      </w:r>
      <w:r w:rsidR="00CC022E">
        <w:rPr>
          <w:rFonts w:ascii="Arial" w:hAnsi="Arial" w:cs="Arial"/>
          <w:b/>
          <w:bCs/>
          <w:color w:val="000000" w:themeColor="text1"/>
        </w:rPr>
        <w:t>40-45</w:t>
      </w:r>
    </w:p>
    <w:p w14:paraId="7912EB9E" w14:textId="475ECA26" w:rsidR="002B5E2A" w:rsidRDefault="002B5E2A" w:rsidP="006B0D41">
      <w:pPr>
        <w:spacing w:line="480" w:lineRule="auto"/>
        <w:rPr>
          <w:rFonts w:ascii="Arial" w:hAnsi="Arial" w:cs="Arial"/>
          <w:color w:val="000000" w:themeColor="text1"/>
        </w:rPr>
      </w:pPr>
      <w:r>
        <w:rPr>
          <w:rFonts w:ascii="Arial" w:hAnsi="Arial" w:cs="Arial"/>
          <w:b/>
          <w:bCs/>
          <w:color w:val="000000" w:themeColor="text1"/>
        </w:rPr>
        <w:t xml:space="preserve">    </w:t>
      </w:r>
      <w:r>
        <w:rPr>
          <w:rFonts w:ascii="Arial" w:hAnsi="Arial" w:cs="Arial"/>
          <w:color w:val="000000" w:themeColor="text1"/>
        </w:rPr>
        <w:t>5.1 Introduction…………………………………………………………………………………</w:t>
      </w:r>
      <w:r w:rsidR="00CC022E">
        <w:rPr>
          <w:rFonts w:ascii="Arial" w:hAnsi="Arial" w:cs="Arial"/>
          <w:color w:val="000000" w:themeColor="text1"/>
        </w:rPr>
        <w:t>...</w:t>
      </w:r>
      <w:r w:rsidR="0001744E">
        <w:rPr>
          <w:rFonts w:ascii="Arial" w:hAnsi="Arial" w:cs="Arial"/>
          <w:color w:val="000000" w:themeColor="text1"/>
        </w:rPr>
        <w:t>40</w:t>
      </w:r>
    </w:p>
    <w:p w14:paraId="009D5390" w14:textId="50E7123C" w:rsidR="002B5E2A" w:rsidRDefault="002B5E2A" w:rsidP="006B0D41">
      <w:pPr>
        <w:spacing w:line="480" w:lineRule="auto"/>
        <w:rPr>
          <w:rFonts w:ascii="Arial" w:hAnsi="Arial" w:cs="Arial"/>
          <w:color w:val="000000" w:themeColor="text1"/>
        </w:rPr>
      </w:pPr>
      <w:r>
        <w:rPr>
          <w:rFonts w:ascii="Arial" w:hAnsi="Arial" w:cs="Arial"/>
          <w:color w:val="000000" w:themeColor="text1"/>
        </w:rPr>
        <w:t xml:space="preserve">    </w:t>
      </w:r>
      <w:r w:rsidR="00C41397">
        <w:rPr>
          <w:rFonts w:ascii="Arial" w:hAnsi="Arial" w:cs="Arial"/>
          <w:color w:val="000000" w:themeColor="text1"/>
        </w:rPr>
        <w:t>5.2 Main findings…………………………………………………………………………………</w:t>
      </w:r>
      <w:r w:rsidR="0001744E">
        <w:rPr>
          <w:rFonts w:ascii="Arial" w:hAnsi="Arial" w:cs="Arial"/>
          <w:color w:val="000000" w:themeColor="text1"/>
        </w:rPr>
        <w:t>40</w:t>
      </w:r>
    </w:p>
    <w:p w14:paraId="5B8664AB" w14:textId="1C0EA45F" w:rsidR="00C41397" w:rsidRDefault="00C41397" w:rsidP="006B0D41">
      <w:pPr>
        <w:spacing w:line="480" w:lineRule="auto"/>
        <w:rPr>
          <w:rFonts w:ascii="Arial" w:hAnsi="Arial" w:cs="Arial"/>
          <w:color w:val="000000" w:themeColor="text1"/>
        </w:rPr>
      </w:pPr>
      <w:r>
        <w:rPr>
          <w:rFonts w:ascii="Arial" w:hAnsi="Arial" w:cs="Arial"/>
          <w:color w:val="000000" w:themeColor="text1"/>
        </w:rPr>
        <w:t xml:space="preserve">    5.3 Recommendations…………………………………………………………………………</w:t>
      </w:r>
      <w:r w:rsidR="00CC022E">
        <w:rPr>
          <w:rFonts w:ascii="Arial" w:hAnsi="Arial" w:cs="Arial"/>
          <w:color w:val="000000" w:themeColor="text1"/>
        </w:rPr>
        <w:t>..</w:t>
      </w:r>
      <w:r w:rsidR="0001744E">
        <w:rPr>
          <w:rFonts w:ascii="Arial" w:hAnsi="Arial" w:cs="Arial"/>
          <w:color w:val="000000" w:themeColor="text1"/>
        </w:rPr>
        <w:t>40</w:t>
      </w:r>
    </w:p>
    <w:p w14:paraId="604E4FEA" w14:textId="0C1D7876" w:rsidR="00C41397" w:rsidRPr="002B5E2A" w:rsidRDefault="00C41397" w:rsidP="006B0D41">
      <w:pPr>
        <w:spacing w:line="480" w:lineRule="auto"/>
        <w:rPr>
          <w:rFonts w:ascii="Arial" w:hAnsi="Arial" w:cs="Arial"/>
          <w:color w:val="000000" w:themeColor="text1"/>
        </w:rPr>
      </w:pPr>
      <w:r>
        <w:rPr>
          <w:rFonts w:ascii="Arial" w:hAnsi="Arial" w:cs="Arial"/>
          <w:color w:val="000000" w:themeColor="text1"/>
        </w:rPr>
        <w:lastRenderedPageBreak/>
        <w:t xml:space="preserve">   </w:t>
      </w:r>
      <w:r w:rsidR="00823628">
        <w:rPr>
          <w:rFonts w:ascii="Arial" w:hAnsi="Arial" w:cs="Arial"/>
          <w:color w:val="000000" w:themeColor="text1"/>
        </w:rPr>
        <w:t xml:space="preserve"> </w:t>
      </w:r>
      <w:r w:rsidR="006D2CCD">
        <w:rPr>
          <w:rFonts w:ascii="Arial" w:hAnsi="Arial" w:cs="Arial"/>
          <w:color w:val="000000" w:themeColor="text1"/>
        </w:rPr>
        <w:t xml:space="preserve"> </w:t>
      </w:r>
      <w:r>
        <w:rPr>
          <w:rFonts w:ascii="Arial" w:hAnsi="Arial" w:cs="Arial"/>
          <w:color w:val="000000" w:themeColor="text1"/>
        </w:rPr>
        <w:t>5.4 Limitations…………………………………………………………………………………</w:t>
      </w:r>
      <w:r w:rsidR="00CC022E">
        <w:rPr>
          <w:rFonts w:ascii="Arial" w:hAnsi="Arial" w:cs="Arial"/>
          <w:color w:val="000000" w:themeColor="text1"/>
        </w:rPr>
        <w:t>…</w:t>
      </w:r>
      <w:r w:rsidR="0001744E">
        <w:rPr>
          <w:rFonts w:ascii="Arial" w:hAnsi="Arial" w:cs="Arial"/>
          <w:color w:val="000000" w:themeColor="text1"/>
        </w:rPr>
        <w:t>42</w:t>
      </w:r>
    </w:p>
    <w:p w14:paraId="71FCF9B7" w14:textId="5F12C4D7" w:rsidR="006B0D41" w:rsidRDefault="00823628" w:rsidP="008C38ED">
      <w:pPr>
        <w:spacing w:line="480" w:lineRule="auto"/>
        <w:rPr>
          <w:rFonts w:ascii="Arial" w:hAnsi="Arial" w:cs="Arial"/>
          <w:color w:val="000000" w:themeColor="text1"/>
        </w:rPr>
      </w:pPr>
      <w:r>
        <w:rPr>
          <w:rFonts w:ascii="Arial" w:hAnsi="Arial" w:cs="Arial"/>
          <w:color w:val="000000" w:themeColor="text1"/>
        </w:rPr>
        <w:t xml:space="preserve">     5.5 Further research……………………………………………………………………………</w:t>
      </w:r>
      <w:r w:rsidR="00CC022E">
        <w:rPr>
          <w:rFonts w:ascii="Arial" w:hAnsi="Arial" w:cs="Arial"/>
          <w:color w:val="000000" w:themeColor="text1"/>
        </w:rPr>
        <w:t>.</w:t>
      </w:r>
      <w:r w:rsidR="0001744E">
        <w:rPr>
          <w:rFonts w:ascii="Arial" w:hAnsi="Arial" w:cs="Arial"/>
          <w:color w:val="000000" w:themeColor="text1"/>
        </w:rPr>
        <w:t>43</w:t>
      </w:r>
    </w:p>
    <w:p w14:paraId="1779C968" w14:textId="6E165DB2" w:rsidR="00823628" w:rsidRDefault="00823628" w:rsidP="008C38ED">
      <w:pPr>
        <w:spacing w:line="480" w:lineRule="auto"/>
        <w:rPr>
          <w:rFonts w:ascii="Arial" w:hAnsi="Arial" w:cs="Arial"/>
          <w:color w:val="000000" w:themeColor="text1"/>
        </w:rPr>
      </w:pPr>
      <w:r>
        <w:rPr>
          <w:rFonts w:ascii="Arial" w:hAnsi="Arial" w:cs="Arial"/>
          <w:color w:val="000000" w:themeColor="text1"/>
        </w:rPr>
        <w:t xml:space="preserve">     5.6</w:t>
      </w:r>
      <w:r w:rsidR="006D2CCD">
        <w:rPr>
          <w:rFonts w:ascii="Arial" w:hAnsi="Arial" w:cs="Arial"/>
          <w:color w:val="000000" w:themeColor="text1"/>
        </w:rPr>
        <w:t xml:space="preserve"> The achievements of objectives…………………………………………………………</w:t>
      </w:r>
      <w:r w:rsidR="00566ABE">
        <w:rPr>
          <w:rFonts w:ascii="Arial" w:hAnsi="Arial" w:cs="Arial"/>
          <w:color w:val="000000" w:themeColor="text1"/>
        </w:rPr>
        <w:t>..</w:t>
      </w:r>
      <w:r w:rsidR="00CC022E">
        <w:rPr>
          <w:rFonts w:ascii="Arial" w:hAnsi="Arial" w:cs="Arial"/>
          <w:color w:val="000000" w:themeColor="text1"/>
        </w:rPr>
        <w:t>.</w:t>
      </w:r>
      <w:r w:rsidR="00566ABE">
        <w:rPr>
          <w:rFonts w:ascii="Arial" w:hAnsi="Arial" w:cs="Arial"/>
          <w:color w:val="000000" w:themeColor="text1"/>
        </w:rPr>
        <w:t>43</w:t>
      </w:r>
      <w:r>
        <w:rPr>
          <w:rFonts w:ascii="Arial" w:hAnsi="Arial" w:cs="Arial"/>
          <w:color w:val="000000" w:themeColor="text1"/>
        </w:rPr>
        <w:t xml:space="preserve"> </w:t>
      </w:r>
    </w:p>
    <w:p w14:paraId="36A65E69" w14:textId="27030351" w:rsidR="006D2CCD" w:rsidRDefault="006D2CCD" w:rsidP="008C38ED">
      <w:pPr>
        <w:spacing w:line="480" w:lineRule="auto"/>
        <w:rPr>
          <w:rFonts w:ascii="Arial" w:hAnsi="Arial" w:cs="Arial"/>
          <w:color w:val="000000" w:themeColor="text1"/>
        </w:rPr>
      </w:pPr>
      <w:r>
        <w:rPr>
          <w:rFonts w:ascii="Arial" w:hAnsi="Arial" w:cs="Arial"/>
          <w:color w:val="000000" w:themeColor="text1"/>
        </w:rPr>
        <w:t xml:space="preserve">     5.7 </w:t>
      </w:r>
      <w:r w:rsidR="00EC404D">
        <w:rPr>
          <w:rFonts w:ascii="Arial" w:hAnsi="Arial" w:cs="Arial"/>
          <w:color w:val="000000" w:themeColor="text1"/>
        </w:rPr>
        <w:t>Self-reflection</w:t>
      </w:r>
      <w:r>
        <w:rPr>
          <w:rFonts w:ascii="Arial" w:hAnsi="Arial" w:cs="Arial"/>
          <w:color w:val="000000" w:themeColor="text1"/>
        </w:rPr>
        <w:t>………………………………………………………………………………</w:t>
      </w:r>
      <w:r w:rsidR="00566ABE">
        <w:rPr>
          <w:rFonts w:ascii="Arial" w:hAnsi="Arial" w:cs="Arial"/>
          <w:color w:val="000000" w:themeColor="text1"/>
        </w:rPr>
        <w:t>..44</w:t>
      </w:r>
    </w:p>
    <w:p w14:paraId="3D38163D" w14:textId="25F1980E" w:rsidR="006D2CCD" w:rsidRDefault="006D2CCD" w:rsidP="008C38ED">
      <w:pPr>
        <w:spacing w:line="480" w:lineRule="auto"/>
        <w:rPr>
          <w:rFonts w:ascii="Arial" w:hAnsi="Arial" w:cs="Arial"/>
          <w:color w:val="000000" w:themeColor="text1"/>
        </w:rPr>
      </w:pPr>
      <w:r>
        <w:rPr>
          <w:rFonts w:ascii="Arial" w:hAnsi="Arial" w:cs="Arial"/>
          <w:color w:val="000000" w:themeColor="text1"/>
        </w:rPr>
        <w:t xml:space="preserve">     </w:t>
      </w:r>
      <w:r w:rsidR="00EC404D">
        <w:rPr>
          <w:rFonts w:ascii="Arial" w:hAnsi="Arial" w:cs="Arial"/>
          <w:color w:val="000000" w:themeColor="text1"/>
        </w:rPr>
        <w:t>5.8 Conclusions…………………………………………………………………………………</w:t>
      </w:r>
      <w:r w:rsidR="00566ABE">
        <w:rPr>
          <w:rFonts w:ascii="Arial" w:hAnsi="Arial" w:cs="Arial"/>
          <w:color w:val="000000" w:themeColor="text1"/>
        </w:rPr>
        <w:t>.45</w:t>
      </w:r>
    </w:p>
    <w:p w14:paraId="0408867F" w14:textId="7D87AA98" w:rsidR="00846405" w:rsidRDefault="00846405" w:rsidP="00846405">
      <w:pPr>
        <w:pBdr>
          <w:top w:val="single" w:sz="12" w:space="1" w:color="auto"/>
          <w:bottom w:val="single" w:sz="12" w:space="1" w:color="auto"/>
        </w:pBdr>
        <w:spacing w:line="480" w:lineRule="auto"/>
        <w:rPr>
          <w:rFonts w:ascii="Arial" w:hAnsi="Arial" w:cs="Arial"/>
          <w:b/>
          <w:bCs/>
          <w:color w:val="000000" w:themeColor="text1"/>
        </w:rPr>
      </w:pPr>
      <w:r>
        <w:rPr>
          <w:rFonts w:ascii="Arial" w:hAnsi="Arial" w:cs="Arial"/>
          <w:b/>
          <w:bCs/>
          <w:color w:val="000000" w:themeColor="text1"/>
        </w:rPr>
        <w:t>Bibl</w:t>
      </w:r>
      <w:r w:rsidR="00D515A9">
        <w:rPr>
          <w:rFonts w:ascii="Arial" w:hAnsi="Arial" w:cs="Arial"/>
          <w:b/>
          <w:bCs/>
          <w:color w:val="000000" w:themeColor="text1"/>
        </w:rPr>
        <w:t>iography……………………………….</w:t>
      </w:r>
      <w:r>
        <w:rPr>
          <w:rFonts w:ascii="Arial" w:hAnsi="Arial" w:cs="Arial"/>
          <w:b/>
          <w:bCs/>
          <w:color w:val="000000" w:themeColor="text1"/>
        </w:rPr>
        <w:t>…………………………………………………</w:t>
      </w:r>
      <w:r w:rsidR="00CC022E">
        <w:rPr>
          <w:rFonts w:ascii="Arial" w:hAnsi="Arial" w:cs="Arial"/>
          <w:b/>
          <w:bCs/>
          <w:color w:val="000000" w:themeColor="text1"/>
        </w:rPr>
        <w:t>46-</w:t>
      </w:r>
    </w:p>
    <w:p w14:paraId="7BF6A2BE" w14:textId="585A237D" w:rsidR="00D515A9" w:rsidRDefault="00D515A9" w:rsidP="00846405">
      <w:pPr>
        <w:spacing w:line="480" w:lineRule="auto"/>
        <w:rPr>
          <w:rFonts w:ascii="Arial" w:hAnsi="Arial" w:cs="Arial"/>
          <w:b/>
          <w:bCs/>
          <w:color w:val="000000" w:themeColor="text1"/>
        </w:rPr>
      </w:pPr>
      <w:r>
        <w:rPr>
          <w:rFonts w:ascii="Arial" w:hAnsi="Arial" w:cs="Arial"/>
          <w:b/>
          <w:bCs/>
          <w:color w:val="000000" w:themeColor="text1"/>
        </w:rPr>
        <w:t>Appendices……………………………………………………………………………………………</w:t>
      </w:r>
    </w:p>
    <w:p w14:paraId="45FA9708" w14:textId="105ED5C1" w:rsidR="00CE4D4A" w:rsidRPr="00CE4D4A" w:rsidRDefault="00CE4D4A" w:rsidP="00846405">
      <w:pPr>
        <w:spacing w:line="480" w:lineRule="auto"/>
        <w:rPr>
          <w:rFonts w:ascii="Arial" w:hAnsi="Arial" w:cs="Arial"/>
          <w:color w:val="000000" w:themeColor="text1"/>
        </w:rPr>
      </w:pPr>
      <w:r>
        <w:rPr>
          <w:rFonts w:ascii="Arial" w:hAnsi="Arial" w:cs="Arial"/>
          <w:b/>
          <w:bCs/>
          <w:color w:val="000000" w:themeColor="text1"/>
        </w:rPr>
        <w:t xml:space="preserve">      </w:t>
      </w:r>
      <w:r>
        <w:rPr>
          <w:rFonts w:ascii="Arial" w:hAnsi="Arial" w:cs="Arial"/>
          <w:color w:val="000000" w:themeColor="text1"/>
        </w:rPr>
        <w:t>Appendix A – Research questionnaire………………………………………………………</w:t>
      </w:r>
    </w:p>
    <w:p w14:paraId="14252536" w14:textId="77777777" w:rsidR="00846405" w:rsidRPr="008C38ED" w:rsidRDefault="00846405" w:rsidP="008C38ED">
      <w:pPr>
        <w:spacing w:line="480" w:lineRule="auto"/>
        <w:rPr>
          <w:rFonts w:ascii="Arial" w:hAnsi="Arial" w:cs="Arial"/>
          <w:color w:val="000000" w:themeColor="text1"/>
        </w:rPr>
      </w:pPr>
    </w:p>
    <w:p w14:paraId="7D0F0ECC" w14:textId="77777777" w:rsidR="00625DF8" w:rsidRPr="00625DF8" w:rsidRDefault="00625DF8" w:rsidP="00625DF8">
      <w:pPr>
        <w:spacing w:line="480" w:lineRule="auto"/>
        <w:rPr>
          <w:rFonts w:ascii="Arial" w:hAnsi="Arial" w:cs="Arial"/>
          <w:color w:val="000000" w:themeColor="text1"/>
        </w:rPr>
      </w:pPr>
    </w:p>
    <w:p w14:paraId="7B337D4E" w14:textId="635A28F7" w:rsidR="00E02615" w:rsidRPr="00E02615" w:rsidRDefault="00E02615" w:rsidP="00E02615">
      <w:pPr>
        <w:spacing w:line="480" w:lineRule="auto"/>
        <w:rPr>
          <w:rFonts w:ascii="Arial" w:hAnsi="Arial" w:cs="Arial"/>
          <w:color w:val="000000" w:themeColor="text1"/>
        </w:rPr>
      </w:pPr>
      <w:r>
        <w:rPr>
          <w:rFonts w:ascii="Arial" w:hAnsi="Arial" w:cs="Arial"/>
          <w:color w:val="000000" w:themeColor="text1"/>
        </w:rPr>
        <w:t xml:space="preserve">  </w:t>
      </w:r>
      <w:r w:rsidRPr="00E02615">
        <w:rPr>
          <w:rFonts w:ascii="Arial" w:hAnsi="Arial" w:cs="Arial"/>
          <w:color w:val="000000" w:themeColor="text1"/>
        </w:rPr>
        <w:t xml:space="preserve"> </w:t>
      </w:r>
    </w:p>
    <w:p w14:paraId="76952982" w14:textId="015B156C" w:rsidR="00E02615" w:rsidRPr="00E02615" w:rsidRDefault="00E02615" w:rsidP="00E02615">
      <w:pPr>
        <w:spacing w:line="480" w:lineRule="auto"/>
        <w:rPr>
          <w:rFonts w:ascii="Arial" w:hAnsi="Arial" w:cs="Arial"/>
          <w:color w:val="000000" w:themeColor="text1"/>
        </w:rPr>
      </w:pPr>
    </w:p>
    <w:p w14:paraId="1E790E4E" w14:textId="304B05BE" w:rsidR="005439C1" w:rsidRPr="005439C1" w:rsidRDefault="005439C1" w:rsidP="005439C1">
      <w:pPr>
        <w:spacing w:line="480" w:lineRule="auto"/>
        <w:rPr>
          <w:rFonts w:ascii="Arial" w:hAnsi="Arial" w:cs="Arial"/>
          <w:b/>
          <w:bCs/>
          <w:color w:val="000000" w:themeColor="text1"/>
        </w:rPr>
      </w:pPr>
    </w:p>
    <w:p w14:paraId="10E45C48" w14:textId="77777777" w:rsidR="005439C1" w:rsidRPr="005439C1" w:rsidRDefault="005439C1" w:rsidP="005439C1">
      <w:pPr>
        <w:spacing w:line="480" w:lineRule="auto"/>
        <w:rPr>
          <w:rFonts w:ascii="Arial" w:hAnsi="Arial" w:cs="Arial"/>
          <w:color w:val="000000" w:themeColor="text1"/>
        </w:rPr>
      </w:pPr>
    </w:p>
    <w:p w14:paraId="6B2BCEDC" w14:textId="255C58CF" w:rsidR="005439C1" w:rsidRPr="005439C1" w:rsidRDefault="005439C1" w:rsidP="005439C1">
      <w:pPr>
        <w:spacing w:line="480" w:lineRule="auto"/>
        <w:rPr>
          <w:rFonts w:ascii="Arial" w:hAnsi="Arial" w:cs="Arial"/>
          <w:color w:val="000000" w:themeColor="text1"/>
        </w:rPr>
      </w:pPr>
    </w:p>
    <w:p w14:paraId="6591A6FB" w14:textId="00617663" w:rsidR="005439C1" w:rsidRPr="005439C1" w:rsidRDefault="005439C1" w:rsidP="005439C1">
      <w:pPr>
        <w:spacing w:line="480" w:lineRule="auto"/>
        <w:rPr>
          <w:rFonts w:ascii="Arial" w:hAnsi="Arial" w:cs="Arial"/>
          <w:color w:val="000000" w:themeColor="text1"/>
        </w:rPr>
      </w:pPr>
      <w:r>
        <w:rPr>
          <w:rFonts w:ascii="Arial" w:hAnsi="Arial" w:cs="Arial"/>
          <w:color w:val="000000" w:themeColor="text1"/>
        </w:rPr>
        <w:t xml:space="preserve"> </w:t>
      </w:r>
      <w:r w:rsidRPr="005439C1">
        <w:rPr>
          <w:rFonts w:ascii="Arial" w:hAnsi="Arial" w:cs="Arial"/>
          <w:color w:val="000000" w:themeColor="text1"/>
        </w:rPr>
        <w:t xml:space="preserve"> </w:t>
      </w:r>
    </w:p>
    <w:p w14:paraId="437F778E" w14:textId="1FBFE7A4" w:rsidR="005439C1" w:rsidRPr="005446AF" w:rsidRDefault="005439C1" w:rsidP="005446AF">
      <w:pPr>
        <w:spacing w:line="480" w:lineRule="auto"/>
        <w:rPr>
          <w:rFonts w:ascii="Arial" w:hAnsi="Arial" w:cs="Arial"/>
          <w:color w:val="000000" w:themeColor="text1"/>
        </w:rPr>
      </w:pPr>
      <w:r>
        <w:rPr>
          <w:rFonts w:ascii="Arial" w:hAnsi="Arial" w:cs="Arial"/>
          <w:color w:val="000000" w:themeColor="text1"/>
        </w:rPr>
        <w:t xml:space="preserve"> </w:t>
      </w:r>
    </w:p>
    <w:p w14:paraId="70C70790" w14:textId="4F22AFCF" w:rsidR="00271045" w:rsidRPr="00271045" w:rsidRDefault="00271045" w:rsidP="00271045">
      <w:pPr>
        <w:spacing w:line="480" w:lineRule="auto"/>
        <w:rPr>
          <w:rFonts w:ascii="Arial" w:hAnsi="Arial" w:cs="Arial"/>
          <w:color w:val="000000" w:themeColor="text1"/>
        </w:rPr>
      </w:pPr>
    </w:p>
    <w:p w14:paraId="1F7774A9" w14:textId="5F7E5C4F" w:rsidR="00271045" w:rsidRDefault="00271045" w:rsidP="00271045">
      <w:pPr>
        <w:spacing w:line="480" w:lineRule="auto"/>
        <w:rPr>
          <w:rFonts w:ascii="Arial" w:hAnsi="Arial" w:cs="Arial"/>
          <w:color w:val="000000" w:themeColor="text1"/>
        </w:rPr>
      </w:pPr>
    </w:p>
    <w:p w14:paraId="0AC36262" w14:textId="3B88BEB3" w:rsidR="00271045" w:rsidRPr="00271045" w:rsidRDefault="00271045" w:rsidP="00271045">
      <w:pPr>
        <w:spacing w:line="480" w:lineRule="auto"/>
        <w:rPr>
          <w:rFonts w:ascii="Arial" w:hAnsi="Arial" w:cs="Arial"/>
          <w:color w:val="000000" w:themeColor="text1"/>
        </w:rPr>
      </w:pPr>
      <w:r>
        <w:rPr>
          <w:rFonts w:ascii="Arial" w:hAnsi="Arial" w:cs="Arial"/>
          <w:color w:val="000000" w:themeColor="text1"/>
        </w:rPr>
        <w:t xml:space="preserve">   </w:t>
      </w:r>
    </w:p>
    <w:p w14:paraId="342FDD27" w14:textId="77777777" w:rsidR="00430B9A" w:rsidRDefault="00271045" w:rsidP="00CE4D4A">
      <w:pPr>
        <w:spacing w:line="480" w:lineRule="auto"/>
        <w:rPr>
          <w:rFonts w:ascii="Arial" w:hAnsi="Arial" w:cs="Arial"/>
          <w:color w:val="000000" w:themeColor="text1"/>
        </w:rPr>
      </w:pPr>
      <w:r>
        <w:rPr>
          <w:rFonts w:ascii="Arial" w:hAnsi="Arial" w:cs="Arial"/>
          <w:color w:val="000000" w:themeColor="text1"/>
        </w:rPr>
        <w:t xml:space="preserve"> </w:t>
      </w:r>
    </w:p>
    <w:p w14:paraId="392DE5E6" w14:textId="74A9E129" w:rsidR="00CE4D4A" w:rsidRPr="00430B9A" w:rsidRDefault="00111A8F" w:rsidP="00CE4D4A">
      <w:pPr>
        <w:spacing w:line="480" w:lineRule="auto"/>
        <w:rPr>
          <w:rFonts w:ascii="Arial" w:hAnsi="Arial" w:cs="Arial"/>
          <w:color w:val="000000" w:themeColor="text1"/>
        </w:rPr>
      </w:pPr>
      <w:r w:rsidRPr="00CE4D4A">
        <w:rPr>
          <w:rFonts w:ascii="Arial" w:hAnsi="Arial" w:cs="Arial"/>
          <w:b/>
          <w:bCs/>
          <w:color w:val="156082" w:themeColor="accent1"/>
          <w:sz w:val="32"/>
          <w:szCs w:val="32"/>
          <w:u w:val="single"/>
        </w:rPr>
        <w:lastRenderedPageBreak/>
        <w:t>List of figures and tables</w:t>
      </w:r>
    </w:p>
    <w:p w14:paraId="6AF4720A" w14:textId="77777777" w:rsidR="00A074F8" w:rsidRDefault="00111A8F" w:rsidP="00A074F8">
      <w:pPr>
        <w:spacing w:after="0" w:line="240" w:lineRule="auto"/>
        <w:jc w:val="center"/>
        <w:rPr>
          <w:rFonts w:ascii="Aptos" w:eastAsia="Aptos" w:hAnsi="Aptos" w:cs="Aptos"/>
          <w:color w:val="000000" w:themeColor="text1"/>
        </w:rPr>
      </w:pPr>
      <w:r w:rsidRPr="00CE4D4A">
        <w:t xml:space="preserve"> </w:t>
      </w:r>
    </w:p>
    <w:p w14:paraId="3EC7E544" w14:textId="534E7E74" w:rsidR="00A074F8" w:rsidRDefault="00A074F8" w:rsidP="00A074F8">
      <w:pPr>
        <w:rPr>
          <w:rFonts w:ascii="Aptos" w:eastAsia="Aptos" w:hAnsi="Aptos" w:cs="Aptos"/>
          <w:color w:val="000000" w:themeColor="text1"/>
        </w:rPr>
      </w:pPr>
      <w:r w:rsidRPr="6C5E2F0A">
        <w:rPr>
          <w:rFonts w:ascii="Aptos" w:eastAsia="Aptos" w:hAnsi="Aptos" w:cs="Aptos"/>
          <w:color w:val="000000" w:themeColor="text1"/>
        </w:rPr>
        <w:t>Figure 1.1 showcases a digital diagram of the researcher’s process</w:t>
      </w:r>
      <w:r>
        <w:rPr>
          <w:rFonts w:ascii="Aptos" w:eastAsia="Aptos" w:hAnsi="Aptos" w:cs="Aptos"/>
          <w:color w:val="000000" w:themeColor="text1"/>
        </w:rPr>
        <w:t xml:space="preserve"> (Source: </w:t>
      </w:r>
      <w:r w:rsidRPr="6C5E2F0A">
        <w:rPr>
          <w:rFonts w:ascii="Aptos" w:eastAsia="Aptos" w:hAnsi="Aptos" w:cs="Aptos"/>
          <w:color w:val="000000" w:themeColor="text1"/>
        </w:rPr>
        <w:t>Saunders., 2016)</w:t>
      </w:r>
      <w:r>
        <w:rPr>
          <w:rFonts w:ascii="Aptos" w:eastAsia="Aptos" w:hAnsi="Aptos" w:cs="Aptos"/>
          <w:color w:val="000000" w:themeColor="text1"/>
        </w:rPr>
        <w:t>……………………………………………………………………………………………………………………………</w:t>
      </w:r>
    </w:p>
    <w:p w14:paraId="5A0432A3" w14:textId="15B33075" w:rsidR="00111A8F" w:rsidRPr="00CE4D4A" w:rsidRDefault="00111A8F" w:rsidP="00CE4D4A">
      <w:pPr>
        <w:spacing w:line="480" w:lineRule="auto"/>
      </w:pPr>
    </w:p>
    <w:p w14:paraId="75B85DE6" w14:textId="77777777" w:rsidR="00111A8F" w:rsidRDefault="00111A8F"/>
    <w:p w14:paraId="70DB520E" w14:textId="77777777" w:rsidR="00111A8F" w:rsidRDefault="00111A8F"/>
    <w:p w14:paraId="62FEBFF1" w14:textId="77777777" w:rsidR="00111A8F" w:rsidRDefault="00111A8F"/>
    <w:p w14:paraId="105F8B71" w14:textId="77777777" w:rsidR="00111A8F" w:rsidRDefault="00111A8F"/>
    <w:p w14:paraId="740CEFCA" w14:textId="77777777" w:rsidR="00111A8F" w:rsidRDefault="00111A8F"/>
    <w:p w14:paraId="61EAA1DB" w14:textId="77777777" w:rsidR="00111A8F" w:rsidRDefault="00111A8F"/>
    <w:p w14:paraId="7CF3AE29" w14:textId="77777777" w:rsidR="00111A8F" w:rsidRDefault="00111A8F"/>
    <w:p w14:paraId="1CC59160" w14:textId="77777777" w:rsidR="00111A8F" w:rsidRDefault="00111A8F"/>
    <w:p w14:paraId="1B6F84B9" w14:textId="77777777" w:rsidR="00111A8F" w:rsidRDefault="00111A8F"/>
    <w:p w14:paraId="5678ED5F" w14:textId="77777777" w:rsidR="00111A8F" w:rsidRDefault="00111A8F"/>
    <w:p w14:paraId="792035DB" w14:textId="77777777" w:rsidR="00111A8F" w:rsidRDefault="00111A8F"/>
    <w:p w14:paraId="30F83A5A" w14:textId="77777777" w:rsidR="00111A8F" w:rsidRDefault="00111A8F"/>
    <w:p w14:paraId="2997CC5E" w14:textId="77777777" w:rsidR="005E31B7" w:rsidRDefault="005E31B7"/>
    <w:p w14:paraId="08E57F4A" w14:textId="77777777" w:rsidR="001316F6" w:rsidRDefault="001316F6">
      <w:pPr>
        <w:rPr>
          <w:b/>
          <w:bCs/>
          <w:color w:val="156082" w:themeColor="accent1"/>
          <w:sz w:val="32"/>
          <w:szCs w:val="32"/>
          <w:u w:val="single"/>
        </w:rPr>
      </w:pPr>
    </w:p>
    <w:p w14:paraId="24D4696F" w14:textId="77777777" w:rsidR="001316F6" w:rsidRDefault="001316F6">
      <w:pPr>
        <w:rPr>
          <w:b/>
          <w:bCs/>
          <w:color w:val="156082" w:themeColor="accent1"/>
          <w:sz w:val="32"/>
          <w:szCs w:val="32"/>
          <w:u w:val="single"/>
        </w:rPr>
      </w:pPr>
    </w:p>
    <w:p w14:paraId="66D60CF0" w14:textId="77777777" w:rsidR="001316F6" w:rsidRDefault="001316F6">
      <w:pPr>
        <w:rPr>
          <w:b/>
          <w:bCs/>
          <w:color w:val="156082" w:themeColor="accent1"/>
          <w:sz w:val="32"/>
          <w:szCs w:val="32"/>
          <w:u w:val="single"/>
        </w:rPr>
      </w:pPr>
    </w:p>
    <w:p w14:paraId="7836239C" w14:textId="77777777" w:rsidR="001316F6" w:rsidRDefault="001316F6">
      <w:pPr>
        <w:rPr>
          <w:b/>
          <w:bCs/>
          <w:color w:val="156082" w:themeColor="accent1"/>
          <w:sz w:val="32"/>
          <w:szCs w:val="32"/>
          <w:u w:val="single"/>
        </w:rPr>
      </w:pPr>
    </w:p>
    <w:p w14:paraId="55B895A4" w14:textId="77777777" w:rsidR="001316F6" w:rsidRDefault="001316F6">
      <w:pPr>
        <w:rPr>
          <w:b/>
          <w:bCs/>
          <w:color w:val="156082" w:themeColor="accent1"/>
          <w:sz w:val="32"/>
          <w:szCs w:val="32"/>
          <w:u w:val="single"/>
        </w:rPr>
      </w:pPr>
    </w:p>
    <w:p w14:paraId="44DA1028" w14:textId="77777777" w:rsidR="001316F6" w:rsidRDefault="001316F6">
      <w:pPr>
        <w:rPr>
          <w:b/>
          <w:bCs/>
          <w:color w:val="156082" w:themeColor="accent1"/>
          <w:sz w:val="32"/>
          <w:szCs w:val="32"/>
          <w:u w:val="single"/>
        </w:rPr>
      </w:pPr>
    </w:p>
    <w:p w14:paraId="381E8C4D" w14:textId="77777777" w:rsidR="001316F6" w:rsidRDefault="001316F6">
      <w:pPr>
        <w:rPr>
          <w:b/>
          <w:bCs/>
          <w:color w:val="156082" w:themeColor="accent1"/>
          <w:sz w:val="32"/>
          <w:szCs w:val="32"/>
          <w:u w:val="single"/>
        </w:rPr>
      </w:pPr>
    </w:p>
    <w:p w14:paraId="5B202F8B" w14:textId="77777777" w:rsidR="00430B9A" w:rsidRDefault="00430B9A">
      <w:pPr>
        <w:rPr>
          <w:b/>
          <w:bCs/>
          <w:color w:val="156082" w:themeColor="accent1"/>
          <w:sz w:val="32"/>
          <w:szCs w:val="32"/>
          <w:u w:val="single"/>
        </w:rPr>
      </w:pPr>
    </w:p>
    <w:p w14:paraId="55D9F525" w14:textId="77777777" w:rsidR="00430B9A" w:rsidRDefault="00430B9A">
      <w:pPr>
        <w:rPr>
          <w:b/>
          <w:bCs/>
          <w:color w:val="156082" w:themeColor="accent1"/>
          <w:sz w:val="32"/>
          <w:szCs w:val="32"/>
          <w:u w:val="single"/>
        </w:rPr>
      </w:pPr>
    </w:p>
    <w:p w14:paraId="33A4FB61" w14:textId="7CCCBF75" w:rsidR="00111A8F" w:rsidRPr="00702A7B" w:rsidRDefault="00111A8F">
      <w:pPr>
        <w:rPr>
          <w:b/>
          <w:bCs/>
          <w:color w:val="156082" w:themeColor="accent1"/>
          <w:sz w:val="32"/>
          <w:szCs w:val="32"/>
          <w:u w:val="single"/>
        </w:rPr>
      </w:pPr>
      <w:r w:rsidRPr="00702A7B">
        <w:rPr>
          <w:b/>
          <w:bCs/>
          <w:color w:val="156082" w:themeColor="accent1"/>
          <w:sz w:val="32"/>
          <w:szCs w:val="32"/>
          <w:u w:val="single"/>
        </w:rPr>
        <w:lastRenderedPageBreak/>
        <w:t xml:space="preserve">List of ABBREVIATIONS </w:t>
      </w:r>
    </w:p>
    <w:p w14:paraId="5F6C2FA9" w14:textId="66FBFA9D" w:rsidR="005E31B7" w:rsidRDefault="009859AB">
      <w:pPr>
        <w:rPr>
          <w:rFonts w:eastAsia="Times New Roman" w:cs="Arial"/>
          <w:sz w:val="24"/>
          <w:szCs w:val="24"/>
          <w:lang w:eastAsia="en-GB"/>
        </w:rPr>
      </w:pPr>
      <w:r>
        <w:rPr>
          <w:b/>
          <w:bCs/>
        </w:rPr>
        <w:t xml:space="preserve">TRiM- </w:t>
      </w:r>
      <w:r w:rsidR="00580A52" w:rsidRPr="0026004F">
        <w:rPr>
          <w:rFonts w:eastAsia="Times New Roman" w:cs="Arial"/>
          <w:sz w:val="24"/>
          <w:szCs w:val="24"/>
          <w:lang w:eastAsia="en-GB"/>
        </w:rPr>
        <w:t>Traumatic incident Management</w:t>
      </w:r>
    </w:p>
    <w:p w14:paraId="02386C62" w14:textId="54520838" w:rsidR="00580A52" w:rsidRDefault="0030258A">
      <w:pPr>
        <w:rPr>
          <w:rFonts w:eastAsia="Times New Roman" w:cs="Arial"/>
          <w:sz w:val="24"/>
          <w:szCs w:val="24"/>
          <w:lang w:eastAsia="en-GB"/>
        </w:rPr>
      </w:pPr>
      <w:r>
        <w:rPr>
          <w:rFonts w:eastAsia="Times New Roman" w:cs="Arial"/>
          <w:b/>
          <w:bCs/>
          <w:sz w:val="24"/>
          <w:szCs w:val="24"/>
          <w:lang w:eastAsia="en-GB"/>
        </w:rPr>
        <w:t xml:space="preserve">PTSD- </w:t>
      </w:r>
      <w:r w:rsidR="00B3439E" w:rsidRPr="00B3439E">
        <w:rPr>
          <w:rFonts w:eastAsia="Times New Roman" w:cs="Arial"/>
          <w:sz w:val="24"/>
          <w:szCs w:val="24"/>
          <w:lang w:eastAsia="en-GB"/>
        </w:rPr>
        <w:t>Post-Traumatic Stress Disorder</w:t>
      </w:r>
    </w:p>
    <w:p w14:paraId="1E7D9976" w14:textId="3AFBF720" w:rsidR="001B75A1" w:rsidRDefault="001B75A1">
      <w:pPr>
        <w:rPr>
          <w:rFonts w:eastAsia="Times New Roman" w:cs="Arial"/>
          <w:sz w:val="24"/>
          <w:szCs w:val="24"/>
          <w:lang w:eastAsia="en-GB"/>
        </w:rPr>
      </w:pPr>
      <w:r>
        <w:rPr>
          <w:rFonts w:eastAsia="Times New Roman" w:cs="Arial"/>
          <w:b/>
          <w:bCs/>
          <w:sz w:val="24"/>
          <w:szCs w:val="24"/>
          <w:lang w:eastAsia="en-GB"/>
        </w:rPr>
        <w:t xml:space="preserve">UK- </w:t>
      </w:r>
      <w:r>
        <w:rPr>
          <w:rFonts w:eastAsia="Times New Roman" w:cs="Arial"/>
          <w:sz w:val="24"/>
          <w:szCs w:val="24"/>
          <w:lang w:eastAsia="en-GB"/>
        </w:rPr>
        <w:t>United Kingdom</w:t>
      </w:r>
    </w:p>
    <w:p w14:paraId="26C1F318" w14:textId="2DDED65B" w:rsidR="00D10B2E" w:rsidRDefault="00D10B2E">
      <w:pPr>
        <w:rPr>
          <w:rFonts w:ascii="Arial" w:hAnsi="Arial" w:cs="Arial"/>
          <w:sz w:val="24"/>
          <w:szCs w:val="24"/>
        </w:rPr>
      </w:pPr>
      <w:r w:rsidRPr="001E16CE">
        <w:rPr>
          <w:rFonts w:eastAsia="Times New Roman" w:cs="Arial"/>
          <w:b/>
          <w:bCs/>
          <w:sz w:val="24"/>
          <w:szCs w:val="24"/>
          <w:lang w:eastAsia="en-GB"/>
        </w:rPr>
        <w:t>UWTSD</w:t>
      </w:r>
      <w:r w:rsidR="001E16CE">
        <w:rPr>
          <w:rFonts w:eastAsia="Times New Roman" w:cs="Arial"/>
          <w:sz w:val="24"/>
          <w:szCs w:val="24"/>
          <w:lang w:eastAsia="en-GB"/>
        </w:rPr>
        <w:t xml:space="preserve"> - </w:t>
      </w:r>
      <w:r w:rsidR="007B0D5E">
        <w:rPr>
          <w:rFonts w:ascii="Arial" w:hAnsi="Arial" w:cs="Arial"/>
          <w:sz w:val="24"/>
          <w:szCs w:val="24"/>
        </w:rPr>
        <w:t>University of Wales Trinity Saint David</w:t>
      </w:r>
    </w:p>
    <w:p w14:paraId="7BD9E9B4" w14:textId="3633833A" w:rsidR="00020528" w:rsidRDefault="00020528">
      <w:pPr>
        <w:rPr>
          <w:rFonts w:ascii="Arial" w:hAnsi="Arial" w:cs="Arial"/>
          <w:sz w:val="24"/>
          <w:szCs w:val="24"/>
        </w:rPr>
      </w:pPr>
      <w:r w:rsidRPr="00020528">
        <w:rPr>
          <w:rFonts w:ascii="Arial" w:hAnsi="Arial" w:cs="Arial"/>
          <w:b/>
          <w:bCs/>
          <w:sz w:val="24"/>
          <w:szCs w:val="24"/>
        </w:rPr>
        <w:t>BDI</w:t>
      </w:r>
      <w:r>
        <w:rPr>
          <w:rFonts w:ascii="Arial" w:hAnsi="Arial" w:cs="Arial"/>
          <w:b/>
          <w:bCs/>
          <w:sz w:val="24"/>
          <w:szCs w:val="24"/>
        </w:rPr>
        <w:t xml:space="preserve">- </w:t>
      </w:r>
      <w:r w:rsidRPr="00020528">
        <w:rPr>
          <w:rFonts w:ascii="Arial" w:hAnsi="Arial" w:cs="Arial"/>
          <w:sz w:val="24"/>
          <w:szCs w:val="24"/>
        </w:rPr>
        <w:t>Beck Depression Inventory</w:t>
      </w:r>
    </w:p>
    <w:p w14:paraId="20E830B7" w14:textId="48682AFC" w:rsidR="00AF625D" w:rsidRPr="00AF625D" w:rsidRDefault="00AF625D">
      <w:pPr>
        <w:rPr>
          <w:rFonts w:ascii="Arial" w:hAnsi="Arial" w:cs="Arial"/>
          <w:sz w:val="24"/>
          <w:szCs w:val="24"/>
        </w:rPr>
      </w:pPr>
      <w:r w:rsidRPr="00AF625D">
        <w:rPr>
          <w:rFonts w:ascii="Arial" w:hAnsi="Arial" w:cs="Arial"/>
          <w:b/>
          <w:bCs/>
          <w:sz w:val="24"/>
          <w:szCs w:val="24"/>
        </w:rPr>
        <w:t>CSI</w:t>
      </w:r>
      <w:r>
        <w:rPr>
          <w:rFonts w:ascii="Arial" w:hAnsi="Arial" w:cs="Arial"/>
          <w:b/>
          <w:bCs/>
          <w:sz w:val="24"/>
          <w:szCs w:val="24"/>
        </w:rPr>
        <w:t xml:space="preserve"> - </w:t>
      </w:r>
      <w:r w:rsidRPr="00AF625D">
        <w:rPr>
          <w:rFonts w:ascii="Arial" w:hAnsi="Arial" w:cs="Arial"/>
          <w:sz w:val="24"/>
          <w:szCs w:val="24"/>
        </w:rPr>
        <w:t>Crisis Support Inventory</w:t>
      </w:r>
    </w:p>
    <w:p w14:paraId="5AE4F2E0" w14:textId="1B192BFF" w:rsidR="00A074F8" w:rsidRDefault="00A074F8" w:rsidP="00A074F8">
      <w:pPr>
        <w:rPr>
          <w:rFonts w:eastAsia="Times New Roman" w:cs="Arial"/>
          <w:sz w:val="24"/>
          <w:szCs w:val="24"/>
          <w:lang w:eastAsia="en-GB"/>
        </w:rPr>
      </w:pPr>
      <w:r>
        <w:rPr>
          <w:rFonts w:eastAsia="Times New Roman" w:cs="Arial"/>
          <w:b/>
          <w:bCs/>
          <w:sz w:val="24"/>
          <w:szCs w:val="24"/>
          <w:lang w:eastAsia="en-GB"/>
        </w:rPr>
        <w:t xml:space="preserve">CI – </w:t>
      </w:r>
      <w:r>
        <w:rPr>
          <w:rFonts w:eastAsia="Times New Roman" w:cs="Arial"/>
          <w:sz w:val="24"/>
          <w:szCs w:val="24"/>
          <w:lang w:eastAsia="en-GB"/>
        </w:rPr>
        <w:t>Critical Incidents</w:t>
      </w:r>
    </w:p>
    <w:p w14:paraId="7DCAB850" w14:textId="5036E031" w:rsidR="00A074F8" w:rsidRDefault="00A074F8" w:rsidP="00A074F8">
      <w:pPr>
        <w:rPr>
          <w:rFonts w:eastAsia="Times New Roman" w:cs="Arial"/>
          <w:sz w:val="24"/>
          <w:szCs w:val="24"/>
          <w:lang w:eastAsia="en-GB"/>
        </w:rPr>
      </w:pPr>
      <w:r>
        <w:rPr>
          <w:rFonts w:eastAsia="Times New Roman" w:cs="Arial"/>
          <w:b/>
          <w:bCs/>
          <w:sz w:val="24"/>
          <w:szCs w:val="24"/>
          <w:lang w:eastAsia="en-GB"/>
        </w:rPr>
        <w:t xml:space="preserve">MH- </w:t>
      </w:r>
      <w:r>
        <w:rPr>
          <w:rFonts w:eastAsia="Times New Roman" w:cs="Arial"/>
          <w:sz w:val="24"/>
          <w:szCs w:val="24"/>
          <w:lang w:eastAsia="en-GB"/>
        </w:rPr>
        <w:t>Mental Health</w:t>
      </w:r>
    </w:p>
    <w:p w14:paraId="0D9EE49E" w14:textId="3848A20B" w:rsidR="00A074F8" w:rsidRPr="00FA006A" w:rsidRDefault="00FA006A" w:rsidP="00A074F8">
      <w:pPr>
        <w:rPr>
          <w:rFonts w:eastAsia="Times New Roman" w:cs="Arial"/>
          <w:sz w:val="24"/>
          <w:szCs w:val="24"/>
          <w:lang w:eastAsia="en-GB"/>
        </w:rPr>
      </w:pPr>
      <w:r>
        <w:rPr>
          <w:rFonts w:eastAsia="Times New Roman" w:cs="Arial"/>
          <w:b/>
          <w:bCs/>
          <w:sz w:val="24"/>
          <w:szCs w:val="24"/>
          <w:lang w:eastAsia="en-GB"/>
        </w:rPr>
        <w:t xml:space="preserve">OH – </w:t>
      </w:r>
      <w:r w:rsidRPr="00FA006A">
        <w:rPr>
          <w:rFonts w:eastAsia="Times New Roman" w:cs="Arial"/>
          <w:sz w:val="24"/>
          <w:szCs w:val="24"/>
          <w:lang w:eastAsia="en-GB"/>
        </w:rPr>
        <w:t xml:space="preserve">Occupational health </w:t>
      </w:r>
    </w:p>
    <w:p w14:paraId="0132DBC5" w14:textId="77777777" w:rsidR="00B3439E" w:rsidRPr="0030258A" w:rsidRDefault="00B3439E">
      <w:pPr>
        <w:rPr>
          <w:b/>
          <w:bCs/>
        </w:rPr>
      </w:pPr>
    </w:p>
    <w:p w14:paraId="27F37CC7" w14:textId="77777777" w:rsidR="00111A8F" w:rsidRDefault="00111A8F"/>
    <w:p w14:paraId="724EB37B" w14:textId="77777777" w:rsidR="00111A8F" w:rsidRDefault="00111A8F"/>
    <w:p w14:paraId="03F1190B" w14:textId="77777777" w:rsidR="00111A8F" w:rsidRDefault="00111A8F"/>
    <w:p w14:paraId="07F0CA8B" w14:textId="77777777" w:rsidR="00111A8F" w:rsidRDefault="00111A8F"/>
    <w:p w14:paraId="564217EA" w14:textId="77777777" w:rsidR="00F722C5" w:rsidRDefault="00F722C5"/>
    <w:p w14:paraId="4639071E" w14:textId="77777777" w:rsidR="00F722C5" w:rsidRDefault="00F722C5"/>
    <w:p w14:paraId="778C1172" w14:textId="77777777" w:rsidR="00F722C5" w:rsidRDefault="00F722C5"/>
    <w:p w14:paraId="5D04C3C4" w14:textId="77777777" w:rsidR="00F722C5" w:rsidRDefault="00F722C5"/>
    <w:p w14:paraId="4B8BB9C2" w14:textId="77777777" w:rsidR="00F722C5" w:rsidRDefault="00F722C5"/>
    <w:p w14:paraId="30CD5BCC" w14:textId="77777777" w:rsidR="00F722C5" w:rsidRDefault="00F722C5"/>
    <w:p w14:paraId="3E86AAFA" w14:textId="77777777" w:rsidR="00F722C5" w:rsidRDefault="00F722C5"/>
    <w:p w14:paraId="4AC4AF02" w14:textId="77777777" w:rsidR="00F722C5" w:rsidRDefault="00F722C5"/>
    <w:p w14:paraId="602D3ED1" w14:textId="77777777" w:rsidR="00F722C5" w:rsidRDefault="00F722C5"/>
    <w:p w14:paraId="36A9A971" w14:textId="77777777" w:rsidR="00F722C5" w:rsidRDefault="00F722C5"/>
    <w:p w14:paraId="24C25478" w14:textId="77777777" w:rsidR="00F722C5" w:rsidRDefault="00F722C5"/>
    <w:p w14:paraId="0484C2AE" w14:textId="77777777" w:rsidR="00F722C5" w:rsidRDefault="00F722C5"/>
    <w:p w14:paraId="0681F857" w14:textId="77777777" w:rsidR="00F722C5" w:rsidRDefault="00F722C5"/>
    <w:p w14:paraId="5B2E743C" w14:textId="77777777" w:rsidR="00F722C5" w:rsidRDefault="00F722C5"/>
    <w:p w14:paraId="5E50E031" w14:textId="77777777" w:rsidR="0008099E" w:rsidRDefault="0008099E" w:rsidP="00F722C5">
      <w:pPr>
        <w:spacing w:line="257" w:lineRule="auto"/>
      </w:pPr>
    </w:p>
    <w:p w14:paraId="03828621" w14:textId="650079E3" w:rsidR="00F722C5" w:rsidRPr="00430B9A" w:rsidRDefault="00F722C5" w:rsidP="00641A8B">
      <w:pPr>
        <w:spacing w:line="480" w:lineRule="auto"/>
        <w:rPr>
          <w:rFonts w:ascii="Aptos" w:eastAsia="Aptos" w:hAnsi="Aptos" w:cs="Aptos"/>
          <w:b/>
          <w:bCs/>
          <w:color w:val="156082" w:themeColor="accent1"/>
          <w:sz w:val="28"/>
          <w:szCs w:val="28"/>
          <w:u w:val="single"/>
        </w:rPr>
      </w:pPr>
      <w:r w:rsidRPr="00430B9A">
        <w:rPr>
          <w:rFonts w:ascii="Aptos" w:eastAsia="Aptos" w:hAnsi="Aptos" w:cs="Aptos"/>
          <w:b/>
          <w:bCs/>
          <w:color w:val="156082" w:themeColor="accent1"/>
          <w:sz w:val="28"/>
          <w:szCs w:val="28"/>
          <w:u w:val="single"/>
        </w:rPr>
        <w:lastRenderedPageBreak/>
        <w:t>Chapter 1</w:t>
      </w:r>
      <w:r w:rsidR="00107DF3" w:rsidRPr="00430B9A">
        <w:rPr>
          <w:rFonts w:ascii="Aptos" w:eastAsia="Aptos" w:hAnsi="Aptos" w:cs="Aptos"/>
          <w:b/>
          <w:bCs/>
          <w:color w:val="156082" w:themeColor="accent1"/>
          <w:sz w:val="28"/>
          <w:szCs w:val="28"/>
          <w:u w:val="single"/>
        </w:rPr>
        <w:t xml:space="preserve"> – Introduction </w:t>
      </w:r>
    </w:p>
    <w:p w14:paraId="4D92EDFE" w14:textId="77777777" w:rsidR="000D364F" w:rsidRPr="00430B9A" w:rsidRDefault="000D364F" w:rsidP="00641A8B">
      <w:pPr>
        <w:spacing w:line="480" w:lineRule="auto"/>
        <w:rPr>
          <w:rFonts w:ascii="Aptos" w:eastAsia="Aptos" w:hAnsi="Aptos" w:cs="Aptos"/>
          <w:b/>
          <w:bCs/>
          <w:color w:val="156082" w:themeColor="accent1"/>
          <w:sz w:val="24"/>
          <w:szCs w:val="24"/>
          <w:u w:val="single"/>
        </w:rPr>
      </w:pPr>
      <w:r w:rsidRPr="00430B9A">
        <w:rPr>
          <w:rFonts w:ascii="Aptos" w:eastAsia="Aptos" w:hAnsi="Aptos" w:cs="Aptos"/>
          <w:b/>
          <w:bCs/>
          <w:color w:val="156082" w:themeColor="accent1"/>
          <w:sz w:val="24"/>
          <w:szCs w:val="24"/>
          <w:u w:val="single"/>
        </w:rPr>
        <w:t>1.1 Intro</w:t>
      </w:r>
    </w:p>
    <w:p w14:paraId="00BE30D8" w14:textId="40D7D9A4" w:rsidR="00641A8B" w:rsidRDefault="000D364F" w:rsidP="00641A8B">
      <w:pPr>
        <w:spacing w:line="480" w:lineRule="auto"/>
        <w:rPr>
          <w:rFonts w:ascii="Aptos" w:eastAsia="Aptos" w:hAnsi="Aptos" w:cs="Aptos"/>
        </w:rPr>
      </w:pPr>
      <w:r w:rsidRPr="154C99D4">
        <w:rPr>
          <w:rFonts w:ascii="Aptos" w:eastAsia="Aptos" w:hAnsi="Aptos" w:cs="Aptos"/>
        </w:rPr>
        <w:t>This Chapter aims to deliver a background and rationale for the study, outlining the aims and objectives of the research while providing an understanding of the studies structure.</w:t>
      </w:r>
    </w:p>
    <w:p w14:paraId="40679849" w14:textId="77777777" w:rsidR="000D364F" w:rsidRDefault="000D364F" w:rsidP="00641A8B">
      <w:pPr>
        <w:spacing w:line="480" w:lineRule="auto"/>
        <w:rPr>
          <w:rFonts w:ascii="Aptos" w:eastAsia="Aptos" w:hAnsi="Aptos" w:cs="Aptos"/>
          <w:color w:val="000000" w:themeColor="text1"/>
        </w:rPr>
      </w:pPr>
      <w:r w:rsidRPr="154C99D4">
        <w:rPr>
          <w:rFonts w:ascii="Aptos" w:eastAsia="Aptos" w:hAnsi="Aptos" w:cs="Aptos"/>
          <w:color w:val="000000" w:themeColor="text1"/>
        </w:rPr>
        <w:t>This research aims to investigate and evaluate the support available to officers affected by exposure to critical incidents (CI), as previous literature has proven that attending such incidents can have detrimental effects</w:t>
      </w:r>
      <w:r w:rsidRPr="154C99D4">
        <w:rPr>
          <w:rFonts w:ascii="Aptos" w:eastAsia="Aptos" w:hAnsi="Aptos" w:cs="Aptos"/>
          <w:b/>
          <w:bCs/>
          <w:color w:val="000000" w:themeColor="text1"/>
        </w:rPr>
        <w:t xml:space="preserve"> </w:t>
      </w:r>
      <w:r w:rsidRPr="154C99D4">
        <w:rPr>
          <w:rFonts w:ascii="Aptos" w:eastAsia="Aptos" w:hAnsi="Aptos" w:cs="Aptos"/>
          <w:color w:val="000000" w:themeColor="text1"/>
        </w:rPr>
        <w:t xml:space="preserve">on an officer’s mental health (MH) and physical well-being. The study will focus on the opinions of police officers in Gwent regarding the support systems available to them to effectively draw conclusions so that recommendations for improvements can be made. </w:t>
      </w:r>
    </w:p>
    <w:p w14:paraId="4FF26CD7" w14:textId="77777777" w:rsidR="00641A8B" w:rsidRDefault="00641A8B" w:rsidP="00641A8B">
      <w:pPr>
        <w:spacing w:line="480" w:lineRule="auto"/>
        <w:rPr>
          <w:rFonts w:ascii="Aptos" w:eastAsia="Aptos" w:hAnsi="Aptos" w:cs="Aptos"/>
          <w:color w:val="000000" w:themeColor="text1"/>
        </w:rPr>
      </w:pPr>
    </w:p>
    <w:p w14:paraId="6149F219" w14:textId="4B664DA1" w:rsidR="000D364F" w:rsidRDefault="000D364F" w:rsidP="00641A8B">
      <w:pPr>
        <w:spacing w:line="480" w:lineRule="auto"/>
        <w:rPr>
          <w:rFonts w:ascii="Aptos" w:eastAsia="Aptos" w:hAnsi="Aptos" w:cs="Aptos"/>
          <w:color w:val="000000" w:themeColor="text1"/>
        </w:rPr>
      </w:pPr>
      <w:r w:rsidRPr="154C99D4">
        <w:rPr>
          <w:rFonts w:ascii="Aptos" w:eastAsia="Aptos" w:hAnsi="Aptos" w:cs="Aptos"/>
          <w:color w:val="000000" w:themeColor="text1"/>
        </w:rPr>
        <w:t xml:space="preserve">The term ‘social support’ will be used throughout the research. Psychologist Wills T.A. (1991) describes social support as an experience where one is cared for, esteemed, and part of a mutually supportive social network, having beneficial effects on mental and physical health. Psychologist Taylor S.E. (2011) suggests that providing social support may confer the same benefits as receiving </w:t>
      </w:r>
      <w:r w:rsidR="00FE4593" w:rsidRPr="154C99D4">
        <w:rPr>
          <w:rFonts w:ascii="Aptos" w:eastAsia="Aptos" w:hAnsi="Aptos" w:cs="Aptos"/>
          <w:color w:val="000000" w:themeColor="text1"/>
        </w:rPr>
        <w:t>it,</w:t>
      </w:r>
      <w:r w:rsidRPr="154C99D4">
        <w:rPr>
          <w:rFonts w:ascii="Aptos" w:eastAsia="Aptos" w:hAnsi="Aptos" w:cs="Aptos"/>
          <w:color w:val="000000" w:themeColor="text1"/>
        </w:rPr>
        <w:t xml:space="preserve"> leaving it a popular method of support. Despite this, the presence of MH stigma, particularly in a male-dominated role such as policing, is very much prevalent, causing many individuals who are struggling, not to seek help or tell co-workers/ family members/ friends because of shame or embarrassment</w:t>
      </w:r>
      <w:r w:rsidR="00641A8B">
        <w:rPr>
          <w:rFonts w:ascii="Aptos" w:eastAsia="Aptos" w:hAnsi="Aptos" w:cs="Aptos"/>
          <w:color w:val="000000" w:themeColor="text1"/>
        </w:rPr>
        <w:t>.</w:t>
      </w:r>
    </w:p>
    <w:p w14:paraId="1800C11A" w14:textId="77777777" w:rsidR="00641A8B" w:rsidRDefault="00641A8B" w:rsidP="00641A8B">
      <w:pPr>
        <w:spacing w:line="480" w:lineRule="auto"/>
        <w:rPr>
          <w:rFonts w:ascii="Aptos" w:eastAsia="Aptos" w:hAnsi="Aptos" w:cs="Aptos"/>
          <w:color w:val="000000" w:themeColor="text1"/>
        </w:rPr>
      </w:pPr>
    </w:p>
    <w:p w14:paraId="4D855ECC" w14:textId="77777777" w:rsidR="00641A8B" w:rsidRDefault="000D364F" w:rsidP="00641A8B">
      <w:pPr>
        <w:spacing w:line="480" w:lineRule="auto"/>
        <w:rPr>
          <w:rFonts w:ascii="Aptos" w:eastAsia="Aptos" w:hAnsi="Aptos" w:cs="Aptos"/>
          <w:color w:val="000000" w:themeColor="text1"/>
        </w:rPr>
      </w:pPr>
      <w:r w:rsidRPr="154C99D4">
        <w:rPr>
          <w:rFonts w:ascii="Aptos" w:eastAsia="Aptos" w:hAnsi="Aptos" w:cs="Aptos"/>
          <w:color w:val="000000" w:themeColor="text1"/>
        </w:rPr>
        <w:t xml:space="preserve">Currently, there is limited research on the links between police and professional support systems. There is little evidence to support the effectiveness of such systems; instead, there is compelling evidence to suggest that not enough support is being provided, with increasing numbers of police off on leave due to MH-related issues. Despite the blatant shortcomings </w:t>
      </w:r>
      <w:r w:rsidRPr="154C99D4">
        <w:rPr>
          <w:rFonts w:ascii="Aptos" w:eastAsia="Aptos" w:hAnsi="Aptos" w:cs="Aptos"/>
          <w:color w:val="000000" w:themeColor="text1"/>
        </w:rPr>
        <w:lastRenderedPageBreak/>
        <w:t xml:space="preserve">present within police support networks, there continues to be an evident gap in research concerning the effectiveness of police support systems available to officers after attending CI; this research aims to bridge this gap in existing literature, covering the basis of multiple systems available. </w:t>
      </w:r>
    </w:p>
    <w:p w14:paraId="71A290D5" w14:textId="0D0F09FB" w:rsidR="000D364F" w:rsidRPr="00641A8B" w:rsidRDefault="000D364F" w:rsidP="00641A8B">
      <w:pPr>
        <w:spacing w:line="480" w:lineRule="auto"/>
        <w:rPr>
          <w:rFonts w:ascii="Aptos" w:eastAsia="Aptos" w:hAnsi="Aptos" w:cs="Aptos"/>
          <w:color w:val="000000" w:themeColor="text1"/>
        </w:rPr>
      </w:pPr>
      <w:r w:rsidRPr="00430B9A">
        <w:rPr>
          <w:rFonts w:ascii="Aptos" w:eastAsia="Aptos" w:hAnsi="Aptos" w:cs="Aptos"/>
          <w:b/>
          <w:bCs/>
          <w:color w:val="156082" w:themeColor="accent1"/>
          <w:sz w:val="24"/>
          <w:szCs w:val="24"/>
          <w:u w:val="single"/>
        </w:rPr>
        <w:t>1.2 Background information</w:t>
      </w:r>
    </w:p>
    <w:p w14:paraId="049B2B67" w14:textId="77777777" w:rsidR="000D364F" w:rsidRDefault="000D364F" w:rsidP="00641A8B">
      <w:pPr>
        <w:spacing w:line="480" w:lineRule="auto"/>
        <w:rPr>
          <w:rFonts w:ascii="Aptos" w:eastAsia="Aptos" w:hAnsi="Aptos" w:cs="Aptos"/>
          <w:color w:val="000000" w:themeColor="text1"/>
        </w:rPr>
      </w:pPr>
      <w:r w:rsidRPr="154C99D4">
        <w:rPr>
          <w:rFonts w:ascii="Aptos" w:eastAsia="Aptos" w:hAnsi="Aptos" w:cs="Aptos"/>
          <w:color w:val="000000" w:themeColor="text1"/>
        </w:rPr>
        <w:t xml:space="preserve">Throughout an officer’s career, they are expected to encounter the worst sides of society. This harsh responsibility carries extreme pressures for police officers, no matter their rank, collar number, or department. The constant exposure to these abrasive occurrences can impact individuals in different ways; therefore, appropriate support systems are crucial to ensure the well-being of officers, along with operational effectiveness. </w:t>
      </w:r>
    </w:p>
    <w:p w14:paraId="273A9266" w14:textId="77777777" w:rsidR="00641A8B" w:rsidRDefault="00641A8B" w:rsidP="00641A8B">
      <w:pPr>
        <w:spacing w:line="480" w:lineRule="auto"/>
        <w:rPr>
          <w:rFonts w:ascii="Aptos" w:eastAsia="Aptos" w:hAnsi="Aptos" w:cs="Aptos"/>
          <w:color w:val="000000" w:themeColor="text1"/>
        </w:rPr>
      </w:pPr>
    </w:p>
    <w:p w14:paraId="6077DD59" w14:textId="29471698" w:rsidR="000D364F" w:rsidRDefault="000D364F" w:rsidP="00641A8B">
      <w:pPr>
        <w:spacing w:line="480" w:lineRule="auto"/>
        <w:rPr>
          <w:rFonts w:ascii="Aptos" w:eastAsia="Aptos" w:hAnsi="Aptos" w:cs="Aptos"/>
          <w:color w:val="000000" w:themeColor="text1"/>
        </w:rPr>
      </w:pPr>
      <w:r w:rsidRPr="154C99D4">
        <w:rPr>
          <w:rFonts w:ascii="Aptos" w:eastAsia="Aptos" w:hAnsi="Aptos" w:cs="Aptos"/>
          <w:color w:val="000000" w:themeColor="text1"/>
        </w:rPr>
        <w:t>Attending CI can have adverse psychological effects, causing a decline in officer’s mental well-being, sometimes resulting in mental illness/ disorders such as depression, anxiety, PTSD, insomnia, etc. Previous research supports this, as meta-analysis has found an elevated prevalence of PTSD in police officers in Canada, with the average prevalence being 14.87% in officers compared to 8% prevalence in the general population (Wagner et al., 2020). Officers' poor MH is particularly harmful as it can affect professionalism, organisational performance, and public safety; therefore, proactive approaches must be taken to treat individuals.</w:t>
      </w:r>
    </w:p>
    <w:p w14:paraId="1EFB49B3" w14:textId="77777777" w:rsidR="00641A8B" w:rsidRDefault="00641A8B" w:rsidP="00641A8B">
      <w:pPr>
        <w:spacing w:line="480" w:lineRule="auto"/>
        <w:rPr>
          <w:rFonts w:ascii="Aptos" w:eastAsia="Aptos" w:hAnsi="Aptos" w:cs="Aptos"/>
          <w:color w:val="000000" w:themeColor="text1"/>
        </w:rPr>
      </w:pPr>
    </w:p>
    <w:p w14:paraId="2EA0B66D" w14:textId="045C2A61" w:rsidR="00641A8B" w:rsidRDefault="000D364F" w:rsidP="00641A8B">
      <w:pPr>
        <w:spacing w:line="480" w:lineRule="auto"/>
        <w:rPr>
          <w:rFonts w:ascii="Aptos" w:eastAsia="Aptos" w:hAnsi="Aptos" w:cs="Aptos"/>
          <w:color w:val="000000" w:themeColor="text1"/>
        </w:rPr>
      </w:pPr>
      <w:r w:rsidRPr="154C99D4">
        <w:rPr>
          <w:rFonts w:ascii="Aptos" w:eastAsia="Aptos" w:hAnsi="Aptos" w:cs="Aptos"/>
          <w:color w:val="000000" w:themeColor="text1"/>
        </w:rPr>
        <w:t xml:space="preserve">It is crucial to research these claims that MH is widespread within law enforcement, so that the appropriate support systems can be provided to effectively benefit officers. Currently, there is outstanding research that suggests officers cope well with traumatic experiences after discussing the event with their colleagues (Karlsson et al., 2003), yet the extent of those conversations only goes so deep, leaving feelings withheld. The lack of professional help </w:t>
      </w:r>
      <w:r w:rsidRPr="154C99D4">
        <w:rPr>
          <w:rFonts w:ascii="Aptos" w:eastAsia="Aptos" w:hAnsi="Aptos" w:cs="Aptos"/>
          <w:color w:val="000000" w:themeColor="text1"/>
        </w:rPr>
        <w:lastRenderedPageBreak/>
        <w:t>towards officers affected by high-stress situations is commonly discussed in literature, implying a lack of support from the system. This will be explored further within this study, investigating the role of superiors, colleagues, charities etc in the role of supporting officers.</w:t>
      </w:r>
    </w:p>
    <w:p w14:paraId="4E67CC3A" w14:textId="77777777" w:rsidR="00641A8B" w:rsidRDefault="00641A8B" w:rsidP="00641A8B">
      <w:pPr>
        <w:spacing w:line="480" w:lineRule="auto"/>
        <w:rPr>
          <w:rFonts w:ascii="Aptos" w:eastAsia="Aptos" w:hAnsi="Aptos" w:cs="Aptos"/>
          <w:color w:val="000000" w:themeColor="text1"/>
        </w:rPr>
      </w:pPr>
    </w:p>
    <w:p w14:paraId="78BF7ED7" w14:textId="77777777" w:rsidR="000D364F" w:rsidRDefault="000D364F" w:rsidP="00641A8B">
      <w:pPr>
        <w:spacing w:line="480" w:lineRule="auto"/>
        <w:rPr>
          <w:rFonts w:ascii="Aptos" w:eastAsia="Aptos" w:hAnsi="Aptos" w:cs="Aptos"/>
          <w:color w:val="000000" w:themeColor="text1"/>
        </w:rPr>
      </w:pPr>
      <w:r w:rsidRPr="154C99D4">
        <w:rPr>
          <w:rFonts w:ascii="Aptos" w:eastAsia="Aptos" w:hAnsi="Aptos" w:cs="Aptos"/>
          <w:color w:val="000000" w:themeColor="text1"/>
        </w:rPr>
        <w:t xml:space="preserve">There are many avenues of accessing support systems within the police, from self-referrals, Supervisor referrals, etc. Further, there are many pathways of support available, for example, the most common pathway, TRiM (Trauma Risk Management). TRiM is a confidential peer-delivered risk assessment and support system specifically designed to provide early indication and intervention to individuals in difficulty following an event. The trauma-focused peer support system is made up of TRiM managers, who oversee practitioners and co-ordinate response using a structured risk assessment process (The March on Stress., 2025). The main aims of the system are to support employees, reduce stigma, and encourage help-seeking behaviour. </w:t>
      </w:r>
    </w:p>
    <w:p w14:paraId="61C22B46" w14:textId="77777777" w:rsidR="00641A8B" w:rsidRDefault="00641A8B" w:rsidP="00641A8B">
      <w:pPr>
        <w:spacing w:line="480" w:lineRule="auto"/>
        <w:rPr>
          <w:rFonts w:ascii="Aptos" w:eastAsia="Aptos" w:hAnsi="Aptos" w:cs="Aptos"/>
          <w:color w:val="000000" w:themeColor="text1"/>
        </w:rPr>
      </w:pPr>
    </w:p>
    <w:p w14:paraId="6571ED86" w14:textId="1092909A" w:rsidR="000D364F" w:rsidRDefault="000D364F" w:rsidP="00641A8B">
      <w:pPr>
        <w:spacing w:line="480" w:lineRule="auto"/>
        <w:rPr>
          <w:rFonts w:ascii="Aptos" w:eastAsia="Aptos" w:hAnsi="Aptos" w:cs="Aptos"/>
          <w:color w:val="000000" w:themeColor="text1"/>
        </w:rPr>
      </w:pPr>
      <w:r w:rsidRPr="154C99D4">
        <w:rPr>
          <w:rFonts w:ascii="Aptos" w:eastAsia="Aptos" w:hAnsi="Aptos" w:cs="Aptos"/>
          <w:color w:val="000000" w:themeColor="text1"/>
        </w:rPr>
        <w:t xml:space="preserve">Another commonly utilised support system in the police is Occupational Health (OH). This pathway involves professional clinicians who can formally assess mental health and refer officers to specialist treatment if appropriate while managing risks and safety. The nature of this support means that the service is often slow as it usually involves a deep dive into the patient’s symptoms to thoroughly assess what intervention is needed. Further, many officers see self-referrals to OH as a ‘last resort’ to aid their ongoing battles with trauma; therefore, management referrals are commonly made with consent from the officer to solve these issues earlier on. OH, works under the Health and Safety at Work Act 1974, with its general duties being to assess workplace health risks, provide treatment for work-related conditions, and offer support (Croner, 2025).   </w:t>
      </w:r>
    </w:p>
    <w:p w14:paraId="0A43A2B1" w14:textId="77777777" w:rsidR="00641A8B" w:rsidRDefault="00641A8B" w:rsidP="00641A8B">
      <w:pPr>
        <w:spacing w:line="480" w:lineRule="auto"/>
        <w:rPr>
          <w:rFonts w:ascii="Aptos" w:eastAsia="Aptos" w:hAnsi="Aptos" w:cs="Aptos"/>
          <w:color w:val="000000" w:themeColor="text1"/>
        </w:rPr>
      </w:pPr>
    </w:p>
    <w:p w14:paraId="5EB20B6A" w14:textId="77777777" w:rsidR="000D364F" w:rsidRPr="00430B9A" w:rsidRDefault="000D364F" w:rsidP="00641A8B">
      <w:pPr>
        <w:spacing w:line="480" w:lineRule="auto"/>
        <w:rPr>
          <w:rFonts w:ascii="Aptos" w:eastAsia="Aptos" w:hAnsi="Aptos" w:cs="Aptos"/>
          <w:b/>
          <w:bCs/>
          <w:color w:val="156082" w:themeColor="accent1"/>
          <w:sz w:val="24"/>
          <w:szCs w:val="24"/>
          <w:u w:val="single"/>
        </w:rPr>
      </w:pPr>
      <w:r w:rsidRPr="00430B9A">
        <w:rPr>
          <w:rFonts w:ascii="Aptos" w:eastAsia="Aptos" w:hAnsi="Aptos" w:cs="Aptos"/>
          <w:b/>
          <w:bCs/>
          <w:color w:val="156082" w:themeColor="accent1"/>
          <w:sz w:val="24"/>
          <w:szCs w:val="24"/>
          <w:u w:val="single"/>
        </w:rPr>
        <w:lastRenderedPageBreak/>
        <w:t xml:space="preserve">1.3 Aims and objectives </w:t>
      </w:r>
    </w:p>
    <w:p w14:paraId="2494E1FD" w14:textId="03B8C5A3" w:rsidR="00641A8B" w:rsidRDefault="000D364F" w:rsidP="00641A8B">
      <w:pPr>
        <w:spacing w:line="480" w:lineRule="auto"/>
        <w:rPr>
          <w:rFonts w:ascii="Aptos" w:eastAsia="Aptos" w:hAnsi="Aptos" w:cs="Aptos"/>
          <w:color w:val="000000" w:themeColor="text1"/>
        </w:rPr>
      </w:pPr>
      <w:r w:rsidRPr="154C99D4">
        <w:rPr>
          <w:rFonts w:ascii="Aptos" w:eastAsia="Aptos" w:hAnsi="Aptos" w:cs="Aptos"/>
          <w:color w:val="000000" w:themeColor="text1"/>
        </w:rPr>
        <w:t xml:space="preserve">For this project the aim is to assess the effectiveness and extent of the support systems which are offered/available to police officers that are affected by attending CI, as well as to suggest and propose potential improvements to enhance the support that is offered to police. </w:t>
      </w:r>
    </w:p>
    <w:p w14:paraId="48A5F5F6" w14:textId="77777777" w:rsidR="00641A8B" w:rsidRDefault="00641A8B" w:rsidP="00641A8B">
      <w:pPr>
        <w:spacing w:line="480" w:lineRule="auto"/>
        <w:rPr>
          <w:rFonts w:ascii="Aptos" w:eastAsia="Aptos" w:hAnsi="Aptos" w:cs="Aptos"/>
          <w:color w:val="000000" w:themeColor="text1"/>
        </w:rPr>
      </w:pPr>
    </w:p>
    <w:p w14:paraId="3AB2279D" w14:textId="77777777" w:rsidR="000D364F" w:rsidRDefault="000D364F" w:rsidP="00641A8B">
      <w:pPr>
        <w:spacing w:line="480" w:lineRule="auto"/>
        <w:rPr>
          <w:rFonts w:ascii="Aptos" w:eastAsia="Aptos" w:hAnsi="Aptos" w:cs="Aptos"/>
          <w:color w:val="000000" w:themeColor="text1"/>
        </w:rPr>
      </w:pPr>
      <w:r w:rsidRPr="154C99D4">
        <w:rPr>
          <w:rFonts w:ascii="Aptos" w:eastAsia="Aptos" w:hAnsi="Aptos" w:cs="Aptos"/>
          <w:color w:val="000000" w:themeColor="text1"/>
        </w:rPr>
        <w:t xml:space="preserve">These aims will be achieved by completing the following objectives: </w:t>
      </w:r>
    </w:p>
    <w:p w14:paraId="5FA693D1" w14:textId="77777777" w:rsidR="000D364F" w:rsidRDefault="000D364F" w:rsidP="00641A8B">
      <w:pPr>
        <w:pStyle w:val="ListParagraph"/>
        <w:numPr>
          <w:ilvl w:val="0"/>
          <w:numId w:val="9"/>
        </w:numPr>
        <w:spacing w:after="0" w:line="480" w:lineRule="auto"/>
        <w:jc w:val="both"/>
        <w:rPr>
          <w:rFonts w:ascii="Aptos" w:eastAsia="Aptos" w:hAnsi="Aptos" w:cs="Aptos"/>
          <w:color w:val="000000" w:themeColor="text1"/>
        </w:rPr>
      </w:pPr>
      <w:r w:rsidRPr="154C99D4">
        <w:rPr>
          <w:rFonts w:ascii="Aptos" w:eastAsia="Aptos" w:hAnsi="Aptos" w:cs="Aptos"/>
          <w:i/>
          <w:iCs/>
          <w:color w:val="000000" w:themeColor="text1"/>
        </w:rPr>
        <w:t>To evaluate the effectiveness of support mechanisms available to officers exposed to critical incidents using existing literature</w:t>
      </w:r>
    </w:p>
    <w:p w14:paraId="14819457" w14:textId="77777777" w:rsidR="000D364F" w:rsidRDefault="000D364F" w:rsidP="00641A8B">
      <w:pPr>
        <w:pStyle w:val="ListParagraph"/>
        <w:numPr>
          <w:ilvl w:val="0"/>
          <w:numId w:val="9"/>
        </w:numPr>
        <w:spacing w:after="0" w:line="480" w:lineRule="auto"/>
        <w:jc w:val="both"/>
        <w:rPr>
          <w:rFonts w:ascii="Aptos" w:eastAsia="Aptos" w:hAnsi="Aptos" w:cs="Aptos"/>
          <w:color w:val="000000" w:themeColor="text1"/>
        </w:rPr>
      </w:pPr>
      <w:r w:rsidRPr="154C99D4">
        <w:rPr>
          <w:rFonts w:ascii="Aptos" w:eastAsia="Aptos" w:hAnsi="Aptos" w:cs="Aptos"/>
          <w:i/>
          <w:iCs/>
          <w:color w:val="000000" w:themeColor="text1"/>
        </w:rPr>
        <w:t>To select an appropriate research approach to explore support offered to officers affected by the exposure to critical incidents</w:t>
      </w:r>
    </w:p>
    <w:p w14:paraId="4A249829" w14:textId="77777777" w:rsidR="000D364F" w:rsidRDefault="000D364F" w:rsidP="00641A8B">
      <w:pPr>
        <w:pStyle w:val="ListParagraph"/>
        <w:numPr>
          <w:ilvl w:val="0"/>
          <w:numId w:val="9"/>
        </w:numPr>
        <w:spacing w:after="0" w:line="480" w:lineRule="auto"/>
        <w:jc w:val="both"/>
        <w:rPr>
          <w:rFonts w:ascii="Aptos" w:eastAsia="Aptos" w:hAnsi="Aptos" w:cs="Aptos"/>
          <w:color w:val="000000" w:themeColor="text1"/>
        </w:rPr>
      </w:pPr>
      <w:r w:rsidRPr="154C99D4">
        <w:rPr>
          <w:rFonts w:ascii="Aptos" w:eastAsia="Aptos" w:hAnsi="Aptos" w:cs="Aptos"/>
          <w:i/>
          <w:iCs/>
          <w:color w:val="000000" w:themeColor="text1"/>
        </w:rPr>
        <w:t xml:space="preserve">To explore officer perceptions and experiences regarding support </w:t>
      </w:r>
    </w:p>
    <w:p w14:paraId="78EE2C77" w14:textId="77777777" w:rsidR="000D364F" w:rsidRDefault="000D364F" w:rsidP="00641A8B">
      <w:pPr>
        <w:pStyle w:val="ListParagraph"/>
        <w:numPr>
          <w:ilvl w:val="0"/>
          <w:numId w:val="9"/>
        </w:numPr>
        <w:spacing w:after="0" w:line="480" w:lineRule="auto"/>
        <w:jc w:val="both"/>
        <w:rPr>
          <w:rFonts w:ascii="Aptos" w:eastAsia="Aptos" w:hAnsi="Aptos" w:cs="Aptos"/>
          <w:color w:val="000000" w:themeColor="text1"/>
        </w:rPr>
      </w:pPr>
      <w:r w:rsidRPr="154C99D4">
        <w:rPr>
          <w:rFonts w:ascii="Aptos" w:eastAsia="Aptos" w:hAnsi="Aptos" w:cs="Aptos"/>
          <w:i/>
          <w:iCs/>
          <w:color w:val="000000" w:themeColor="text1"/>
        </w:rPr>
        <w:t>To assess best practices and propose recommendations for improvement</w:t>
      </w:r>
    </w:p>
    <w:p w14:paraId="642CCDAF" w14:textId="77777777" w:rsidR="000D364F" w:rsidRDefault="000D364F" w:rsidP="00641A8B">
      <w:pPr>
        <w:spacing w:line="480" w:lineRule="auto"/>
        <w:rPr>
          <w:rFonts w:ascii="Aptos" w:eastAsia="Aptos" w:hAnsi="Aptos" w:cs="Aptos"/>
          <w:color w:val="000000" w:themeColor="text1"/>
        </w:rPr>
      </w:pPr>
    </w:p>
    <w:p w14:paraId="25DBA78A" w14:textId="38B80E7C" w:rsidR="000D364F" w:rsidRPr="00430B9A" w:rsidRDefault="000D364F" w:rsidP="00641A8B">
      <w:pPr>
        <w:spacing w:line="480" w:lineRule="auto"/>
        <w:rPr>
          <w:rFonts w:ascii="Aptos" w:eastAsia="Aptos" w:hAnsi="Aptos" w:cs="Aptos"/>
          <w:b/>
          <w:bCs/>
          <w:color w:val="156082" w:themeColor="accent1"/>
          <w:sz w:val="24"/>
          <w:szCs w:val="24"/>
          <w:u w:val="single"/>
        </w:rPr>
      </w:pPr>
      <w:r w:rsidRPr="00430B9A">
        <w:rPr>
          <w:rFonts w:ascii="Aptos" w:eastAsia="Aptos" w:hAnsi="Aptos" w:cs="Aptos"/>
          <w:b/>
          <w:bCs/>
          <w:color w:val="156082" w:themeColor="accent1"/>
          <w:sz w:val="24"/>
          <w:szCs w:val="24"/>
          <w:u w:val="single"/>
        </w:rPr>
        <w:t>1.4 Research rationale</w:t>
      </w:r>
    </w:p>
    <w:p w14:paraId="0F9CBA8D" w14:textId="326DBAE8" w:rsidR="00641A8B" w:rsidRDefault="000D364F" w:rsidP="00641A8B">
      <w:pPr>
        <w:spacing w:line="480" w:lineRule="auto"/>
        <w:rPr>
          <w:rFonts w:ascii="Aptos" w:eastAsia="Aptos" w:hAnsi="Aptos" w:cs="Aptos"/>
          <w:color w:val="000000" w:themeColor="text1"/>
        </w:rPr>
      </w:pPr>
      <w:r w:rsidRPr="154C99D4">
        <w:rPr>
          <w:rFonts w:ascii="Aptos" w:eastAsia="Aptos" w:hAnsi="Aptos" w:cs="Aptos"/>
          <w:color w:val="000000" w:themeColor="text1"/>
        </w:rPr>
        <w:t xml:space="preserve">The circumstances behind the primary researcher’s rationale for this project is influenced by the investigation into the support offered to police officers after attending CI. Research shows an increase in poor MH within UK police forces, explaining the growing number of police officers currently signed off work. The nature of the role for a Police Constable is ever-changing; Each call they attend is unique. The hardships that police officers regularly encounter are unlike any others, regularly attending CI such as suicides, serious domestic abuse calls. The gravity of the issues that Officers face in their line of duty is extremely challenging not only on officers’ physical health, but also MH. The emotional toll of their job can often become inescapable, yet many officers fail to seek/ receive support for this. Throughout recent years, MH has had an </w:t>
      </w:r>
      <w:r w:rsidRPr="154C99D4">
        <w:rPr>
          <w:rFonts w:ascii="Aptos" w:eastAsia="Aptos" w:hAnsi="Aptos" w:cs="Aptos"/>
          <w:color w:val="000000" w:themeColor="text1"/>
        </w:rPr>
        <w:lastRenderedPageBreak/>
        <w:t>immense impact on policing. Just last year, officers across the UK lost a total of 774,000 working days due to MH, equating to five days per person (Police Life., 2025)</w:t>
      </w:r>
      <w:r w:rsidR="00641A8B">
        <w:rPr>
          <w:rFonts w:ascii="Aptos" w:eastAsia="Aptos" w:hAnsi="Aptos" w:cs="Aptos"/>
          <w:color w:val="000000" w:themeColor="text1"/>
        </w:rPr>
        <w:t>.</w:t>
      </w:r>
    </w:p>
    <w:p w14:paraId="6DC9613E" w14:textId="77777777" w:rsidR="00641A8B" w:rsidRDefault="00641A8B" w:rsidP="00641A8B">
      <w:pPr>
        <w:spacing w:line="480" w:lineRule="auto"/>
        <w:rPr>
          <w:rFonts w:ascii="Aptos" w:eastAsia="Aptos" w:hAnsi="Aptos" w:cs="Aptos"/>
          <w:color w:val="000000" w:themeColor="text1"/>
        </w:rPr>
      </w:pPr>
    </w:p>
    <w:p w14:paraId="3BB976A3" w14:textId="499BB354" w:rsidR="00641A8B" w:rsidRDefault="000D364F" w:rsidP="00641A8B">
      <w:pPr>
        <w:spacing w:line="480" w:lineRule="auto"/>
        <w:rPr>
          <w:rFonts w:ascii="Aptos" w:eastAsia="Aptos" w:hAnsi="Aptos" w:cs="Aptos"/>
          <w:color w:val="000000" w:themeColor="text1"/>
        </w:rPr>
      </w:pPr>
      <w:r w:rsidRPr="154C99D4">
        <w:rPr>
          <w:rFonts w:ascii="Aptos" w:eastAsia="Aptos" w:hAnsi="Aptos" w:cs="Aptos"/>
          <w:color w:val="000000" w:themeColor="text1"/>
        </w:rPr>
        <w:t xml:space="preserve">This research will identify the operational stressors within policing and how these can impact an individual’s MH leading to greater impacts on teams and forces across the UK. This research hopes to investigate the worrying increase in officers signed off with MH, as research shows over 14,500 officers are currently off work due to the job's impact, causing stress, depression, and anxiety, leading to PTSD (Police Federation., 2024). </w:t>
      </w:r>
    </w:p>
    <w:p w14:paraId="76713325" w14:textId="77777777" w:rsidR="000D364F" w:rsidRPr="00C56A36" w:rsidRDefault="000D364F" w:rsidP="00641A8B">
      <w:pPr>
        <w:spacing w:line="480" w:lineRule="auto"/>
        <w:rPr>
          <w:rFonts w:ascii="Aptos" w:eastAsia="Aptos" w:hAnsi="Aptos" w:cs="Aptos"/>
          <w:color w:val="156082" w:themeColor="accent1"/>
          <w:sz w:val="24"/>
          <w:szCs w:val="24"/>
          <w:u w:val="single"/>
        </w:rPr>
      </w:pPr>
      <w:r w:rsidRPr="00C56A36">
        <w:rPr>
          <w:rFonts w:ascii="Aptos" w:eastAsia="Aptos" w:hAnsi="Aptos" w:cs="Aptos"/>
          <w:b/>
          <w:bCs/>
          <w:color w:val="156082" w:themeColor="accent1"/>
          <w:sz w:val="24"/>
          <w:szCs w:val="24"/>
          <w:u w:val="single"/>
        </w:rPr>
        <w:t>1.5 Conclusion</w:t>
      </w:r>
    </w:p>
    <w:p w14:paraId="6E532F7A" w14:textId="2A95B1AD" w:rsidR="00641A8B" w:rsidRDefault="000D364F" w:rsidP="00641A8B">
      <w:pPr>
        <w:spacing w:line="480" w:lineRule="auto"/>
        <w:rPr>
          <w:rFonts w:ascii="Aptos" w:eastAsia="Aptos" w:hAnsi="Aptos" w:cs="Aptos"/>
          <w:color w:val="000000" w:themeColor="text1"/>
        </w:rPr>
      </w:pPr>
      <w:r w:rsidRPr="154C99D4">
        <w:rPr>
          <w:rFonts w:ascii="Aptos" w:eastAsia="Aptos" w:hAnsi="Aptos" w:cs="Aptos"/>
          <w:color w:val="000000" w:themeColor="text1"/>
        </w:rPr>
        <w:t xml:space="preserve">Chapter one Introduced the research, identified the aim and objectives and outlined why this research will be beneficial within the field of police support systems. The next chapter will present a literature review, delving deeper into the issues discussed in chapter one. </w:t>
      </w:r>
    </w:p>
    <w:p w14:paraId="3A15A688" w14:textId="06A49535" w:rsidR="000D364F" w:rsidRPr="00B158D3" w:rsidRDefault="000D364F" w:rsidP="00641A8B">
      <w:pPr>
        <w:spacing w:line="480" w:lineRule="auto"/>
        <w:rPr>
          <w:rFonts w:ascii="Aptos" w:eastAsia="Aptos" w:hAnsi="Aptos" w:cs="Aptos"/>
          <w:color w:val="000000" w:themeColor="text1"/>
        </w:rPr>
      </w:pPr>
      <w:r w:rsidRPr="00C56A36">
        <w:rPr>
          <w:rFonts w:ascii="Aptos" w:eastAsia="Aptos" w:hAnsi="Aptos" w:cs="Aptos"/>
          <w:b/>
          <w:bCs/>
          <w:color w:val="156082" w:themeColor="accent1"/>
          <w:sz w:val="28"/>
          <w:szCs w:val="28"/>
          <w:u w:val="single"/>
        </w:rPr>
        <w:t>Chapter 2: Literature review</w:t>
      </w:r>
    </w:p>
    <w:p w14:paraId="6BA27949" w14:textId="46C811FB" w:rsidR="000D364F" w:rsidRPr="00710DB1" w:rsidRDefault="000D364F" w:rsidP="00641A8B">
      <w:pPr>
        <w:spacing w:line="480" w:lineRule="auto"/>
        <w:rPr>
          <w:b/>
          <w:bCs/>
          <w:color w:val="156082" w:themeColor="accent1"/>
          <w:sz w:val="24"/>
          <w:szCs w:val="24"/>
        </w:rPr>
      </w:pPr>
      <w:r w:rsidRPr="00710DB1">
        <w:rPr>
          <w:rFonts w:ascii="Aptos" w:eastAsia="Aptos" w:hAnsi="Aptos" w:cs="Aptos"/>
          <w:b/>
          <w:bCs/>
          <w:color w:val="156082" w:themeColor="accent1"/>
          <w:sz w:val="24"/>
          <w:szCs w:val="24"/>
          <w:u w:val="single"/>
        </w:rPr>
        <w:t>2.1 Intro</w:t>
      </w:r>
    </w:p>
    <w:p w14:paraId="5313C31B" w14:textId="77777777" w:rsidR="000D364F" w:rsidRDefault="000D364F" w:rsidP="00641A8B">
      <w:pPr>
        <w:spacing w:line="480" w:lineRule="auto"/>
        <w:rPr>
          <w:rFonts w:ascii="Aptos" w:eastAsia="Aptos" w:hAnsi="Aptos" w:cs="Aptos"/>
        </w:rPr>
      </w:pPr>
      <w:r w:rsidRPr="154C99D4">
        <w:rPr>
          <w:rFonts w:ascii="Aptos" w:eastAsia="Aptos" w:hAnsi="Aptos" w:cs="Aptos"/>
        </w:rPr>
        <w:t xml:space="preserve">This chapter of the dissertation seeks to provide an analysis of fundamental, applicable, academically valued sources of literature with regards to the topic of support offered to police officers affected by the exposure to CI. </w:t>
      </w:r>
    </w:p>
    <w:p w14:paraId="7BB92D33" w14:textId="77777777" w:rsidR="00641A8B" w:rsidRDefault="00641A8B" w:rsidP="00641A8B">
      <w:pPr>
        <w:spacing w:line="480" w:lineRule="auto"/>
        <w:rPr>
          <w:rFonts w:ascii="Aptos" w:eastAsia="Aptos" w:hAnsi="Aptos" w:cs="Aptos"/>
        </w:rPr>
      </w:pPr>
    </w:p>
    <w:p w14:paraId="3830B7B4" w14:textId="77777777" w:rsidR="000D364F" w:rsidRDefault="000D364F" w:rsidP="00641A8B">
      <w:pPr>
        <w:spacing w:line="480" w:lineRule="auto"/>
        <w:rPr>
          <w:rFonts w:ascii="Aptos" w:eastAsia="Aptos" w:hAnsi="Aptos" w:cs="Aptos"/>
          <w:i/>
          <w:iCs/>
        </w:rPr>
      </w:pPr>
      <w:r w:rsidRPr="154C99D4">
        <w:rPr>
          <w:rFonts w:ascii="Aptos" w:eastAsia="Aptos" w:hAnsi="Aptos" w:cs="Aptos"/>
        </w:rPr>
        <w:t xml:space="preserve">Moreover, the purpose of this chapter is to achieve objective two of the </w:t>
      </w:r>
      <w:bookmarkStart w:id="0" w:name="_Int_1kKuVJtp"/>
      <w:r w:rsidRPr="154C99D4">
        <w:rPr>
          <w:rFonts w:ascii="Aptos" w:eastAsia="Aptos" w:hAnsi="Aptos" w:cs="Aptos"/>
        </w:rPr>
        <w:t>dissertation</w:t>
      </w:r>
      <w:bookmarkEnd w:id="0"/>
      <w:r w:rsidRPr="154C99D4">
        <w:rPr>
          <w:rFonts w:ascii="Aptos" w:eastAsia="Aptos" w:hAnsi="Aptos" w:cs="Aptos"/>
        </w:rPr>
        <w:t xml:space="preserve">, which for reference, is: </w:t>
      </w:r>
      <w:r w:rsidRPr="154C99D4">
        <w:rPr>
          <w:rFonts w:ascii="Aptos" w:eastAsia="Aptos" w:hAnsi="Aptos" w:cs="Aptos"/>
          <w:i/>
          <w:iCs/>
        </w:rPr>
        <w:t>To critically research and analyse previous and current academic literature on support offered to officers exposed to critical incidents using existing literature.</w:t>
      </w:r>
    </w:p>
    <w:p w14:paraId="0361E6A0" w14:textId="77777777" w:rsidR="00641A8B" w:rsidRDefault="00641A8B" w:rsidP="00641A8B">
      <w:pPr>
        <w:spacing w:line="480" w:lineRule="auto"/>
      </w:pPr>
    </w:p>
    <w:p w14:paraId="40044683" w14:textId="77777777" w:rsidR="000D364F" w:rsidRDefault="000D364F" w:rsidP="00641A8B">
      <w:pPr>
        <w:spacing w:line="480" w:lineRule="auto"/>
        <w:rPr>
          <w:rFonts w:ascii="Aptos" w:eastAsia="Aptos" w:hAnsi="Aptos" w:cs="Aptos"/>
        </w:rPr>
      </w:pPr>
      <w:r w:rsidRPr="154C99D4">
        <w:rPr>
          <w:rFonts w:ascii="Aptos" w:eastAsia="Aptos" w:hAnsi="Aptos" w:cs="Aptos"/>
        </w:rPr>
        <w:lastRenderedPageBreak/>
        <w:t xml:space="preserve">To achieve this objective, literature predominantly acquired from the internet search engine called Google Scholar will be examined. This software system allows for the retrieval of verified academic sources as well as scholarly sources, presenting data from all over the world, including authorised published information regarding the support systems. Further, I shall achieve the objective by researching current academic literature within the official College of Policing website, approved by its predecessor, which is the National Policing Improvement Agency. Should the research need further references, the UWTSD e-learning online library database will be utilized. </w:t>
      </w:r>
    </w:p>
    <w:p w14:paraId="71D6145B" w14:textId="77777777" w:rsidR="00641A8B" w:rsidRDefault="00641A8B" w:rsidP="00641A8B">
      <w:pPr>
        <w:spacing w:line="480" w:lineRule="auto"/>
        <w:rPr>
          <w:rFonts w:ascii="Aptos" w:eastAsia="Aptos" w:hAnsi="Aptos" w:cs="Aptos"/>
        </w:rPr>
      </w:pPr>
    </w:p>
    <w:p w14:paraId="7F11EC6C" w14:textId="77777777" w:rsidR="000D364F" w:rsidRDefault="000D364F" w:rsidP="00641A8B">
      <w:pPr>
        <w:spacing w:line="480" w:lineRule="auto"/>
        <w:rPr>
          <w:rFonts w:ascii="Aptos" w:eastAsia="Aptos" w:hAnsi="Aptos" w:cs="Aptos"/>
        </w:rPr>
      </w:pPr>
      <w:r w:rsidRPr="154C99D4">
        <w:rPr>
          <w:rFonts w:ascii="Aptos" w:eastAsia="Aptos" w:hAnsi="Aptos" w:cs="Aptos"/>
        </w:rPr>
        <w:t xml:space="preserve">Furthermore, to fulfil the aims, general research and information surrounding officer stress will be analysed to give insight into the psychological effects attending CI can have on an officer’s wellbeing. </w:t>
      </w:r>
    </w:p>
    <w:p w14:paraId="40825617" w14:textId="77777777" w:rsidR="00641A8B" w:rsidRDefault="00641A8B" w:rsidP="00641A8B">
      <w:pPr>
        <w:spacing w:line="480" w:lineRule="auto"/>
        <w:rPr>
          <w:rFonts w:ascii="Aptos" w:eastAsia="Aptos" w:hAnsi="Aptos" w:cs="Aptos"/>
        </w:rPr>
      </w:pPr>
    </w:p>
    <w:p w14:paraId="6DA7ED75" w14:textId="77777777" w:rsidR="000D364F" w:rsidRDefault="000D364F" w:rsidP="00641A8B">
      <w:pPr>
        <w:spacing w:line="480" w:lineRule="auto"/>
      </w:pPr>
      <w:r w:rsidRPr="154C99D4">
        <w:rPr>
          <w:rFonts w:ascii="Aptos" w:eastAsia="Aptos" w:hAnsi="Aptos" w:cs="Aptos"/>
        </w:rPr>
        <w:t xml:space="preserve">Search terms used to obtain such information involving this topic include: ‘Officers mental health’, ‘officers support’, and ‘exposure to critical incidents’ etc. </w:t>
      </w:r>
    </w:p>
    <w:p w14:paraId="5E4D9604" w14:textId="77777777" w:rsidR="000D364F" w:rsidRPr="00B158D3" w:rsidRDefault="000D364F" w:rsidP="00641A8B">
      <w:pPr>
        <w:spacing w:line="480" w:lineRule="auto"/>
        <w:rPr>
          <w:rFonts w:ascii="Aptos" w:eastAsia="Aptos" w:hAnsi="Aptos" w:cs="Aptos"/>
          <w:b/>
          <w:bCs/>
          <w:color w:val="156082" w:themeColor="accent1"/>
          <w:sz w:val="24"/>
          <w:szCs w:val="24"/>
          <w:u w:val="single"/>
        </w:rPr>
      </w:pPr>
      <w:r w:rsidRPr="00B158D3">
        <w:rPr>
          <w:rFonts w:ascii="Aptos" w:eastAsia="Aptos" w:hAnsi="Aptos" w:cs="Aptos"/>
          <w:b/>
          <w:bCs/>
          <w:color w:val="156082" w:themeColor="accent1"/>
          <w:sz w:val="24"/>
          <w:szCs w:val="24"/>
          <w:u w:val="single"/>
        </w:rPr>
        <w:t>2.2 What is the impact of critical incidents and what support is there to help?</w:t>
      </w:r>
    </w:p>
    <w:p w14:paraId="618102AC" w14:textId="77777777" w:rsidR="000D364F" w:rsidRPr="00B04D16" w:rsidRDefault="000D364F" w:rsidP="00641A8B">
      <w:pPr>
        <w:spacing w:line="480" w:lineRule="auto"/>
        <w:rPr>
          <w:b/>
          <w:bCs/>
          <w:color w:val="156082" w:themeColor="accent1"/>
          <w:sz w:val="24"/>
          <w:szCs w:val="24"/>
        </w:rPr>
      </w:pPr>
      <w:r w:rsidRPr="00B04D16">
        <w:rPr>
          <w:rFonts w:ascii="Aptos" w:eastAsia="Aptos" w:hAnsi="Aptos" w:cs="Aptos"/>
          <w:b/>
          <w:bCs/>
          <w:color w:val="156082" w:themeColor="accent1"/>
          <w:sz w:val="24"/>
          <w:szCs w:val="24"/>
          <w:u w:val="single"/>
        </w:rPr>
        <w:t xml:space="preserve">2.2.1 Exposure to Critical Incidents: </w:t>
      </w:r>
    </w:p>
    <w:p w14:paraId="2D507DEA" w14:textId="77777777" w:rsidR="000D364F" w:rsidRDefault="000D364F" w:rsidP="00641A8B">
      <w:pPr>
        <w:spacing w:line="480" w:lineRule="auto"/>
        <w:rPr>
          <w:rFonts w:ascii="Aptos" w:eastAsia="Aptos" w:hAnsi="Aptos" w:cs="Aptos"/>
        </w:rPr>
      </w:pPr>
      <w:r w:rsidRPr="154C99D4">
        <w:rPr>
          <w:rFonts w:ascii="Aptos" w:eastAsia="Aptos" w:hAnsi="Aptos" w:cs="Aptos"/>
        </w:rPr>
        <w:t xml:space="preserve">Like all frontline professionals, police officers are frequently called upon to attend events likely to cause trauma, serious harm and inconsolable grief (Carleton et al, 2017). Psychological distress from critical incidents has been known to develop into MH issues, causing depression, anxiety, post-traumatic stress disorder, etc. Further research shows that being subjected to these calls can have deeper effects, linking stress to poorer health (Gerber, 2010). These findings explain why studies have found that stress is the most frequent cause of sick leave for British Police Officers (Paton, 2005). </w:t>
      </w:r>
    </w:p>
    <w:p w14:paraId="03FB5666" w14:textId="77777777" w:rsidR="000D364F" w:rsidRDefault="000D364F" w:rsidP="00641A8B">
      <w:pPr>
        <w:spacing w:line="480" w:lineRule="auto"/>
      </w:pPr>
      <w:r w:rsidRPr="411185AD">
        <w:rPr>
          <w:rFonts w:ascii="Aptos" w:eastAsia="Aptos" w:hAnsi="Aptos" w:cs="Aptos"/>
        </w:rPr>
        <w:lastRenderedPageBreak/>
        <w:t xml:space="preserve"> </w:t>
      </w:r>
    </w:p>
    <w:p w14:paraId="7451A788" w14:textId="389CF8CD" w:rsidR="000D364F" w:rsidRPr="00710DB1" w:rsidRDefault="000D364F" w:rsidP="00641A8B">
      <w:pPr>
        <w:spacing w:line="480" w:lineRule="auto"/>
      </w:pPr>
      <w:r w:rsidRPr="154C99D4">
        <w:rPr>
          <w:rFonts w:ascii="Aptos" w:eastAsia="Aptos" w:hAnsi="Aptos" w:cs="Aptos"/>
        </w:rPr>
        <w:t xml:space="preserve">A study involving 178 Police officers involved in the Grantham flood operation in 2011 found, using clinical interviews, that 24% of the police staff experienced clinical levels of distress, along with 13% of the staff reporting clinical levels of post-traumatic stress up to four weeks after partaking in the operation (Kerswell et al., 2019). These results imply that one traumatic event can have lasting effects on an individual’s MH, creating cause for the promotion of a more profound, facilitating support system. Another study that supports this ideology is by Wilson et al (1997), involving the analysis of a cohort of officers following their involvement in CI. The study contacted participants 7-10 months post-incident, where they were asked to fill a booklet containing a checklist of symptoms, including those of PTSD symptoms (MPSSSR), Beck Depression Inventory (BDI) and a brief measure of support (Crisis Support Inventory – CSI). Results found that 25% of officers reported symptoms consistent with mild to moderate depression, therefore indicating that ineffective support was given to help officers maintain their well-being. Further, this study found that regression analysis noted three main factors in PTSD, those being, BDI score, injury rating, and present satisfaction with support. These factors were found to explain 50% of the variance in PTSD total, effectively indicating that officers suffering from depression and serious injury were more likely to have PTSD if they were not given sufficient support. These results provide reason for the modification of support systems, as without efficient, structured support available to officers, they become more susceptible to damaged MH. </w:t>
      </w:r>
    </w:p>
    <w:p w14:paraId="2F098A49" w14:textId="77777777" w:rsidR="00B158D3" w:rsidRDefault="00B158D3" w:rsidP="00641A8B">
      <w:pPr>
        <w:spacing w:line="480" w:lineRule="auto"/>
        <w:rPr>
          <w:rFonts w:ascii="Aptos" w:eastAsia="Aptos" w:hAnsi="Aptos" w:cs="Aptos"/>
          <w:b/>
          <w:bCs/>
          <w:color w:val="156082" w:themeColor="accent1"/>
          <w:sz w:val="24"/>
          <w:szCs w:val="24"/>
          <w:u w:val="single"/>
        </w:rPr>
      </w:pPr>
    </w:p>
    <w:p w14:paraId="6A50F4A2" w14:textId="77777777" w:rsidR="00B158D3" w:rsidRDefault="00B158D3" w:rsidP="00641A8B">
      <w:pPr>
        <w:spacing w:line="480" w:lineRule="auto"/>
        <w:rPr>
          <w:rFonts w:ascii="Aptos" w:eastAsia="Aptos" w:hAnsi="Aptos" w:cs="Aptos"/>
          <w:b/>
          <w:bCs/>
          <w:color w:val="156082" w:themeColor="accent1"/>
          <w:sz w:val="24"/>
          <w:szCs w:val="24"/>
          <w:u w:val="single"/>
        </w:rPr>
      </w:pPr>
    </w:p>
    <w:p w14:paraId="62FC2A47" w14:textId="77777777" w:rsidR="00641A8B" w:rsidRDefault="00641A8B" w:rsidP="00641A8B">
      <w:pPr>
        <w:spacing w:line="480" w:lineRule="auto"/>
        <w:rPr>
          <w:rFonts w:ascii="Aptos" w:eastAsia="Aptos" w:hAnsi="Aptos" w:cs="Aptos"/>
          <w:b/>
          <w:bCs/>
          <w:color w:val="156082" w:themeColor="accent1"/>
          <w:sz w:val="24"/>
          <w:szCs w:val="24"/>
          <w:u w:val="single"/>
        </w:rPr>
      </w:pPr>
    </w:p>
    <w:p w14:paraId="29E6C841" w14:textId="77777777" w:rsidR="00641A8B" w:rsidRDefault="00641A8B" w:rsidP="00641A8B">
      <w:pPr>
        <w:spacing w:line="480" w:lineRule="auto"/>
        <w:rPr>
          <w:rFonts w:ascii="Aptos" w:eastAsia="Aptos" w:hAnsi="Aptos" w:cs="Aptos"/>
          <w:b/>
          <w:bCs/>
          <w:color w:val="156082" w:themeColor="accent1"/>
          <w:sz w:val="24"/>
          <w:szCs w:val="24"/>
          <w:u w:val="single"/>
        </w:rPr>
      </w:pPr>
    </w:p>
    <w:p w14:paraId="7B950DBB" w14:textId="7EEECACB" w:rsidR="000D364F" w:rsidRPr="00710DB1" w:rsidRDefault="000D364F" w:rsidP="00641A8B">
      <w:pPr>
        <w:spacing w:line="480" w:lineRule="auto"/>
        <w:rPr>
          <w:rFonts w:ascii="Aptos" w:eastAsia="Aptos" w:hAnsi="Aptos" w:cs="Aptos"/>
          <w:b/>
          <w:bCs/>
          <w:color w:val="156082" w:themeColor="accent1"/>
          <w:sz w:val="24"/>
          <w:szCs w:val="24"/>
          <w:u w:val="single"/>
        </w:rPr>
      </w:pPr>
      <w:r w:rsidRPr="00710DB1">
        <w:rPr>
          <w:rFonts w:ascii="Aptos" w:eastAsia="Aptos" w:hAnsi="Aptos" w:cs="Aptos"/>
          <w:b/>
          <w:bCs/>
          <w:color w:val="156082" w:themeColor="accent1"/>
          <w:sz w:val="24"/>
          <w:szCs w:val="24"/>
          <w:u w:val="single"/>
        </w:rPr>
        <w:lastRenderedPageBreak/>
        <w:t>2.2.2 Support systems</w:t>
      </w:r>
    </w:p>
    <w:p w14:paraId="203CAC8E" w14:textId="77777777" w:rsidR="000D364F" w:rsidRDefault="000D364F" w:rsidP="00641A8B">
      <w:pPr>
        <w:spacing w:line="480" w:lineRule="auto"/>
        <w:rPr>
          <w:rFonts w:ascii="Aptos" w:eastAsia="Aptos" w:hAnsi="Aptos" w:cs="Aptos"/>
        </w:rPr>
      </w:pPr>
      <w:r w:rsidRPr="154C99D4">
        <w:rPr>
          <w:rFonts w:ascii="Aptos" w:eastAsia="Aptos" w:hAnsi="Aptos" w:cs="Aptos"/>
        </w:rPr>
        <w:t>Support systems are already a highly researched piece of literature, with research proposing that preventing the use of these professional systems should be utilised before seeking professional advice through certain approaches like increased recovery time, having a personal influence on shifts/ temporary leave, support from colleagues, etc (Van der Kolk, 1994). This ideology is supported by qualitative research, suggesting that emergency service workers benefit from recovery time and informal support from trusted colleagues (Auth et al., 2022). Peer support for people with similar life experiences has proven to be incredibly important towards helping people move through difficult situations (Roberts, L et al., 1989), this is as formal and informal peer support groups can offer emotional, informational and practical support to one another; some examples of this are Alcoholics Anonymous groups, new beginnings groups for widowed individuals, etc. Officers often share many of the same experiences; therefore, social support from colleagues is beneficial. A neuroimaging study uncovered the depth of social encoding by replicating a behavioural study from the 1980s. Results found that human connections are powerful for memory and learning (e.g., we learn and remember things better when they involve people and relationships) (Blascovich, J., 2010), therefore, suggesting that social support from colleagues can positively impact coping skills and resilience, etc.</w:t>
      </w:r>
    </w:p>
    <w:p w14:paraId="4C8117D9" w14:textId="77777777" w:rsidR="00641A8B" w:rsidRDefault="00641A8B" w:rsidP="00641A8B">
      <w:pPr>
        <w:spacing w:line="480" w:lineRule="auto"/>
        <w:rPr>
          <w:rFonts w:ascii="Aptos" w:eastAsia="Aptos" w:hAnsi="Aptos" w:cs="Aptos"/>
        </w:rPr>
      </w:pPr>
    </w:p>
    <w:p w14:paraId="52B49389" w14:textId="77777777" w:rsidR="000D364F" w:rsidRDefault="000D364F" w:rsidP="00641A8B">
      <w:pPr>
        <w:spacing w:line="480" w:lineRule="auto"/>
        <w:rPr>
          <w:rFonts w:ascii="Aptos" w:eastAsia="Aptos" w:hAnsi="Aptos" w:cs="Aptos"/>
        </w:rPr>
      </w:pPr>
      <w:r w:rsidRPr="154C99D4">
        <w:rPr>
          <w:rFonts w:ascii="Aptos" w:eastAsia="Aptos" w:hAnsi="Aptos" w:cs="Aptos"/>
        </w:rPr>
        <w:t xml:space="preserve">A study involving the interviewing of 19 police officers challenged this idea when results found that, though social interactions with colleagues were a positive factor in improving resilience to officers affected by CI, it was only with family members where emotional barriers were broken, and feelings were discussed (Evans et al., 2013). These findings suggest that, regardless of the emotional relief engaging with family members has on a police officer's well-being, there are social constraints that can hinder the interactions, such as having to limit details to protect </w:t>
      </w:r>
      <w:r w:rsidRPr="154C99D4">
        <w:rPr>
          <w:rFonts w:ascii="Aptos" w:eastAsia="Aptos" w:hAnsi="Aptos" w:cs="Aptos"/>
        </w:rPr>
        <w:lastRenderedPageBreak/>
        <w:t xml:space="preserve">them etc. Collating this ideology from previous literature suggests that protective police culture reinforces that officers cannot fully explain the extent of their experiences, which in turn can result in social isolation, effectively increasing stress.  </w:t>
      </w:r>
    </w:p>
    <w:p w14:paraId="3E0B973E" w14:textId="77777777" w:rsidR="00641A8B" w:rsidRDefault="00641A8B" w:rsidP="00641A8B">
      <w:pPr>
        <w:spacing w:line="480" w:lineRule="auto"/>
        <w:rPr>
          <w:rFonts w:ascii="Aptos" w:eastAsia="Aptos" w:hAnsi="Aptos" w:cs="Aptos"/>
        </w:rPr>
      </w:pPr>
    </w:p>
    <w:p w14:paraId="56E206E3" w14:textId="41C845D1" w:rsidR="000D364F" w:rsidRDefault="000D364F" w:rsidP="00641A8B">
      <w:pPr>
        <w:spacing w:line="480" w:lineRule="auto"/>
        <w:rPr>
          <w:rFonts w:ascii="Aptos" w:eastAsia="Aptos" w:hAnsi="Aptos" w:cs="Aptos"/>
          <w:u w:val="single"/>
        </w:rPr>
      </w:pPr>
      <w:r w:rsidRPr="154C99D4">
        <w:rPr>
          <w:rFonts w:ascii="Aptos" w:eastAsia="Aptos" w:hAnsi="Aptos" w:cs="Aptos"/>
        </w:rPr>
        <w:t>TRiM, a support system developed in the British Army, is utilized within police services and is not yet widely studied in connection to police populations. Despite this, a study linking the two used a cross-sectional online questionnaire to compare personnel from 3 forces using TRiM with personnel from 2 forces without TRiM. Results found that the TRiM group reported lower levels of PTSD symptoms, demonstrated less stigmatised views towards MH difficulties, and perceived fewer barriers to help-seeking than did the non-group (Watson, L et al., 2018). These results have been replicated in other studies, proving that the risk management system achieves its intended purpose. Additional research proves this when results found that TRiM deployed within the police force can help to refine some of the negative effects of high trauma exposure through assessing psychological risks so that officers can be offered early supportive interventions (Hunt, E, et al., 2013).</w:t>
      </w:r>
    </w:p>
    <w:p w14:paraId="382F1C0A" w14:textId="77777777" w:rsidR="000D364F" w:rsidRPr="00710DB1" w:rsidRDefault="000D364F" w:rsidP="00641A8B">
      <w:pPr>
        <w:spacing w:line="480" w:lineRule="auto"/>
        <w:rPr>
          <w:rFonts w:ascii="Aptos" w:eastAsia="Aptos" w:hAnsi="Aptos" w:cs="Aptos"/>
          <w:b/>
          <w:bCs/>
          <w:color w:val="156082" w:themeColor="accent1"/>
          <w:sz w:val="24"/>
          <w:szCs w:val="24"/>
          <w:u w:val="single"/>
        </w:rPr>
      </w:pPr>
      <w:r w:rsidRPr="00710DB1">
        <w:rPr>
          <w:rFonts w:ascii="Aptos" w:eastAsia="Aptos" w:hAnsi="Aptos" w:cs="Aptos"/>
          <w:b/>
          <w:bCs/>
          <w:color w:val="156082" w:themeColor="accent1"/>
          <w:sz w:val="24"/>
          <w:szCs w:val="24"/>
          <w:u w:val="single"/>
        </w:rPr>
        <w:t>2.2.3 Constraints to accessing support systems</w:t>
      </w:r>
      <w:r w:rsidRPr="00710DB1">
        <w:rPr>
          <w:rFonts w:ascii="Aptos" w:eastAsia="Aptos" w:hAnsi="Aptos" w:cs="Aptos"/>
          <w:b/>
          <w:bCs/>
          <w:color w:val="156082" w:themeColor="accent1"/>
          <w:sz w:val="24"/>
          <w:szCs w:val="24"/>
        </w:rPr>
        <w:t xml:space="preserve"> </w:t>
      </w:r>
    </w:p>
    <w:p w14:paraId="58CFA927" w14:textId="01EFCA7F" w:rsidR="000D364F" w:rsidRDefault="000D364F" w:rsidP="00641A8B">
      <w:pPr>
        <w:spacing w:line="480" w:lineRule="auto"/>
        <w:rPr>
          <w:rFonts w:ascii="Aptos" w:eastAsia="Aptos" w:hAnsi="Aptos" w:cs="Aptos"/>
        </w:rPr>
      </w:pPr>
      <w:r w:rsidRPr="154C99D4">
        <w:rPr>
          <w:rFonts w:ascii="Aptos" w:eastAsia="Aptos" w:hAnsi="Aptos" w:cs="Aptos"/>
        </w:rPr>
        <w:t xml:space="preserve">Current literature has put spotlight on the hardships police officers deal with daily, explaining how attending CI is commonly understated by not only the public but also by officers upon joining the force. It has been mentioned that police officers find it difficult to express their feelings as they fear being viewed as inadequate by their fellow colleagues (Pogrebin et al.,1991). This is crucial in understanding how stress and loneliness are created within the force, as despite officers sharing very job-specific stress, they fear being viewed poorly or ‘unworthy’ by their peers. Research shows that high exposure to stressful incidents including violent confrontations can lead to emotional exhaustion, PTSD and burnout etc (Violanti et al., 2019), however, due to the normalisation of the protective police culture, many officers may </w:t>
      </w:r>
      <w:r w:rsidRPr="154C99D4">
        <w:rPr>
          <w:rFonts w:ascii="Aptos" w:eastAsia="Aptos" w:hAnsi="Aptos" w:cs="Aptos"/>
        </w:rPr>
        <w:lastRenderedPageBreak/>
        <w:t>avoid seeking help, fearing the stigma or professional repercussions (Fox et al., 2012); leading to pent-up emotions obtained from dealing with tragic incidents. This ideology is reinforced as statistics show within recent years, 90% of officers within the United States perceive stigma as negatively influencing help-seeking behaviour (Drew &amp; Martin., 2021). This limited perspective is implied to be carried onto public perception regarding police stress and loneliness, as it has been said that officer wellbeing is often overlooked.</w:t>
      </w:r>
    </w:p>
    <w:p w14:paraId="2C2ECC25" w14:textId="77777777" w:rsidR="00641A8B" w:rsidRPr="00B158D3" w:rsidRDefault="00641A8B" w:rsidP="00641A8B">
      <w:pPr>
        <w:spacing w:line="480" w:lineRule="auto"/>
      </w:pPr>
    </w:p>
    <w:p w14:paraId="5D617EDE" w14:textId="15B0520D" w:rsidR="000D364F" w:rsidRDefault="000D364F" w:rsidP="00641A8B">
      <w:pPr>
        <w:spacing w:line="480" w:lineRule="auto"/>
        <w:rPr>
          <w:rFonts w:ascii="Aptos" w:eastAsia="Aptos" w:hAnsi="Aptos" w:cs="Aptos"/>
        </w:rPr>
      </w:pPr>
      <w:r w:rsidRPr="154C99D4">
        <w:rPr>
          <w:rFonts w:ascii="Aptos" w:eastAsia="Aptos" w:hAnsi="Aptos" w:cs="Aptos"/>
        </w:rPr>
        <w:t xml:space="preserve">Currently, public understanding of the stress experienced by police officers remains limited. Media narratives and public disclosure often focus on incidents of misconduct or excessive force, which overshadows the psychological demands of being a police officer (Chermak &amp; Weiss, 2005). Literature implies that through the media creating this limited perspective, it explains the lack of empathy and awareness among the public, putting potential strain on law enforcement and community relations. Further, narrow-minded perceptions of officer wellbeing could create a feedback loop where stress is internalized and misunderstood by the public. A meta-review examining the role of news media consumption and awareness in shaping public attitudes about police found using meta-analysis from a total of 42 studies that there is a significant link between negative views of police and exposure to major police incidents along with awareness of media coverage (Raganella, A.j &amp; White, M.D., 2004). These results can further suggest that extreme external pressures from the media and public may halt the likelihood of Officers reaching out for support, as there is an underlying expectation from the public for Officers to ‘get on with it’. Research indicates that yet media coverage may not be a leading factor in why Officers are less likely utilize support systems, it certainly is an unconscious factor. Little research directly links the two, instead it is more implied, therefore, future research should additionally include the consequences of negative media coverage on </w:t>
      </w:r>
      <w:r w:rsidRPr="154C99D4">
        <w:rPr>
          <w:rFonts w:ascii="Aptos" w:eastAsia="Aptos" w:hAnsi="Aptos" w:cs="Aptos"/>
        </w:rPr>
        <w:lastRenderedPageBreak/>
        <w:t>police activity on Officers’ well-being and the direct limitations this can have on accessing support systems.</w:t>
      </w:r>
    </w:p>
    <w:p w14:paraId="1BEDC68A" w14:textId="77777777" w:rsidR="00641A8B" w:rsidRDefault="00641A8B" w:rsidP="00641A8B">
      <w:pPr>
        <w:spacing w:line="480" w:lineRule="auto"/>
        <w:rPr>
          <w:rFonts w:ascii="Aptos" w:eastAsia="Aptos" w:hAnsi="Aptos" w:cs="Aptos"/>
        </w:rPr>
      </w:pPr>
    </w:p>
    <w:p w14:paraId="26F849E9" w14:textId="08711D56" w:rsidR="000D364F" w:rsidRPr="00AA6EFF" w:rsidRDefault="000D364F" w:rsidP="00641A8B">
      <w:pPr>
        <w:spacing w:line="480" w:lineRule="auto"/>
        <w:rPr>
          <w:rFonts w:ascii="Aptos" w:eastAsia="Aptos" w:hAnsi="Aptos" w:cs="Aptos"/>
        </w:rPr>
      </w:pPr>
      <w:r w:rsidRPr="154C99D4">
        <w:rPr>
          <w:rFonts w:ascii="Aptos" w:eastAsia="Aptos" w:hAnsi="Aptos" w:cs="Aptos"/>
        </w:rPr>
        <w:t xml:space="preserve">When generalising the common criticisms of police culture from existing literature such as its overly masculine undertones and its communally isolating tendencies (Raganella &amp; White., 2004), it indicates that gender constraints play a huge factor in individuals’ likelihood to seek support, particularly in male officers. The hard-shelled nature that is drilled into officers along with the parliamentary structure of the role promotes conformity and integrity, creating the characteristics of an “ideal” police officer.  Officers are expected to maintain these hypermasculine characteristics regardless of the nature of incidents they attend, not accounting for the inconsistent abilities to manage pressure and trauma between Officers. The results of this can be detrimental, creating a fear or stigma around mental illness or lack of interest in accessing assistance as it is deemed ‘weak’. Statistics show that one in four adults in England will experience a MH problem each year, particularly 20.7% of women and 13.2% of men affected (McManus, S., et al., 2009). Despite the statistics generalising the population and not solely focusing on Police Officer statistics, it acts as an informal guideline to the crisis regarding support systems, particularly those in high-stress jobs such as Police Constables. Further, existing statistics note that nearly half of adults with common MH problems are currently getting treatment in the form of talking therapies, medication, etc (Liubertiene, G, et al., 2025), yet it fails to distinguish if there is a divide in the gender population which are seeking treatment. Despite sources suggesting that there is a significant divide in genders seeking support, there is no hard evidence to support the ideology in the context of the Police Force.  The ever-growing abundance of research directed to the divide between males and females regarding seeking help from health professionals provides a loose recommendation for similar statistics regarding the divide within the police force.  On the other hand, it fails to account for </w:t>
      </w:r>
      <w:r w:rsidRPr="154C99D4">
        <w:rPr>
          <w:rFonts w:ascii="Aptos" w:eastAsia="Aptos" w:hAnsi="Aptos" w:cs="Aptos"/>
        </w:rPr>
        <w:lastRenderedPageBreak/>
        <w:t xml:space="preserve">the similar nature female officers share socially with males within the Police Force; possibly altering the statistics regarding the divide. </w:t>
      </w:r>
    </w:p>
    <w:p w14:paraId="1E3827B1" w14:textId="77777777" w:rsidR="000D364F" w:rsidRPr="00AA6EFF" w:rsidRDefault="000D364F" w:rsidP="00641A8B">
      <w:pPr>
        <w:spacing w:line="480" w:lineRule="auto"/>
        <w:rPr>
          <w:b/>
          <w:bCs/>
          <w:color w:val="156082" w:themeColor="accent1"/>
          <w:sz w:val="24"/>
          <w:szCs w:val="24"/>
        </w:rPr>
      </w:pPr>
      <w:r w:rsidRPr="00AA6EFF">
        <w:rPr>
          <w:rFonts w:ascii="Aptos" w:eastAsia="Aptos" w:hAnsi="Aptos" w:cs="Aptos"/>
          <w:b/>
          <w:bCs/>
          <w:color w:val="156082" w:themeColor="accent1"/>
          <w:sz w:val="24"/>
          <w:szCs w:val="24"/>
          <w:u w:val="single"/>
        </w:rPr>
        <w:t>2.2.4 Conclusion</w:t>
      </w:r>
    </w:p>
    <w:p w14:paraId="6B57860B" w14:textId="77777777" w:rsidR="000D364F" w:rsidRDefault="000D364F" w:rsidP="00641A8B">
      <w:pPr>
        <w:spacing w:line="480" w:lineRule="auto"/>
        <w:rPr>
          <w:rFonts w:ascii="Aptos" w:eastAsia="Aptos" w:hAnsi="Aptos" w:cs="Aptos"/>
        </w:rPr>
      </w:pPr>
      <w:r w:rsidRPr="154C99D4">
        <w:rPr>
          <w:rFonts w:ascii="Aptos" w:eastAsia="Aptos" w:hAnsi="Aptos" w:cs="Aptos"/>
        </w:rPr>
        <w:t xml:space="preserve">This chapter has now achieved objective one: </w:t>
      </w:r>
      <w:r w:rsidRPr="154C99D4">
        <w:rPr>
          <w:rFonts w:ascii="Aptos" w:eastAsia="Aptos" w:hAnsi="Aptos" w:cs="Aptos"/>
          <w:i/>
          <w:iCs/>
          <w:color w:val="000000" w:themeColor="text1"/>
        </w:rPr>
        <w:t>To evaluate the effectiveness of support mechanisms available to officers exposed to critical incidents using existing literature</w:t>
      </w:r>
      <w:r w:rsidRPr="154C99D4">
        <w:rPr>
          <w:rFonts w:ascii="Aptos" w:eastAsia="Aptos" w:hAnsi="Aptos" w:cs="Aptos"/>
          <w:i/>
          <w:iCs/>
        </w:rPr>
        <w:t xml:space="preserve">. </w:t>
      </w:r>
      <w:r w:rsidRPr="154C99D4">
        <w:rPr>
          <w:rFonts w:ascii="Aptos" w:eastAsia="Aptos" w:hAnsi="Aptos" w:cs="Aptos"/>
        </w:rPr>
        <w:t xml:space="preserve">A full resource Matrix breakdown can be viewed in Appendix A of the dissertation. </w:t>
      </w:r>
    </w:p>
    <w:p w14:paraId="1FB0CC84" w14:textId="77777777" w:rsidR="00641A8B" w:rsidRDefault="00641A8B" w:rsidP="00641A8B">
      <w:pPr>
        <w:spacing w:line="480" w:lineRule="auto"/>
        <w:rPr>
          <w:rFonts w:ascii="Aptos" w:eastAsia="Aptos" w:hAnsi="Aptos" w:cs="Aptos"/>
          <w:color w:val="000000" w:themeColor="text1"/>
        </w:rPr>
      </w:pPr>
    </w:p>
    <w:p w14:paraId="17BE3E8C" w14:textId="77777777" w:rsidR="000D364F" w:rsidRDefault="000D364F" w:rsidP="00641A8B">
      <w:pPr>
        <w:spacing w:line="480" w:lineRule="auto"/>
        <w:rPr>
          <w:rFonts w:ascii="Aptos" w:eastAsia="Aptos" w:hAnsi="Aptos" w:cs="Aptos"/>
        </w:rPr>
      </w:pPr>
      <w:r w:rsidRPr="154C99D4">
        <w:rPr>
          <w:rFonts w:ascii="Aptos" w:eastAsia="Aptos" w:hAnsi="Aptos" w:cs="Aptos"/>
        </w:rPr>
        <w:t xml:space="preserve">To conclude, under this section of the dissertation, the literature review has made clear the extent to which attending CI can affect an officer’s well-being. The review dives into the effects of exposure to CI, the extent to current support systems, as well as constraints to officers accessing support services. Onwards, it has become evident by personal research observations that there is a clear grey area with regards to academic input surrounding affective support available to officers, which is not only provided by the state but also wanted by officers. With multiple criticisms of current support systems lying within existing literature, it highlights a clear gap in effective support frameworks. </w:t>
      </w:r>
    </w:p>
    <w:p w14:paraId="66AED093" w14:textId="77777777" w:rsidR="00641A8B" w:rsidRDefault="00641A8B" w:rsidP="00641A8B">
      <w:pPr>
        <w:spacing w:line="480" w:lineRule="auto"/>
        <w:rPr>
          <w:rFonts w:ascii="Aptos" w:eastAsia="Aptos" w:hAnsi="Aptos" w:cs="Aptos"/>
        </w:rPr>
      </w:pPr>
    </w:p>
    <w:p w14:paraId="78723FB9" w14:textId="77777777" w:rsidR="000D364F" w:rsidRDefault="000D364F" w:rsidP="00641A8B">
      <w:pPr>
        <w:spacing w:line="480" w:lineRule="auto"/>
        <w:rPr>
          <w:rFonts w:ascii="Aptos" w:eastAsia="Aptos" w:hAnsi="Aptos" w:cs="Aptos"/>
        </w:rPr>
      </w:pPr>
      <w:r w:rsidRPr="154C99D4">
        <w:rPr>
          <w:rFonts w:ascii="Aptos" w:eastAsia="Aptos" w:hAnsi="Aptos" w:cs="Aptos"/>
        </w:rPr>
        <w:t xml:space="preserve">The next chapter of this dissertation will seek to identify the methodology thar will be most appropriate and suitable to conduct research surrounding the observed gaps witnessed within the literature review.  </w:t>
      </w:r>
    </w:p>
    <w:p w14:paraId="08C46678" w14:textId="77777777" w:rsidR="00641A8B" w:rsidRDefault="00641A8B" w:rsidP="00641A8B">
      <w:pPr>
        <w:spacing w:line="480" w:lineRule="auto"/>
        <w:rPr>
          <w:rFonts w:ascii="Aptos" w:eastAsia="Aptos" w:hAnsi="Aptos" w:cs="Aptos"/>
        </w:rPr>
      </w:pPr>
    </w:p>
    <w:p w14:paraId="7C278A6F" w14:textId="77777777" w:rsidR="00641A8B" w:rsidRDefault="00641A8B" w:rsidP="00641A8B">
      <w:pPr>
        <w:spacing w:line="480" w:lineRule="auto"/>
        <w:rPr>
          <w:rFonts w:ascii="Aptos" w:eastAsia="Aptos" w:hAnsi="Aptos" w:cs="Aptos"/>
        </w:rPr>
      </w:pPr>
    </w:p>
    <w:p w14:paraId="7E652F33" w14:textId="77777777" w:rsidR="00641A8B" w:rsidRDefault="00641A8B" w:rsidP="00641A8B">
      <w:pPr>
        <w:spacing w:line="480" w:lineRule="auto"/>
        <w:rPr>
          <w:rFonts w:ascii="Aptos" w:eastAsia="Aptos" w:hAnsi="Aptos" w:cs="Aptos"/>
        </w:rPr>
      </w:pPr>
    </w:p>
    <w:p w14:paraId="019E8FDC" w14:textId="77777777" w:rsidR="00641A8B" w:rsidRDefault="00641A8B" w:rsidP="00641A8B">
      <w:pPr>
        <w:spacing w:line="480" w:lineRule="auto"/>
        <w:rPr>
          <w:rFonts w:ascii="Aptos" w:eastAsia="Aptos" w:hAnsi="Aptos" w:cs="Aptos"/>
        </w:rPr>
      </w:pPr>
    </w:p>
    <w:p w14:paraId="52038541" w14:textId="20A67D28" w:rsidR="000D364F" w:rsidRPr="00AA6EFF" w:rsidRDefault="000D364F" w:rsidP="00641A8B">
      <w:pPr>
        <w:spacing w:line="480" w:lineRule="auto"/>
        <w:rPr>
          <w:rFonts w:ascii="Aptos" w:eastAsia="Aptos" w:hAnsi="Aptos" w:cs="Aptos"/>
          <w:b/>
          <w:bCs/>
          <w:color w:val="156082" w:themeColor="accent1"/>
          <w:sz w:val="28"/>
          <w:szCs w:val="28"/>
          <w:u w:val="single"/>
        </w:rPr>
      </w:pPr>
      <w:r w:rsidRPr="00AA6EFF">
        <w:rPr>
          <w:rFonts w:ascii="Aptos" w:eastAsia="Aptos" w:hAnsi="Aptos" w:cs="Aptos"/>
          <w:b/>
          <w:bCs/>
          <w:color w:val="156082" w:themeColor="accent1"/>
          <w:sz w:val="28"/>
          <w:szCs w:val="28"/>
          <w:u w:val="single"/>
        </w:rPr>
        <w:lastRenderedPageBreak/>
        <w:t xml:space="preserve">Chapter 3 Methodology </w:t>
      </w:r>
    </w:p>
    <w:p w14:paraId="6C1C01ED" w14:textId="60A1BDC2" w:rsidR="000D364F" w:rsidRPr="00AA6EFF" w:rsidRDefault="000D364F" w:rsidP="00641A8B">
      <w:pPr>
        <w:spacing w:line="480" w:lineRule="auto"/>
        <w:rPr>
          <w:rFonts w:ascii="Aptos" w:eastAsia="Aptos" w:hAnsi="Aptos" w:cs="Aptos"/>
          <w:color w:val="156082" w:themeColor="accent1"/>
          <w:sz w:val="24"/>
          <w:szCs w:val="24"/>
          <w:u w:val="single"/>
        </w:rPr>
      </w:pPr>
      <w:r w:rsidRPr="00AA6EFF">
        <w:rPr>
          <w:rFonts w:ascii="Aptos" w:eastAsia="Aptos" w:hAnsi="Aptos" w:cs="Aptos"/>
          <w:b/>
          <w:bCs/>
          <w:color w:val="156082" w:themeColor="accent1"/>
          <w:sz w:val="24"/>
          <w:szCs w:val="24"/>
          <w:u w:val="single"/>
        </w:rPr>
        <w:t>3.1 Introduction</w:t>
      </w:r>
    </w:p>
    <w:p w14:paraId="0982CFD8" w14:textId="77777777" w:rsidR="000D364F" w:rsidRDefault="000D364F" w:rsidP="00641A8B">
      <w:pPr>
        <w:spacing w:line="480" w:lineRule="auto"/>
        <w:rPr>
          <w:rFonts w:ascii="Aptos" w:eastAsia="Aptos" w:hAnsi="Aptos" w:cs="Aptos"/>
          <w:color w:val="000000" w:themeColor="text1"/>
        </w:rPr>
      </w:pPr>
      <w:r w:rsidRPr="154C99D4">
        <w:rPr>
          <w:rFonts w:ascii="Aptos" w:eastAsia="Aptos" w:hAnsi="Aptos" w:cs="Aptos"/>
          <w:color w:val="000000" w:themeColor="text1"/>
        </w:rPr>
        <w:t>The Investigation and evaluation of the support available to officers affected through the exposure to CI is being carried out, as existing literature has proven that attending such incidents can have detrimental effects</w:t>
      </w:r>
      <w:r w:rsidRPr="154C99D4">
        <w:rPr>
          <w:rFonts w:ascii="Aptos" w:eastAsia="Aptos" w:hAnsi="Aptos" w:cs="Aptos"/>
          <w:b/>
          <w:bCs/>
          <w:color w:val="000000" w:themeColor="text1"/>
        </w:rPr>
        <w:t xml:space="preserve"> </w:t>
      </w:r>
      <w:r w:rsidRPr="154C99D4">
        <w:rPr>
          <w:rFonts w:ascii="Aptos" w:eastAsia="Aptos" w:hAnsi="Aptos" w:cs="Aptos"/>
          <w:color w:val="000000" w:themeColor="text1"/>
        </w:rPr>
        <w:t xml:space="preserve">on an officer’s well-being. Within recent years, police officer suicide rates hit an all-time high in Ontario, Canada (Milliard, B., 2020). These statistics have put the critical evaluation of police officers’ well-being in the current spotlight, with many questioning the validity of the support available to officers. </w:t>
      </w:r>
    </w:p>
    <w:p w14:paraId="4566406A" w14:textId="77777777" w:rsidR="00641A8B" w:rsidRDefault="00641A8B" w:rsidP="00641A8B">
      <w:pPr>
        <w:spacing w:line="480" w:lineRule="auto"/>
        <w:rPr>
          <w:rFonts w:ascii="Aptos" w:eastAsia="Aptos" w:hAnsi="Aptos" w:cs="Aptos"/>
          <w:color w:val="000000" w:themeColor="text1"/>
        </w:rPr>
      </w:pPr>
    </w:p>
    <w:p w14:paraId="7A6C56ED" w14:textId="77777777" w:rsidR="000D364F" w:rsidRDefault="000D364F" w:rsidP="00641A8B">
      <w:pPr>
        <w:spacing w:line="480" w:lineRule="auto"/>
        <w:rPr>
          <w:rFonts w:ascii="Aptos" w:eastAsia="Aptos" w:hAnsi="Aptos" w:cs="Aptos"/>
          <w:color w:val="000000" w:themeColor="text1"/>
        </w:rPr>
      </w:pPr>
      <w:r w:rsidRPr="6C5E2F0A">
        <w:rPr>
          <w:rFonts w:ascii="Aptos" w:eastAsia="Aptos" w:hAnsi="Aptos" w:cs="Aptos"/>
          <w:color w:val="000000" w:themeColor="text1"/>
        </w:rPr>
        <w:t xml:space="preserve">Research objectives aim to evaluate the effectiveness of support mechanisms available to officers, critically research and analyse previous and current academic literature on support offered, appropriately select a research approach to explore support available, to examine the adequacy of existing policies and interventions, explore officer perceptions and experiences regarding support, and to assess and propose recommendations for improvement. </w:t>
      </w:r>
    </w:p>
    <w:p w14:paraId="70B60E20" w14:textId="77777777" w:rsidR="00641A8B" w:rsidRDefault="00641A8B" w:rsidP="00641A8B">
      <w:pPr>
        <w:spacing w:line="480" w:lineRule="auto"/>
        <w:rPr>
          <w:rFonts w:ascii="Aptos" w:eastAsia="Aptos" w:hAnsi="Aptos" w:cs="Aptos"/>
          <w:color w:val="000000" w:themeColor="text1"/>
        </w:rPr>
      </w:pPr>
    </w:p>
    <w:p w14:paraId="704E9ECA" w14:textId="159EF1F4" w:rsidR="000D364F" w:rsidRDefault="000D364F" w:rsidP="00641A8B">
      <w:pPr>
        <w:spacing w:line="480" w:lineRule="auto"/>
        <w:rPr>
          <w:rFonts w:ascii="Aptos" w:eastAsia="Aptos" w:hAnsi="Aptos" w:cs="Aptos"/>
          <w:color w:val="000000" w:themeColor="text1"/>
        </w:rPr>
      </w:pPr>
      <w:r w:rsidRPr="6C5E2F0A">
        <w:rPr>
          <w:rFonts w:ascii="Aptos" w:eastAsia="Aptos" w:hAnsi="Aptos" w:cs="Aptos"/>
          <w:color w:val="000000" w:themeColor="text1"/>
        </w:rPr>
        <w:t>I’ve decided to research this topic as current literature emphasises the state of need for professional support systems, as well identifying where errors within the current support systems lie. Effective support is lacking due to the normalisation of the protective police culture, many officers avoid seeking help, fearing the stigma or professional repercussions as well as finding it difficult to express their feelings as they fear being viewed as inadequate by their fellow colleagues. Despite this, there are many gaps in existing literature, for example, the limited exploration on how intersectionality can impact officers’ experiences with support services, the lack of real-world applicability etc.</w:t>
      </w:r>
    </w:p>
    <w:p w14:paraId="7D0CB2C1" w14:textId="435804FE" w:rsidR="000D364F" w:rsidRPr="00AA6EFF" w:rsidRDefault="000D364F" w:rsidP="00641A8B">
      <w:pPr>
        <w:spacing w:line="480" w:lineRule="auto"/>
        <w:rPr>
          <w:rFonts w:ascii="Aptos" w:eastAsia="Aptos" w:hAnsi="Aptos" w:cs="Aptos"/>
          <w:color w:val="156082" w:themeColor="accent1"/>
          <w:sz w:val="24"/>
          <w:szCs w:val="24"/>
          <w:u w:val="single"/>
        </w:rPr>
      </w:pPr>
      <w:r w:rsidRPr="00AA6EFF">
        <w:rPr>
          <w:rFonts w:ascii="Aptos" w:eastAsia="Aptos" w:hAnsi="Aptos" w:cs="Aptos"/>
          <w:b/>
          <w:bCs/>
          <w:color w:val="156082" w:themeColor="accent1"/>
          <w:sz w:val="24"/>
          <w:szCs w:val="24"/>
          <w:u w:val="single"/>
        </w:rPr>
        <w:lastRenderedPageBreak/>
        <w:t xml:space="preserve">3.2 Strategy </w:t>
      </w:r>
    </w:p>
    <w:p w14:paraId="6B329ABC" w14:textId="77777777" w:rsidR="000D364F" w:rsidRDefault="000D364F" w:rsidP="00641A8B">
      <w:pPr>
        <w:spacing w:line="480" w:lineRule="auto"/>
        <w:rPr>
          <w:rFonts w:ascii="Aptos" w:eastAsia="Aptos" w:hAnsi="Aptos" w:cs="Aptos"/>
          <w:color w:val="000000" w:themeColor="text1"/>
        </w:rPr>
      </w:pPr>
      <w:r w:rsidRPr="154C99D4">
        <w:rPr>
          <w:rFonts w:ascii="Aptos" w:eastAsia="Aptos" w:hAnsi="Aptos" w:cs="Aptos"/>
          <w:color w:val="000000" w:themeColor="text1"/>
        </w:rPr>
        <w:t>Researchers have argued for decades of how to define research, leaving the meaning of research subject to change between each individual researcher (Denicolo., 2013).  Despite its transformative comprehension, a general understanding is that it’s a systematic and objective attempt to study a problem for the purpose of deriving general principles. Basic research is experimental or theoretical work undertaken primarily to acquire new knowledge of the underlying foundations of phenomena and observable facts. (Djellal, F et al., 2003). Many have summarised research as totally empirical, relying solely on experience or observation (e.g., knowledge acquired via the senses) to draw conclusions. Some examples of empirical research are conducting a survey, doing a lab experiment, or observing behaviour etc. During this structured research, a scientific method, also known as a step-by-step process (Apps., 1972), is used to strategically collate data and gather judgements. These steps are often included asking questions, doing background research, forming a hypothesis, testing with an experiment, analysing the results, and finally drawing conclusions.</w:t>
      </w:r>
    </w:p>
    <w:p w14:paraId="0F670B9F" w14:textId="77777777" w:rsidR="000D364F" w:rsidRDefault="000D364F" w:rsidP="00641A8B">
      <w:pPr>
        <w:spacing w:line="480" w:lineRule="auto"/>
        <w:rPr>
          <w:rFonts w:ascii="Aptos" w:eastAsia="Aptos" w:hAnsi="Aptos" w:cs="Aptos"/>
          <w:color w:val="000000" w:themeColor="text1"/>
        </w:rPr>
      </w:pPr>
    </w:p>
    <w:p w14:paraId="7F3586D5" w14:textId="77777777" w:rsidR="000D364F" w:rsidRDefault="000D364F" w:rsidP="00641A8B">
      <w:pPr>
        <w:spacing w:line="480" w:lineRule="auto"/>
        <w:rPr>
          <w:rFonts w:ascii="Aptos" w:eastAsia="Aptos" w:hAnsi="Aptos" w:cs="Aptos"/>
          <w:color w:val="000000" w:themeColor="text1"/>
        </w:rPr>
      </w:pPr>
      <w:r w:rsidRPr="6C5E2F0A">
        <w:rPr>
          <w:rFonts w:ascii="Aptos" w:eastAsia="Aptos" w:hAnsi="Aptos" w:cs="Aptos"/>
          <w:color w:val="000000" w:themeColor="text1"/>
        </w:rPr>
        <w:t xml:space="preserve">The method of primary research will be examined using the research onion created by Saunders et al (2016) and will provide guidance throughout the research process, helping to identify and explain each section individually chosen for the research strategy unique to this dissertation. </w:t>
      </w:r>
    </w:p>
    <w:p w14:paraId="6C406874" w14:textId="77777777" w:rsidR="00641A8B" w:rsidRDefault="00641A8B" w:rsidP="00641A8B">
      <w:pPr>
        <w:spacing w:line="480" w:lineRule="auto"/>
        <w:rPr>
          <w:rFonts w:ascii="Aptos" w:eastAsia="Aptos" w:hAnsi="Aptos" w:cs="Aptos"/>
          <w:color w:val="000000" w:themeColor="text1"/>
        </w:rPr>
      </w:pPr>
    </w:p>
    <w:p w14:paraId="4382A2CC" w14:textId="77777777" w:rsidR="000D364F" w:rsidRDefault="000D364F" w:rsidP="00641A8B">
      <w:pPr>
        <w:spacing w:line="480" w:lineRule="auto"/>
        <w:rPr>
          <w:rFonts w:ascii="Aptos" w:eastAsia="Aptos" w:hAnsi="Aptos" w:cs="Aptos"/>
          <w:color w:val="000000" w:themeColor="text1"/>
        </w:rPr>
      </w:pPr>
      <w:r w:rsidRPr="6C5E2F0A">
        <w:rPr>
          <w:rFonts w:ascii="Aptos" w:eastAsia="Aptos" w:hAnsi="Aptos" w:cs="Aptos"/>
          <w:color w:val="000000" w:themeColor="text1"/>
        </w:rPr>
        <w:t>This chapter aims to complete the second objective:</w:t>
      </w:r>
    </w:p>
    <w:p w14:paraId="05AC4B0C" w14:textId="77777777" w:rsidR="000D364F" w:rsidRDefault="000D364F" w:rsidP="00641A8B">
      <w:pPr>
        <w:spacing w:after="0" w:line="480" w:lineRule="auto"/>
        <w:jc w:val="center"/>
        <w:rPr>
          <w:rFonts w:ascii="Aptos" w:eastAsia="Aptos" w:hAnsi="Aptos" w:cs="Aptos"/>
          <w:color w:val="000000" w:themeColor="text1"/>
        </w:rPr>
      </w:pPr>
      <w:r w:rsidRPr="6C5E2F0A">
        <w:rPr>
          <w:rFonts w:ascii="Aptos" w:eastAsia="Aptos" w:hAnsi="Aptos" w:cs="Aptos"/>
          <w:i/>
          <w:iCs/>
          <w:color w:val="000000" w:themeColor="text1"/>
        </w:rPr>
        <w:t>To select an appropriate research approach to explore support offered to officers affected by the exposure to critical incidents</w:t>
      </w:r>
    </w:p>
    <w:p w14:paraId="3DC7C428" w14:textId="77777777" w:rsidR="000D364F" w:rsidRDefault="000D364F" w:rsidP="00641A8B">
      <w:pPr>
        <w:spacing w:after="0" w:line="480" w:lineRule="auto"/>
        <w:jc w:val="both"/>
        <w:rPr>
          <w:rFonts w:ascii="Aptos" w:eastAsia="Aptos" w:hAnsi="Aptos" w:cs="Aptos"/>
          <w:color w:val="000000" w:themeColor="text1"/>
        </w:rPr>
      </w:pPr>
    </w:p>
    <w:p w14:paraId="33BD003C" w14:textId="77777777" w:rsidR="000D364F" w:rsidRDefault="000D364F" w:rsidP="00641A8B">
      <w:pPr>
        <w:spacing w:after="0" w:line="480" w:lineRule="auto"/>
        <w:jc w:val="both"/>
        <w:rPr>
          <w:rFonts w:ascii="Aptos" w:eastAsia="Aptos" w:hAnsi="Aptos" w:cs="Aptos"/>
          <w:color w:val="000000" w:themeColor="text1"/>
        </w:rPr>
      </w:pPr>
      <w:r w:rsidRPr="6C5E2F0A">
        <w:rPr>
          <w:rFonts w:ascii="Aptos" w:eastAsia="Aptos" w:hAnsi="Aptos" w:cs="Aptos"/>
          <w:color w:val="000000" w:themeColor="text1"/>
        </w:rPr>
        <w:lastRenderedPageBreak/>
        <w:t xml:space="preserve">To achieve this the research onion (Saunders., 2016), provides insight to the process of individual research method selection, while providing sharp understanding of the critical importance of research and its unique completion. The model will help myself as a researcher to understand the various layers involved in designing my study. </w:t>
      </w:r>
    </w:p>
    <w:p w14:paraId="54B7642D" w14:textId="77777777" w:rsidR="000D364F" w:rsidRDefault="000D364F" w:rsidP="00641A8B">
      <w:pPr>
        <w:spacing w:after="0" w:line="480" w:lineRule="auto"/>
        <w:jc w:val="center"/>
        <w:rPr>
          <w:rFonts w:ascii="Aptos" w:eastAsia="Aptos" w:hAnsi="Aptos" w:cs="Aptos"/>
          <w:color w:val="000000" w:themeColor="text1"/>
        </w:rPr>
      </w:pPr>
    </w:p>
    <w:p w14:paraId="1A8AF0AF" w14:textId="77777777" w:rsidR="000D364F" w:rsidRDefault="000D364F" w:rsidP="00641A8B">
      <w:pPr>
        <w:spacing w:line="480" w:lineRule="auto"/>
        <w:rPr>
          <w:rFonts w:ascii="Aptos" w:eastAsia="Aptos" w:hAnsi="Aptos" w:cs="Aptos"/>
          <w:color w:val="000000" w:themeColor="text1"/>
        </w:rPr>
      </w:pPr>
      <w:r w:rsidRPr="6C5E2F0A">
        <w:rPr>
          <w:rFonts w:ascii="Aptos" w:eastAsia="Aptos" w:hAnsi="Aptos" w:cs="Aptos"/>
          <w:color w:val="000000" w:themeColor="text1"/>
        </w:rPr>
        <w:t>Figure 1.1 showcases a digital diagram of the researcher’s process</w:t>
      </w:r>
    </w:p>
    <w:p w14:paraId="5F403759" w14:textId="77777777" w:rsidR="000D364F" w:rsidRDefault="000D364F" w:rsidP="00641A8B">
      <w:pPr>
        <w:spacing w:line="480" w:lineRule="auto"/>
        <w:rPr>
          <w:rFonts w:ascii="Aptos" w:eastAsia="Aptos" w:hAnsi="Aptos" w:cs="Aptos"/>
          <w:color w:val="000000" w:themeColor="text1"/>
        </w:rPr>
      </w:pPr>
      <w:r>
        <w:rPr>
          <w:noProof/>
        </w:rPr>
        <w:drawing>
          <wp:inline distT="0" distB="0" distL="0" distR="0" wp14:anchorId="3001B7B1" wp14:editId="4CF0CEDA">
            <wp:extent cx="4400550" cy="2819400"/>
            <wp:effectExtent l="0" t="0" r="0" b="0"/>
            <wp:docPr id="1937131907" name="drawing" descr="Understanding the Research Onion | Writing Guides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131907" name=""/>
                    <pic:cNvPicPr/>
                  </pic:nvPicPr>
                  <pic:blipFill>
                    <a:blip r:embed="rId9">
                      <a:extLst>
                        <a:ext uri="{28A0092B-C50C-407E-A947-70E740481C1C}">
                          <a14:useLocalDpi xmlns:a14="http://schemas.microsoft.com/office/drawing/2010/main" val="0"/>
                        </a:ext>
                      </a:extLst>
                    </a:blip>
                    <a:stretch>
                      <a:fillRect/>
                    </a:stretch>
                  </pic:blipFill>
                  <pic:spPr>
                    <a:xfrm>
                      <a:off x="0" y="0"/>
                      <a:ext cx="4400550" cy="2819400"/>
                    </a:xfrm>
                    <a:prstGeom prst="rect">
                      <a:avLst/>
                    </a:prstGeom>
                  </pic:spPr>
                </pic:pic>
              </a:graphicData>
            </a:graphic>
          </wp:inline>
        </w:drawing>
      </w:r>
    </w:p>
    <w:p w14:paraId="17578E57" w14:textId="77777777" w:rsidR="00641A8B" w:rsidRDefault="00641A8B" w:rsidP="00641A8B">
      <w:pPr>
        <w:spacing w:line="480" w:lineRule="auto"/>
        <w:rPr>
          <w:rFonts w:ascii="Aptos" w:eastAsia="Aptos" w:hAnsi="Aptos" w:cs="Aptos"/>
          <w:color w:val="000000" w:themeColor="text1"/>
        </w:rPr>
      </w:pPr>
    </w:p>
    <w:p w14:paraId="3D984000" w14:textId="77777777" w:rsidR="000D364F" w:rsidRDefault="000D364F" w:rsidP="00641A8B">
      <w:pPr>
        <w:spacing w:line="480" w:lineRule="auto"/>
        <w:rPr>
          <w:rFonts w:ascii="Aptos" w:eastAsia="Aptos" w:hAnsi="Aptos" w:cs="Aptos"/>
          <w:color w:val="000000" w:themeColor="text1"/>
        </w:rPr>
      </w:pPr>
      <w:r w:rsidRPr="6C5E2F0A">
        <w:rPr>
          <w:rFonts w:ascii="Aptos" w:eastAsia="Aptos" w:hAnsi="Aptos" w:cs="Aptos"/>
          <w:color w:val="000000" w:themeColor="text1"/>
        </w:rPr>
        <w:t xml:space="preserve">The selection process for a research methodology is sought to be one of the hardest and most confusing phases that researchers face. this is down to the fact that every type of research requires a certain kind of approach and procedure. The framework is appropriate for research as it provides a multidisciplinary approach collecting meaningful data on how UK police officers experience support following critical incidents. </w:t>
      </w:r>
    </w:p>
    <w:p w14:paraId="14DC24B5" w14:textId="0DB4DDC8" w:rsidR="000D364F" w:rsidRPr="00AA6EFF" w:rsidRDefault="000D364F" w:rsidP="00641A8B">
      <w:pPr>
        <w:spacing w:line="480" w:lineRule="auto"/>
        <w:rPr>
          <w:rFonts w:ascii="Aptos" w:eastAsia="Aptos" w:hAnsi="Aptos" w:cs="Aptos"/>
          <w:b/>
          <w:bCs/>
          <w:color w:val="156082" w:themeColor="accent1"/>
          <w:sz w:val="24"/>
          <w:szCs w:val="24"/>
          <w:u w:val="single"/>
        </w:rPr>
      </w:pPr>
      <w:r w:rsidRPr="00AA6EFF">
        <w:rPr>
          <w:rFonts w:ascii="Aptos" w:eastAsia="Aptos" w:hAnsi="Aptos" w:cs="Aptos"/>
          <w:b/>
          <w:bCs/>
          <w:color w:val="156082" w:themeColor="accent1"/>
          <w:sz w:val="24"/>
          <w:szCs w:val="24"/>
          <w:u w:val="single"/>
        </w:rPr>
        <w:t xml:space="preserve">3.2.1 Philosophy </w:t>
      </w:r>
    </w:p>
    <w:p w14:paraId="5C78EC06" w14:textId="648D1534" w:rsidR="000D364F" w:rsidRDefault="000D364F" w:rsidP="00641A8B">
      <w:pPr>
        <w:spacing w:line="480" w:lineRule="auto"/>
        <w:rPr>
          <w:rFonts w:ascii="Aptos" w:eastAsia="Aptos" w:hAnsi="Aptos" w:cs="Aptos"/>
          <w:color w:val="000000" w:themeColor="text1"/>
        </w:rPr>
      </w:pPr>
      <w:r w:rsidRPr="2C6CFE9F">
        <w:rPr>
          <w:rFonts w:ascii="Aptos" w:eastAsia="Aptos" w:hAnsi="Aptos" w:cs="Aptos"/>
          <w:color w:val="000000" w:themeColor="text1"/>
        </w:rPr>
        <w:t xml:space="preserve">The outer layer of the ‘onion’ also known as research philosophies refers to the type of angle a researcher might take when conducting a project. This chosen research subject includes pragmatism as the research combines the existing objective knowledge with subjective officer </w:t>
      </w:r>
      <w:r w:rsidRPr="2C6CFE9F">
        <w:rPr>
          <w:rFonts w:ascii="Aptos" w:eastAsia="Aptos" w:hAnsi="Aptos" w:cs="Aptos"/>
          <w:color w:val="000000" w:themeColor="text1"/>
        </w:rPr>
        <w:lastRenderedPageBreak/>
        <w:t xml:space="preserve">perceptions within the survey to make practical recommendations. This allows for both positivist and interpretivist approaches to be utilised effectively facilitating the incorporation of both qualitative and </w:t>
      </w:r>
      <w:r w:rsidR="00641A8B" w:rsidRPr="2C6CFE9F">
        <w:rPr>
          <w:rFonts w:ascii="Aptos" w:eastAsia="Aptos" w:hAnsi="Aptos" w:cs="Aptos"/>
          <w:color w:val="000000" w:themeColor="text1"/>
        </w:rPr>
        <w:t>quantitative</w:t>
      </w:r>
      <w:r w:rsidRPr="2C6CFE9F">
        <w:rPr>
          <w:rFonts w:ascii="Aptos" w:eastAsia="Aptos" w:hAnsi="Aptos" w:cs="Aptos"/>
          <w:color w:val="000000" w:themeColor="text1"/>
        </w:rPr>
        <w:t xml:space="preserve"> research into the creation of knowledge. </w:t>
      </w:r>
    </w:p>
    <w:p w14:paraId="26038BD5" w14:textId="6EAD07B6" w:rsidR="000D364F" w:rsidRPr="00AA6EFF" w:rsidRDefault="000D364F" w:rsidP="00641A8B">
      <w:pPr>
        <w:spacing w:line="480" w:lineRule="auto"/>
        <w:rPr>
          <w:rFonts w:ascii="Aptos" w:eastAsia="Aptos" w:hAnsi="Aptos" w:cs="Aptos"/>
          <w:b/>
          <w:bCs/>
          <w:color w:val="156082" w:themeColor="accent1"/>
          <w:sz w:val="24"/>
          <w:szCs w:val="24"/>
          <w:u w:val="single"/>
        </w:rPr>
      </w:pPr>
      <w:r w:rsidRPr="00AA6EFF">
        <w:rPr>
          <w:rFonts w:ascii="Aptos" w:eastAsia="Aptos" w:hAnsi="Aptos" w:cs="Aptos"/>
          <w:b/>
          <w:bCs/>
          <w:color w:val="156082" w:themeColor="accent1"/>
          <w:sz w:val="24"/>
          <w:szCs w:val="24"/>
          <w:u w:val="single"/>
        </w:rPr>
        <w:t>3.2.2 Approach</w:t>
      </w:r>
    </w:p>
    <w:p w14:paraId="71182233" w14:textId="77777777" w:rsidR="000D364F" w:rsidRDefault="000D364F" w:rsidP="00641A8B">
      <w:pPr>
        <w:spacing w:line="480" w:lineRule="auto"/>
        <w:rPr>
          <w:rFonts w:ascii="Aptos" w:eastAsia="Aptos" w:hAnsi="Aptos" w:cs="Aptos"/>
          <w:color w:val="000000" w:themeColor="text1"/>
        </w:rPr>
      </w:pPr>
      <w:r w:rsidRPr="2C6CFE9F">
        <w:rPr>
          <w:rFonts w:ascii="Aptos" w:eastAsia="Aptos" w:hAnsi="Aptos" w:cs="Aptos"/>
          <w:color w:val="000000" w:themeColor="text1"/>
        </w:rPr>
        <w:t xml:space="preserve">An abductive approach will be used to review existing theories about occupational support systems and compare them to police perceptions, this way a recommendation can be drawn from existing knowledge along with new data from the study.  An abductive approach is reasonable for this study as it combines the deductive and inductive approaches, helping to move between theory and findings. </w:t>
      </w:r>
    </w:p>
    <w:p w14:paraId="4ABF4C27" w14:textId="77777777" w:rsidR="00641A8B" w:rsidRDefault="00641A8B" w:rsidP="00641A8B">
      <w:pPr>
        <w:spacing w:line="480" w:lineRule="auto"/>
        <w:rPr>
          <w:rFonts w:ascii="Aptos" w:eastAsia="Aptos" w:hAnsi="Aptos" w:cs="Aptos"/>
          <w:color w:val="000000" w:themeColor="text1"/>
        </w:rPr>
      </w:pPr>
    </w:p>
    <w:p w14:paraId="45E4E4BB" w14:textId="77777777" w:rsidR="000D364F" w:rsidRDefault="000D364F" w:rsidP="00641A8B">
      <w:pPr>
        <w:spacing w:line="480" w:lineRule="auto"/>
        <w:rPr>
          <w:rFonts w:ascii="Aptos" w:eastAsia="Aptos" w:hAnsi="Aptos" w:cs="Aptos"/>
          <w:color w:val="000000" w:themeColor="text1"/>
        </w:rPr>
      </w:pPr>
      <w:r w:rsidRPr="2C6CFE9F">
        <w:rPr>
          <w:rFonts w:ascii="Aptos" w:eastAsia="Aptos" w:hAnsi="Aptos" w:cs="Aptos"/>
          <w:color w:val="000000" w:themeColor="text1"/>
        </w:rPr>
        <w:t>An inductive approach will be utilized when observing the data, as inductive reasoning allows researchers to generate theory from data, making it ideal for studies exploring under-researched health and social issues.  The approach provides straightforward evaluations and seeks to understand patterns in how officers experience support system and how these systems impact officers’ wellbeing.</w:t>
      </w:r>
    </w:p>
    <w:p w14:paraId="589D9CDC" w14:textId="77777777" w:rsidR="00641A8B" w:rsidRDefault="00641A8B" w:rsidP="00641A8B">
      <w:pPr>
        <w:spacing w:line="480" w:lineRule="auto"/>
        <w:rPr>
          <w:rFonts w:ascii="Aptos" w:eastAsia="Aptos" w:hAnsi="Aptos" w:cs="Aptos"/>
          <w:color w:val="000000" w:themeColor="text1"/>
        </w:rPr>
      </w:pPr>
    </w:p>
    <w:p w14:paraId="7927AA7A" w14:textId="77777777" w:rsidR="000D364F" w:rsidRDefault="000D364F" w:rsidP="00641A8B">
      <w:pPr>
        <w:spacing w:line="480" w:lineRule="auto"/>
        <w:rPr>
          <w:rFonts w:ascii="Aptos" w:eastAsia="Aptos" w:hAnsi="Aptos" w:cs="Aptos"/>
          <w:color w:val="000000" w:themeColor="text1"/>
        </w:rPr>
      </w:pPr>
      <w:r w:rsidRPr="154C99D4">
        <w:rPr>
          <w:rFonts w:ascii="Aptos" w:eastAsia="Aptos" w:hAnsi="Aptos" w:cs="Aptos"/>
          <w:color w:val="000000" w:themeColor="text1"/>
        </w:rPr>
        <w:t>This dual approach ensures a comprehensive understanding of how officers perceive support structures and how these have negatively or positively impacted their mental well-being. It also strengthens the study’s credibility by cross-validating findings through different types of data (Greene et al., 1989).</w:t>
      </w:r>
    </w:p>
    <w:p w14:paraId="1E44568C" w14:textId="77777777" w:rsidR="00641A8B" w:rsidRDefault="00641A8B" w:rsidP="00641A8B">
      <w:pPr>
        <w:spacing w:line="480" w:lineRule="auto"/>
        <w:rPr>
          <w:rFonts w:ascii="Aptos" w:eastAsia="Aptos" w:hAnsi="Aptos" w:cs="Aptos"/>
          <w:color w:val="000000" w:themeColor="text1"/>
        </w:rPr>
      </w:pPr>
    </w:p>
    <w:p w14:paraId="56E235D4" w14:textId="77777777" w:rsidR="00641A8B" w:rsidRDefault="00641A8B" w:rsidP="00641A8B">
      <w:pPr>
        <w:spacing w:line="480" w:lineRule="auto"/>
        <w:rPr>
          <w:rFonts w:ascii="Aptos" w:eastAsia="Aptos" w:hAnsi="Aptos" w:cs="Aptos"/>
          <w:color w:val="000000" w:themeColor="text1"/>
        </w:rPr>
      </w:pPr>
    </w:p>
    <w:p w14:paraId="5DFB2193" w14:textId="77777777" w:rsidR="00641A8B" w:rsidRDefault="00641A8B" w:rsidP="00641A8B">
      <w:pPr>
        <w:spacing w:line="480" w:lineRule="auto"/>
        <w:rPr>
          <w:rFonts w:ascii="Aptos" w:eastAsia="Aptos" w:hAnsi="Aptos" w:cs="Aptos"/>
          <w:color w:val="000000" w:themeColor="text1"/>
        </w:rPr>
      </w:pPr>
    </w:p>
    <w:p w14:paraId="01C414A4" w14:textId="0396C6CE" w:rsidR="000D364F" w:rsidRPr="00AA6EFF" w:rsidRDefault="000D364F" w:rsidP="00641A8B">
      <w:pPr>
        <w:spacing w:line="480" w:lineRule="auto"/>
        <w:rPr>
          <w:rFonts w:ascii="Aptos" w:eastAsia="Aptos" w:hAnsi="Aptos" w:cs="Aptos"/>
          <w:b/>
          <w:bCs/>
          <w:color w:val="156082" w:themeColor="accent1"/>
          <w:sz w:val="24"/>
          <w:szCs w:val="24"/>
          <w:u w:val="single"/>
        </w:rPr>
      </w:pPr>
      <w:r w:rsidRPr="00AA6EFF">
        <w:rPr>
          <w:rFonts w:ascii="Aptos" w:eastAsia="Aptos" w:hAnsi="Aptos" w:cs="Aptos"/>
          <w:b/>
          <w:bCs/>
          <w:color w:val="156082" w:themeColor="accent1"/>
          <w:sz w:val="24"/>
          <w:szCs w:val="24"/>
          <w:u w:val="single"/>
        </w:rPr>
        <w:lastRenderedPageBreak/>
        <w:t>3.2.3 Strategy</w:t>
      </w:r>
      <w:r w:rsidR="00E3659A">
        <w:rPr>
          <w:rFonts w:ascii="Aptos" w:eastAsia="Aptos" w:hAnsi="Aptos" w:cs="Aptos"/>
          <w:b/>
          <w:bCs/>
          <w:color w:val="156082" w:themeColor="accent1"/>
          <w:sz w:val="24"/>
          <w:szCs w:val="24"/>
          <w:u w:val="single"/>
        </w:rPr>
        <w:t xml:space="preserve"> of data collection </w:t>
      </w:r>
    </w:p>
    <w:p w14:paraId="5A58970B" w14:textId="77777777" w:rsidR="000D364F" w:rsidRDefault="000D364F" w:rsidP="00641A8B">
      <w:pPr>
        <w:spacing w:line="480" w:lineRule="auto"/>
        <w:rPr>
          <w:rFonts w:ascii="Aptos" w:eastAsia="Aptos" w:hAnsi="Aptos" w:cs="Aptos"/>
          <w:color w:val="000000" w:themeColor="text1"/>
        </w:rPr>
      </w:pPr>
      <w:r w:rsidRPr="2C6CFE9F">
        <w:rPr>
          <w:rFonts w:ascii="Aptos" w:eastAsia="Aptos" w:hAnsi="Aptos" w:cs="Aptos"/>
          <w:color w:val="000000" w:themeColor="text1"/>
        </w:rPr>
        <w:t xml:space="preserve">Methodology is understood to be the system of principles and ways of organising and structuring theoretical and practical activities (D.I Feildman., 2024), therefore, to gather and analyse data correctly, the appropriate method must be utilised. </w:t>
      </w:r>
    </w:p>
    <w:p w14:paraId="7563FA2D" w14:textId="77777777" w:rsidR="00641A8B" w:rsidRDefault="00641A8B" w:rsidP="00641A8B">
      <w:pPr>
        <w:spacing w:line="480" w:lineRule="auto"/>
        <w:rPr>
          <w:rFonts w:ascii="Aptos" w:eastAsia="Aptos" w:hAnsi="Aptos" w:cs="Aptos"/>
          <w:color w:val="000000" w:themeColor="text1"/>
        </w:rPr>
      </w:pPr>
    </w:p>
    <w:p w14:paraId="13A75512" w14:textId="77777777" w:rsidR="000D364F" w:rsidRDefault="000D364F" w:rsidP="00641A8B">
      <w:pPr>
        <w:spacing w:line="480" w:lineRule="auto"/>
        <w:rPr>
          <w:rFonts w:ascii="Aptos" w:eastAsia="Aptos" w:hAnsi="Aptos" w:cs="Aptos"/>
          <w:color w:val="000000" w:themeColor="text1"/>
        </w:rPr>
      </w:pPr>
      <w:r w:rsidRPr="2C6CFE9F">
        <w:rPr>
          <w:rFonts w:ascii="Aptos" w:eastAsia="Aptos" w:hAnsi="Aptos" w:cs="Aptos"/>
          <w:color w:val="000000" w:themeColor="text1"/>
        </w:rPr>
        <w:t xml:space="preserve">To understand the existing support mechanisms available to officers, a systematic literature review will highlight both positive and negative aspects of both formal and informal types of assistance. </w:t>
      </w:r>
    </w:p>
    <w:p w14:paraId="5CB66F75" w14:textId="77777777" w:rsidR="00641A8B" w:rsidRDefault="00641A8B" w:rsidP="00641A8B">
      <w:pPr>
        <w:spacing w:line="480" w:lineRule="auto"/>
        <w:rPr>
          <w:rFonts w:ascii="Aptos" w:eastAsia="Aptos" w:hAnsi="Aptos" w:cs="Aptos"/>
          <w:color w:val="000000" w:themeColor="text1"/>
        </w:rPr>
      </w:pPr>
    </w:p>
    <w:p w14:paraId="15775661" w14:textId="77777777" w:rsidR="000D364F" w:rsidRDefault="000D364F" w:rsidP="00641A8B">
      <w:pPr>
        <w:spacing w:line="480" w:lineRule="auto"/>
        <w:rPr>
          <w:rFonts w:ascii="Aptos" w:eastAsia="Aptos" w:hAnsi="Aptos" w:cs="Aptos"/>
          <w:color w:val="000000" w:themeColor="text1"/>
        </w:rPr>
      </w:pPr>
      <w:r w:rsidRPr="154C99D4">
        <w:rPr>
          <w:rFonts w:ascii="Aptos" w:eastAsia="Aptos" w:hAnsi="Aptos" w:cs="Aptos"/>
          <w:color w:val="000000" w:themeColor="text1"/>
        </w:rPr>
        <w:t xml:space="preserve">The primary data collection tool for this study is a survey questionnaire. The survey will be distributed online via the police network, ‘The Beat’ so that the participant pool is made up of the correct target audience. The questionnaire will contain a mix of close-ended questions (to provide quantifiable data on levels of support and mental health impacts) and open-ended questions (to explore personal experiences in greater depth). </w:t>
      </w:r>
    </w:p>
    <w:p w14:paraId="4494DA7E" w14:textId="77777777" w:rsidR="00641A8B" w:rsidRDefault="00641A8B" w:rsidP="00641A8B">
      <w:pPr>
        <w:spacing w:line="480" w:lineRule="auto"/>
        <w:rPr>
          <w:rFonts w:ascii="Aptos" w:eastAsia="Aptos" w:hAnsi="Aptos" w:cs="Aptos"/>
          <w:color w:val="000000" w:themeColor="text1"/>
        </w:rPr>
      </w:pPr>
    </w:p>
    <w:p w14:paraId="1E397B9E" w14:textId="77777777" w:rsidR="000D364F" w:rsidRDefault="000D364F" w:rsidP="00641A8B">
      <w:pPr>
        <w:spacing w:line="480" w:lineRule="auto"/>
        <w:rPr>
          <w:rFonts w:ascii="Aptos" w:eastAsia="Aptos" w:hAnsi="Aptos" w:cs="Aptos"/>
          <w:color w:val="000000" w:themeColor="text1"/>
        </w:rPr>
      </w:pPr>
      <w:r w:rsidRPr="2C6CFE9F">
        <w:rPr>
          <w:rFonts w:ascii="Aptos" w:eastAsia="Aptos" w:hAnsi="Aptos" w:cs="Aptos"/>
          <w:color w:val="000000" w:themeColor="text1"/>
        </w:rPr>
        <w:t>This strategy allows a broad sample of officers to participate, encouraging anonymity and honesty when discussing sensitive subjects like trauma. Surveys are efficient and scalable, providing both quantitative and qualitative data (Saunders et al., 2009)</w:t>
      </w:r>
    </w:p>
    <w:p w14:paraId="6AF634F8" w14:textId="77777777" w:rsidR="00641A8B" w:rsidRDefault="00641A8B" w:rsidP="00641A8B">
      <w:pPr>
        <w:spacing w:line="480" w:lineRule="auto"/>
        <w:rPr>
          <w:rFonts w:ascii="Aptos" w:eastAsia="Aptos" w:hAnsi="Aptos" w:cs="Aptos"/>
          <w:color w:val="000000" w:themeColor="text1"/>
        </w:rPr>
      </w:pPr>
    </w:p>
    <w:p w14:paraId="1E480E9A" w14:textId="77777777" w:rsidR="000D364F" w:rsidRPr="00AA6EFF" w:rsidRDefault="000D364F" w:rsidP="00641A8B">
      <w:pPr>
        <w:spacing w:line="480" w:lineRule="auto"/>
        <w:rPr>
          <w:rFonts w:ascii="Aptos" w:eastAsia="Aptos" w:hAnsi="Aptos" w:cs="Aptos"/>
          <w:b/>
          <w:bCs/>
          <w:color w:val="156082" w:themeColor="accent1"/>
          <w:sz w:val="24"/>
          <w:szCs w:val="24"/>
          <w:u w:val="single"/>
        </w:rPr>
      </w:pPr>
      <w:r w:rsidRPr="00AA6EFF">
        <w:rPr>
          <w:rFonts w:ascii="Aptos" w:eastAsia="Aptos" w:hAnsi="Aptos" w:cs="Aptos"/>
          <w:b/>
          <w:bCs/>
          <w:color w:val="156082" w:themeColor="accent1"/>
          <w:sz w:val="24"/>
          <w:szCs w:val="24"/>
          <w:u w:val="single"/>
        </w:rPr>
        <w:t xml:space="preserve">3.2.4 Choice </w:t>
      </w:r>
    </w:p>
    <w:p w14:paraId="4D64F83F" w14:textId="77777777" w:rsidR="000D364F" w:rsidRDefault="000D364F" w:rsidP="00641A8B">
      <w:pPr>
        <w:spacing w:line="480" w:lineRule="auto"/>
        <w:rPr>
          <w:rFonts w:ascii="Aptos" w:eastAsia="Aptos" w:hAnsi="Aptos" w:cs="Aptos"/>
          <w:color w:val="000000" w:themeColor="text1"/>
        </w:rPr>
      </w:pPr>
      <w:r w:rsidRPr="2C6CFE9F">
        <w:rPr>
          <w:rFonts w:ascii="Aptos" w:eastAsia="Aptos" w:hAnsi="Aptos" w:cs="Aptos"/>
          <w:color w:val="000000" w:themeColor="text1"/>
        </w:rPr>
        <w:t xml:space="preserve">A mixed methods approach will be used within the study, combining quantitative and qualitative data. Quantitative data will offer statistical insights into the prevalence and the effectiveness of support systems, while qualitative data will allow for deeper understanding of individual </w:t>
      </w:r>
      <w:r w:rsidRPr="2C6CFE9F">
        <w:rPr>
          <w:rFonts w:ascii="Aptos" w:eastAsia="Aptos" w:hAnsi="Aptos" w:cs="Aptos"/>
          <w:color w:val="000000" w:themeColor="text1"/>
        </w:rPr>
        <w:lastRenderedPageBreak/>
        <w:t xml:space="preserve">experiences (Hemming et al., 2021). When used in conjunction, the methods complement each other to allow for a deeper analysis (Greene et al., 1989). </w:t>
      </w:r>
    </w:p>
    <w:p w14:paraId="35945B9C" w14:textId="77777777" w:rsidR="000D364F" w:rsidRPr="00A9418B" w:rsidRDefault="000D364F" w:rsidP="00641A8B">
      <w:pPr>
        <w:spacing w:line="480" w:lineRule="auto"/>
        <w:rPr>
          <w:rFonts w:ascii="Aptos" w:eastAsia="Aptos" w:hAnsi="Aptos" w:cs="Aptos"/>
          <w:color w:val="156082" w:themeColor="accent1"/>
          <w:sz w:val="24"/>
          <w:szCs w:val="24"/>
          <w:u w:val="single"/>
        </w:rPr>
      </w:pPr>
      <w:r w:rsidRPr="00A9418B">
        <w:rPr>
          <w:rFonts w:ascii="Aptos" w:eastAsia="Aptos" w:hAnsi="Aptos" w:cs="Aptos"/>
          <w:b/>
          <w:bCs/>
          <w:color w:val="156082" w:themeColor="accent1"/>
          <w:sz w:val="24"/>
          <w:szCs w:val="24"/>
          <w:u w:val="single"/>
        </w:rPr>
        <w:t>3.2.5 Time horizon</w:t>
      </w:r>
    </w:p>
    <w:p w14:paraId="178B3788" w14:textId="77777777" w:rsidR="000D364F" w:rsidRDefault="000D364F" w:rsidP="00641A8B">
      <w:pPr>
        <w:spacing w:line="480" w:lineRule="auto"/>
        <w:rPr>
          <w:rFonts w:ascii="Aptos" w:eastAsia="Aptos" w:hAnsi="Aptos" w:cs="Aptos"/>
          <w:color w:val="000000" w:themeColor="text1"/>
        </w:rPr>
      </w:pPr>
      <w:r w:rsidRPr="154C99D4">
        <w:rPr>
          <w:rFonts w:ascii="Aptos" w:eastAsia="Aptos" w:hAnsi="Aptos" w:cs="Aptos"/>
          <w:color w:val="000000" w:themeColor="text1"/>
        </w:rPr>
        <w:t xml:space="preserve">This study is cross-sectional, meaning data is collected at one specific point in time rather than following participants over an extended period. Cross-sectional studies are often used to measure the prevalence of health outcomes, understand determinants of health, and describe features of a population (Wang et al., 2020). Cross-sectional studies are popular as they provide inexpensive, quick results, yet they have been criticised for not providing accurate representations due to the data being collated within a small-time frame (Levin., 2006). </w:t>
      </w:r>
    </w:p>
    <w:p w14:paraId="52DE174D" w14:textId="77777777" w:rsidR="000D364F" w:rsidRPr="00AA6EFF" w:rsidRDefault="000D364F" w:rsidP="00641A8B">
      <w:pPr>
        <w:spacing w:line="480" w:lineRule="auto"/>
        <w:rPr>
          <w:rFonts w:ascii="Aptos" w:eastAsia="Aptos" w:hAnsi="Aptos" w:cs="Aptos"/>
          <w:b/>
          <w:bCs/>
          <w:color w:val="156082" w:themeColor="accent1"/>
          <w:sz w:val="24"/>
          <w:szCs w:val="24"/>
          <w:u w:val="single"/>
        </w:rPr>
      </w:pPr>
      <w:r w:rsidRPr="00AA6EFF">
        <w:rPr>
          <w:rFonts w:ascii="Aptos" w:eastAsia="Aptos" w:hAnsi="Aptos" w:cs="Aptos"/>
          <w:b/>
          <w:bCs/>
          <w:color w:val="156082" w:themeColor="accent1"/>
          <w:sz w:val="24"/>
          <w:szCs w:val="24"/>
          <w:u w:val="single"/>
        </w:rPr>
        <w:t>3.3 Techniques: Data collection and Analysis</w:t>
      </w:r>
    </w:p>
    <w:p w14:paraId="2D30B5F9" w14:textId="77777777" w:rsidR="000D364F" w:rsidRPr="00A9418B" w:rsidRDefault="000D364F" w:rsidP="00641A8B">
      <w:pPr>
        <w:spacing w:line="480" w:lineRule="auto"/>
        <w:rPr>
          <w:rFonts w:ascii="Aptos" w:eastAsia="Aptos" w:hAnsi="Aptos" w:cs="Aptos"/>
          <w:b/>
          <w:bCs/>
          <w:color w:val="156082" w:themeColor="accent1"/>
          <w:sz w:val="24"/>
          <w:szCs w:val="24"/>
          <w:u w:val="single"/>
        </w:rPr>
      </w:pPr>
      <w:r w:rsidRPr="00A9418B">
        <w:rPr>
          <w:rFonts w:ascii="Aptos" w:eastAsia="Aptos" w:hAnsi="Aptos" w:cs="Aptos"/>
          <w:b/>
          <w:bCs/>
          <w:color w:val="156082" w:themeColor="accent1"/>
          <w:sz w:val="24"/>
          <w:szCs w:val="24"/>
          <w:u w:val="single"/>
        </w:rPr>
        <w:t xml:space="preserve">3.3.1 Data Collection </w:t>
      </w:r>
    </w:p>
    <w:p w14:paraId="40C1D27F" w14:textId="0F9311CC" w:rsidR="000D364F" w:rsidRDefault="000D364F" w:rsidP="00641A8B">
      <w:pPr>
        <w:spacing w:line="480" w:lineRule="auto"/>
        <w:rPr>
          <w:rFonts w:ascii="Aptos" w:eastAsia="Aptos" w:hAnsi="Aptos" w:cs="Aptos"/>
          <w:color w:val="000000" w:themeColor="text1"/>
        </w:rPr>
      </w:pPr>
      <w:r w:rsidRPr="2C6CFE9F">
        <w:rPr>
          <w:rFonts w:ascii="Aptos" w:eastAsia="Aptos" w:hAnsi="Aptos" w:cs="Aptos"/>
          <w:color w:val="000000" w:themeColor="text1"/>
        </w:rPr>
        <w:t xml:space="preserve">Primary analysis is the original analysis of data in a research study. It is of particular importance as it is the scientific information that determines how the study unfolds. It is crucial that efforts to ensure that potential biases and relevance of the research are acknowledged so that the execution of results is </w:t>
      </w:r>
      <w:r w:rsidR="00FC1489" w:rsidRPr="2C6CFE9F">
        <w:rPr>
          <w:rFonts w:ascii="Aptos" w:eastAsia="Aptos" w:hAnsi="Aptos" w:cs="Aptos"/>
          <w:color w:val="000000" w:themeColor="text1"/>
        </w:rPr>
        <w:t>thorough,</w:t>
      </w:r>
      <w:r w:rsidRPr="2C6CFE9F">
        <w:rPr>
          <w:rFonts w:ascii="Aptos" w:eastAsia="Aptos" w:hAnsi="Aptos" w:cs="Aptos"/>
          <w:color w:val="000000" w:themeColor="text1"/>
        </w:rPr>
        <w:t xml:space="preserve"> and recommendations can be accurately developed (O’Connor., 2010). Utilising a questionnaire will present information sourced from a controlled population of individuals working within Gwent Police, with access to viewpoints surrounding individual awareness of support available, personal use of these resources, perceptions on accessibility, etc. </w:t>
      </w:r>
    </w:p>
    <w:p w14:paraId="66B51F16" w14:textId="77777777" w:rsidR="000D364F" w:rsidRPr="00A9418B" w:rsidRDefault="000D364F" w:rsidP="00641A8B">
      <w:pPr>
        <w:spacing w:line="480" w:lineRule="auto"/>
        <w:rPr>
          <w:rFonts w:ascii="Aptos" w:eastAsia="Aptos" w:hAnsi="Aptos" w:cs="Aptos"/>
          <w:b/>
          <w:bCs/>
          <w:color w:val="156082" w:themeColor="accent1"/>
          <w:sz w:val="24"/>
          <w:szCs w:val="24"/>
          <w:u w:val="single"/>
        </w:rPr>
      </w:pPr>
      <w:r w:rsidRPr="00A9418B">
        <w:rPr>
          <w:rFonts w:ascii="Aptos" w:eastAsia="Aptos" w:hAnsi="Aptos" w:cs="Aptos"/>
          <w:b/>
          <w:bCs/>
          <w:color w:val="156082" w:themeColor="accent1"/>
          <w:sz w:val="24"/>
          <w:szCs w:val="24"/>
          <w:u w:val="single"/>
        </w:rPr>
        <w:t xml:space="preserve">3.3.2 Limitations </w:t>
      </w:r>
    </w:p>
    <w:p w14:paraId="4D767DBC" w14:textId="77777777" w:rsidR="000D364F" w:rsidRDefault="000D364F" w:rsidP="00641A8B">
      <w:pPr>
        <w:spacing w:line="480" w:lineRule="auto"/>
        <w:rPr>
          <w:rFonts w:ascii="Aptos" w:eastAsia="Aptos" w:hAnsi="Aptos" w:cs="Aptos"/>
          <w:color w:val="000000" w:themeColor="text1"/>
        </w:rPr>
      </w:pPr>
      <w:r w:rsidRPr="154C99D4">
        <w:rPr>
          <w:rFonts w:ascii="Aptos" w:eastAsia="Aptos" w:hAnsi="Aptos" w:cs="Aptos"/>
          <w:color w:val="000000" w:themeColor="text1"/>
        </w:rPr>
        <w:t xml:space="preserve">Despite the advantageous insight the questionnaire may provide, it may present some disadvantages to its use. For example, since many questions require fixed answers, respondents are unable to expand their answers, often leading to superficial data (Brown &amp; Coombe., 2015). Moreover, the findings of the questionnaire may be hindered due to social </w:t>
      </w:r>
      <w:r w:rsidRPr="154C99D4">
        <w:rPr>
          <w:rFonts w:ascii="Aptos" w:eastAsia="Aptos" w:hAnsi="Aptos" w:cs="Aptos"/>
          <w:color w:val="000000" w:themeColor="text1"/>
        </w:rPr>
        <w:lastRenderedPageBreak/>
        <w:t xml:space="preserve">desirability bias, which may limit the findings, as respondents might downplay negative mental health impacts due to stigma.  Non-response bias is a limitation to the study as officers who have not received support or have not experienced bad mental health after attending a critical incident may avoid participating, as they may feel they do not have anything to say. Similarly, if officers who are new to the force take part in the survey, they may not have had much experience attending CI, therefore, the survey is not particularly relevant to them, and the results may not provide a true reflection of perceptions. Furthermore, the use of a questionnaire may be disadvantageous because the contribution is voluntary, leading to an unpredictable number of respondents. Moreover, the time taken for responses to be submitted may also be a disadvantage to its use. </w:t>
      </w:r>
    </w:p>
    <w:p w14:paraId="55C280F8" w14:textId="77777777" w:rsidR="000D364F" w:rsidRPr="00A9418B" w:rsidRDefault="000D364F" w:rsidP="00641A8B">
      <w:pPr>
        <w:spacing w:line="480" w:lineRule="auto"/>
        <w:rPr>
          <w:rFonts w:ascii="Aptos" w:eastAsia="Aptos" w:hAnsi="Aptos" w:cs="Aptos"/>
          <w:b/>
          <w:bCs/>
          <w:color w:val="156082" w:themeColor="accent1"/>
          <w:sz w:val="24"/>
          <w:szCs w:val="24"/>
          <w:u w:val="single"/>
        </w:rPr>
      </w:pPr>
      <w:r w:rsidRPr="00A9418B">
        <w:rPr>
          <w:rFonts w:ascii="Aptos" w:eastAsia="Aptos" w:hAnsi="Aptos" w:cs="Aptos"/>
          <w:b/>
          <w:bCs/>
          <w:color w:val="156082" w:themeColor="accent1"/>
          <w:sz w:val="24"/>
          <w:szCs w:val="24"/>
          <w:u w:val="single"/>
        </w:rPr>
        <w:t>3.3.3 Ethical Considerations</w:t>
      </w:r>
    </w:p>
    <w:p w14:paraId="21DA849C" w14:textId="77777777" w:rsidR="000D364F" w:rsidRDefault="000D364F" w:rsidP="00641A8B">
      <w:pPr>
        <w:spacing w:line="480" w:lineRule="auto"/>
        <w:rPr>
          <w:rFonts w:ascii="Aptos" w:eastAsia="Aptos" w:hAnsi="Aptos" w:cs="Aptos"/>
          <w:color w:val="000000" w:themeColor="text1"/>
        </w:rPr>
      </w:pPr>
      <w:r w:rsidRPr="154C99D4">
        <w:rPr>
          <w:rFonts w:ascii="Aptos" w:eastAsia="Aptos" w:hAnsi="Aptos" w:cs="Aptos"/>
          <w:color w:val="000000" w:themeColor="text1"/>
        </w:rPr>
        <w:t>When conducting a sensitive research project, ethical considerations are vital to ensure the ethical and moral standard of the research. To verify this, a thorough ethics form was completed prior to beginning the research. This form ensured the study referred to the UWTSD Research Ethics &amp; Integrity Code of Practice as well as the UWTSD Research Data Management Policy to determine that the ethics of the research would be in accordance with university codes and guidelines. It was after the proposal had been reviewed that I began my research project. As the study intended to use a questionnaire, there were several ethical considerations to be made to ensure the safety of participants. Topics of consideration concluded within the ethics form included the following: the anonymity of participation, the extent to which demographic data would be collected, the confidentiality of participants, what information would participants be informed of within the participation debrief upon completion of the study, and given how the questionnaire requires participants to reflect and recall past negative experiences, the need for support to be provided at the end of the study In the form of contact numbers to support charities, etc.</w:t>
      </w:r>
    </w:p>
    <w:p w14:paraId="571E1855" w14:textId="77777777" w:rsidR="000D364F" w:rsidRPr="00A9418B" w:rsidRDefault="000D364F" w:rsidP="00641A8B">
      <w:pPr>
        <w:spacing w:line="480" w:lineRule="auto"/>
        <w:rPr>
          <w:rFonts w:ascii="Aptos" w:eastAsia="Aptos" w:hAnsi="Aptos" w:cs="Aptos"/>
          <w:b/>
          <w:bCs/>
          <w:color w:val="156082" w:themeColor="accent1"/>
          <w:sz w:val="24"/>
          <w:szCs w:val="24"/>
          <w:u w:val="single"/>
        </w:rPr>
      </w:pPr>
      <w:r w:rsidRPr="00A9418B">
        <w:rPr>
          <w:rFonts w:ascii="Aptos" w:eastAsia="Aptos" w:hAnsi="Aptos" w:cs="Aptos"/>
          <w:b/>
          <w:bCs/>
          <w:color w:val="156082" w:themeColor="accent1"/>
          <w:sz w:val="24"/>
          <w:szCs w:val="24"/>
          <w:u w:val="single"/>
        </w:rPr>
        <w:lastRenderedPageBreak/>
        <w:t>3.3.4 Conclusion</w:t>
      </w:r>
    </w:p>
    <w:p w14:paraId="38984F8B" w14:textId="77777777" w:rsidR="000D364F" w:rsidRDefault="000D364F" w:rsidP="00641A8B">
      <w:pPr>
        <w:spacing w:line="480" w:lineRule="auto"/>
        <w:rPr>
          <w:rFonts w:ascii="Aptos" w:eastAsia="Aptos" w:hAnsi="Aptos" w:cs="Aptos"/>
          <w:color w:val="000000" w:themeColor="text1"/>
        </w:rPr>
      </w:pPr>
      <w:r w:rsidRPr="2C6CFE9F">
        <w:rPr>
          <w:rFonts w:ascii="Aptos" w:eastAsia="Aptos" w:hAnsi="Aptos" w:cs="Aptos"/>
          <w:color w:val="000000" w:themeColor="text1"/>
        </w:rPr>
        <w:t xml:space="preserve">This chapter has successfully determined the ideal form of methodology used for the dissertation, using existing tools such as Saunders’ research onion and critical analysis to identify the most suitable method.  The next chapter of the dissertation will showcase the data collected during the data collection process, as well as analysing the findings. </w:t>
      </w:r>
    </w:p>
    <w:p w14:paraId="46305918" w14:textId="77777777" w:rsidR="000D364F" w:rsidRPr="00A9418B" w:rsidRDefault="000D364F" w:rsidP="00641A8B">
      <w:pPr>
        <w:spacing w:line="480" w:lineRule="auto"/>
        <w:rPr>
          <w:rFonts w:ascii="Aptos" w:eastAsia="Aptos" w:hAnsi="Aptos" w:cs="Aptos"/>
          <w:b/>
          <w:bCs/>
          <w:color w:val="156082" w:themeColor="accent1"/>
          <w:sz w:val="28"/>
          <w:szCs w:val="28"/>
          <w:u w:val="single"/>
        </w:rPr>
      </w:pPr>
      <w:r w:rsidRPr="00A9418B">
        <w:rPr>
          <w:rFonts w:ascii="Aptos" w:eastAsia="Aptos" w:hAnsi="Aptos" w:cs="Aptos"/>
          <w:b/>
          <w:bCs/>
          <w:color w:val="156082" w:themeColor="accent1"/>
          <w:sz w:val="28"/>
          <w:szCs w:val="28"/>
          <w:u w:val="single"/>
        </w:rPr>
        <w:t xml:space="preserve">4. Chapter 4 Data Analysis and Findings </w:t>
      </w:r>
    </w:p>
    <w:p w14:paraId="47D6C024" w14:textId="77777777" w:rsidR="000D364F" w:rsidRPr="00A9418B" w:rsidRDefault="000D364F" w:rsidP="00641A8B">
      <w:pPr>
        <w:spacing w:line="480" w:lineRule="auto"/>
        <w:rPr>
          <w:rFonts w:ascii="Aptos" w:eastAsia="Aptos" w:hAnsi="Aptos" w:cs="Aptos"/>
          <w:b/>
          <w:bCs/>
          <w:color w:val="156082" w:themeColor="accent1"/>
          <w:sz w:val="24"/>
          <w:szCs w:val="24"/>
          <w:u w:val="single"/>
        </w:rPr>
      </w:pPr>
      <w:r w:rsidRPr="00A9418B">
        <w:rPr>
          <w:rFonts w:ascii="Aptos" w:eastAsia="Aptos" w:hAnsi="Aptos" w:cs="Aptos"/>
          <w:b/>
          <w:bCs/>
          <w:color w:val="156082" w:themeColor="accent1"/>
          <w:sz w:val="24"/>
          <w:szCs w:val="24"/>
          <w:u w:val="single"/>
        </w:rPr>
        <w:t xml:space="preserve">4.1 Intro </w:t>
      </w:r>
    </w:p>
    <w:p w14:paraId="1495F76D" w14:textId="263411F3" w:rsidR="000D364F" w:rsidRDefault="000D364F" w:rsidP="00641A8B">
      <w:pPr>
        <w:spacing w:line="480" w:lineRule="auto"/>
        <w:rPr>
          <w:rFonts w:ascii="Aptos" w:eastAsia="Aptos" w:hAnsi="Aptos" w:cs="Aptos"/>
          <w:i/>
          <w:iCs/>
          <w:color w:val="000000" w:themeColor="text1"/>
        </w:rPr>
      </w:pPr>
      <w:r w:rsidRPr="2C6CFE9F">
        <w:rPr>
          <w:rFonts w:ascii="Aptos" w:eastAsia="Aptos" w:hAnsi="Aptos" w:cs="Aptos"/>
          <w:color w:val="000000" w:themeColor="text1"/>
        </w:rPr>
        <w:t>Chapter 3 of the dissertation aims to present the findings of the project following the assembly of primary research and will delve into a thorough analysis of the data. This chapter aims to complete objective three</w:t>
      </w:r>
      <w:r w:rsidRPr="2C6CFE9F">
        <w:rPr>
          <w:rFonts w:ascii="Aptos" w:eastAsia="Aptos" w:hAnsi="Aptos" w:cs="Aptos"/>
          <w:i/>
          <w:iCs/>
          <w:color w:val="000000" w:themeColor="text1"/>
        </w:rPr>
        <w:t xml:space="preserve"> ‘To explore officer perceptions and experiences regarding support upon attending critical </w:t>
      </w:r>
      <w:r w:rsidR="00C25AF9" w:rsidRPr="2C6CFE9F">
        <w:rPr>
          <w:rFonts w:ascii="Aptos" w:eastAsia="Aptos" w:hAnsi="Aptos" w:cs="Aptos"/>
          <w:i/>
          <w:iCs/>
          <w:color w:val="000000" w:themeColor="text1"/>
        </w:rPr>
        <w:t>incidents</w:t>
      </w:r>
      <w:r w:rsidRPr="2C6CFE9F">
        <w:rPr>
          <w:rFonts w:ascii="Aptos" w:eastAsia="Aptos" w:hAnsi="Aptos" w:cs="Aptos"/>
          <w:i/>
          <w:iCs/>
          <w:color w:val="000000" w:themeColor="text1"/>
        </w:rPr>
        <w:t>.</w:t>
      </w:r>
    </w:p>
    <w:p w14:paraId="3C017265" w14:textId="77777777" w:rsidR="00C25AF9" w:rsidRDefault="00C25AF9" w:rsidP="00641A8B">
      <w:pPr>
        <w:spacing w:line="480" w:lineRule="auto"/>
        <w:rPr>
          <w:rFonts w:ascii="Aptos" w:eastAsia="Aptos" w:hAnsi="Aptos" w:cs="Aptos"/>
          <w:i/>
          <w:iCs/>
          <w:color w:val="000000" w:themeColor="text1"/>
        </w:rPr>
      </w:pPr>
    </w:p>
    <w:p w14:paraId="5841DBF9" w14:textId="77777777" w:rsidR="000D364F" w:rsidRDefault="000D364F" w:rsidP="00641A8B">
      <w:pPr>
        <w:spacing w:line="480" w:lineRule="auto"/>
        <w:rPr>
          <w:rFonts w:ascii="Aptos" w:eastAsia="Aptos" w:hAnsi="Aptos" w:cs="Aptos"/>
          <w:color w:val="000000" w:themeColor="text1"/>
        </w:rPr>
      </w:pPr>
      <w:r w:rsidRPr="154C99D4">
        <w:rPr>
          <w:rFonts w:ascii="Aptos" w:eastAsia="Aptos" w:hAnsi="Aptos" w:cs="Aptos"/>
          <w:color w:val="000000" w:themeColor="text1"/>
        </w:rPr>
        <w:t xml:space="preserve">This chapter will present the data sourced through the primary research, which in this study is solely based on questionnaire responses. The online questionnaire collected 23 respondents, gathering police perceptions on the support offered to officers affected by exposure to CI. During this chapter, reference will be made to the College of Policing to cross-check how the data matches previous studies. </w:t>
      </w:r>
    </w:p>
    <w:p w14:paraId="1E1A5D74" w14:textId="77777777" w:rsidR="00B04D16" w:rsidRDefault="00B04D16" w:rsidP="00641A8B">
      <w:pPr>
        <w:spacing w:line="480" w:lineRule="auto"/>
        <w:rPr>
          <w:rFonts w:ascii="Aptos" w:eastAsia="Aptos" w:hAnsi="Aptos" w:cs="Aptos"/>
          <w:b/>
          <w:bCs/>
          <w:color w:val="156082" w:themeColor="accent1"/>
          <w:sz w:val="24"/>
          <w:szCs w:val="24"/>
          <w:u w:val="single"/>
        </w:rPr>
      </w:pPr>
    </w:p>
    <w:p w14:paraId="71A0D551" w14:textId="0320D865" w:rsidR="000D364F" w:rsidRPr="00A9418B" w:rsidRDefault="000D364F" w:rsidP="00641A8B">
      <w:pPr>
        <w:spacing w:line="480" w:lineRule="auto"/>
        <w:rPr>
          <w:rFonts w:ascii="Aptos" w:eastAsia="Aptos" w:hAnsi="Aptos" w:cs="Aptos"/>
          <w:b/>
          <w:bCs/>
          <w:color w:val="156082" w:themeColor="accent1"/>
          <w:sz w:val="24"/>
          <w:szCs w:val="24"/>
          <w:u w:val="single"/>
        </w:rPr>
      </w:pPr>
      <w:r w:rsidRPr="00A9418B">
        <w:rPr>
          <w:rFonts w:ascii="Aptos" w:eastAsia="Aptos" w:hAnsi="Aptos" w:cs="Aptos"/>
          <w:b/>
          <w:bCs/>
          <w:color w:val="156082" w:themeColor="accent1"/>
          <w:sz w:val="24"/>
          <w:szCs w:val="24"/>
          <w:u w:val="single"/>
        </w:rPr>
        <w:t xml:space="preserve">4.2 Data analysis </w:t>
      </w:r>
    </w:p>
    <w:p w14:paraId="422479EA" w14:textId="77777777" w:rsidR="000D364F" w:rsidRDefault="000D364F" w:rsidP="00641A8B">
      <w:pPr>
        <w:spacing w:line="480" w:lineRule="auto"/>
        <w:rPr>
          <w:rFonts w:ascii="Aptos" w:eastAsia="Aptos" w:hAnsi="Aptos" w:cs="Aptos"/>
          <w:color w:val="000000" w:themeColor="text1"/>
        </w:rPr>
      </w:pPr>
      <w:r w:rsidRPr="154C99D4">
        <w:rPr>
          <w:rFonts w:ascii="Aptos" w:eastAsia="Aptos" w:hAnsi="Aptos" w:cs="Aptos"/>
          <w:color w:val="000000" w:themeColor="text1"/>
        </w:rPr>
        <w:t xml:space="preserve">To ensure that the proper role of data analysis is met (e.g., collecting and transforming data to comprehend patterns and make recommendations), the first step of any data analysis project should be data conditioning (M, Loukides., 2011). Data conditioning is getting data into a state where it is usable; therefore, to successfully consume our data, it was collected through Google </w:t>
      </w:r>
      <w:r w:rsidRPr="154C99D4">
        <w:rPr>
          <w:rFonts w:ascii="Aptos" w:eastAsia="Aptos" w:hAnsi="Aptos" w:cs="Aptos"/>
          <w:color w:val="000000" w:themeColor="text1"/>
        </w:rPr>
        <w:lastRenderedPageBreak/>
        <w:t xml:space="preserve">Forms as the clear format of the data permitted a swift response time. The remote nature of the survey meant that there were no constraints on the geographic location to which it was completed. Further, the use of an online survey proved advantageous allowed participants to complete the survey in their own time. An additional advantage of its use is its practical means of smoother distribution and submission. The researcher chose against the use of any systematic data analysis tools, for example, the Chi-square test. This decision was made as chi-square is sensitive to sample size, meaning that with too few people, it may give unstable results (York, K.M., 2002). </w:t>
      </w:r>
    </w:p>
    <w:p w14:paraId="0C65D8A8" w14:textId="77777777" w:rsidR="000D364F" w:rsidRPr="00A9418B" w:rsidRDefault="000D364F" w:rsidP="00641A8B">
      <w:pPr>
        <w:spacing w:line="480" w:lineRule="auto"/>
        <w:rPr>
          <w:rFonts w:ascii="Aptos" w:eastAsia="Aptos" w:hAnsi="Aptos" w:cs="Aptos"/>
          <w:b/>
          <w:bCs/>
          <w:color w:val="156082" w:themeColor="accent1"/>
          <w:sz w:val="24"/>
          <w:szCs w:val="24"/>
          <w:u w:val="single"/>
        </w:rPr>
      </w:pPr>
      <w:r w:rsidRPr="00A9418B">
        <w:rPr>
          <w:rFonts w:ascii="Aptos" w:eastAsia="Aptos" w:hAnsi="Aptos" w:cs="Aptos"/>
          <w:b/>
          <w:bCs/>
          <w:color w:val="156082" w:themeColor="accent1"/>
          <w:sz w:val="24"/>
          <w:szCs w:val="24"/>
          <w:u w:val="single"/>
        </w:rPr>
        <w:t>4.3 Demographics and Descriptive Statistics</w:t>
      </w:r>
    </w:p>
    <w:p w14:paraId="2D93CDC0" w14:textId="60349876" w:rsidR="000D364F" w:rsidRDefault="000D364F" w:rsidP="00641A8B">
      <w:pPr>
        <w:spacing w:line="480" w:lineRule="auto"/>
        <w:rPr>
          <w:rFonts w:ascii="Aptos" w:eastAsia="Aptos" w:hAnsi="Aptos" w:cs="Aptos"/>
          <w:color w:val="000000" w:themeColor="text1"/>
        </w:rPr>
      </w:pPr>
      <w:r w:rsidRPr="154C99D4">
        <w:rPr>
          <w:rFonts w:ascii="Aptos" w:eastAsia="Aptos" w:hAnsi="Aptos" w:cs="Aptos"/>
          <w:color w:val="000000" w:themeColor="text1"/>
        </w:rPr>
        <w:t xml:space="preserve">Demographic data, such as gender and age, were extracted from the survey to investigate any significant differences in respondents' views. The survey comprised 23 respondents who were aged 18 and above, all of whom participated voluntarily. The survey was shared via Gwent Police’s internal communications portal ‘THE BEAT’. Upon reviewing the demographic data, 52.2% of respondents were female, and 47.8% were male. Previous research suggests that there are existing patterns on certain groups that are more or less likely to respond to surveys, particularly those of a certain gender. A study trying to evidence this used a record-linking technique to compare the gender of respondents versus those who did not. The survey was then sent to 1000 individuals at a large research university. Results concluded that gender did have a significant effect on responses, with women responding significantly more than men (Smith, W.G., 2008). Due to these findings, the results from this survey should be treated with caution, and one should not assume that online survey responses are free from gender bias. All participants of the following survey gave their permission for their answers to be used within the dissertation. In addition to demographic data regarding gender, participants were also asked their age. Results found that 43.5% were between 25-34, 30.4% were between 18-24, 21.7% were between 35-44, and 4.3% were between 45-54. This questions addition was important to </w:t>
      </w:r>
      <w:r w:rsidRPr="154C99D4">
        <w:rPr>
          <w:rFonts w:ascii="Aptos" w:eastAsia="Aptos" w:hAnsi="Aptos" w:cs="Aptos"/>
          <w:color w:val="000000" w:themeColor="text1"/>
        </w:rPr>
        <w:lastRenderedPageBreak/>
        <w:t xml:space="preserve">note as statistics show that response rates are found to decline linearly with increasing age (Herzog. A.R et al., 1988). This is generally referring to elderly individuals, and as our result set shows the oldest age bracket to take part in the study being 45-54, meaning there are no constraints to impact our results regarding age. </w:t>
      </w:r>
    </w:p>
    <w:p w14:paraId="1A490F60" w14:textId="77777777" w:rsidR="000D364F" w:rsidRPr="00A9418B" w:rsidRDefault="000D364F" w:rsidP="00641A8B">
      <w:pPr>
        <w:spacing w:line="480" w:lineRule="auto"/>
        <w:rPr>
          <w:rFonts w:ascii="Aptos" w:eastAsia="Aptos" w:hAnsi="Aptos" w:cs="Aptos"/>
          <w:b/>
          <w:bCs/>
          <w:color w:val="156082" w:themeColor="accent1"/>
          <w:sz w:val="24"/>
          <w:szCs w:val="24"/>
          <w:u w:val="single"/>
        </w:rPr>
      </w:pPr>
      <w:r w:rsidRPr="00A9418B">
        <w:rPr>
          <w:rFonts w:ascii="Aptos" w:eastAsia="Aptos" w:hAnsi="Aptos" w:cs="Aptos"/>
          <w:b/>
          <w:bCs/>
          <w:color w:val="156082" w:themeColor="accent1"/>
          <w:sz w:val="24"/>
          <w:szCs w:val="24"/>
          <w:u w:val="single"/>
        </w:rPr>
        <w:t xml:space="preserve">4.4 Questionnaire findings </w:t>
      </w:r>
    </w:p>
    <w:p w14:paraId="7FDF9A6E" w14:textId="77777777" w:rsidR="000D364F" w:rsidRPr="00A9418B" w:rsidRDefault="000D364F" w:rsidP="00641A8B">
      <w:pPr>
        <w:spacing w:line="480" w:lineRule="auto"/>
        <w:rPr>
          <w:rFonts w:ascii="Aptos" w:eastAsia="Aptos" w:hAnsi="Aptos" w:cs="Aptos"/>
          <w:b/>
          <w:bCs/>
          <w:color w:val="156082" w:themeColor="accent1"/>
          <w:sz w:val="24"/>
          <w:szCs w:val="24"/>
          <w:u w:val="single"/>
        </w:rPr>
      </w:pPr>
      <w:r w:rsidRPr="00A9418B">
        <w:rPr>
          <w:rFonts w:ascii="Aptos" w:eastAsia="Aptos" w:hAnsi="Aptos" w:cs="Aptos"/>
          <w:b/>
          <w:bCs/>
          <w:color w:val="156082" w:themeColor="accent1"/>
          <w:sz w:val="24"/>
          <w:szCs w:val="24"/>
          <w:u w:val="single"/>
        </w:rPr>
        <w:t xml:space="preserve">4.4.1 Police attendance to critical incidents </w:t>
      </w:r>
    </w:p>
    <w:p w14:paraId="403475E2" w14:textId="77777777" w:rsidR="000D364F" w:rsidRDefault="000D364F" w:rsidP="00641A8B">
      <w:pPr>
        <w:spacing w:line="480" w:lineRule="auto"/>
        <w:rPr>
          <w:rFonts w:ascii="Aptos" w:eastAsia="Aptos" w:hAnsi="Aptos" w:cs="Aptos"/>
          <w:color w:val="000000" w:themeColor="text1"/>
        </w:rPr>
      </w:pPr>
      <w:r w:rsidRPr="154C99D4">
        <w:rPr>
          <w:rFonts w:ascii="Aptos" w:eastAsia="Aptos" w:hAnsi="Aptos" w:cs="Aptos"/>
          <w:color w:val="000000" w:themeColor="text1"/>
        </w:rPr>
        <w:t xml:space="preserve">Upon inspection of the responses, the first question aside from demographic data, was asking participants what their length of service was. Results show 43.5% had been in the service for 2-5 years, 30.4% had been in service for 5-10 years, 17.4% in service for 15+ years, and finally 8.7% had been in service for 1-2 years. This is important to note as officers with longer service in the force have likely attended more CI, therefore possibly impacting their coping strategies (e.g., more or less likely to utilize support systems); vice versa for those with little experience in the force. </w:t>
      </w:r>
    </w:p>
    <w:p w14:paraId="72E89629" w14:textId="77777777" w:rsidR="00B82D62" w:rsidRDefault="00B82D62" w:rsidP="00641A8B">
      <w:pPr>
        <w:spacing w:line="480" w:lineRule="auto"/>
        <w:rPr>
          <w:rFonts w:ascii="Aptos" w:eastAsia="Aptos" w:hAnsi="Aptos" w:cs="Aptos"/>
          <w:color w:val="000000" w:themeColor="text1"/>
        </w:rPr>
      </w:pPr>
    </w:p>
    <w:p w14:paraId="379B25C3" w14:textId="77777777" w:rsidR="000D364F" w:rsidRDefault="000D364F" w:rsidP="00641A8B">
      <w:pPr>
        <w:spacing w:line="480" w:lineRule="auto"/>
        <w:rPr>
          <w:rFonts w:ascii="Aptos" w:eastAsia="Aptos" w:hAnsi="Aptos" w:cs="Aptos"/>
          <w:color w:val="000000" w:themeColor="text1"/>
        </w:rPr>
      </w:pPr>
      <w:r w:rsidRPr="154C99D4">
        <w:rPr>
          <w:rFonts w:ascii="Aptos" w:eastAsia="Aptos" w:hAnsi="Aptos" w:cs="Aptos"/>
          <w:color w:val="000000" w:themeColor="text1"/>
        </w:rPr>
        <w:t xml:space="preserve">The next question asked participants if they had ever been involved in a CI during their service. Results found that 95.7% answered yes, and 4.3% answered no. Further, participants were then asked how many CI they had personally experienced. Results concluded that 50% of respondents had attended 1-5, 22.7% attended 11-15, 13.6% attended 20+, 9.1% attended 6-10, and finally 4.5% attended between 1-5. It can be suggested that the 50% who attended 1-5 critical incidents were likely answered by the 52.2% of participants who had been in service for under 5 years. Statistics show that officers throughout their service will likely encounter between 400 to 600 traumatic incidents, many of which are from critical incidents (Police Federation., 2021), therefore, we can expect that those who answered higher likely have served more time in the service. Despite this, we cannot be certain, as results are open to </w:t>
      </w:r>
      <w:r w:rsidRPr="154C99D4">
        <w:rPr>
          <w:rFonts w:ascii="Aptos" w:eastAsia="Aptos" w:hAnsi="Aptos" w:cs="Aptos"/>
          <w:color w:val="000000" w:themeColor="text1"/>
        </w:rPr>
        <w:lastRenderedPageBreak/>
        <w:t xml:space="preserve">interpretation. For example, some respondents may count a missing person's report as not critical, whereas other may view it as one. According to the College of Policing (COP), a CI is defined as “any incident where the effectiveness of the police response is likely to have a significant impact on the confidence of the victim, their family and/ or the community” (College of Policing., 2021). </w:t>
      </w:r>
    </w:p>
    <w:p w14:paraId="56046854" w14:textId="77777777" w:rsidR="000D364F" w:rsidRPr="00A9418B" w:rsidRDefault="000D364F" w:rsidP="00641A8B">
      <w:pPr>
        <w:spacing w:line="480" w:lineRule="auto"/>
        <w:rPr>
          <w:rFonts w:ascii="Aptos" w:eastAsia="Aptos" w:hAnsi="Aptos" w:cs="Aptos"/>
          <w:b/>
          <w:bCs/>
          <w:color w:val="156082" w:themeColor="accent1"/>
          <w:sz w:val="24"/>
          <w:szCs w:val="24"/>
          <w:u w:val="single"/>
        </w:rPr>
      </w:pPr>
      <w:r w:rsidRPr="00A9418B">
        <w:rPr>
          <w:rFonts w:ascii="Aptos" w:eastAsia="Aptos" w:hAnsi="Aptos" w:cs="Aptos"/>
          <w:b/>
          <w:bCs/>
          <w:color w:val="156082" w:themeColor="accent1"/>
          <w:sz w:val="24"/>
          <w:szCs w:val="24"/>
          <w:u w:val="single"/>
        </w:rPr>
        <w:t xml:space="preserve">4.4.2 Previous experience with support systems </w:t>
      </w:r>
    </w:p>
    <w:p w14:paraId="02234B17" w14:textId="77777777" w:rsidR="000D364F" w:rsidRDefault="000D364F" w:rsidP="00641A8B">
      <w:pPr>
        <w:spacing w:line="480" w:lineRule="auto"/>
        <w:rPr>
          <w:rFonts w:ascii="Aptos" w:eastAsia="Aptos" w:hAnsi="Aptos" w:cs="Aptos"/>
          <w:color w:val="000000" w:themeColor="text1"/>
        </w:rPr>
      </w:pPr>
      <w:r w:rsidRPr="154C99D4">
        <w:rPr>
          <w:rFonts w:ascii="Aptos" w:eastAsia="Aptos" w:hAnsi="Aptos" w:cs="Aptos"/>
          <w:color w:val="000000" w:themeColor="text1"/>
        </w:rPr>
        <w:t xml:space="preserve">When analysing the responses, it is clear to see that many officers can agree that support is offered once they’ve attended CI; results concluded that 77.3% of officers were offered support following a CI, where 18.2% did not, and 4.5% could not remember. </w:t>
      </w:r>
    </w:p>
    <w:p w14:paraId="1E7AAEE3" w14:textId="77777777" w:rsidR="00B82D62" w:rsidRDefault="00B82D62" w:rsidP="00641A8B">
      <w:pPr>
        <w:spacing w:line="480" w:lineRule="auto"/>
        <w:rPr>
          <w:rFonts w:ascii="Aptos" w:eastAsia="Aptos" w:hAnsi="Aptos" w:cs="Aptos"/>
          <w:color w:val="000000" w:themeColor="text1"/>
        </w:rPr>
      </w:pPr>
    </w:p>
    <w:p w14:paraId="07BF63FF" w14:textId="7CB298FB" w:rsidR="000D364F" w:rsidRDefault="000D364F" w:rsidP="00641A8B">
      <w:pPr>
        <w:spacing w:line="480" w:lineRule="auto"/>
        <w:rPr>
          <w:rFonts w:ascii="Aptos" w:eastAsia="Aptos" w:hAnsi="Aptos" w:cs="Aptos"/>
          <w:color w:val="000000" w:themeColor="text1"/>
        </w:rPr>
      </w:pPr>
      <w:r w:rsidRPr="154C99D4">
        <w:rPr>
          <w:rFonts w:ascii="Aptos" w:eastAsia="Aptos" w:hAnsi="Aptos" w:cs="Aptos"/>
          <w:color w:val="000000" w:themeColor="text1"/>
        </w:rPr>
        <w:t xml:space="preserve">The following question: if support was offered, how soon after did you receive it? led with 45.5% of participants answering within a week, next 27.3% answering within 24 hours, then 22.7% answering support was never provided, and finally 4.5% answering immediately. Upon analysis, 77.3% of participants agreed that they received support either the same day or within a week of attending the CI, which, for the most part, suggests that support systems within the force are quickly attentive to contacting those who may possibly need support. On the other hand, the 22.7% that was never provided support is an utter failure of the system, as attending just one CI can have long-lasting effects on their MH. A study involving 91 suburban officers concluded using a questionnaire that feelings of dangerousness were both significantly and positively related to stress (Cullen et al., 1985). Using this study and the previously mentioned answers from the researcher’s own study, it can be concluded that not enough support is being provided. Existing literature has already proven that officers are not likely to reach out for support themselves; therefore, it should be a leading priority for the police that each officer is followed up with after attending a CI. </w:t>
      </w:r>
    </w:p>
    <w:p w14:paraId="546BD712" w14:textId="77777777" w:rsidR="000D364F" w:rsidRDefault="000D364F" w:rsidP="00641A8B">
      <w:pPr>
        <w:spacing w:line="480" w:lineRule="auto"/>
        <w:rPr>
          <w:rFonts w:ascii="Aptos" w:eastAsia="Aptos" w:hAnsi="Aptos" w:cs="Aptos"/>
          <w:color w:val="000000" w:themeColor="text1"/>
        </w:rPr>
      </w:pPr>
      <w:r w:rsidRPr="154C99D4">
        <w:rPr>
          <w:rFonts w:ascii="Aptos" w:eastAsia="Aptos" w:hAnsi="Aptos" w:cs="Aptos"/>
          <w:color w:val="000000" w:themeColor="text1"/>
        </w:rPr>
        <w:lastRenderedPageBreak/>
        <w:t>Next, the survey questioned participants on the support they had received. Out of the 19 responses this question received, 10 of those answered TRiM (Traumatic Incident Management), 2 answered that they were offered a debrief with their Sergeant, 2 answered peer support, 3 answered they had received nothing; many of the responses were paired with another type of support, but much of this was overlaps of answers already stated.  These responses highlight that TRiM is a vital tool for supporting those struggling to manage traumatic events, with over half of responding officers within the study noting that it was offered to them. Despite this, not all participants answered the question, therefore, data is missing to give an accurate representation of what support is available to officers. Further, the overlapping of answers suggests that the same types of support are being referred to officers. These findings leave many questions regarding the effectiveness of support, as though it’s clear that support is somewhat sufficiently being offered, does the limited scope of support systems hinder its efficacy? Many factors can influence how an individual copes with stress; some individuals may not even be aware of the impact that attending CI is having. Therefore, there must be an array of support systems available to cater to all intensities of stress. For example, studies show that police departments that promote counselling benefit from officer stress reduction, as working in supportive counselling climates meant that officers had taken early interventions to ease their symptoms, reducing the further need for counselling as they had developed an awareness of their need for counselling (Carlan, P.E, et al., 2008).</w:t>
      </w:r>
    </w:p>
    <w:p w14:paraId="409FBFBE" w14:textId="77777777" w:rsidR="00B82D62" w:rsidRDefault="00B82D62" w:rsidP="00641A8B">
      <w:pPr>
        <w:spacing w:line="480" w:lineRule="auto"/>
        <w:rPr>
          <w:rFonts w:ascii="Aptos" w:eastAsia="Aptos" w:hAnsi="Aptos" w:cs="Aptos"/>
          <w:color w:val="000000" w:themeColor="text1"/>
        </w:rPr>
      </w:pPr>
    </w:p>
    <w:p w14:paraId="4826B889" w14:textId="77777777" w:rsidR="000D364F" w:rsidRDefault="000D364F" w:rsidP="00641A8B">
      <w:pPr>
        <w:spacing w:line="480" w:lineRule="auto"/>
        <w:rPr>
          <w:rFonts w:ascii="Aptos" w:eastAsia="Aptos" w:hAnsi="Aptos" w:cs="Aptos"/>
          <w:color w:val="000000" w:themeColor="text1"/>
        </w:rPr>
      </w:pPr>
      <w:r w:rsidRPr="154C99D4">
        <w:rPr>
          <w:rFonts w:ascii="Aptos" w:eastAsia="Aptos" w:hAnsi="Aptos" w:cs="Aptos"/>
          <w:color w:val="000000" w:themeColor="text1"/>
        </w:rPr>
        <w:t xml:space="preserve">Next, participants were asked who provided the support they received. Out of 21 respondents, 47.6% answered Supervisor/Manager, 19% Occupational Health, 33.3% Wellbeing department, 23.8% ‘no one’, 4.8% ‘I did not take support’, and 9.6% TRiM officer. Overall, the statistics present high levels of managerial and institutional support, implying that the identification of needed intervention is notably present within the force administration. From this, questions </w:t>
      </w:r>
      <w:r w:rsidRPr="154C99D4">
        <w:rPr>
          <w:rFonts w:ascii="Aptos" w:eastAsia="Aptos" w:hAnsi="Aptos" w:cs="Aptos"/>
          <w:color w:val="000000" w:themeColor="text1"/>
        </w:rPr>
        <w:lastRenderedPageBreak/>
        <w:t xml:space="preserve">arise regarding the effectiveness of support once its need has been identified, as though workers are being effectively safeguarded to identify where support is needed, it might not be very efficient. </w:t>
      </w:r>
    </w:p>
    <w:p w14:paraId="4BE638C6" w14:textId="77777777" w:rsidR="00B82D62" w:rsidRDefault="00B82D62" w:rsidP="00641A8B">
      <w:pPr>
        <w:spacing w:line="480" w:lineRule="auto"/>
        <w:rPr>
          <w:rFonts w:ascii="Aptos" w:eastAsia="Aptos" w:hAnsi="Aptos" w:cs="Aptos"/>
          <w:color w:val="000000" w:themeColor="text1"/>
        </w:rPr>
      </w:pPr>
    </w:p>
    <w:p w14:paraId="711C4DFE" w14:textId="3D2D0520" w:rsidR="000D364F" w:rsidRPr="00B82D62" w:rsidRDefault="000D364F" w:rsidP="00641A8B">
      <w:pPr>
        <w:spacing w:line="480" w:lineRule="auto"/>
        <w:rPr>
          <w:rFonts w:ascii="Aptos" w:eastAsia="Aptos" w:hAnsi="Aptos" w:cs="Aptos"/>
          <w:color w:val="000000" w:themeColor="text1"/>
        </w:rPr>
      </w:pPr>
      <w:r w:rsidRPr="154C99D4">
        <w:rPr>
          <w:rFonts w:ascii="Aptos" w:eastAsia="Aptos" w:hAnsi="Aptos" w:cs="Aptos"/>
          <w:color w:val="000000" w:themeColor="text1"/>
        </w:rPr>
        <w:t xml:space="preserve"> The survey then asked participants whether they felt that the support they were offered was sufficient. Respondents answered with varied responses, 35% reported that support was sufficient, 35% answered that support was not sufficient, and 30% answered that support was partially sufficient. When analysing the data, it can be suggested that support systems in the are somewhat effective to aid officers through their trauma, yet there is still room for improvement to make the service more favourable. Employee assistance programmes must be successful in the police service, as frequent exposure to CI can overwhelm normal coping mechanisms and cause significant stress; if employers fail to provide effective support in the workplace, then it could lead to further neglect and mental abuse. In extreme cases, this could be seen as a breach of human rights. International human rights treaties identify many of the social determinants of mental health as matters of human rights (Maker, Y, et al., 2023), therefore, when there are failures in the right to health and the right to safe working conditions (both are official Economic, Social and Cultural rights), then employers are not fulfilling their duty to protect their employees mental health – violating peoples basic human rights. </w:t>
      </w:r>
    </w:p>
    <w:p w14:paraId="65E906ED" w14:textId="77777777" w:rsidR="000D364F" w:rsidRPr="00A9418B" w:rsidRDefault="000D364F" w:rsidP="00641A8B">
      <w:pPr>
        <w:spacing w:line="480" w:lineRule="auto"/>
        <w:rPr>
          <w:rFonts w:ascii="Aptos" w:eastAsia="Aptos" w:hAnsi="Aptos" w:cs="Aptos"/>
          <w:b/>
          <w:bCs/>
          <w:color w:val="156082" w:themeColor="accent1"/>
          <w:sz w:val="24"/>
          <w:szCs w:val="24"/>
          <w:u w:val="single"/>
        </w:rPr>
      </w:pPr>
      <w:r w:rsidRPr="00A9418B">
        <w:rPr>
          <w:rFonts w:ascii="Aptos" w:eastAsia="Aptos" w:hAnsi="Aptos" w:cs="Aptos"/>
          <w:b/>
          <w:bCs/>
          <w:color w:val="156082" w:themeColor="accent1"/>
          <w:sz w:val="24"/>
          <w:szCs w:val="24"/>
          <w:u w:val="single"/>
        </w:rPr>
        <w:t>4.4.3 Personal support referrals and what hinders them</w:t>
      </w:r>
    </w:p>
    <w:p w14:paraId="37BBA377" w14:textId="77777777" w:rsidR="000D364F" w:rsidRDefault="000D364F" w:rsidP="00641A8B">
      <w:pPr>
        <w:spacing w:line="480" w:lineRule="auto"/>
        <w:rPr>
          <w:rFonts w:ascii="Aptos" w:eastAsia="Aptos" w:hAnsi="Aptos" w:cs="Aptos"/>
          <w:color w:val="000000" w:themeColor="text1"/>
        </w:rPr>
      </w:pPr>
      <w:r w:rsidRPr="154C99D4">
        <w:rPr>
          <w:rFonts w:ascii="Aptos" w:eastAsia="Aptos" w:hAnsi="Aptos" w:cs="Aptos"/>
          <w:color w:val="000000" w:themeColor="text1"/>
        </w:rPr>
        <w:t xml:space="preserve">Participants were then questioned if they are aware of support services available to them, answers are as follows: 86.4% answered “yes”, 13.6% answered “no”. Following this, it was then asked if participants had accessed these services voluntarily; 68.2% of participants answered “no”, and 31.8% answered “yes”. These findings imply that officers do not want to utilize the support services available to them, despite knowing of their existence. Suggesting that police perceptions of professional interventions are unfavourable. </w:t>
      </w:r>
    </w:p>
    <w:p w14:paraId="347ADF41" w14:textId="77777777" w:rsidR="000D364F" w:rsidRDefault="000D364F" w:rsidP="00641A8B">
      <w:pPr>
        <w:spacing w:line="480" w:lineRule="auto"/>
        <w:rPr>
          <w:rFonts w:ascii="Aptos" w:eastAsia="Aptos" w:hAnsi="Aptos" w:cs="Aptos"/>
          <w:color w:val="000000" w:themeColor="text1"/>
        </w:rPr>
      </w:pPr>
      <w:r w:rsidRPr="154C99D4">
        <w:rPr>
          <w:rFonts w:ascii="Aptos" w:eastAsia="Aptos" w:hAnsi="Aptos" w:cs="Aptos"/>
          <w:color w:val="000000" w:themeColor="text1"/>
        </w:rPr>
        <w:lastRenderedPageBreak/>
        <w:t xml:space="preserve">To understand this further, participants were asked to explain why they did not access the services voluntarily – Participants were given the option of multiple choice; therefore, the statistics may look different for this question. Results totalled that 75% of participants felt that they “didn’t need it”, which adds further controversy to the lack of awareness on MH and the ‘hypermasculine’, tough-natured essence of the policing industry. Moreover, 50% of participants answered that they “do not trust the confidentiality” of the support, as well as that they have a “lack of time” to do so. Along with this, 31.3% of participants answered that they “don’t feel as though the support is effective”. Additionally, 6.3% of participants answered that they “were put off accessing support after having an inappropriate encounter previously”, were “worried about the stigma” and “didn’t know how to access it”. These responses are particularly informative as they provide great insight into the personal opinions on police support systems, linking closely to the previously mentioned ideology of over-masculinity, which views emotion as a weakness. Also, the results further add to the dispute of the lack of awareness of stress and suggest a possible need for the promotion of services. </w:t>
      </w:r>
    </w:p>
    <w:p w14:paraId="68D37DFA" w14:textId="77777777" w:rsidR="000D364F" w:rsidRPr="00486281" w:rsidRDefault="000D364F" w:rsidP="00641A8B">
      <w:pPr>
        <w:spacing w:line="480" w:lineRule="auto"/>
        <w:rPr>
          <w:rFonts w:ascii="Aptos" w:eastAsia="Aptos" w:hAnsi="Aptos" w:cs="Aptos"/>
          <w:b/>
          <w:bCs/>
          <w:color w:val="156082" w:themeColor="accent1"/>
          <w:sz w:val="24"/>
          <w:szCs w:val="24"/>
          <w:u w:val="single"/>
        </w:rPr>
      </w:pPr>
      <w:r w:rsidRPr="00486281">
        <w:rPr>
          <w:rFonts w:ascii="Aptos" w:eastAsia="Aptos" w:hAnsi="Aptos" w:cs="Aptos"/>
          <w:b/>
          <w:bCs/>
          <w:color w:val="156082" w:themeColor="accent1"/>
          <w:sz w:val="24"/>
          <w:szCs w:val="24"/>
          <w:u w:val="single"/>
        </w:rPr>
        <w:t>4.4.4 Mental health in the workplace</w:t>
      </w:r>
    </w:p>
    <w:p w14:paraId="1494D6F6" w14:textId="77777777" w:rsidR="000D364F" w:rsidRDefault="000D364F" w:rsidP="00641A8B">
      <w:pPr>
        <w:spacing w:line="480" w:lineRule="auto"/>
        <w:rPr>
          <w:rFonts w:ascii="Aptos" w:eastAsia="Aptos" w:hAnsi="Aptos" w:cs="Aptos"/>
          <w:color w:val="000000" w:themeColor="text1"/>
        </w:rPr>
      </w:pPr>
      <w:r w:rsidRPr="154C99D4">
        <w:rPr>
          <w:rFonts w:ascii="Aptos" w:eastAsia="Aptos" w:hAnsi="Aptos" w:cs="Aptos"/>
          <w:color w:val="000000" w:themeColor="text1"/>
        </w:rPr>
        <w:t xml:space="preserve">This section of the survey asked participants questions about MH and emotional distress. Firstly, participants were asked if they believed ongoing mental health and emotional support is made a priority in Gwent Police. Upon analysing the results, answers were extremely broad, with 4.3% answering they strongly agreed, 22.7% agreeing, 22.7% neutral, 22.7% disagreeing, and 27.3% strongly disagreeing. This divide in findings suggests that many officers do not feel that Gwent Police make mental health a priority, with nearly half of participants disagreeing or strongly disagreeing; this is also suggested by the 22.7% that answered neutral – suggesting mixed experiences. </w:t>
      </w:r>
    </w:p>
    <w:p w14:paraId="1034B7B7" w14:textId="77777777" w:rsidR="00B82D62" w:rsidRDefault="00B82D62" w:rsidP="00641A8B">
      <w:pPr>
        <w:spacing w:line="480" w:lineRule="auto"/>
        <w:rPr>
          <w:rFonts w:ascii="Aptos" w:eastAsia="Aptos" w:hAnsi="Aptos" w:cs="Aptos"/>
          <w:color w:val="000000" w:themeColor="text1"/>
        </w:rPr>
      </w:pPr>
    </w:p>
    <w:p w14:paraId="2D074780" w14:textId="77777777" w:rsidR="000D364F" w:rsidRDefault="000D364F" w:rsidP="00641A8B">
      <w:pPr>
        <w:spacing w:line="480" w:lineRule="auto"/>
        <w:rPr>
          <w:rFonts w:ascii="Aptos" w:eastAsia="Aptos" w:hAnsi="Aptos" w:cs="Aptos"/>
          <w:color w:val="000000" w:themeColor="text1"/>
        </w:rPr>
      </w:pPr>
      <w:r w:rsidRPr="154C99D4">
        <w:rPr>
          <w:rFonts w:ascii="Aptos" w:eastAsia="Aptos" w:hAnsi="Aptos" w:cs="Aptos"/>
          <w:color w:val="000000" w:themeColor="text1"/>
        </w:rPr>
        <w:lastRenderedPageBreak/>
        <w:t xml:space="preserve">Onwards, the next question asked participants if they felt comfortable talking about MH at work. Most participants answered no, with a total of 45.5%, followed by an even split between sometimes and yes, totalling 27.3% each. The following question provides insight into why this may be, questioning participants if they have experienced being judged or stigmatised for expressing emotional distress after an incident. Results found that though 59.1% answered no, a whopping 40.9% of participants answered yes. This extensive statistic clarifies why many individuals feel uncomfortable talking about MH at work. </w:t>
      </w:r>
    </w:p>
    <w:p w14:paraId="1B0B8F9D" w14:textId="77777777" w:rsidR="00B82D62" w:rsidRDefault="00B82D62" w:rsidP="00641A8B">
      <w:pPr>
        <w:spacing w:line="480" w:lineRule="auto"/>
        <w:rPr>
          <w:rFonts w:ascii="Aptos" w:eastAsia="Aptos" w:hAnsi="Aptos" w:cs="Aptos"/>
          <w:color w:val="000000" w:themeColor="text1"/>
        </w:rPr>
      </w:pPr>
    </w:p>
    <w:p w14:paraId="0B4ED2D1" w14:textId="77777777" w:rsidR="000D364F" w:rsidRDefault="000D364F" w:rsidP="00641A8B">
      <w:pPr>
        <w:spacing w:line="480" w:lineRule="auto"/>
        <w:rPr>
          <w:rFonts w:ascii="Aptos" w:eastAsia="Aptos" w:hAnsi="Aptos" w:cs="Aptos"/>
          <w:color w:val="000000" w:themeColor="text1"/>
        </w:rPr>
      </w:pPr>
      <w:r w:rsidRPr="154C99D4">
        <w:rPr>
          <w:rFonts w:ascii="Aptos" w:eastAsia="Aptos" w:hAnsi="Aptos" w:cs="Aptos"/>
          <w:color w:val="000000" w:themeColor="text1"/>
        </w:rPr>
        <w:t xml:space="preserve">Participants were then asked if they believe there is a culture that discourages seeking help after a CI. Results confirmed a substantial number of officers felt there was a culture that discourages seeking help, with 40.9% answering “yes”, and 18.2% answering unsure. This was followed by 40.9% of officers believing that this culture does not exist. From these results, it can be gathered that there is an evident awkwardness within the force regarding the topic of MH; with many people feeling discomfort in seeking help due to the stigmatisation of looking weak. </w:t>
      </w:r>
    </w:p>
    <w:p w14:paraId="69FA632E" w14:textId="77777777" w:rsidR="000D364F" w:rsidRPr="00486281" w:rsidRDefault="000D364F" w:rsidP="00641A8B">
      <w:pPr>
        <w:spacing w:line="480" w:lineRule="auto"/>
        <w:rPr>
          <w:rFonts w:ascii="Aptos" w:eastAsia="Aptos" w:hAnsi="Aptos" w:cs="Aptos"/>
          <w:b/>
          <w:bCs/>
          <w:color w:val="156082" w:themeColor="accent1"/>
          <w:sz w:val="24"/>
          <w:szCs w:val="24"/>
          <w:u w:val="single"/>
        </w:rPr>
      </w:pPr>
      <w:r w:rsidRPr="00486281">
        <w:rPr>
          <w:rFonts w:ascii="Aptos" w:eastAsia="Aptos" w:hAnsi="Aptos" w:cs="Aptos"/>
          <w:b/>
          <w:bCs/>
          <w:color w:val="156082" w:themeColor="accent1"/>
          <w:sz w:val="24"/>
          <w:szCs w:val="24"/>
          <w:u w:val="single"/>
        </w:rPr>
        <w:t>4.4.5 Improvements to support services</w:t>
      </w:r>
    </w:p>
    <w:p w14:paraId="45BBD1F3" w14:textId="77777777" w:rsidR="000D364F" w:rsidRDefault="000D364F" w:rsidP="00641A8B">
      <w:pPr>
        <w:spacing w:line="480" w:lineRule="auto"/>
        <w:rPr>
          <w:rFonts w:ascii="Aptos" w:eastAsia="Aptos" w:hAnsi="Aptos" w:cs="Aptos"/>
          <w:color w:val="000000" w:themeColor="text1"/>
        </w:rPr>
      </w:pPr>
      <w:r w:rsidRPr="154C99D4">
        <w:rPr>
          <w:rFonts w:ascii="Aptos" w:eastAsia="Aptos" w:hAnsi="Aptos" w:cs="Aptos"/>
          <w:color w:val="000000" w:themeColor="text1"/>
        </w:rPr>
        <w:t xml:space="preserve">To understand whether officers believe support services need improving, participants were asked if they believe the current level of support after a CI is adequate. Results suggested there is a pressing need for improvement, with a significantly high number of participants answering that the current level of support is not adequate, totalling 45.5%. Somewhat comparably, 31.8% of participants answered sometimes, and finally, 22.7% answered that support is adequate. </w:t>
      </w:r>
    </w:p>
    <w:p w14:paraId="4DBCAA10" w14:textId="77777777" w:rsidR="00B82D62" w:rsidRDefault="00B82D62" w:rsidP="00641A8B">
      <w:pPr>
        <w:spacing w:line="480" w:lineRule="auto"/>
        <w:rPr>
          <w:rFonts w:ascii="Aptos" w:eastAsia="Aptos" w:hAnsi="Aptos" w:cs="Aptos"/>
          <w:color w:val="000000" w:themeColor="text1"/>
        </w:rPr>
      </w:pPr>
    </w:p>
    <w:p w14:paraId="517222E1" w14:textId="572EE203" w:rsidR="000D364F" w:rsidRDefault="000D364F" w:rsidP="00641A8B">
      <w:pPr>
        <w:spacing w:line="480" w:lineRule="auto"/>
        <w:rPr>
          <w:rFonts w:ascii="Aptos" w:eastAsia="Aptos" w:hAnsi="Aptos" w:cs="Aptos"/>
          <w:color w:val="000000" w:themeColor="text1"/>
        </w:rPr>
      </w:pPr>
      <w:r w:rsidRPr="154C99D4">
        <w:rPr>
          <w:rFonts w:ascii="Aptos" w:eastAsia="Aptos" w:hAnsi="Aptos" w:cs="Aptos"/>
          <w:color w:val="000000" w:themeColor="text1"/>
        </w:rPr>
        <w:t xml:space="preserve">To specify what makes these services inadequate, the survey asked participants what kind of additional support they would like to see offered. Many of the answers stated a need for repeated contact after attending a CI, as trauma can affect an individual for many years </w:t>
      </w:r>
      <w:r w:rsidRPr="154C99D4">
        <w:rPr>
          <w:rFonts w:ascii="Aptos" w:eastAsia="Aptos" w:hAnsi="Aptos" w:cs="Aptos"/>
          <w:color w:val="000000" w:themeColor="text1"/>
        </w:rPr>
        <w:lastRenderedPageBreak/>
        <w:t xml:space="preserve">following the incident; therefore, ongoing support is vital in the healing process. Moreover, many participants highlighted issues within the TRiM support system, with answers stating that its confidentiality is somewhat non-existent. This creates problems as officers cannot confide in the support </w:t>
      </w:r>
      <w:r w:rsidR="00FC1489" w:rsidRPr="154C99D4">
        <w:rPr>
          <w:rFonts w:ascii="Aptos" w:eastAsia="Aptos" w:hAnsi="Aptos" w:cs="Aptos"/>
          <w:color w:val="000000" w:themeColor="text1"/>
        </w:rPr>
        <w:t>systems,</w:t>
      </w:r>
      <w:r w:rsidRPr="154C99D4">
        <w:rPr>
          <w:rFonts w:ascii="Aptos" w:eastAsia="Aptos" w:hAnsi="Aptos" w:cs="Aptos"/>
          <w:color w:val="000000" w:themeColor="text1"/>
        </w:rPr>
        <w:t xml:space="preserve"> they are being provided due to a lack of trust. Further, many participants noted that debriefs with their colleagues/ supervisors should be mandatory straight after attending an incident, as participants noted group-based sessions to be favourable.</w:t>
      </w:r>
    </w:p>
    <w:p w14:paraId="5C9BCA9B" w14:textId="77777777" w:rsidR="00B82D62" w:rsidRDefault="00B82D62" w:rsidP="00641A8B">
      <w:pPr>
        <w:spacing w:line="480" w:lineRule="auto"/>
        <w:rPr>
          <w:rFonts w:ascii="Aptos" w:eastAsia="Aptos" w:hAnsi="Aptos" w:cs="Aptos"/>
          <w:color w:val="000000" w:themeColor="text1"/>
        </w:rPr>
      </w:pPr>
    </w:p>
    <w:p w14:paraId="22B0F625" w14:textId="77777777" w:rsidR="000D364F" w:rsidRDefault="000D364F" w:rsidP="00641A8B">
      <w:pPr>
        <w:spacing w:line="480" w:lineRule="auto"/>
        <w:rPr>
          <w:rFonts w:ascii="Aptos" w:eastAsia="Aptos" w:hAnsi="Aptos" w:cs="Aptos"/>
          <w:color w:val="000000" w:themeColor="text1"/>
        </w:rPr>
      </w:pPr>
      <w:r w:rsidRPr="154C99D4">
        <w:rPr>
          <w:rFonts w:ascii="Aptos" w:eastAsia="Aptos" w:hAnsi="Aptos" w:cs="Aptos"/>
          <w:color w:val="000000" w:themeColor="text1"/>
        </w:rPr>
        <w:t xml:space="preserve">Following this, participants were asked if they believed mandatory debriefs or check-ins after CI would be helpful. A staggering 63.3% answered that debriefs would be helpful, comparable to the 31.8% who answered depends on the incident. These results help to signify the imperative requirement that is support following an incident. </w:t>
      </w:r>
    </w:p>
    <w:p w14:paraId="4303BCB1" w14:textId="77777777" w:rsidR="00B82D62" w:rsidRDefault="00B82D62" w:rsidP="00641A8B">
      <w:pPr>
        <w:spacing w:line="480" w:lineRule="auto"/>
        <w:rPr>
          <w:rFonts w:ascii="Aptos" w:eastAsia="Aptos" w:hAnsi="Aptos" w:cs="Aptos"/>
          <w:color w:val="000000" w:themeColor="text1"/>
        </w:rPr>
      </w:pPr>
    </w:p>
    <w:p w14:paraId="79DFAC33" w14:textId="77777777" w:rsidR="000D364F" w:rsidRDefault="000D364F" w:rsidP="00641A8B">
      <w:pPr>
        <w:spacing w:line="480" w:lineRule="auto"/>
        <w:rPr>
          <w:rFonts w:ascii="Aptos" w:eastAsia="Aptos" w:hAnsi="Aptos" w:cs="Aptos"/>
          <w:color w:val="000000" w:themeColor="text1"/>
        </w:rPr>
      </w:pPr>
      <w:r w:rsidRPr="154C99D4">
        <w:rPr>
          <w:rFonts w:ascii="Aptos" w:eastAsia="Aptos" w:hAnsi="Aptos" w:cs="Aptos"/>
          <w:color w:val="000000" w:themeColor="text1"/>
        </w:rPr>
        <w:t xml:space="preserve">Finally, participants were asked whether they had previously received any MH training. Many participants answered that they had not, with 68.2% answering “no”, this was followed by 31.8% answering that they had. These statistics raise questions surrounding the efforts of Gwent Police in ensuring the safety of their staff. Stress and trauma are just some examples of the hardships officers will face throughout their careers, and without providing training on coping strategies, the forces’ internal and external support services will struggle. </w:t>
      </w:r>
    </w:p>
    <w:p w14:paraId="14DE1AAA" w14:textId="77777777" w:rsidR="000D364F" w:rsidRPr="00486281" w:rsidRDefault="000D364F" w:rsidP="00641A8B">
      <w:pPr>
        <w:spacing w:line="480" w:lineRule="auto"/>
        <w:rPr>
          <w:rFonts w:ascii="Aptos" w:eastAsia="Aptos" w:hAnsi="Aptos" w:cs="Aptos"/>
          <w:b/>
          <w:bCs/>
          <w:color w:val="156082" w:themeColor="accent1"/>
          <w:sz w:val="24"/>
          <w:szCs w:val="24"/>
          <w:u w:val="single"/>
        </w:rPr>
      </w:pPr>
      <w:r w:rsidRPr="00486281">
        <w:rPr>
          <w:rFonts w:ascii="Aptos" w:eastAsia="Aptos" w:hAnsi="Aptos" w:cs="Aptos"/>
          <w:b/>
          <w:bCs/>
          <w:color w:val="156082" w:themeColor="accent1"/>
          <w:sz w:val="24"/>
          <w:szCs w:val="24"/>
          <w:u w:val="single"/>
        </w:rPr>
        <w:t xml:space="preserve">4.4.6 Result of findings </w:t>
      </w:r>
    </w:p>
    <w:p w14:paraId="27B1A23C" w14:textId="77777777" w:rsidR="000D364F" w:rsidRDefault="000D364F" w:rsidP="00641A8B">
      <w:pPr>
        <w:spacing w:line="480" w:lineRule="auto"/>
        <w:rPr>
          <w:rFonts w:ascii="Aptos" w:eastAsia="Aptos" w:hAnsi="Aptos" w:cs="Aptos"/>
          <w:color w:val="000000" w:themeColor="text1"/>
        </w:rPr>
      </w:pPr>
      <w:r w:rsidRPr="154C99D4">
        <w:rPr>
          <w:rFonts w:ascii="Aptos" w:eastAsia="Aptos" w:hAnsi="Aptos" w:cs="Aptos"/>
          <w:color w:val="000000" w:themeColor="text1"/>
        </w:rPr>
        <w:t xml:space="preserve">As a result of analysing the survey answers, key themes have emerged that directly correlate with findings discovered in chapter two of the research project. The survey helped confirm that though support is offered reasonably quickly, it was concluded that its efficiency is hindered by a multitude of organisational and social factors. These factors prevented officers from accessing these services voluntarily, particularly as officers feel as though their problems aren’t </w:t>
      </w:r>
      <w:r w:rsidRPr="154C99D4">
        <w:rPr>
          <w:rFonts w:ascii="Aptos" w:eastAsia="Aptos" w:hAnsi="Aptos" w:cs="Aptos"/>
          <w:color w:val="000000" w:themeColor="text1"/>
        </w:rPr>
        <w:lastRenderedPageBreak/>
        <w:t xml:space="preserve">bad enough to access support. This mentality, as discussed in chapter 2, comes from a deep-rooted fear of being perceived as weak, as the hypermasculine nature of policing promotes officers conforming to stereotypes. Further, officers reported feeling uncomfortable talking about MH in the workplace, reiterating that officers don’t want to be perceived as weak due to stigmas. Furthermore, officers aren’t compelled to access current support services as many believe that their confidentiality is seriously deteriorating.  Further, the police force proved to have a culture of discouragement when speaking about MH, creating an unsupportive environment to disclose serious issues. As a result, officers believe that interventions should be made to improve the sufficiency of support systems by developing them. Finally, results suggest that more training should be given regularly to officers on how to cope with stress, so assistance programmes are not overwhelmed by the volume of patients, therefore, support can be provided to the highest degree. </w:t>
      </w:r>
    </w:p>
    <w:p w14:paraId="64A98D4B" w14:textId="77777777" w:rsidR="000D364F" w:rsidRPr="00486281" w:rsidRDefault="000D364F" w:rsidP="00641A8B">
      <w:pPr>
        <w:spacing w:line="480" w:lineRule="auto"/>
        <w:rPr>
          <w:rFonts w:ascii="Aptos" w:eastAsia="Aptos" w:hAnsi="Aptos" w:cs="Aptos"/>
          <w:b/>
          <w:bCs/>
          <w:color w:val="156082" w:themeColor="accent1"/>
          <w:sz w:val="24"/>
          <w:szCs w:val="24"/>
          <w:u w:val="single"/>
        </w:rPr>
      </w:pPr>
      <w:r w:rsidRPr="00486281">
        <w:rPr>
          <w:rFonts w:ascii="Aptos" w:eastAsia="Aptos" w:hAnsi="Aptos" w:cs="Aptos"/>
          <w:b/>
          <w:bCs/>
          <w:color w:val="156082" w:themeColor="accent1"/>
          <w:sz w:val="24"/>
          <w:szCs w:val="24"/>
          <w:u w:val="single"/>
        </w:rPr>
        <w:t xml:space="preserve">4.4.7 Conclusion </w:t>
      </w:r>
    </w:p>
    <w:p w14:paraId="579E6A9C" w14:textId="77777777" w:rsidR="000D364F" w:rsidRDefault="000D364F" w:rsidP="00641A8B">
      <w:pPr>
        <w:spacing w:line="480" w:lineRule="auto"/>
        <w:rPr>
          <w:rFonts w:ascii="Aptos" w:eastAsia="Aptos" w:hAnsi="Aptos" w:cs="Aptos"/>
          <w:color w:val="000000" w:themeColor="text1"/>
        </w:rPr>
      </w:pPr>
      <w:r w:rsidRPr="154C99D4">
        <w:rPr>
          <w:rFonts w:ascii="Aptos" w:eastAsia="Aptos" w:hAnsi="Aptos" w:cs="Aptos"/>
          <w:color w:val="000000" w:themeColor="text1"/>
        </w:rPr>
        <w:t>This chapter achieved the fourth objective:</w:t>
      </w:r>
    </w:p>
    <w:p w14:paraId="736CBFE1" w14:textId="77777777" w:rsidR="000D364F" w:rsidRDefault="000D364F" w:rsidP="00641A8B">
      <w:pPr>
        <w:pStyle w:val="ListParagraph"/>
        <w:spacing w:after="0" w:line="480" w:lineRule="auto"/>
        <w:jc w:val="both"/>
        <w:rPr>
          <w:rFonts w:ascii="Aptos" w:eastAsia="Aptos" w:hAnsi="Aptos" w:cs="Aptos"/>
          <w:color w:val="000000" w:themeColor="text1"/>
        </w:rPr>
      </w:pPr>
      <w:r w:rsidRPr="154C99D4">
        <w:rPr>
          <w:rFonts w:ascii="Aptos" w:eastAsia="Aptos" w:hAnsi="Aptos" w:cs="Aptos"/>
          <w:i/>
          <w:iCs/>
          <w:color w:val="000000" w:themeColor="text1"/>
        </w:rPr>
        <w:t>To explore officer perceptions and experiences regarding support.</w:t>
      </w:r>
    </w:p>
    <w:p w14:paraId="2E0A1972" w14:textId="77777777" w:rsidR="000D364F" w:rsidRDefault="000D364F" w:rsidP="00641A8B">
      <w:pPr>
        <w:pStyle w:val="ListParagraph"/>
        <w:spacing w:after="0" w:line="480" w:lineRule="auto"/>
        <w:jc w:val="both"/>
        <w:rPr>
          <w:rFonts w:ascii="Aptos" w:eastAsia="Aptos" w:hAnsi="Aptos" w:cs="Aptos"/>
          <w:color w:val="000000" w:themeColor="text1"/>
        </w:rPr>
      </w:pPr>
    </w:p>
    <w:p w14:paraId="547EE3E2" w14:textId="77777777" w:rsidR="000D364F" w:rsidRDefault="000D364F" w:rsidP="00641A8B">
      <w:pPr>
        <w:spacing w:after="0" w:line="480" w:lineRule="auto"/>
        <w:jc w:val="both"/>
        <w:rPr>
          <w:rFonts w:ascii="Aptos" w:eastAsia="Aptos" w:hAnsi="Aptos" w:cs="Aptos"/>
          <w:color w:val="000000" w:themeColor="text1"/>
        </w:rPr>
      </w:pPr>
      <w:r w:rsidRPr="154C99D4">
        <w:rPr>
          <w:rFonts w:ascii="Aptos" w:eastAsia="Aptos" w:hAnsi="Aptos" w:cs="Aptos"/>
          <w:color w:val="000000" w:themeColor="text1"/>
        </w:rPr>
        <w:t xml:space="preserve">In conclusion, the present study identified a clear disconnect between the availability of MH support within Gwent Police and the willingness or ability of officers to access it. While support services can be offered promptly, their overall effectiveness is significantly limited by deep-rooted organisational and cultural barriers. Further, the study suggests a persistent stigma around policing discourages officers from seeking help, along with concerns about confidentiality.  Results also suggest a need for open discussion and early/ repeated intervention to help normalise mental health discussions. Overall, the study demonstrates that meaningful progress will require big change, ensuring the well-being of officers is being prioritised and normalised. </w:t>
      </w:r>
    </w:p>
    <w:p w14:paraId="22F93B28" w14:textId="77777777" w:rsidR="000D364F" w:rsidRDefault="000D364F" w:rsidP="00641A8B">
      <w:pPr>
        <w:spacing w:after="0" w:line="480" w:lineRule="auto"/>
        <w:jc w:val="both"/>
        <w:rPr>
          <w:rFonts w:ascii="Aptos" w:eastAsia="Aptos" w:hAnsi="Aptos" w:cs="Aptos"/>
          <w:color w:val="000000" w:themeColor="text1"/>
        </w:rPr>
      </w:pPr>
    </w:p>
    <w:p w14:paraId="4E5F3024" w14:textId="77777777" w:rsidR="000D364F" w:rsidRPr="00486281" w:rsidRDefault="000D364F" w:rsidP="00641A8B">
      <w:pPr>
        <w:spacing w:after="0" w:line="480" w:lineRule="auto"/>
        <w:jc w:val="both"/>
        <w:rPr>
          <w:rFonts w:ascii="Aptos" w:eastAsia="Aptos" w:hAnsi="Aptos" w:cs="Aptos"/>
          <w:b/>
          <w:bCs/>
          <w:color w:val="156082" w:themeColor="accent1"/>
          <w:sz w:val="24"/>
          <w:szCs w:val="24"/>
          <w:u w:val="single"/>
        </w:rPr>
      </w:pPr>
      <w:r w:rsidRPr="00486281">
        <w:rPr>
          <w:rFonts w:ascii="Aptos" w:eastAsia="Aptos" w:hAnsi="Aptos" w:cs="Aptos"/>
          <w:b/>
          <w:bCs/>
          <w:color w:val="156082" w:themeColor="accent1"/>
          <w:sz w:val="24"/>
          <w:szCs w:val="24"/>
          <w:u w:val="single"/>
        </w:rPr>
        <w:t xml:space="preserve">5. chapter five: conclusions and recommendations </w:t>
      </w:r>
    </w:p>
    <w:p w14:paraId="34C6C147" w14:textId="77777777" w:rsidR="000D364F" w:rsidRPr="00486281" w:rsidRDefault="000D364F" w:rsidP="00641A8B">
      <w:pPr>
        <w:spacing w:after="0" w:line="480" w:lineRule="auto"/>
        <w:jc w:val="both"/>
        <w:rPr>
          <w:rFonts w:ascii="Aptos" w:eastAsia="Aptos" w:hAnsi="Aptos" w:cs="Aptos"/>
          <w:b/>
          <w:bCs/>
          <w:color w:val="156082" w:themeColor="accent1"/>
          <w:sz w:val="24"/>
          <w:szCs w:val="24"/>
          <w:u w:val="single"/>
        </w:rPr>
      </w:pPr>
      <w:r w:rsidRPr="00486281">
        <w:rPr>
          <w:rFonts w:ascii="Aptos" w:eastAsia="Aptos" w:hAnsi="Aptos" w:cs="Aptos"/>
          <w:b/>
          <w:bCs/>
          <w:color w:val="156082" w:themeColor="accent1"/>
          <w:sz w:val="24"/>
          <w:szCs w:val="24"/>
          <w:u w:val="single"/>
        </w:rPr>
        <w:t>5.1 Introduction</w:t>
      </w:r>
    </w:p>
    <w:p w14:paraId="47F17F5C" w14:textId="77777777" w:rsidR="000D364F" w:rsidRDefault="000D364F" w:rsidP="00641A8B">
      <w:pPr>
        <w:spacing w:line="480" w:lineRule="auto"/>
        <w:rPr>
          <w:rFonts w:ascii="Aptos" w:eastAsia="Aptos" w:hAnsi="Aptos" w:cs="Aptos"/>
          <w:color w:val="000000" w:themeColor="text1"/>
        </w:rPr>
      </w:pPr>
      <w:r w:rsidRPr="154C99D4">
        <w:rPr>
          <w:rFonts w:ascii="Aptos" w:eastAsia="Aptos" w:hAnsi="Aptos" w:cs="Aptos"/>
          <w:color w:val="000000" w:themeColor="text1"/>
        </w:rPr>
        <w:t>The previous chapter analysed data found within this study, expressed main findings and achieved the fourth objective. This chapter will meet the final objective:</w:t>
      </w:r>
    </w:p>
    <w:p w14:paraId="16AFB99A" w14:textId="77777777" w:rsidR="000D364F" w:rsidRDefault="000D364F" w:rsidP="00641A8B">
      <w:pPr>
        <w:spacing w:after="0" w:line="480" w:lineRule="auto"/>
        <w:jc w:val="both"/>
        <w:rPr>
          <w:rFonts w:ascii="Aptos" w:eastAsia="Aptos" w:hAnsi="Aptos" w:cs="Aptos"/>
          <w:color w:val="000000" w:themeColor="text1"/>
        </w:rPr>
      </w:pPr>
      <w:r w:rsidRPr="154C99D4">
        <w:rPr>
          <w:rFonts w:ascii="Aptos" w:eastAsia="Aptos" w:hAnsi="Aptos" w:cs="Aptos"/>
          <w:i/>
          <w:iCs/>
          <w:color w:val="000000" w:themeColor="text1"/>
        </w:rPr>
        <w:t>To assess best practices and propose recommendations for improvement</w:t>
      </w:r>
    </w:p>
    <w:p w14:paraId="6E6FFFDE" w14:textId="77777777" w:rsidR="000D364F" w:rsidRDefault="000D364F" w:rsidP="00641A8B">
      <w:pPr>
        <w:spacing w:after="0" w:line="480" w:lineRule="auto"/>
        <w:jc w:val="both"/>
        <w:rPr>
          <w:rFonts w:ascii="Aptos" w:eastAsia="Aptos" w:hAnsi="Aptos" w:cs="Aptos"/>
          <w:color w:val="000000" w:themeColor="text1"/>
        </w:rPr>
      </w:pPr>
      <w:r w:rsidRPr="154C99D4">
        <w:rPr>
          <w:rFonts w:ascii="Aptos" w:eastAsia="Aptos" w:hAnsi="Aptos" w:cs="Aptos"/>
          <w:color w:val="000000" w:themeColor="text1"/>
        </w:rPr>
        <w:t xml:space="preserve">Additionally, this chapter will include a discussion session focused on self-reflection. </w:t>
      </w:r>
    </w:p>
    <w:p w14:paraId="59B7C6F5" w14:textId="77777777" w:rsidR="000D364F" w:rsidRPr="00486281" w:rsidRDefault="000D364F" w:rsidP="00641A8B">
      <w:pPr>
        <w:spacing w:after="0" w:line="480" w:lineRule="auto"/>
        <w:jc w:val="both"/>
        <w:rPr>
          <w:rFonts w:ascii="Aptos" w:eastAsia="Aptos" w:hAnsi="Aptos" w:cs="Aptos"/>
          <w:b/>
          <w:bCs/>
          <w:color w:val="156082" w:themeColor="accent1"/>
          <w:sz w:val="24"/>
          <w:szCs w:val="24"/>
          <w:u w:val="single"/>
        </w:rPr>
      </w:pPr>
      <w:r w:rsidRPr="00486281">
        <w:rPr>
          <w:rFonts w:ascii="Aptos" w:eastAsia="Aptos" w:hAnsi="Aptos" w:cs="Aptos"/>
          <w:b/>
          <w:bCs/>
          <w:color w:val="156082" w:themeColor="accent1"/>
          <w:sz w:val="24"/>
          <w:szCs w:val="24"/>
          <w:u w:val="single"/>
        </w:rPr>
        <w:t>5.2 Main Findings</w:t>
      </w:r>
    </w:p>
    <w:p w14:paraId="7A5880A3" w14:textId="77777777" w:rsidR="000D364F" w:rsidRDefault="000D364F" w:rsidP="00641A8B">
      <w:pPr>
        <w:spacing w:after="0" w:line="480" w:lineRule="auto"/>
        <w:jc w:val="both"/>
        <w:rPr>
          <w:rFonts w:ascii="Aptos" w:eastAsia="Aptos" w:hAnsi="Aptos" w:cs="Aptos"/>
          <w:color w:val="000000" w:themeColor="text1"/>
        </w:rPr>
      </w:pPr>
      <w:r w:rsidRPr="154C99D4">
        <w:rPr>
          <w:rFonts w:ascii="Aptos" w:eastAsia="Aptos" w:hAnsi="Aptos" w:cs="Aptos"/>
          <w:color w:val="000000" w:themeColor="text1"/>
        </w:rPr>
        <w:t xml:space="preserve">Within the dissertation, each section of the process has presented unique findings. Gaps in accessing support services were identified due to the extreme numbers of officer's currently struggling with poor MH, therefore straining the longevity of support services when utilised because of extreme pressures. Additionally, the impact of a stereotypically masculine workplace impacts interpersonal perceptions and statistics due to an unwritten rule of sturdy professionalism. These social judgements negatively impact the statistics, as many officers are choosing to deny support, which in turn results in a lack of evidence for the effectiveness of such systems. Lastly, the stigma around accessing support seems to suggest that officers do not want to talk about their trauma, yet results suggest that informal debriefs with colleagues and supervisors are favourable, and many want them to become mandatory after attending a CI. </w:t>
      </w:r>
    </w:p>
    <w:p w14:paraId="417E0B31" w14:textId="77777777" w:rsidR="00486281" w:rsidRDefault="00486281" w:rsidP="00641A8B">
      <w:pPr>
        <w:spacing w:after="0" w:line="480" w:lineRule="auto"/>
        <w:jc w:val="both"/>
        <w:rPr>
          <w:rFonts w:ascii="Aptos" w:eastAsia="Aptos" w:hAnsi="Aptos" w:cs="Aptos"/>
          <w:color w:val="000000" w:themeColor="text1"/>
        </w:rPr>
      </w:pPr>
    </w:p>
    <w:p w14:paraId="304BF30A" w14:textId="77777777" w:rsidR="000D364F" w:rsidRDefault="000D364F" w:rsidP="00641A8B">
      <w:pPr>
        <w:spacing w:after="0" w:line="480" w:lineRule="auto"/>
        <w:jc w:val="both"/>
        <w:rPr>
          <w:rFonts w:ascii="Aptos" w:eastAsia="Aptos" w:hAnsi="Aptos" w:cs="Aptos"/>
          <w:b/>
          <w:bCs/>
          <w:color w:val="156082" w:themeColor="accent1"/>
          <w:sz w:val="24"/>
          <w:szCs w:val="24"/>
          <w:u w:val="single"/>
        </w:rPr>
      </w:pPr>
      <w:r w:rsidRPr="00486281">
        <w:rPr>
          <w:rFonts w:ascii="Aptos" w:eastAsia="Aptos" w:hAnsi="Aptos" w:cs="Aptos"/>
          <w:b/>
          <w:bCs/>
          <w:color w:val="156082" w:themeColor="accent1"/>
          <w:sz w:val="24"/>
          <w:szCs w:val="24"/>
          <w:u w:val="single"/>
        </w:rPr>
        <w:t>5.3 Recommendations</w:t>
      </w:r>
    </w:p>
    <w:p w14:paraId="1DF9AAB8" w14:textId="77777777" w:rsidR="00486281" w:rsidRPr="00486281" w:rsidRDefault="00486281" w:rsidP="00641A8B">
      <w:pPr>
        <w:spacing w:after="0" w:line="480" w:lineRule="auto"/>
        <w:jc w:val="both"/>
        <w:rPr>
          <w:rFonts w:ascii="Aptos" w:eastAsia="Aptos" w:hAnsi="Aptos" w:cs="Aptos"/>
          <w:b/>
          <w:bCs/>
          <w:color w:val="156082" w:themeColor="accent1"/>
          <w:sz w:val="24"/>
          <w:szCs w:val="24"/>
          <w:u w:val="single"/>
        </w:rPr>
      </w:pPr>
    </w:p>
    <w:p w14:paraId="746ED1D8" w14:textId="5A4DE3C1" w:rsidR="00B82D62" w:rsidRDefault="000D364F" w:rsidP="00641A8B">
      <w:pPr>
        <w:spacing w:after="0" w:line="480" w:lineRule="auto"/>
        <w:jc w:val="both"/>
        <w:rPr>
          <w:rFonts w:ascii="Aptos" w:eastAsia="Aptos" w:hAnsi="Aptos" w:cs="Aptos"/>
          <w:color w:val="000000" w:themeColor="text1"/>
        </w:rPr>
      </w:pPr>
      <w:r w:rsidRPr="154C99D4">
        <w:rPr>
          <w:rFonts w:ascii="Aptos" w:eastAsia="Aptos" w:hAnsi="Aptos" w:cs="Aptos"/>
          <w:color w:val="000000" w:themeColor="text1"/>
        </w:rPr>
        <w:t xml:space="preserve">Throughout this study, a variety of recommendations can be made so that the well-being of officers is protected. By reviewing the extent to which support systems are performing within the police, we can make suggestions for adjustments to benefit the system’s performance.  Without acknowledgement, the issue cannot be addressed (Harris, B.A., 2012). By bringing exposure to </w:t>
      </w:r>
      <w:r w:rsidRPr="154C99D4">
        <w:rPr>
          <w:rFonts w:ascii="Aptos" w:eastAsia="Aptos" w:hAnsi="Aptos" w:cs="Aptos"/>
          <w:color w:val="000000" w:themeColor="text1"/>
        </w:rPr>
        <w:lastRenderedPageBreak/>
        <w:t xml:space="preserve">the limitations of support systems within policing, recommendations can be made to benefit their effectiveness, in turn, the awareness of stress interventions may help to improve positive employee outcomes (Pignata, S, et al., 2014). </w:t>
      </w:r>
    </w:p>
    <w:p w14:paraId="5835BA6D" w14:textId="77777777" w:rsidR="000D364F" w:rsidRDefault="000D364F" w:rsidP="00641A8B">
      <w:pPr>
        <w:spacing w:after="0" w:line="480" w:lineRule="auto"/>
        <w:jc w:val="both"/>
        <w:rPr>
          <w:rFonts w:ascii="Aptos" w:eastAsia="Aptos" w:hAnsi="Aptos" w:cs="Aptos"/>
          <w:color w:val="000000" w:themeColor="text1"/>
        </w:rPr>
      </w:pPr>
    </w:p>
    <w:p w14:paraId="203DC9D5" w14:textId="77777777" w:rsidR="000D364F" w:rsidRDefault="000D364F" w:rsidP="00641A8B">
      <w:pPr>
        <w:spacing w:after="0" w:line="480" w:lineRule="auto"/>
        <w:jc w:val="both"/>
        <w:rPr>
          <w:rFonts w:ascii="Aptos" w:eastAsia="Aptos" w:hAnsi="Aptos" w:cs="Aptos"/>
          <w:color w:val="000000" w:themeColor="text1"/>
        </w:rPr>
      </w:pPr>
      <w:r w:rsidRPr="154C99D4">
        <w:rPr>
          <w:rFonts w:ascii="Aptos" w:eastAsia="Aptos" w:hAnsi="Aptos" w:cs="Aptos"/>
          <w:color w:val="000000" w:themeColor="text1"/>
        </w:rPr>
        <w:t xml:space="preserve">A first recommendation that can be made is the consideration of long-term support for individuals who have experienced negative symptoms after attending a CI. The need for repeated contact after a possibly traumatic experience is vital, as trauma can last for years after the event. For this, personalised support would be optimal, as the best results would be seen if support was catered to the individual. </w:t>
      </w:r>
    </w:p>
    <w:p w14:paraId="7D74A8DF" w14:textId="77777777" w:rsidR="000D364F" w:rsidRDefault="000D364F" w:rsidP="00641A8B">
      <w:pPr>
        <w:spacing w:after="0" w:line="480" w:lineRule="auto"/>
        <w:jc w:val="both"/>
        <w:rPr>
          <w:rFonts w:ascii="Aptos" w:eastAsia="Aptos" w:hAnsi="Aptos" w:cs="Aptos"/>
          <w:color w:val="000000" w:themeColor="text1"/>
        </w:rPr>
      </w:pPr>
    </w:p>
    <w:p w14:paraId="7F7F7190" w14:textId="77777777" w:rsidR="000D364F" w:rsidRDefault="000D364F" w:rsidP="00641A8B">
      <w:pPr>
        <w:spacing w:after="0" w:line="480" w:lineRule="auto"/>
        <w:jc w:val="both"/>
        <w:rPr>
          <w:rFonts w:ascii="Aptos" w:eastAsia="Aptos" w:hAnsi="Aptos" w:cs="Aptos"/>
          <w:color w:val="000000" w:themeColor="text1"/>
        </w:rPr>
      </w:pPr>
      <w:r w:rsidRPr="154C99D4">
        <w:rPr>
          <w:rFonts w:ascii="Aptos" w:eastAsia="Aptos" w:hAnsi="Aptos" w:cs="Aptos"/>
          <w:color w:val="000000" w:themeColor="text1"/>
        </w:rPr>
        <w:t xml:space="preserve">A second recommendation would be to advise the Police and Crime Commissoners (PCCs) who handle the police budget to seek extra funding - whether that be central government grants or setting up charitable fundraisers etc. With a larger budget, more funding can be put into researching the effects of attending CI as well as what methods best aid the recovery of those accessing support. Further, a bigger budget would enable a larger support work force, resulting in more individual focus on support (personalised support), and repeated contact to service users etc. </w:t>
      </w:r>
    </w:p>
    <w:p w14:paraId="57349992" w14:textId="77777777" w:rsidR="000D364F" w:rsidRDefault="000D364F" w:rsidP="00641A8B">
      <w:pPr>
        <w:spacing w:after="0" w:line="480" w:lineRule="auto"/>
        <w:jc w:val="both"/>
        <w:rPr>
          <w:rFonts w:ascii="Aptos" w:eastAsia="Aptos" w:hAnsi="Aptos" w:cs="Aptos"/>
          <w:color w:val="000000" w:themeColor="text1"/>
        </w:rPr>
      </w:pPr>
    </w:p>
    <w:p w14:paraId="17F46469" w14:textId="77777777" w:rsidR="000D364F" w:rsidRDefault="000D364F" w:rsidP="00641A8B">
      <w:pPr>
        <w:spacing w:after="0" w:line="480" w:lineRule="auto"/>
        <w:jc w:val="both"/>
        <w:rPr>
          <w:rFonts w:ascii="Aptos" w:eastAsia="Aptos" w:hAnsi="Aptos" w:cs="Aptos"/>
          <w:color w:val="000000" w:themeColor="text1"/>
        </w:rPr>
      </w:pPr>
      <w:r w:rsidRPr="154C99D4">
        <w:rPr>
          <w:rFonts w:ascii="Aptos" w:eastAsia="Aptos" w:hAnsi="Aptos" w:cs="Aptos"/>
          <w:color w:val="000000" w:themeColor="text1"/>
        </w:rPr>
        <w:t xml:space="preserve">Finally, it can be recommended that encouraging communication between co-workers and managerial figures can help boost confidence and help diminish the symptoms of stress etc. With the chance of social support promoting uncomfortable discussions, it may allow for a decrease in the stigmatisation of MH, helping to promote support systems and well-being. </w:t>
      </w:r>
    </w:p>
    <w:p w14:paraId="295E4D25" w14:textId="77777777" w:rsidR="00486281" w:rsidRDefault="00486281" w:rsidP="00641A8B">
      <w:pPr>
        <w:spacing w:after="0" w:line="480" w:lineRule="auto"/>
        <w:jc w:val="both"/>
        <w:rPr>
          <w:rFonts w:ascii="Aptos" w:eastAsia="Aptos" w:hAnsi="Aptos" w:cs="Aptos"/>
          <w:color w:val="000000" w:themeColor="text1"/>
        </w:rPr>
      </w:pPr>
    </w:p>
    <w:p w14:paraId="73489811" w14:textId="77777777" w:rsidR="00B82D62" w:rsidRDefault="00B82D62" w:rsidP="00641A8B">
      <w:pPr>
        <w:spacing w:after="0" w:line="480" w:lineRule="auto"/>
        <w:jc w:val="both"/>
        <w:rPr>
          <w:rFonts w:ascii="Aptos" w:eastAsia="Aptos" w:hAnsi="Aptos" w:cs="Aptos"/>
          <w:b/>
          <w:bCs/>
          <w:color w:val="156082" w:themeColor="accent1"/>
          <w:sz w:val="24"/>
          <w:szCs w:val="24"/>
          <w:u w:val="single"/>
        </w:rPr>
      </w:pPr>
    </w:p>
    <w:p w14:paraId="3FF7AF0F" w14:textId="77777777" w:rsidR="00B82D62" w:rsidRDefault="00B82D62" w:rsidP="00641A8B">
      <w:pPr>
        <w:spacing w:after="0" w:line="480" w:lineRule="auto"/>
        <w:jc w:val="both"/>
        <w:rPr>
          <w:rFonts w:ascii="Aptos" w:eastAsia="Aptos" w:hAnsi="Aptos" w:cs="Aptos"/>
          <w:b/>
          <w:bCs/>
          <w:color w:val="156082" w:themeColor="accent1"/>
          <w:sz w:val="24"/>
          <w:szCs w:val="24"/>
          <w:u w:val="single"/>
        </w:rPr>
      </w:pPr>
    </w:p>
    <w:p w14:paraId="52DE9119" w14:textId="77777777" w:rsidR="00B82D62" w:rsidRDefault="00B82D62" w:rsidP="00641A8B">
      <w:pPr>
        <w:spacing w:after="0" w:line="480" w:lineRule="auto"/>
        <w:jc w:val="both"/>
        <w:rPr>
          <w:rFonts w:ascii="Aptos" w:eastAsia="Aptos" w:hAnsi="Aptos" w:cs="Aptos"/>
          <w:b/>
          <w:bCs/>
          <w:color w:val="156082" w:themeColor="accent1"/>
          <w:sz w:val="24"/>
          <w:szCs w:val="24"/>
          <w:u w:val="single"/>
        </w:rPr>
      </w:pPr>
    </w:p>
    <w:p w14:paraId="15BCD8FA" w14:textId="1C03A506" w:rsidR="000D364F" w:rsidRPr="00486281" w:rsidRDefault="000D364F" w:rsidP="00641A8B">
      <w:pPr>
        <w:spacing w:after="0" w:line="480" w:lineRule="auto"/>
        <w:jc w:val="both"/>
        <w:rPr>
          <w:rFonts w:ascii="Aptos" w:eastAsia="Aptos" w:hAnsi="Aptos" w:cs="Aptos"/>
          <w:b/>
          <w:bCs/>
          <w:color w:val="156082" w:themeColor="accent1"/>
          <w:sz w:val="24"/>
          <w:szCs w:val="24"/>
          <w:u w:val="single"/>
        </w:rPr>
      </w:pPr>
      <w:r w:rsidRPr="00486281">
        <w:rPr>
          <w:rFonts w:ascii="Aptos" w:eastAsia="Aptos" w:hAnsi="Aptos" w:cs="Aptos"/>
          <w:b/>
          <w:bCs/>
          <w:color w:val="156082" w:themeColor="accent1"/>
          <w:sz w:val="24"/>
          <w:szCs w:val="24"/>
          <w:u w:val="single"/>
        </w:rPr>
        <w:lastRenderedPageBreak/>
        <w:t>5.4 limitations</w:t>
      </w:r>
    </w:p>
    <w:p w14:paraId="167B6A8E" w14:textId="77777777" w:rsidR="000D364F" w:rsidRDefault="000D364F" w:rsidP="00641A8B">
      <w:pPr>
        <w:spacing w:after="0" w:line="480" w:lineRule="auto"/>
        <w:jc w:val="both"/>
        <w:rPr>
          <w:rFonts w:ascii="Aptos" w:eastAsia="Aptos" w:hAnsi="Aptos" w:cs="Aptos"/>
          <w:color w:val="000000" w:themeColor="text1"/>
        </w:rPr>
      </w:pPr>
      <w:r w:rsidRPr="154C99D4">
        <w:rPr>
          <w:rFonts w:ascii="Aptos" w:eastAsia="Aptos" w:hAnsi="Aptos" w:cs="Aptos"/>
          <w:color w:val="000000" w:themeColor="text1"/>
        </w:rPr>
        <w:t xml:space="preserve">The present study is associated with a few limitations. Researchers have a responsibility to showcase limitation of a presented study. No scientific work is free of limitations; therefore, it’s signalled that its description does not consist of something inherently bad (Vargas, M.A, et al., 2019).  Instead, providing limitations allows for the avoidance of limitations if the study is wished to be reproduced. </w:t>
      </w:r>
    </w:p>
    <w:p w14:paraId="17B38F7F" w14:textId="77777777" w:rsidR="000D364F" w:rsidRDefault="000D364F" w:rsidP="00641A8B">
      <w:pPr>
        <w:spacing w:after="0" w:line="480" w:lineRule="auto"/>
        <w:jc w:val="both"/>
        <w:rPr>
          <w:rFonts w:ascii="Aptos" w:eastAsia="Aptos" w:hAnsi="Aptos" w:cs="Aptos"/>
          <w:color w:val="000000" w:themeColor="text1"/>
        </w:rPr>
      </w:pPr>
    </w:p>
    <w:p w14:paraId="5E94C0AB" w14:textId="77777777" w:rsidR="000D364F" w:rsidRDefault="000D364F" w:rsidP="00641A8B">
      <w:pPr>
        <w:spacing w:after="0" w:line="480" w:lineRule="auto"/>
        <w:jc w:val="both"/>
        <w:rPr>
          <w:rFonts w:ascii="Aptos" w:eastAsia="Aptos" w:hAnsi="Aptos" w:cs="Aptos"/>
          <w:color w:val="000000" w:themeColor="text1"/>
        </w:rPr>
      </w:pPr>
      <w:r w:rsidRPr="154C99D4">
        <w:rPr>
          <w:rFonts w:ascii="Aptos" w:eastAsia="Aptos" w:hAnsi="Aptos" w:cs="Aptos"/>
          <w:color w:val="000000" w:themeColor="text1"/>
        </w:rPr>
        <w:t xml:space="preserve">This dissertation was intended to investigate the support offered to officers affected by the exposure of CI. However, the research did not consider that new officers/ officers who have spent little time in the force may not have had many encounters with CI; therefore, in the analysis, the survey that was open to police personnel should have been refined to officers who had served for over a certain amount of time. In doing so, results would be narrowed to the participant pool most useful in this study, removing unnecessary answers from participants. </w:t>
      </w:r>
    </w:p>
    <w:p w14:paraId="0BB04F8B" w14:textId="77777777" w:rsidR="000D364F" w:rsidRDefault="000D364F" w:rsidP="00641A8B">
      <w:pPr>
        <w:spacing w:after="0" w:line="480" w:lineRule="auto"/>
        <w:jc w:val="both"/>
        <w:rPr>
          <w:rFonts w:ascii="Aptos" w:eastAsia="Aptos" w:hAnsi="Aptos" w:cs="Aptos"/>
          <w:color w:val="000000" w:themeColor="text1"/>
        </w:rPr>
      </w:pPr>
    </w:p>
    <w:p w14:paraId="05E83ECC" w14:textId="77777777" w:rsidR="000D364F" w:rsidRDefault="000D364F" w:rsidP="00641A8B">
      <w:pPr>
        <w:spacing w:after="0" w:line="480" w:lineRule="auto"/>
        <w:jc w:val="both"/>
        <w:rPr>
          <w:rFonts w:ascii="Aptos" w:eastAsia="Aptos" w:hAnsi="Aptos" w:cs="Aptos"/>
          <w:color w:val="000000" w:themeColor="text1"/>
        </w:rPr>
      </w:pPr>
      <w:r w:rsidRPr="154C99D4">
        <w:rPr>
          <w:rFonts w:ascii="Aptos" w:eastAsia="Aptos" w:hAnsi="Aptos" w:cs="Aptos"/>
          <w:color w:val="000000" w:themeColor="text1"/>
        </w:rPr>
        <w:t xml:space="preserve">A second limitation of the study is the lack of respondents within the survey. Having a limited sample pool of only 23 participants can cause constraints as the results may not accurately represent the views of all officers. Additionally linking to this, limiting the survey to Gwent Police only means that the results may not represent opinions across other UK forces. </w:t>
      </w:r>
    </w:p>
    <w:p w14:paraId="39BDCD89" w14:textId="77777777" w:rsidR="000D364F" w:rsidRDefault="000D364F" w:rsidP="00641A8B">
      <w:pPr>
        <w:spacing w:after="0" w:line="480" w:lineRule="auto"/>
        <w:jc w:val="both"/>
        <w:rPr>
          <w:rFonts w:ascii="Aptos" w:eastAsia="Aptos" w:hAnsi="Aptos" w:cs="Aptos"/>
          <w:color w:val="000000" w:themeColor="text1"/>
        </w:rPr>
      </w:pPr>
    </w:p>
    <w:p w14:paraId="4182C7CD" w14:textId="77777777" w:rsidR="000D364F" w:rsidRDefault="000D364F" w:rsidP="00641A8B">
      <w:pPr>
        <w:spacing w:after="0" w:line="480" w:lineRule="auto"/>
        <w:jc w:val="both"/>
        <w:rPr>
          <w:rFonts w:ascii="Aptos" w:eastAsia="Aptos" w:hAnsi="Aptos" w:cs="Aptos"/>
          <w:color w:val="000000" w:themeColor="text1"/>
        </w:rPr>
      </w:pPr>
      <w:r w:rsidRPr="154C99D4">
        <w:rPr>
          <w:rFonts w:ascii="Aptos" w:eastAsia="Aptos" w:hAnsi="Aptos" w:cs="Aptos"/>
          <w:color w:val="000000" w:themeColor="text1"/>
        </w:rPr>
        <w:t xml:space="preserve">Thirdly, potential misinterpretation of questions may have led to inconsistent or unclear responses, therefore, to avoid this again, explanations or examples of certain terms should be provided. </w:t>
      </w:r>
    </w:p>
    <w:p w14:paraId="5137E4CE" w14:textId="77777777" w:rsidR="000D364F" w:rsidRDefault="000D364F" w:rsidP="00641A8B">
      <w:pPr>
        <w:spacing w:after="0" w:line="480" w:lineRule="auto"/>
        <w:jc w:val="both"/>
        <w:rPr>
          <w:rFonts w:ascii="Aptos" w:eastAsia="Aptos" w:hAnsi="Aptos" w:cs="Aptos"/>
          <w:color w:val="000000" w:themeColor="text1"/>
        </w:rPr>
      </w:pPr>
    </w:p>
    <w:p w14:paraId="6D632455" w14:textId="77777777" w:rsidR="00B04D16" w:rsidRDefault="00B04D16" w:rsidP="00641A8B">
      <w:pPr>
        <w:spacing w:after="0" w:line="480" w:lineRule="auto"/>
        <w:jc w:val="both"/>
        <w:rPr>
          <w:rFonts w:ascii="Aptos" w:eastAsia="Aptos" w:hAnsi="Aptos" w:cs="Aptos"/>
          <w:b/>
          <w:bCs/>
          <w:color w:val="156082" w:themeColor="accent1"/>
          <w:sz w:val="24"/>
          <w:szCs w:val="24"/>
          <w:u w:val="single"/>
        </w:rPr>
      </w:pPr>
    </w:p>
    <w:p w14:paraId="32BE0897" w14:textId="77777777" w:rsidR="00B04D16" w:rsidRDefault="00B04D16" w:rsidP="00641A8B">
      <w:pPr>
        <w:spacing w:after="0" w:line="480" w:lineRule="auto"/>
        <w:jc w:val="both"/>
        <w:rPr>
          <w:rFonts w:ascii="Aptos" w:eastAsia="Aptos" w:hAnsi="Aptos" w:cs="Aptos"/>
          <w:b/>
          <w:bCs/>
          <w:color w:val="156082" w:themeColor="accent1"/>
          <w:sz w:val="24"/>
          <w:szCs w:val="24"/>
          <w:u w:val="single"/>
        </w:rPr>
      </w:pPr>
    </w:p>
    <w:p w14:paraId="74D573BC" w14:textId="77777777" w:rsidR="00B82D62" w:rsidRDefault="00B82D62" w:rsidP="00641A8B">
      <w:pPr>
        <w:spacing w:after="0" w:line="480" w:lineRule="auto"/>
        <w:jc w:val="both"/>
        <w:rPr>
          <w:rFonts w:ascii="Aptos" w:eastAsia="Aptos" w:hAnsi="Aptos" w:cs="Aptos"/>
          <w:b/>
          <w:bCs/>
          <w:color w:val="156082" w:themeColor="accent1"/>
          <w:sz w:val="24"/>
          <w:szCs w:val="24"/>
          <w:u w:val="single"/>
        </w:rPr>
      </w:pPr>
    </w:p>
    <w:p w14:paraId="68518ACD" w14:textId="14F42253" w:rsidR="000D364F" w:rsidRPr="00486281" w:rsidRDefault="000D364F" w:rsidP="00641A8B">
      <w:pPr>
        <w:spacing w:after="0" w:line="480" w:lineRule="auto"/>
        <w:jc w:val="both"/>
        <w:rPr>
          <w:rFonts w:ascii="Aptos" w:eastAsia="Aptos" w:hAnsi="Aptos" w:cs="Aptos"/>
          <w:b/>
          <w:bCs/>
          <w:color w:val="156082" w:themeColor="accent1"/>
          <w:sz w:val="24"/>
          <w:szCs w:val="24"/>
          <w:u w:val="single"/>
        </w:rPr>
      </w:pPr>
      <w:r w:rsidRPr="00486281">
        <w:rPr>
          <w:rFonts w:ascii="Aptos" w:eastAsia="Aptos" w:hAnsi="Aptos" w:cs="Aptos"/>
          <w:b/>
          <w:bCs/>
          <w:color w:val="156082" w:themeColor="accent1"/>
          <w:sz w:val="24"/>
          <w:szCs w:val="24"/>
          <w:u w:val="single"/>
        </w:rPr>
        <w:lastRenderedPageBreak/>
        <w:t xml:space="preserve">5.5 Further Research </w:t>
      </w:r>
    </w:p>
    <w:p w14:paraId="1B46BDC1" w14:textId="77777777" w:rsidR="000D364F" w:rsidRDefault="000D364F" w:rsidP="00641A8B">
      <w:pPr>
        <w:spacing w:after="0" w:line="480" w:lineRule="auto"/>
        <w:jc w:val="both"/>
        <w:rPr>
          <w:rFonts w:ascii="Aptos" w:eastAsia="Aptos" w:hAnsi="Aptos" w:cs="Aptos"/>
          <w:color w:val="000000" w:themeColor="text1"/>
        </w:rPr>
      </w:pPr>
    </w:p>
    <w:p w14:paraId="03EA6271" w14:textId="10564B82" w:rsidR="000D364F" w:rsidRDefault="000D364F" w:rsidP="00641A8B">
      <w:pPr>
        <w:spacing w:after="0" w:line="480" w:lineRule="auto"/>
        <w:jc w:val="both"/>
        <w:rPr>
          <w:rFonts w:ascii="Aptos" w:eastAsia="Aptos" w:hAnsi="Aptos" w:cs="Aptos"/>
          <w:color w:val="000000" w:themeColor="text1"/>
        </w:rPr>
      </w:pPr>
      <w:r w:rsidRPr="154C99D4">
        <w:rPr>
          <w:rFonts w:ascii="Aptos" w:eastAsia="Aptos" w:hAnsi="Aptos" w:cs="Aptos"/>
          <w:color w:val="000000" w:themeColor="text1"/>
        </w:rPr>
        <w:t xml:space="preserve">Future research should aim to build on the findings of this study by exploring </w:t>
      </w:r>
      <w:r w:rsidR="00FC1489" w:rsidRPr="154C99D4">
        <w:rPr>
          <w:rFonts w:ascii="Aptos" w:eastAsia="Aptos" w:hAnsi="Aptos" w:cs="Aptos"/>
          <w:color w:val="000000" w:themeColor="text1"/>
        </w:rPr>
        <w:t>officers’</w:t>
      </w:r>
      <w:r w:rsidRPr="154C99D4">
        <w:rPr>
          <w:rFonts w:ascii="Aptos" w:eastAsia="Aptos" w:hAnsi="Aptos" w:cs="Aptos"/>
          <w:color w:val="000000" w:themeColor="text1"/>
        </w:rPr>
        <w:t xml:space="preserve"> experiences of post-incident support in greater depth. Conducting personal interviews or focus groups to allow for a deeper understanding of the personal, emotional, and cultural factors that influence help-seeking behaviours. Additionally, longitudinal studies could help track changes in attitudes over time, particularly as new MH initiatives are introduced within policing. Along with this, future work should examine the perspectives of those working in a support service role, to gain a better understanding of how these systems operate and how they can be improved. </w:t>
      </w:r>
    </w:p>
    <w:p w14:paraId="51CF4DE9" w14:textId="77777777" w:rsidR="000D364F" w:rsidRDefault="000D364F" w:rsidP="00641A8B">
      <w:pPr>
        <w:spacing w:after="0" w:line="480" w:lineRule="auto"/>
        <w:jc w:val="both"/>
        <w:rPr>
          <w:rFonts w:ascii="Aptos" w:eastAsia="Aptos" w:hAnsi="Aptos" w:cs="Aptos"/>
          <w:color w:val="000000" w:themeColor="text1"/>
        </w:rPr>
      </w:pPr>
    </w:p>
    <w:p w14:paraId="18ECBAB7" w14:textId="77777777" w:rsidR="000D364F" w:rsidRPr="00486281" w:rsidRDefault="000D364F" w:rsidP="00641A8B">
      <w:pPr>
        <w:spacing w:after="0" w:line="480" w:lineRule="auto"/>
        <w:jc w:val="both"/>
        <w:rPr>
          <w:rFonts w:ascii="Aptos" w:eastAsia="Aptos" w:hAnsi="Aptos" w:cs="Aptos"/>
          <w:b/>
          <w:bCs/>
          <w:color w:val="156082" w:themeColor="accent1"/>
          <w:sz w:val="24"/>
          <w:szCs w:val="24"/>
          <w:u w:val="single"/>
        </w:rPr>
      </w:pPr>
      <w:r w:rsidRPr="00486281">
        <w:rPr>
          <w:rFonts w:ascii="Aptos" w:eastAsia="Aptos" w:hAnsi="Aptos" w:cs="Aptos"/>
          <w:b/>
          <w:bCs/>
          <w:color w:val="156082" w:themeColor="accent1"/>
          <w:sz w:val="24"/>
          <w:szCs w:val="24"/>
          <w:u w:val="single"/>
        </w:rPr>
        <w:t xml:space="preserve">5.6 The achievements of objectives </w:t>
      </w:r>
    </w:p>
    <w:p w14:paraId="4CC3B481" w14:textId="77777777" w:rsidR="000D364F" w:rsidRDefault="000D364F" w:rsidP="00641A8B">
      <w:pPr>
        <w:spacing w:after="0" w:line="480" w:lineRule="auto"/>
        <w:jc w:val="both"/>
        <w:rPr>
          <w:rFonts w:ascii="Aptos" w:eastAsia="Aptos" w:hAnsi="Aptos" w:cs="Aptos"/>
          <w:color w:val="000000" w:themeColor="text1"/>
        </w:rPr>
      </w:pPr>
    </w:p>
    <w:p w14:paraId="0AF09148" w14:textId="77777777" w:rsidR="000D364F" w:rsidRDefault="000D364F" w:rsidP="00641A8B">
      <w:pPr>
        <w:spacing w:after="0" w:line="480" w:lineRule="auto"/>
        <w:jc w:val="both"/>
        <w:rPr>
          <w:rFonts w:ascii="Aptos" w:eastAsia="Aptos" w:hAnsi="Aptos" w:cs="Aptos"/>
          <w:color w:val="000000" w:themeColor="text1"/>
        </w:rPr>
      </w:pPr>
      <w:r w:rsidRPr="154C99D4">
        <w:rPr>
          <w:rFonts w:ascii="Aptos" w:eastAsia="Aptos" w:hAnsi="Aptos" w:cs="Aptos"/>
          <w:color w:val="000000" w:themeColor="text1"/>
        </w:rPr>
        <w:t>This study has completed the set of objectives:</w:t>
      </w:r>
    </w:p>
    <w:p w14:paraId="4A023785" w14:textId="77777777" w:rsidR="000D364F" w:rsidRDefault="000D364F" w:rsidP="00641A8B">
      <w:pPr>
        <w:spacing w:after="0" w:line="480" w:lineRule="auto"/>
        <w:jc w:val="both"/>
        <w:rPr>
          <w:rFonts w:ascii="Aptos" w:eastAsia="Aptos" w:hAnsi="Aptos" w:cs="Aptos"/>
          <w:color w:val="000000" w:themeColor="text1"/>
        </w:rPr>
      </w:pPr>
    </w:p>
    <w:p w14:paraId="5218C447" w14:textId="77777777" w:rsidR="000D364F" w:rsidRDefault="000D364F" w:rsidP="00641A8B">
      <w:pPr>
        <w:pStyle w:val="ListParagraph"/>
        <w:numPr>
          <w:ilvl w:val="0"/>
          <w:numId w:val="6"/>
        </w:numPr>
        <w:spacing w:after="0" w:line="480" w:lineRule="auto"/>
        <w:jc w:val="both"/>
        <w:rPr>
          <w:rFonts w:ascii="Aptos" w:eastAsia="Aptos" w:hAnsi="Aptos" w:cs="Aptos"/>
          <w:color w:val="000000" w:themeColor="text1"/>
        </w:rPr>
      </w:pPr>
      <w:r w:rsidRPr="154C99D4">
        <w:rPr>
          <w:rFonts w:ascii="Aptos" w:eastAsia="Aptos" w:hAnsi="Aptos" w:cs="Aptos"/>
          <w:i/>
          <w:iCs/>
          <w:color w:val="000000" w:themeColor="text1"/>
        </w:rPr>
        <w:t>To evaluate the effectiveness of support mechanisms available to officers exposed to critical incidents using existing literature.</w:t>
      </w:r>
    </w:p>
    <w:p w14:paraId="1B2EC544" w14:textId="77777777" w:rsidR="000D364F" w:rsidRDefault="000D364F" w:rsidP="00641A8B">
      <w:pPr>
        <w:spacing w:after="0" w:line="480" w:lineRule="auto"/>
        <w:ind w:left="720"/>
        <w:jc w:val="both"/>
        <w:rPr>
          <w:rFonts w:ascii="Aptos" w:eastAsia="Aptos" w:hAnsi="Aptos" w:cs="Aptos"/>
          <w:color w:val="000000" w:themeColor="text1"/>
        </w:rPr>
      </w:pPr>
    </w:p>
    <w:p w14:paraId="6C5283A3" w14:textId="77777777" w:rsidR="000D364F" w:rsidRDefault="000D364F" w:rsidP="00641A8B">
      <w:pPr>
        <w:spacing w:after="0" w:line="480" w:lineRule="auto"/>
        <w:jc w:val="both"/>
        <w:rPr>
          <w:rFonts w:ascii="Aptos" w:eastAsia="Aptos" w:hAnsi="Aptos" w:cs="Aptos"/>
          <w:color w:val="000000" w:themeColor="text1"/>
        </w:rPr>
      </w:pPr>
      <w:r w:rsidRPr="154C99D4">
        <w:rPr>
          <w:rFonts w:ascii="Aptos" w:eastAsia="Aptos" w:hAnsi="Aptos" w:cs="Aptos"/>
          <w:color w:val="000000" w:themeColor="text1"/>
        </w:rPr>
        <w:t xml:space="preserve">This objective was completed with an in-depth literature review, which focused on existing research found on Google Scholar regarding the support offered to officers affected by exposure to attending CI. The present study aimed to investigate police perceptions surrounding support systems, noting opinions, experiences, suggestions for improvement, etc, as previous literature is not clear. </w:t>
      </w:r>
    </w:p>
    <w:p w14:paraId="3490FE6D" w14:textId="77777777" w:rsidR="000D364F" w:rsidRDefault="000D364F" w:rsidP="00641A8B">
      <w:pPr>
        <w:spacing w:after="0" w:line="480" w:lineRule="auto"/>
        <w:jc w:val="both"/>
        <w:rPr>
          <w:rFonts w:ascii="Aptos" w:eastAsia="Aptos" w:hAnsi="Aptos" w:cs="Aptos"/>
          <w:color w:val="000000" w:themeColor="text1"/>
        </w:rPr>
      </w:pPr>
    </w:p>
    <w:p w14:paraId="397D58F7" w14:textId="77777777" w:rsidR="000D364F" w:rsidRDefault="000D364F" w:rsidP="00641A8B">
      <w:pPr>
        <w:pStyle w:val="ListParagraph"/>
        <w:numPr>
          <w:ilvl w:val="0"/>
          <w:numId w:val="6"/>
        </w:numPr>
        <w:spacing w:after="0" w:line="480" w:lineRule="auto"/>
        <w:jc w:val="both"/>
        <w:rPr>
          <w:rFonts w:ascii="Aptos" w:eastAsia="Aptos" w:hAnsi="Aptos" w:cs="Aptos"/>
          <w:color w:val="000000" w:themeColor="text1"/>
        </w:rPr>
      </w:pPr>
      <w:r w:rsidRPr="154C99D4">
        <w:rPr>
          <w:rFonts w:ascii="Aptos" w:eastAsia="Aptos" w:hAnsi="Aptos" w:cs="Aptos"/>
          <w:i/>
          <w:iCs/>
          <w:color w:val="000000" w:themeColor="text1"/>
        </w:rPr>
        <w:t>To select an appropriate research approach to explore support offered to officers affected by the exposure to critical incidents</w:t>
      </w:r>
    </w:p>
    <w:p w14:paraId="18CACC82" w14:textId="77777777" w:rsidR="000D364F" w:rsidRDefault="000D364F" w:rsidP="00641A8B">
      <w:pPr>
        <w:pStyle w:val="ListParagraph"/>
        <w:spacing w:after="0" w:line="480" w:lineRule="auto"/>
        <w:jc w:val="both"/>
        <w:rPr>
          <w:rFonts w:ascii="Aptos" w:eastAsia="Aptos" w:hAnsi="Aptos" w:cs="Aptos"/>
          <w:i/>
          <w:iCs/>
          <w:color w:val="000000" w:themeColor="text1"/>
        </w:rPr>
      </w:pPr>
    </w:p>
    <w:p w14:paraId="3714435C" w14:textId="7D2334E8" w:rsidR="000D364F" w:rsidRDefault="000D364F" w:rsidP="00641A8B">
      <w:pPr>
        <w:spacing w:line="480" w:lineRule="auto"/>
        <w:rPr>
          <w:rFonts w:ascii="Aptos" w:eastAsia="Aptos" w:hAnsi="Aptos" w:cs="Aptos"/>
          <w:color w:val="000000" w:themeColor="text1"/>
        </w:rPr>
      </w:pPr>
      <w:r w:rsidRPr="154C99D4">
        <w:rPr>
          <w:rFonts w:ascii="Aptos" w:eastAsia="Aptos" w:hAnsi="Aptos" w:cs="Aptos"/>
          <w:color w:val="000000" w:themeColor="text1"/>
        </w:rPr>
        <w:lastRenderedPageBreak/>
        <w:t xml:space="preserve">This objective was achieved by using the research onion (Saunders et al., 2016). This study used an abductive approach as it combines the deductive and inductive approaches, helping to move between theory and findings. The primary data collection tool for this study was a survey questionnaire. The survey was developed to directly explore </w:t>
      </w:r>
      <w:r w:rsidR="00FC1489" w:rsidRPr="154C99D4">
        <w:rPr>
          <w:rFonts w:ascii="Aptos" w:eastAsia="Aptos" w:hAnsi="Aptos" w:cs="Aptos"/>
          <w:color w:val="000000" w:themeColor="text1"/>
        </w:rPr>
        <w:t>officers’</w:t>
      </w:r>
      <w:r w:rsidRPr="154C99D4">
        <w:rPr>
          <w:rFonts w:ascii="Aptos" w:eastAsia="Aptos" w:hAnsi="Aptos" w:cs="Aptos"/>
          <w:color w:val="000000" w:themeColor="text1"/>
        </w:rPr>
        <w:t xml:space="preserve"> opinions regarding support services within the force, effectively achieving objective two.</w:t>
      </w:r>
    </w:p>
    <w:p w14:paraId="1F68F9BD" w14:textId="77777777" w:rsidR="000D364F" w:rsidRDefault="000D364F" w:rsidP="00641A8B">
      <w:pPr>
        <w:spacing w:after="0" w:line="480" w:lineRule="auto"/>
        <w:jc w:val="both"/>
        <w:rPr>
          <w:rFonts w:ascii="Aptos" w:eastAsia="Aptos" w:hAnsi="Aptos" w:cs="Aptos"/>
          <w:color w:val="000000" w:themeColor="text1"/>
        </w:rPr>
      </w:pPr>
    </w:p>
    <w:p w14:paraId="19418EEB" w14:textId="77777777" w:rsidR="000D364F" w:rsidRDefault="000D364F" w:rsidP="00641A8B">
      <w:pPr>
        <w:pStyle w:val="ListParagraph"/>
        <w:numPr>
          <w:ilvl w:val="0"/>
          <w:numId w:val="6"/>
        </w:numPr>
        <w:spacing w:after="0" w:line="480" w:lineRule="auto"/>
        <w:jc w:val="both"/>
        <w:rPr>
          <w:rFonts w:ascii="Aptos" w:eastAsia="Aptos" w:hAnsi="Aptos" w:cs="Aptos"/>
          <w:color w:val="000000" w:themeColor="text1"/>
        </w:rPr>
      </w:pPr>
      <w:r w:rsidRPr="154C99D4">
        <w:rPr>
          <w:rFonts w:ascii="Aptos" w:eastAsia="Aptos" w:hAnsi="Aptos" w:cs="Aptos"/>
          <w:i/>
          <w:iCs/>
          <w:color w:val="000000" w:themeColor="text1"/>
        </w:rPr>
        <w:t xml:space="preserve">To explore officer perceptions and experiences regarding support </w:t>
      </w:r>
    </w:p>
    <w:p w14:paraId="03149D40" w14:textId="77777777" w:rsidR="000D364F" w:rsidRDefault="000D364F" w:rsidP="00641A8B">
      <w:pPr>
        <w:pStyle w:val="ListParagraph"/>
        <w:spacing w:after="0" w:line="480" w:lineRule="auto"/>
        <w:jc w:val="both"/>
        <w:rPr>
          <w:rFonts w:ascii="Aptos" w:eastAsia="Aptos" w:hAnsi="Aptos" w:cs="Aptos"/>
          <w:color w:val="000000" w:themeColor="text1"/>
        </w:rPr>
      </w:pPr>
    </w:p>
    <w:p w14:paraId="48E1457D" w14:textId="77777777" w:rsidR="000D364F" w:rsidRDefault="000D364F" w:rsidP="00641A8B">
      <w:pPr>
        <w:spacing w:after="0" w:line="480" w:lineRule="auto"/>
        <w:jc w:val="both"/>
        <w:rPr>
          <w:rFonts w:ascii="Aptos" w:eastAsia="Aptos" w:hAnsi="Aptos" w:cs="Aptos"/>
          <w:color w:val="000000" w:themeColor="text1"/>
        </w:rPr>
      </w:pPr>
      <w:r w:rsidRPr="154C99D4">
        <w:rPr>
          <w:rFonts w:ascii="Aptos" w:eastAsia="Aptos" w:hAnsi="Aptos" w:cs="Aptos"/>
          <w:color w:val="000000" w:themeColor="text1"/>
        </w:rPr>
        <w:t xml:space="preserve">To explore officer perceptions and experiences regarding support, a survey was created and posted to officers in Gwent police using the internal communications portal ‘the beat’. The data from this survey was then collected and reviewed to draw conclusions. </w:t>
      </w:r>
    </w:p>
    <w:p w14:paraId="0533B0D2" w14:textId="77777777" w:rsidR="000D364F" w:rsidRDefault="000D364F" w:rsidP="00641A8B">
      <w:pPr>
        <w:pStyle w:val="ListParagraph"/>
        <w:spacing w:after="0" w:line="480" w:lineRule="auto"/>
        <w:jc w:val="both"/>
        <w:rPr>
          <w:rFonts w:ascii="Aptos" w:eastAsia="Aptos" w:hAnsi="Aptos" w:cs="Aptos"/>
          <w:color w:val="000000" w:themeColor="text1"/>
        </w:rPr>
      </w:pPr>
    </w:p>
    <w:p w14:paraId="2B131BB1" w14:textId="77777777" w:rsidR="000D364F" w:rsidRDefault="000D364F" w:rsidP="00641A8B">
      <w:pPr>
        <w:pStyle w:val="ListParagraph"/>
        <w:numPr>
          <w:ilvl w:val="0"/>
          <w:numId w:val="6"/>
        </w:numPr>
        <w:spacing w:after="0" w:line="480" w:lineRule="auto"/>
        <w:jc w:val="both"/>
        <w:rPr>
          <w:rFonts w:ascii="Aptos" w:eastAsia="Aptos" w:hAnsi="Aptos" w:cs="Aptos"/>
          <w:color w:val="000000" w:themeColor="text1"/>
        </w:rPr>
      </w:pPr>
      <w:r w:rsidRPr="154C99D4">
        <w:rPr>
          <w:rFonts w:ascii="Aptos" w:eastAsia="Aptos" w:hAnsi="Aptos" w:cs="Aptos"/>
          <w:i/>
          <w:iCs/>
          <w:color w:val="000000" w:themeColor="text1"/>
        </w:rPr>
        <w:t>To assess best practices and propose recommendations for improvement</w:t>
      </w:r>
    </w:p>
    <w:p w14:paraId="171A2002" w14:textId="77777777" w:rsidR="000D364F" w:rsidRDefault="000D364F" w:rsidP="00641A8B">
      <w:pPr>
        <w:spacing w:after="0" w:line="480" w:lineRule="auto"/>
        <w:jc w:val="both"/>
        <w:rPr>
          <w:rFonts w:ascii="Aptos" w:eastAsia="Aptos" w:hAnsi="Aptos" w:cs="Aptos"/>
          <w:color w:val="000000" w:themeColor="text1"/>
        </w:rPr>
      </w:pPr>
    </w:p>
    <w:p w14:paraId="604AA3DF" w14:textId="77777777" w:rsidR="000D364F" w:rsidRDefault="000D364F" w:rsidP="00641A8B">
      <w:pPr>
        <w:spacing w:after="0" w:line="480" w:lineRule="auto"/>
        <w:jc w:val="both"/>
        <w:rPr>
          <w:rFonts w:ascii="Aptos" w:eastAsia="Aptos" w:hAnsi="Aptos" w:cs="Aptos"/>
          <w:color w:val="000000" w:themeColor="text1"/>
        </w:rPr>
      </w:pPr>
      <w:r w:rsidRPr="154C99D4">
        <w:rPr>
          <w:rFonts w:ascii="Aptos" w:eastAsia="Aptos" w:hAnsi="Aptos" w:cs="Aptos"/>
          <w:color w:val="000000" w:themeColor="text1"/>
        </w:rPr>
        <w:t xml:space="preserve">This objective was completed, as the researcher was able to provide relevant recommendations to improve the performance of support services. </w:t>
      </w:r>
    </w:p>
    <w:p w14:paraId="2A7D963A" w14:textId="77777777" w:rsidR="000D364F" w:rsidRDefault="000D364F" w:rsidP="00641A8B">
      <w:pPr>
        <w:spacing w:after="0" w:line="480" w:lineRule="auto"/>
        <w:jc w:val="both"/>
        <w:rPr>
          <w:rFonts w:ascii="Aptos" w:eastAsia="Aptos" w:hAnsi="Aptos" w:cs="Aptos"/>
          <w:color w:val="000000" w:themeColor="text1"/>
        </w:rPr>
      </w:pPr>
    </w:p>
    <w:p w14:paraId="2EF8FE59" w14:textId="0E1CDDD7" w:rsidR="000D364F" w:rsidRPr="00486281" w:rsidRDefault="000D364F" w:rsidP="00641A8B">
      <w:pPr>
        <w:spacing w:after="0" w:line="480" w:lineRule="auto"/>
        <w:jc w:val="both"/>
        <w:rPr>
          <w:rFonts w:ascii="Aptos" w:eastAsia="Aptos" w:hAnsi="Aptos" w:cs="Aptos"/>
          <w:b/>
          <w:bCs/>
          <w:color w:val="156082" w:themeColor="accent1"/>
          <w:sz w:val="24"/>
          <w:szCs w:val="24"/>
          <w:u w:val="single"/>
        </w:rPr>
      </w:pPr>
      <w:r w:rsidRPr="00486281">
        <w:rPr>
          <w:rFonts w:ascii="Aptos" w:eastAsia="Aptos" w:hAnsi="Aptos" w:cs="Aptos"/>
          <w:b/>
          <w:bCs/>
          <w:color w:val="156082" w:themeColor="accent1"/>
          <w:sz w:val="24"/>
          <w:szCs w:val="24"/>
          <w:u w:val="single"/>
        </w:rPr>
        <w:t xml:space="preserve">5.7 </w:t>
      </w:r>
      <w:r w:rsidR="00486281" w:rsidRPr="00486281">
        <w:rPr>
          <w:rFonts w:ascii="Aptos" w:eastAsia="Aptos" w:hAnsi="Aptos" w:cs="Aptos"/>
          <w:b/>
          <w:bCs/>
          <w:color w:val="156082" w:themeColor="accent1"/>
          <w:sz w:val="24"/>
          <w:szCs w:val="24"/>
          <w:u w:val="single"/>
        </w:rPr>
        <w:t>self-reflection</w:t>
      </w:r>
    </w:p>
    <w:p w14:paraId="2142568E" w14:textId="77777777" w:rsidR="000D364F" w:rsidRDefault="000D364F" w:rsidP="00641A8B">
      <w:pPr>
        <w:spacing w:after="0" w:line="480" w:lineRule="auto"/>
        <w:jc w:val="both"/>
        <w:rPr>
          <w:rFonts w:ascii="Aptos" w:eastAsia="Aptos" w:hAnsi="Aptos" w:cs="Aptos"/>
          <w:color w:val="000000" w:themeColor="text1"/>
          <w:u w:val="single"/>
        </w:rPr>
      </w:pPr>
    </w:p>
    <w:p w14:paraId="08FF3E3C" w14:textId="77777777" w:rsidR="000D364F" w:rsidRDefault="000D364F" w:rsidP="00641A8B">
      <w:pPr>
        <w:spacing w:after="0" w:line="480" w:lineRule="auto"/>
        <w:jc w:val="both"/>
        <w:rPr>
          <w:rFonts w:ascii="Aptos" w:eastAsia="Aptos" w:hAnsi="Aptos" w:cs="Aptos"/>
          <w:color w:val="000000" w:themeColor="text1"/>
        </w:rPr>
      </w:pPr>
      <w:r w:rsidRPr="154C99D4">
        <w:rPr>
          <w:rFonts w:ascii="Aptos" w:eastAsia="Aptos" w:hAnsi="Aptos" w:cs="Aptos"/>
          <w:color w:val="000000" w:themeColor="text1"/>
        </w:rPr>
        <w:t xml:space="preserve">This study desired to gain a better understanding on the topic of support systems within policing and their effectiveness. As primary researcher, the personal perceptions of the police were vital in gaining an understanding of how, when, what, where, who etc was this support provided following a CI. This decision was influenced by the researchers' personal experiences with stress following attending CI. The researcher feels hopeful that with an increased understanding and police perception of this topic, recommendations can be identified to improve existing systems. </w:t>
      </w:r>
    </w:p>
    <w:p w14:paraId="43034390" w14:textId="77777777" w:rsidR="000D364F" w:rsidRDefault="000D364F" w:rsidP="00641A8B">
      <w:pPr>
        <w:spacing w:after="0" w:line="480" w:lineRule="auto"/>
        <w:jc w:val="both"/>
        <w:rPr>
          <w:rFonts w:ascii="Aptos" w:eastAsia="Aptos" w:hAnsi="Aptos" w:cs="Aptos"/>
          <w:color w:val="000000" w:themeColor="text1"/>
        </w:rPr>
      </w:pPr>
    </w:p>
    <w:p w14:paraId="6F43B4E4" w14:textId="77777777" w:rsidR="000D364F" w:rsidRDefault="000D364F" w:rsidP="00641A8B">
      <w:pPr>
        <w:spacing w:after="0" w:line="480" w:lineRule="auto"/>
        <w:jc w:val="both"/>
        <w:rPr>
          <w:rFonts w:ascii="Aptos" w:eastAsia="Aptos" w:hAnsi="Aptos" w:cs="Aptos"/>
          <w:color w:val="000000" w:themeColor="text1"/>
        </w:rPr>
      </w:pPr>
      <w:r w:rsidRPr="154C99D4">
        <w:rPr>
          <w:rFonts w:ascii="Aptos" w:eastAsia="Aptos" w:hAnsi="Aptos" w:cs="Aptos"/>
          <w:color w:val="000000" w:themeColor="text1"/>
        </w:rPr>
        <w:lastRenderedPageBreak/>
        <w:t xml:space="preserve">This dissertation has been both difficult and rewarding, teaching the researcher the importance of time management and self-determination. New skills were adopted throughout the dissertation, such as resilience and self-learning. </w:t>
      </w:r>
    </w:p>
    <w:p w14:paraId="137F76E8" w14:textId="77777777" w:rsidR="000D364F" w:rsidRDefault="000D364F" w:rsidP="00641A8B">
      <w:pPr>
        <w:spacing w:after="0" w:line="480" w:lineRule="auto"/>
        <w:jc w:val="both"/>
        <w:rPr>
          <w:rFonts w:ascii="Aptos" w:eastAsia="Aptos" w:hAnsi="Aptos" w:cs="Aptos"/>
          <w:color w:val="000000" w:themeColor="text1"/>
        </w:rPr>
      </w:pPr>
    </w:p>
    <w:p w14:paraId="1C01614C" w14:textId="77777777" w:rsidR="000D364F" w:rsidRPr="00486281" w:rsidRDefault="000D364F" w:rsidP="00641A8B">
      <w:pPr>
        <w:spacing w:after="0" w:line="480" w:lineRule="auto"/>
        <w:jc w:val="both"/>
        <w:rPr>
          <w:rFonts w:ascii="Aptos" w:eastAsia="Aptos" w:hAnsi="Aptos" w:cs="Aptos"/>
          <w:b/>
          <w:bCs/>
          <w:color w:val="156082" w:themeColor="accent1"/>
          <w:sz w:val="24"/>
          <w:szCs w:val="24"/>
          <w:u w:val="single"/>
        </w:rPr>
      </w:pPr>
      <w:r w:rsidRPr="00486281">
        <w:rPr>
          <w:rFonts w:ascii="Aptos" w:eastAsia="Aptos" w:hAnsi="Aptos" w:cs="Aptos"/>
          <w:b/>
          <w:bCs/>
          <w:color w:val="156082" w:themeColor="accent1"/>
          <w:sz w:val="24"/>
          <w:szCs w:val="24"/>
          <w:u w:val="single"/>
        </w:rPr>
        <w:t xml:space="preserve">5.8 Conclusion </w:t>
      </w:r>
    </w:p>
    <w:p w14:paraId="7BFE713B" w14:textId="77777777" w:rsidR="000D364F" w:rsidRDefault="000D364F" w:rsidP="00641A8B">
      <w:pPr>
        <w:spacing w:after="0" w:line="480" w:lineRule="auto"/>
        <w:jc w:val="both"/>
        <w:rPr>
          <w:rFonts w:ascii="Aptos" w:eastAsia="Aptos" w:hAnsi="Aptos" w:cs="Aptos"/>
          <w:color w:val="000000" w:themeColor="text1"/>
        </w:rPr>
      </w:pPr>
    </w:p>
    <w:p w14:paraId="6B4ACF5B" w14:textId="77777777" w:rsidR="000D364F" w:rsidRDefault="000D364F" w:rsidP="00641A8B">
      <w:pPr>
        <w:spacing w:after="0" w:line="480" w:lineRule="auto"/>
        <w:jc w:val="both"/>
        <w:rPr>
          <w:rFonts w:ascii="Aptos" w:eastAsia="Aptos" w:hAnsi="Aptos" w:cs="Aptos"/>
          <w:color w:val="000000" w:themeColor="text1"/>
        </w:rPr>
      </w:pPr>
      <w:r w:rsidRPr="154C99D4">
        <w:rPr>
          <w:rFonts w:ascii="Aptos" w:eastAsia="Aptos" w:hAnsi="Aptos" w:cs="Aptos"/>
          <w:color w:val="000000" w:themeColor="text1"/>
        </w:rPr>
        <w:t xml:space="preserve">To conclude, the dissertation has highlighted and put focus onto the ever-existing problem of job-related stress, along with the support that is available within the force to relieve the symptoms. Gaps in the literature were identified and have been outlined in this chapter; gaps that could be investigated to a higher degree by future academics. The dissertation has promptly raised awareness to the current failures within the system, with hope that additional resources can be added to tackle the insufficiency of support systems. </w:t>
      </w:r>
    </w:p>
    <w:p w14:paraId="26CBC777" w14:textId="77777777" w:rsidR="00025B67" w:rsidRDefault="00025B67" w:rsidP="00641A8B">
      <w:pPr>
        <w:spacing w:line="480" w:lineRule="auto"/>
      </w:pPr>
    </w:p>
    <w:p w14:paraId="330473DE" w14:textId="77777777" w:rsidR="00B82D62" w:rsidRDefault="00B82D62" w:rsidP="00641A8B">
      <w:pPr>
        <w:spacing w:line="480" w:lineRule="auto"/>
      </w:pPr>
    </w:p>
    <w:p w14:paraId="76696D36" w14:textId="77777777" w:rsidR="00B82D62" w:rsidRDefault="00B82D62" w:rsidP="00641A8B">
      <w:pPr>
        <w:spacing w:line="480" w:lineRule="auto"/>
      </w:pPr>
    </w:p>
    <w:p w14:paraId="0D692F62" w14:textId="77777777" w:rsidR="00B82D62" w:rsidRDefault="00B82D62" w:rsidP="00641A8B">
      <w:pPr>
        <w:spacing w:line="480" w:lineRule="auto"/>
      </w:pPr>
    </w:p>
    <w:p w14:paraId="22E40B4C" w14:textId="77777777" w:rsidR="00B82D62" w:rsidRDefault="00B82D62" w:rsidP="00641A8B">
      <w:pPr>
        <w:spacing w:line="480" w:lineRule="auto"/>
      </w:pPr>
    </w:p>
    <w:p w14:paraId="4934FC5D" w14:textId="77777777" w:rsidR="00B82D62" w:rsidRDefault="00B82D62" w:rsidP="00641A8B">
      <w:pPr>
        <w:spacing w:line="480" w:lineRule="auto"/>
      </w:pPr>
    </w:p>
    <w:p w14:paraId="42C66539" w14:textId="77777777" w:rsidR="00B82D62" w:rsidRDefault="00B82D62" w:rsidP="00641A8B">
      <w:pPr>
        <w:spacing w:line="480" w:lineRule="auto"/>
      </w:pPr>
    </w:p>
    <w:p w14:paraId="59A17256" w14:textId="77777777" w:rsidR="00B82D62" w:rsidRDefault="00B82D62" w:rsidP="00641A8B">
      <w:pPr>
        <w:spacing w:line="480" w:lineRule="auto"/>
      </w:pPr>
    </w:p>
    <w:p w14:paraId="087F0C6B" w14:textId="696603B9" w:rsidR="003150F0" w:rsidRPr="003150F0" w:rsidRDefault="00B952D9" w:rsidP="00641A8B">
      <w:pPr>
        <w:pStyle w:val="Heading1"/>
        <w:spacing w:line="480" w:lineRule="auto"/>
        <w:rPr>
          <w:rFonts w:ascii="Arial" w:eastAsia="Times New Roman" w:hAnsi="Arial" w:cs="Arial"/>
          <w:u w:val="single"/>
        </w:rPr>
      </w:pPr>
      <w:bookmarkStart w:id="1" w:name="_Toc71136016"/>
      <w:r w:rsidRPr="00E83F6A">
        <w:rPr>
          <w:rFonts w:ascii="Arial" w:eastAsia="Times New Roman" w:hAnsi="Arial" w:cs="Arial"/>
          <w:u w:val="single"/>
        </w:rPr>
        <w:lastRenderedPageBreak/>
        <w:t>Bibliography</w:t>
      </w:r>
      <w:bookmarkEnd w:id="1"/>
    </w:p>
    <w:p w14:paraId="0D0C2936" w14:textId="77777777" w:rsidR="003150F0" w:rsidRDefault="003150F0" w:rsidP="00641A8B">
      <w:pPr>
        <w:pStyle w:val="NormalWeb"/>
        <w:numPr>
          <w:ilvl w:val="0"/>
          <w:numId w:val="16"/>
        </w:numPr>
        <w:spacing w:before="0" w:beforeAutospacing="0" w:after="240" w:afterAutospacing="0" w:line="480" w:lineRule="auto"/>
      </w:pPr>
      <w:r>
        <w:t xml:space="preserve">Apps, J.W. (1972). Toward a Broader Definition of Research. </w:t>
      </w:r>
      <w:r>
        <w:rPr>
          <w:i/>
          <w:iCs/>
        </w:rPr>
        <w:t>Adult Education</w:t>
      </w:r>
      <w:r>
        <w:t>, 23(1), pp.59–64. doi:https://doi.org/10.1177/074171367202300105.</w:t>
      </w:r>
    </w:p>
    <w:p w14:paraId="2695A2E8" w14:textId="77777777" w:rsidR="003150F0" w:rsidRDefault="003150F0" w:rsidP="00641A8B">
      <w:pPr>
        <w:pStyle w:val="NormalWeb"/>
        <w:numPr>
          <w:ilvl w:val="0"/>
          <w:numId w:val="16"/>
        </w:numPr>
        <w:spacing w:before="0" w:beforeAutospacing="0" w:after="240" w:afterAutospacing="0" w:line="480" w:lineRule="auto"/>
      </w:pPr>
      <w:r>
        <w:t xml:space="preserve">Auth, N.M., Booker, M.J., Wild, J. and Riley, R. (2022). Mental health and help seeking among trauma-exposed emergency service staff: a qualitative evidence synthesis. </w:t>
      </w:r>
      <w:r>
        <w:rPr>
          <w:i/>
          <w:iCs/>
        </w:rPr>
        <w:t>BMJ Open</w:t>
      </w:r>
      <w:r>
        <w:t>, [online] 12(2), p.e047814. doi:https://doi.org/10.1136/bmjopen-2020-047814.</w:t>
      </w:r>
    </w:p>
    <w:p w14:paraId="55977127" w14:textId="77777777" w:rsidR="003150F0" w:rsidRDefault="003150F0" w:rsidP="00641A8B">
      <w:pPr>
        <w:pStyle w:val="NormalWeb"/>
        <w:numPr>
          <w:ilvl w:val="0"/>
          <w:numId w:val="16"/>
        </w:numPr>
        <w:spacing w:before="0" w:beforeAutospacing="0" w:after="240" w:afterAutospacing="0" w:line="480" w:lineRule="auto"/>
      </w:pPr>
      <w:r>
        <w:t>Birch (2024). Trauma-Informed Policing: Enhancing Law Enforcement Practices through Empathy and Sensitivity. </w:t>
      </w:r>
      <w:r>
        <w:rPr>
          <w:i/>
          <w:iCs/>
        </w:rPr>
        <w:t>Abuse: An International Impact Journal</w:t>
      </w:r>
      <w:r>
        <w:t xml:space="preserve">, 5(2), pp.1–21. doi:https://doi.org/10.37576/abuse.2024.058. </w:t>
      </w:r>
    </w:p>
    <w:p w14:paraId="2DDCBAF6" w14:textId="77777777" w:rsidR="003150F0" w:rsidRDefault="003150F0" w:rsidP="00641A8B">
      <w:pPr>
        <w:pStyle w:val="NormalWeb"/>
        <w:numPr>
          <w:ilvl w:val="0"/>
          <w:numId w:val="16"/>
        </w:numPr>
        <w:spacing w:before="0" w:beforeAutospacing="0" w:after="240" w:afterAutospacing="0" w:line="480" w:lineRule="auto"/>
      </w:pPr>
      <w:r>
        <w:t>Blascovich, J. (2010). </w:t>
      </w:r>
      <w:r>
        <w:rPr>
          <w:i/>
          <w:iCs/>
        </w:rPr>
        <w:t>Handbook of Social Psychology, Volume 1</w:t>
      </w:r>
      <w:r>
        <w:t xml:space="preserve">. [online] Google Books. Available at: https://books.google.co.uk/books?hl=en&amp;lr=&amp;id=W3aznFeYHc8C&amp;oi=fnd&amp;pg=PA194&amp;dq=Allen [Accessed 4 Oct. 2025]. </w:t>
      </w:r>
    </w:p>
    <w:p w14:paraId="07FD4863" w14:textId="77777777" w:rsidR="003150F0" w:rsidRDefault="003150F0" w:rsidP="00641A8B">
      <w:pPr>
        <w:pStyle w:val="NormalWeb"/>
        <w:numPr>
          <w:ilvl w:val="0"/>
          <w:numId w:val="16"/>
        </w:numPr>
        <w:spacing w:before="0" w:beforeAutospacing="0" w:after="240" w:afterAutospacing="0" w:line="480" w:lineRule="auto"/>
      </w:pPr>
      <w:r>
        <w:t>Carlan, P.E. and Nored, L.S. (2008). An Examination of Officer Stress: Should Police Departments Implement Mandatory Counseling? </w:t>
      </w:r>
      <w:r>
        <w:rPr>
          <w:i/>
          <w:iCs/>
        </w:rPr>
        <w:t>Journal of Police and Criminal Psychology</w:t>
      </w:r>
      <w:r>
        <w:t xml:space="preserve">, 23(1), pp.8–15. doi:https://doi.org/10.1007/s11896-008-9015-x. </w:t>
      </w:r>
    </w:p>
    <w:p w14:paraId="1ACEA95A" w14:textId="77777777" w:rsidR="003150F0" w:rsidRDefault="003150F0" w:rsidP="00641A8B">
      <w:pPr>
        <w:pStyle w:val="NormalWeb"/>
        <w:numPr>
          <w:ilvl w:val="0"/>
          <w:numId w:val="16"/>
        </w:numPr>
        <w:spacing w:before="0" w:beforeAutospacing="0" w:after="240" w:afterAutospacing="0" w:line="480" w:lineRule="auto"/>
      </w:pPr>
      <w:r>
        <w:t xml:space="preserve">Carleton, R.N., Afifi, T.O., Turner, S., Taillieu, T., Duranceau, S., LeBouthillier, D.M., Sareen, J., Ricciardelli, R., MacPhee, R.S., Groll, D., Hozempa, K., Brunet, A., Weekes, J.R., Griffiths, C.T., Abrams, K.J., Jones, N.A., Beshai, S., Cramm, H.A., Dobson, K.S. and Hatcher, S. (2017). Mental Disorder Symptoms among Public </w:t>
      </w:r>
      <w:r>
        <w:lastRenderedPageBreak/>
        <w:t xml:space="preserve">Safety Personnel in Canada. </w:t>
      </w:r>
      <w:r>
        <w:rPr>
          <w:i/>
          <w:iCs/>
        </w:rPr>
        <w:t>The Canadian Journal of Psychiatry</w:t>
      </w:r>
      <w:r>
        <w:t>, [online] 63(1), pp.54–64. doi:https://doi.org/10.1177/0706743717723825.</w:t>
      </w:r>
    </w:p>
    <w:p w14:paraId="05439BB2" w14:textId="77777777" w:rsidR="003150F0" w:rsidRDefault="003150F0" w:rsidP="00641A8B">
      <w:pPr>
        <w:pStyle w:val="NormalWeb"/>
        <w:numPr>
          <w:ilvl w:val="0"/>
          <w:numId w:val="16"/>
        </w:numPr>
        <w:spacing w:before="0" w:beforeAutospacing="0" w:after="240" w:afterAutospacing="0" w:line="480" w:lineRule="auto"/>
      </w:pPr>
      <w:r>
        <w:t>Chermak, S. and Weiss, A., 2005. Maintaining legitimacy using external communication strategies: An analysis of police-media relations. </w:t>
      </w:r>
      <w:r>
        <w:rPr>
          <w:i/>
          <w:iCs/>
        </w:rPr>
        <w:t>Journal of criminal justice</w:t>
      </w:r>
      <w:r>
        <w:t>, </w:t>
      </w:r>
      <w:r>
        <w:rPr>
          <w:i/>
          <w:iCs/>
        </w:rPr>
        <w:t>33</w:t>
      </w:r>
      <w:r>
        <w:t xml:space="preserve">(5), pp.501-512. </w:t>
      </w:r>
    </w:p>
    <w:p w14:paraId="0DB89F69" w14:textId="77777777" w:rsidR="003150F0" w:rsidRDefault="003150F0" w:rsidP="00641A8B">
      <w:pPr>
        <w:pStyle w:val="NormalWeb"/>
        <w:numPr>
          <w:ilvl w:val="0"/>
          <w:numId w:val="16"/>
        </w:numPr>
        <w:spacing w:before="0" w:beforeAutospacing="0" w:after="240" w:afterAutospacing="0" w:line="480" w:lineRule="auto"/>
      </w:pPr>
      <w:r>
        <w:t xml:space="preserve">Cohen, I.M., McCormick, A.V. and Rich, B. (2019). Creating a Culture of Police Officer Wellness. </w:t>
      </w:r>
      <w:r>
        <w:rPr>
          <w:i/>
          <w:iCs/>
        </w:rPr>
        <w:t>Policing: A Journal of Policy and Practice</w:t>
      </w:r>
      <w:r>
        <w:t>, 13(2), pp.213–229. doi:https://doi.org/10.1093/police/paz001.</w:t>
      </w:r>
    </w:p>
    <w:p w14:paraId="7EC824E8" w14:textId="77777777" w:rsidR="003150F0" w:rsidRDefault="003150F0" w:rsidP="00641A8B">
      <w:pPr>
        <w:pStyle w:val="NormalWeb"/>
        <w:numPr>
          <w:ilvl w:val="0"/>
          <w:numId w:val="16"/>
        </w:numPr>
        <w:spacing w:before="0" w:beforeAutospacing="0" w:after="240" w:afterAutospacing="0" w:line="480" w:lineRule="auto"/>
      </w:pPr>
      <w:r>
        <w:t>CoP (2015). </w:t>
      </w:r>
      <w:r>
        <w:rPr>
          <w:i/>
          <w:iCs/>
        </w:rPr>
        <w:t>Leadership Review</w:t>
      </w:r>
      <w:r>
        <w:t xml:space="preserve">. [online] Available at: https://assets.college.police.uk/s3fs-public/leadership_review_progress_summary_ol.pdf. </w:t>
      </w:r>
    </w:p>
    <w:p w14:paraId="5F3CC719" w14:textId="77777777" w:rsidR="003150F0" w:rsidRDefault="003150F0" w:rsidP="00641A8B">
      <w:pPr>
        <w:pStyle w:val="NormalWeb"/>
        <w:numPr>
          <w:ilvl w:val="0"/>
          <w:numId w:val="16"/>
        </w:numPr>
        <w:spacing w:before="0" w:beforeAutospacing="0" w:after="240" w:afterAutospacing="0" w:line="480" w:lineRule="auto"/>
      </w:pPr>
      <w:r>
        <w:t>CoP (2024). </w:t>
      </w:r>
      <w:r>
        <w:rPr>
          <w:i/>
          <w:iCs/>
        </w:rPr>
        <w:t>Competency and values framework (CVF)</w:t>
      </w:r>
      <w:r>
        <w:t xml:space="preserve">. [online] www.college.police.uk. Available at: https://www.college.police.uk/career-learning/competency-and-values-framework. </w:t>
      </w:r>
    </w:p>
    <w:p w14:paraId="39AEFCCC" w14:textId="77777777" w:rsidR="003150F0" w:rsidRDefault="003150F0" w:rsidP="00641A8B">
      <w:pPr>
        <w:pStyle w:val="NormalWeb"/>
        <w:numPr>
          <w:ilvl w:val="0"/>
          <w:numId w:val="16"/>
        </w:numPr>
        <w:spacing w:before="0" w:beforeAutospacing="0" w:after="240" w:afterAutospacing="0" w:line="480" w:lineRule="auto"/>
      </w:pPr>
      <w:r>
        <w:t>Croner (2025). </w:t>
      </w:r>
      <w:r>
        <w:rPr>
          <w:i/>
          <w:iCs/>
        </w:rPr>
        <w:t>Welcome To Zscaler Directory Authentication</w:t>
      </w:r>
      <w:r>
        <w:t xml:space="preserve">. [online] Croneri.co.uk. Available at: https://app.croneri.co.uk/topics/occupational-health-team-roles/indepth?section=3501&amp;topic=3564 [Accessed 4 Oct. 2025]. </w:t>
      </w:r>
    </w:p>
    <w:p w14:paraId="0924FB79" w14:textId="77777777" w:rsidR="003150F0" w:rsidRDefault="003150F0" w:rsidP="00641A8B">
      <w:pPr>
        <w:pStyle w:val="NormalWeb"/>
        <w:numPr>
          <w:ilvl w:val="0"/>
          <w:numId w:val="16"/>
        </w:numPr>
        <w:spacing w:before="0" w:beforeAutospacing="0" w:after="240" w:afterAutospacing="0" w:line="480" w:lineRule="auto"/>
      </w:pPr>
      <w:r>
        <w:t>CULLEN, F.T., LEMMING, T., LINK, B.G. and WOZNIAK, J.F. (1985). THE IMPACT OF SOCIAL SUPPORTS ON POLICE STRESS*. </w:t>
      </w:r>
      <w:r>
        <w:rPr>
          <w:i/>
          <w:iCs/>
        </w:rPr>
        <w:t>Criminology</w:t>
      </w:r>
      <w:r>
        <w:t xml:space="preserve">, 23(3), pp.503–522. doi:https://doi.org/10.1111/j.1745-9125.1985.tb00351.x. </w:t>
      </w:r>
    </w:p>
    <w:p w14:paraId="6AD010DE" w14:textId="77777777" w:rsidR="003150F0" w:rsidRDefault="003150F0" w:rsidP="00641A8B">
      <w:pPr>
        <w:pStyle w:val="NormalWeb"/>
        <w:numPr>
          <w:ilvl w:val="0"/>
          <w:numId w:val="16"/>
        </w:numPr>
        <w:spacing w:before="0" w:beforeAutospacing="0" w:after="240" w:afterAutospacing="0" w:line="480" w:lineRule="auto"/>
      </w:pPr>
      <w:r>
        <w:t xml:space="preserve">Denicolo, P. (2013). </w:t>
      </w:r>
      <w:r>
        <w:rPr>
          <w:i/>
          <w:iCs/>
        </w:rPr>
        <w:t>Achieving Impact in Research</w:t>
      </w:r>
      <w:r>
        <w:t>. SAGE.</w:t>
      </w:r>
    </w:p>
    <w:p w14:paraId="4B241287" w14:textId="77777777" w:rsidR="003150F0" w:rsidRDefault="003150F0" w:rsidP="00641A8B">
      <w:pPr>
        <w:pStyle w:val="NormalWeb"/>
        <w:numPr>
          <w:ilvl w:val="0"/>
          <w:numId w:val="16"/>
        </w:numPr>
        <w:spacing w:before="0" w:beforeAutospacing="0" w:after="240" w:afterAutospacing="0" w:line="480" w:lineRule="auto"/>
      </w:pPr>
      <w:r>
        <w:lastRenderedPageBreak/>
        <w:t xml:space="preserve">Djellal, F. and Francoz, D. (2003). Revising the definition of research and development in the light of the specificities of services. </w:t>
      </w:r>
      <w:r>
        <w:rPr>
          <w:i/>
          <w:iCs/>
        </w:rPr>
        <w:t>Science and Public Policy</w:t>
      </w:r>
      <w:r>
        <w:t>, [online] 30(6), pp.415–429. doi:https://doi.org/10.3152/147154303781780227.</w:t>
      </w:r>
    </w:p>
    <w:p w14:paraId="41E7A4E0" w14:textId="77777777" w:rsidR="003150F0" w:rsidRDefault="003150F0" w:rsidP="00641A8B">
      <w:pPr>
        <w:pStyle w:val="NormalWeb"/>
        <w:numPr>
          <w:ilvl w:val="0"/>
          <w:numId w:val="16"/>
        </w:numPr>
        <w:spacing w:before="0" w:beforeAutospacing="0" w:after="240" w:afterAutospacing="0" w:line="480" w:lineRule="auto"/>
      </w:pPr>
      <w:r>
        <w:t xml:space="preserve">Drew, J.M. and Martin, S. (2021). A National Study of Police Mental Health in the USA: Stigma, Mental Health and Help-Seeking Behaviors. </w:t>
      </w:r>
      <w:r>
        <w:rPr>
          <w:i/>
          <w:iCs/>
        </w:rPr>
        <w:t>Journal of Police and Criminal Psychology</w:t>
      </w:r>
      <w:r>
        <w:t>, 36(2). doi:https://doi.org/10.1007/s11896-020-09424-9.</w:t>
      </w:r>
    </w:p>
    <w:p w14:paraId="6EAD0B6D" w14:textId="77777777" w:rsidR="003150F0" w:rsidRDefault="003150F0" w:rsidP="00641A8B">
      <w:pPr>
        <w:pStyle w:val="NormalWeb"/>
        <w:numPr>
          <w:ilvl w:val="0"/>
          <w:numId w:val="16"/>
        </w:numPr>
        <w:spacing w:before="0" w:beforeAutospacing="0" w:after="240" w:afterAutospacing="0" w:line="480" w:lineRule="auto"/>
      </w:pPr>
      <w:r>
        <w:t xml:space="preserve">Evans, R., Pistrang, N. and Billings, J. (2013). Police officers’ experiences of supportive and unsupportive social interactions following traumatic incidents. </w:t>
      </w:r>
      <w:r>
        <w:rPr>
          <w:i/>
          <w:iCs/>
        </w:rPr>
        <w:t>European Journal of Psychotraumatology</w:t>
      </w:r>
      <w:r>
        <w:t>, 4(1), p.19696. doi:https://doi.org/10.3402/ejpt.v4i0.19696.</w:t>
      </w:r>
    </w:p>
    <w:p w14:paraId="7F9C3D92" w14:textId="77777777" w:rsidR="003150F0" w:rsidRDefault="003150F0" w:rsidP="00641A8B">
      <w:pPr>
        <w:pStyle w:val="NormalWeb"/>
        <w:numPr>
          <w:ilvl w:val="0"/>
          <w:numId w:val="16"/>
        </w:numPr>
        <w:spacing w:before="0" w:beforeAutospacing="0" w:after="240" w:afterAutospacing="0" w:line="480" w:lineRule="auto"/>
      </w:pPr>
      <w:r>
        <w:t>Fatt (2023). Digital social evaluation: Relationships between receiving likes, comments, and follows on social media and adolescents’ body image concerns. </w:t>
      </w:r>
      <w:r>
        <w:rPr>
          <w:i/>
          <w:iCs/>
        </w:rPr>
        <w:t>Body Image</w:t>
      </w:r>
      <w:r>
        <w:t xml:space="preserve">, [online] 47, p.101621. doi:https://doi.org/10.1016/j.bodyim.2023.101621. </w:t>
      </w:r>
    </w:p>
    <w:p w14:paraId="27F2F650" w14:textId="77777777" w:rsidR="003150F0" w:rsidRDefault="003150F0" w:rsidP="00641A8B">
      <w:pPr>
        <w:pStyle w:val="NormalWeb"/>
        <w:numPr>
          <w:ilvl w:val="0"/>
          <w:numId w:val="16"/>
        </w:numPr>
        <w:spacing w:before="0" w:beforeAutospacing="0" w:after="240" w:afterAutospacing="0" w:line="480" w:lineRule="auto"/>
      </w:pPr>
      <w:r>
        <w:t>Fox, J., Desai, M.M., Britten, K., Lucas, G., Luneau, R. and Rosenthal, M.S., 2012. Mental-health conditions, barriers to care, and productivity loss among officers in an urban police department. </w:t>
      </w:r>
      <w:r>
        <w:rPr>
          <w:i/>
          <w:iCs/>
        </w:rPr>
        <w:t>Connecticut medicine</w:t>
      </w:r>
      <w:r>
        <w:t>, </w:t>
      </w:r>
      <w:r>
        <w:rPr>
          <w:i/>
          <w:iCs/>
        </w:rPr>
        <w:t>76</w:t>
      </w:r>
      <w:r>
        <w:t xml:space="preserve">(9), p.525. </w:t>
      </w:r>
    </w:p>
    <w:p w14:paraId="2EE020AC" w14:textId="77777777" w:rsidR="003150F0" w:rsidRDefault="003150F0" w:rsidP="00641A8B">
      <w:pPr>
        <w:pStyle w:val="NormalWeb"/>
        <w:numPr>
          <w:ilvl w:val="0"/>
          <w:numId w:val="16"/>
        </w:numPr>
        <w:spacing w:before="0" w:beforeAutospacing="0" w:after="240" w:afterAutospacing="0" w:line="480" w:lineRule="auto"/>
      </w:pPr>
      <w:r>
        <w:t>Gay (1995). Modeling and Mentoring in Urban Teacher Preparation. </w:t>
      </w:r>
      <w:r>
        <w:rPr>
          <w:i/>
          <w:iCs/>
        </w:rPr>
        <w:t>Education and Urban Society</w:t>
      </w:r>
      <w:r>
        <w:t xml:space="preserve">, 28(1), pp.103–118. doi:https://doi.org/10.1177/0013124595028001008. </w:t>
      </w:r>
    </w:p>
    <w:p w14:paraId="67523681" w14:textId="77777777" w:rsidR="003150F0" w:rsidRDefault="003150F0" w:rsidP="00641A8B">
      <w:pPr>
        <w:pStyle w:val="NormalWeb"/>
        <w:numPr>
          <w:ilvl w:val="0"/>
          <w:numId w:val="16"/>
        </w:numPr>
        <w:spacing w:before="0" w:beforeAutospacing="0" w:after="240" w:afterAutospacing="0" w:line="480" w:lineRule="auto"/>
      </w:pPr>
      <w:r>
        <w:t xml:space="preserve">Gerber, M., Hartmann, T., Brand, S., Holsboer-Trachsler, E. and Pühse, U. (2010). The relationship between shift work, perceived stress, sleep and health in Swiss police </w:t>
      </w:r>
      <w:r>
        <w:lastRenderedPageBreak/>
        <w:t xml:space="preserve">officers. </w:t>
      </w:r>
      <w:r>
        <w:rPr>
          <w:i/>
          <w:iCs/>
        </w:rPr>
        <w:t>Journal of Criminal Justice</w:t>
      </w:r>
      <w:r>
        <w:t>, 38(6), pp.1167–1175. doi:https://doi.org/10.1016/j.jcrimjus.2010.09.005.</w:t>
      </w:r>
    </w:p>
    <w:p w14:paraId="5801F2C4" w14:textId="77777777" w:rsidR="003150F0" w:rsidRDefault="003150F0" w:rsidP="00641A8B">
      <w:pPr>
        <w:pStyle w:val="NormalWeb"/>
        <w:numPr>
          <w:ilvl w:val="0"/>
          <w:numId w:val="16"/>
        </w:numPr>
        <w:spacing w:before="0" w:beforeAutospacing="0" w:after="240" w:afterAutospacing="0" w:line="480" w:lineRule="auto"/>
      </w:pPr>
      <w:r>
        <w:t xml:space="preserve">Greene, J.C., Caracelli, V.J. and Graham, W.F. (1989). Toward a Conceptual Framework for Mixed-Method Evaluation Designs. </w:t>
      </w:r>
      <w:r>
        <w:rPr>
          <w:i/>
          <w:iCs/>
        </w:rPr>
        <w:t>Educational Evaluation and Policy Analysis</w:t>
      </w:r>
      <w:r>
        <w:t>, 11(3), pp.255–274. doi:https://doi.org/10.3102/01623737011003255.</w:t>
      </w:r>
    </w:p>
    <w:p w14:paraId="5DCB255D" w14:textId="77777777" w:rsidR="003150F0" w:rsidRDefault="003150F0" w:rsidP="00641A8B">
      <w:pPr>
        <w:pStyle w:val="NormalWeb"/>
        <w:numPr>
          <w:ilvl w:val="0"/>
          <w:numId w:val="16"/>
        </w:numPr>
        <w:spacing w:before="0" w:beforeAutospacing="0" w:after="240" w:afterAutospacing="0" w:line="480" w:lineRule="auto"/>
      </w:pPr>
      <w:r>
        <w:t>Harris, B.A. (2012). Conceptualizing Policy as Environment. </w:t>
      </w:r>
      <w:r>
        <w:rPr>
          <w:i/>
          <w:iCs/>
        </w:rPr>
        <w:t>Nursing Science Quarterly</w:t>
      </w:r>
      <w:r>
        <w:t xml:space="preserve">, 25(3), pp.273–278. doi:https://doi.org/10.1177/0894318412447556. </w:t>
      </w:r>
    </w:p>
    <w:p w14:paraId="55654AA8" w14:textId="77777777" w:rsidR="003150F0" w:rsidRDefault="003150F0" w:rsidP="00641A8B">
      <w:pPr>
        <w:pStyle w:val="NormalWeb"/>
        <w:numPr>
          <w:ilvl w:val="0"/>
          <w:numId w:val="16"/>
        </w:numPr>
        <w:spacing w:before="0" w:beforeAutospacing="0" w:after="240" w:afterAutospacing="0" w:line="480" w:lineRule="auto"/>
      </w:pPr>
      <w:r>
        <w:t>Hayden (2024). </w:t>
      </w:r>
      <w:r>
        <w:rPr>
          <w:i/>
          <w:iCs/>
        </w:rPr>
        <w:t>Coaching and mentoring</w:t>
      </w:r>
      <w:r>
        <w:t xml:space="preserve">. [online] CIPD. Available at: https://www.cipd.org/uk/knowledge/factsheets/coaching-mentoring-factsheet/#what-are-coaching-and-mentoring. </w:t>
      </w:r>
    </w:p>
    <w:p w14:paraId="29EE021F" w14:textId="77777777" w:rsidR="003150F0" w:rsidRDefault="003150F0" w:rsidP="00641A8B">
      <w:pPr>
        <w:pStyle w:val="NormalWeb"/>
        <w:numPr>
          <w:ilvl w:val="0"/>
          <w:numId w:val="16"/>
        </w:numPr>
        <w:spacing w:before="0" w:beforeAutospacing="0" w:after="240" w:afterAutospacing="0" w:line="480" w:lineRule="auto"/>
      </w:pPr>
      <w:r>
        <w:t xml:space="preserve">Hemming, L., Pratt, D., Bhatti, P., Shaw, J. and Haddock, G. (2021). Involving an individual with lived‐experience in a co‐analysis of qualitative data. </w:t>
      </w:r>
      <w:r>
        <w:rPr>
          <w:i/>
          <w:iCs/>
        </w:rPr>
        <w:t>Health Expectations</w:t>
      </w:r>
      <w:r>
        <w:t>, 24(3), pp.766–775. doi:https://doi.org/10.1111/hex.13188.</w:t>
      </w:r>
    </w:p>
    <w:p w14:paraId="2AD4391A" w14:textId="77777777" w:rsidR="003150F0" w:rsidRDefault="003150F0" w:rsidP="00641A8B">
      <w:pPr>
        <w:pStyle w:val="NormalWeb"/>
        <w:numPr>
          <w:ilvl w:val="0"/>
          <w:numId w:val="16"/>
        </w:numPr>
        <w:spacing w:before="0" w:beforeAutospacing="0" w:after="240" w:afterAutospacing="0" w:line="480" w:lineRule="auto"/>
      </w:pPr>
      <w:r>
        <w:t>Herrington, V. and Colvin, A. (2015). Police Leadership for Complex Times. </w:t>
      </w:r>
      <w:r>
        <w:rPr>
          <w:i/>
          <w:iCs/>
        </w:rPr>
        <w:t>Policing</w:t>
      </w:r>
      <w:r>
        <w:t xml:space="preserve">, 10(1), p.pav047. doi:https://doi.org/10.1093/police/pav047. </w:t>
      </w:r>
    </w:p>
    <w:p w14:paraId="2A9F6C1E" w14:textId="77777777" w:rsidR="003150F0" w:rsidRDefault="003150F0" w:rsidP="00641A8B">
      <w:pPr>
        <w:pStyle w:val="NormalWeb"/>
        <w:numPr>
          <w:ilvl w:val="0"/>
          <w:numId w:val="16"/>
        </w:numPr>
        <w:spacing w:before="0" w:beforeAutospacing="0" w:after="240" w:afterAutospacing="0" w:line="480" w:lineRule="auto"/>
      </w:pPr>
      <w:r>
        <w:t>Hine and Bragias (2020). Effective communication during major crises: a systematic literature review to identify best practices for police. </w:t>
      </w:r>
      <w:r>
        <w:rPr>
          <w:i/>
          <w:iCs/>
        </w:rPr>
        <w:t>Police Practice and Research</w:t>
      </w:r>
      <w:r>
        <w:t xml:space="preserve">, 22(5), pp.1–16. doi:https://doi.org/10.1080/15614263.2020.1821681. </w:t>
      </w:r>
    </w:p>
    <w:p w14:paraId="4103944A" w14:textId="77777777" w:rsidR="003150F0" w:rsidRDefault="003150F0" w:rsidP="00641A8B">
      <w:pPr>
        <w:pStyle w:val="NormalWeb"/>
        <w:numPr>
          <w:ilvl w:val="0"/>
          <w:numId w:val="16"/>
        </w:numPr>
        <w:spacing w:before="0" w:beforeAutospacing="0" w:after="240" w:afterAutospacing="0" w:line="480" w:lineRule="auto"/>
      </w:pPr>
      <w:r>
        <w:t>Hunt and Fitzgerald (2018). </w:t>
      </w:r>
      <w:r>
        <w:rPr>
          <w:i/>
          <w:iCs/>
        </w:rPr>
        <w:t>Leadership</w:t>
      </w:r>
      <w:r>
        <w:t xml:space="preserve">. [online] Google Books. Available at: https://books.google.co.uk/books?hl=en&amp;lr=&amp;id=8HlnDwAAQBAJ&amp;oi=fnd&amp;pg=PA62&amp;dq=daniel+goleman+leadership+styles&amp;ots=xJSfByGinJ&amp;sig=aEDw5BYAcl0aJerqoaSejEhULkA&amp;redir_esc=y#v=onepage&amp;q&amp;f=false [Accessed 26 Jun. 2025]. </w:t>
      </w:r>
    </w:p>
    <w:p w14:paraId="415CA91C" w14:textId="77777777" w:rsidR="003150F0" w:rsidRDefault="003150F0" w:rsidP="00641A8B">
      <w:pPr>
        <w:pStyle w:val="NormalWeb"/>
        <w:numPr>
          <w:ilvl w:val="0"/>
          <w:numId w:val="16"/>
        </w:numPr>
        <w:spacing w:before="0" w:beforeAutospacing="0" w:after="240" w:afterAutospacing="0" w:line="480" w:lineRule="auto"/>
      </w:pPr>
      <w:r>
        <w:lastRenderedPageBreak/>
        <w:t>Hunt, E., Jones, N., Hastings, V. and Greenberg, N. (2013). TRiM: an Organizational Response to Traumatic Events in Cumbria Constabulary. </w:t>
      </w:r>
      <w:r>
        <w:rPr>
          <w:i/>
          <w:iCs/>
        </w:rPr>
        <w:t>Occupational Medicine</w:t>
      </w:r>
      <w:r>
        <w:t xml:space="preserve">, [online] 63(8), pp.549–555. doi:https://doi.org/10.1093/occmed/kqt113. </w:t>
      </w:r>
    </w:p>
    <w:p w14:paraId="1AD062ED" w14:textId="77777777" w:rsidR="003150F0" w:rsidRDefault="003150F0" w:rsidP="00641A8B">
      <w:pPr>
        <w:pStyle w:val="NormalWeb"/>
        <w:numPr>
          <w:ilvl w:val="0"/>
          <w:numId w:val="16"/>
        </w:numPr>
        <w:spacing w:before="0" w:beforeAutospacing="0" w:after="240" w:afterAutospacing="0" w:line="480" w:lineRule="auto"/>
      </w:pPr>
      <w:r>
        <w:t>Jones (2018). How can leaders and managers in the Police support the learning of others and at the same time, support their own? </w:t>
      </w:r>
      <w:r>
        <w:rPr>
          <w:i/>
          <w:iCs/>
        </w:rPr>
        <w:t>International Journal of Emergency Services</w:t>
      </w:r>
      <w:r>
        <w:t xml:space="preserve">, [online] 7(3), pp.228–247. doi:https://doi.org/10.1108/ijes-04-2017-0026. </w:t>
      </w:r>
    </w:p>
    <w:p w14:paraId="476FEA13" w14:textId="77777777" w:rsidR="003150F0" w:rsidRDefault="003150F0" w:rsidP="00641A8B">
      <w:pPr>
        <w:pStyle w:val="NormalWeb"/>
        <w:numPr>
          <w:ilvl w:val="0"/>
          <w:numId w:val="16"/>
        </w:numPr>
        <w:spacing w:before="0" w:beforeAutospacing="0" w:after="240" w:afterAutospacing="0" w:line="480" w:lineRule="auto"/>
      </w:pPr>
      <w:r>
        <w:t xml:space="preserve">Kerswell, N.L., Strodl, E., Johnson, L. and Konstantinou, E. (2019). Mental Health Outcomes Following a Large-Scale Potentially Traumatic Event Involving Police Officers and Civilian Staff of the Queensland Police Service. </w:t>
      </w:r>
      <w:r>
        <w:rPr>
          <w:i/>
          <w:iCs/>
        </w:rPr>
        <w:t>Journal of Police and Criminal Psychology</w:t>
      </w:r>
      <w:r>
        <w:t>. doi:https://doi.org/10.1007/s11896-018-9310-0.</w:t>
      </w:r>
    </w:p>
    <w:p w14:paraId="2B73BBC9" w14:textId="77777777" w:rsidR="003150F0" w:rsidRDefault="003150F0" w:rsidP="00641A8B">
      <w:pPr>
        <w:pStyle w:val="NormalWeb"/>
        <w:numPr>
          <w:ilvl w:val="0"/>
          <w:numId w:val="16"/>
        </w:numPr>
        <w:spacing w:before="0" w:beforeAutospacing="0" w:after="240" w:afterAutospacing="0" w:line="480" w:lineRule="auto"/>
      </w:pPr>
      <w:r>
        <w:t xml:space="preserve">Kolb, D. A. (1984). Experiential learning: Experience as the source of learning and development. Prentice-Hall. </w:t>
      </w:r>
    </w:p>
    <w:p w14:paraId="11F7E28B" w14:textId="77777777" w:rsidR="003150F0" w:rsidRDefault="003150F0" w:rsidP="00641A8B">
      <w:pPr>
        <w:pStyle w:val="NormalWeb"/>
        <w:numPr>
          <w:ilvl w:val="0"/>
          <w:numId w:val="16"/>
        </w:numPr>
        <w:spacing w:before="0" w:beforeAutospacing="0" w:after="240" w:afterAutospacing="0" w:line="480" w:lineRule="auto"/>
      </w:pPr>
      <w:r>
        <w:t>Lev-On, A. (2025). Policing injustice in the digital age: analyzing police representation in social media activism. </w:t>
      </w:r>
      <w:r>
        <w:rPr>
          <w:i/>
          <w:iCs/>
        </w:rPr>
        <w:t>Crime, Law and Social Change</w:t>
      </w:r>
      <w:r>
        <w:t xml:space="preserve">, 83(1). doi:https://doi.org/10.1007/s10611-025-10211-y. </w:t>
      </w:r>
    </w:p>
    <w:p w14:paraId="6DBA9DC6" w14:textId="77777777" w:rsidR="003150F0" w:rsidRDefault="003150F0" w:rsidP="00641A8B">
      <w:pPr>
        <w:pStyle w:val="NormalWeb"/>
        <w:numPr>
          <w:ilvl w:val="0"/>
          <w:numId w:val="16"/>
        </w:numPr>
        <w:spacing w:before="0" w:beforeAutospacing="0" w:after="240" w:afterAutospacing="0" w:line="480" w:lineRule="auto"/>
      </w:pPr>
      <w:r>
        <w:t>Maker, Y. and McSherry, B. (2023). Human rights and the social determinants of mental health: fostering interdisciplinary research collaboration. </w:t>
      </w:r>
      <w:r>
        <w:rPr>
          <w:i/>
          <w:iCs/>
        </w:rPr>
        <w:t>Psychiatry, Psychology and Law</w:t>
      </w:r>
      <w:r>
        <w:t xml:space="preserve">, 31(6), pp.1–14. doi:https://doi.org/10.1080/13218719.2023.2243297. </w:t>
      </w:r>
    </w:p>
    <w:p w14:paraId="2B43A65F" w14:textId="77777777" w:rsidR="003150F0" w:rsidRDefault="003150F0" w:rsidP="00641A8B">
      <w:pPr>
        <w:pStyle w:val="NormalWeb"/>
        <w:numPr>
          <w:ilvl w:val="0"/>
          <w:numId w:val="16"/>
        </w:numPr>
        <w:spacing w:before="0" w:beforeAutospacing="0" w:after="240" w:afterAutospacing="0" w:line="480" w:lineRule="auto"/>
      </w:pPr>
      <w:r>
        <w:t xml:space="preserve">Malterud, K. (1993). Shared Understanding of the Qualitative Research Process. Guidelines for the Medical Researcher. </w:t>
      </w:r>
      <w:r>
        <w:rPr>
          <w:i/>
          <w:iCs/>
        </w:rPr>
        <w:t>Family Practice</w:t>
      </w:r>
      <w:r>
        <w:t>, 10(2), pp.201–206. doi:https://doi.org/10.1093/fampra/10.2.201.</w:t>
      </w:r>
    </w:p>
    <w:p w14:paraId="5D5264A6" w14:textId="77777777" w:rsidR="003150F0" w:rsidRDefault="003150F0" w:rsidP="00641A8B">
      <w:pPr>
        <w:pStyle w:val="NormalWeb"/>
        <w:numPr>
          <w:ilvl w:val="0"/>
          <w:numId w:val="16"/>
        </w:numPr>
        <w:spacing w:before="0" w:beforeAutospacing="0" w:after="240" w:afterAutospacing="0" w:line="480" w:lineRule="auto"/>
      </w:pPr>
      <w:r>
        <w:lastRenderedPageBreak/>
        <w:t xml:space="preserve">Milliard, B. (2020). Utilization and Impact of Peer-Support Programs on Police Officers’ Mental Health. </w:t>
      </w:r>
      <w:r>
        <w:rPr>
          <w:i/>
          <w:iCs/>
        </w:rPr>
        <w:t>Frontiers in Psychology</w:t>
      </w:r>
      <w:r>
        <w:t>, [online] 11(11). doi:https://doi.org/10.3389/fpsyg.2020.01686.</w:t>
      </w:r>
    </w:p>
    <w:p w14:paraId="3CEC21DA" w14:textId="77777777" w:rsidR="003150F0" w:rsidRDefault="003150F0" w:rsidP="00641A8B">
      <w:pPr>
        <w:pStyle w:val="NormalWeb"/>
        <w:numPr>
          <w:ilvl w:val="0"/>
          <w:numId w:val="16"/>
        </w:numPr>
        <w:spacing w:before="0" w:beforeAutospacing="0" w:after="240" w:afterAutospacing="0" w:line="480" w:lineRule="auto"/>
      </w:pPr>
      <w:r>
        <w:t>Nabavi and Bijandi (2011). </w:t>
      </w:r>
      <w:r>
        <w:rPr>
          <w:i/>
          <w:iCs/>
        </w:rPr>
        <w:t>Bandura’s Social Learning Theory &amp; Social Cognitive Learning Theory</w:t>
      </w:r>
      <w:r>
        <w:t xml:space="preserve">. [online] Research Gate. Available at: https://www.researchgate.net/profile/Mohammad-Bijandi/publication/267750204_Bandura. </w:t>
      </w:r>
    </w:p>
    <w:p w14:paraId="49DB711A" w14:textId="77777777" w:rsidR="003150F0" w:rsidRDefault="003150F0" w:rsidP="00641A8B">
      <w:pPr>
        <w:pStyle w:val="NormalWeb"/>
        <w:numPr>
          <w:ilvl w:val="0"/>
          <w:numId w:val="16"/>
        </w:numPr>
        <w:spacing w:before="0" w:beforeAutospacing="0" w:after="240" w:afterAutospacing="0" w:line="480" w:lineRule="auto"/>
      </w:pPr>
      <w:r>
        <w:t xml:space="preserve">Nickerson, C. (2024). </w:t>
      </w:r>
      <w:r>
        <w:rPr>
          <w:i/>
          <w:iCs/>
        </w:rPr>
        <w:t>Interpretivism paradigm &amp; research philosophy</w:t>
      </w:r>
      <w:r>
        <w:t>. [online] Simply Psychology. Available at: https://www.simplypsychology.org/interpretivism-paradigm.html.</w:t>
      </w:r>
    </w:p>
    <w:p w14:paraId="028EC22C" w14:textId="77777777" w:rsidR="003150F0" w:rsidRDefault="003150F0" w:rsidP="00641A8B">
      <w:pPr>
        <w:pStyle w:val="NormalWeb"/>
        <w:numPr>
          <w:ilvl w:val="0"/>
          <w:numId w:val="16"/>
        </w:numPr>
        <w:spacing w:before="0" w:beforeAutospacing="0" w:after="240" w:afterAutospacing="0" w:line="480" w:lineRule="auto"/>
      </w:pPr>
      <w:r>
        <w:t>Ordon, G., Dewar, L. and Cameron, A. (2019). </w:t>
      </w:r>
      <w:r>
        <w:rPr>
          <w:i/>
          <w:iCs/>
        </w:rPr>
        <w:t>Leadership, wellbeing, professional development and innovation for the police front line: an evidence review</w:t>
      </w:r>
      <w:r>
        <w:t xml:space="preserve">. [online] Available at: https://assets.publishing.service.gov.uk/media/5d25bb79ed915d69031d7c8b/FLR_literature_research_report.pdf. </w:t>
      </w:r>
    </w:p>
    <w:p w14:paraId="39BBCFA7" w14:textId="77777777" w:rsidR="003150F0" w:rsidRDefault="003150F0" w:rsidP="00641A8B">
      <w:pPr>
        <w:pStyle w:val="NormalWeb"/>
        <w:numPr>
          <w:ilvl w:val="0"/>
          <w:numId w:val="16"/>
        </w:numPr>
        <w:spacing w:before="0" w:beforeAutospacing="0" w:after="240" w:afterAutospacing="0" w:line="480" w:lineRule="auto"/>
      </w:pPr>
      <w:r>
        <w:t xml:space="preserve">Paton, D. (2005). Posttraumatic growth in protective services professionals: Individual, cognitive and organizational influences. </w:t>
      </w:r>
      <w:r>
        <w:rPr>
          <w:i/>
          <w:iCs/>
        </w:rPr>
        <w:t>Traumatology</w:t>
      </w:r>
      <w:r>
        <w:t>, 11(4), pp.335–346. doi:https://doi.org/10.1177/153476560501100411.</w:t>
      </w:r>
    </w:p>
    <w:p w14:paraId="7519FFF3" w14:textId="77777777" w:rsidR="003150F0" w:rsidRDefault="003150F0" w:rsidP="00641A8B">
      <w:pPr>
        <w:pStyle w:val="NormalWeb"/>
        <w:numPr>
          <w:ilvl w:val="0"/>
          <w:numId w:val="16"/>
        </w:numPr>
        <w:spacing w:before="0" w:beforeAutospacing="0" w:after="240" w:afterAutospacing="0" w:line="480" w:lineRule="auto"/>
      </w:pPr>
      <w:r>
        <w:t>Pignata, S., Boyd, C., Gillespie, N., Provis, C. and Winefield, A.H. (2014). Awareness of Stress-reduction Interventions: The Impact on Employees’ Well-being and Organizational Attitudes. </w:t>
      </w:r>
      <w:r>
        <w:rPr>
          <w:i/>
          <w:iCs/>
        </w:rPr>
        <w:t>Stress and Health</w:t>
      </w:r>
      <w:r>
        <w:t xml:space="preserve">, 32(3), pp.231–243. doi:https://doi.org/10.1002/smi.2597. </w:t>
      </w:r>
    </w:p>
    <w:p w14:paraId="017D0CA9" w14:textId="77777777" w:rsidR="003150F0" w:rsidRDefault="003150F0" w:rsidP="00641A8B">
      <w:pPr>
        <w:pStyle w:val="NormalWeb"/>
        <w:numPr>
          <w:ilvl w:val="0"/>
          <w:numId w:val="16"/>
        </w:numPr>
        <w:spacing w:before="0" w:beforeAutospacing="0" w:after="240" w:afterAutospacing="0" w:line="480" w:lineRule="auto"/>
      </w:pPr>
      <w:r>
        <w:lastRenderedPageBreak/>
        <w:t>Pogrebin, M.R. and Poole, E.D., 1991. Police and tragic events: The management of emotions. </w:t>
      </w:r>
      <w:r>
        <w:rPr>
          <w:i/>
          <w:iCs/>
        </w:rPr>
        <w:t>Journal of criminal justice</w:t>
      </w:r>
      <w:r>
        <w:t>, </w:t>
      </w:r>
      <w:r>
        <w:rPr>
          <w:i/>
          <w:iCs/>
        </w:rPr>
        <w:t>19</w:t>
      </w:r>
      <w:r>
        <w:t xml:space="preserve">(4), pp.395-403. </w:t>
      </w:r>
    </w:p>
    <w:p w14:paraId="355B5AC7" w14:textId="77777777" w:rsidR="003150F0" w:rsidRDefault="003150F0" w:rsidP="00641A8B">
      <w:pPr>
        <w:pStyle w:val="NormalWeb"/>
        <w:numPr>
          <w:ilvl w:val="0"/>
          <w:numId w:val="16"/>
        </w:numPr>
        <w:spacing w:before="0" w:beforeAutospacing="0" w:after="240" w:afterAutospacing="0" w:line="480" w:lineRule="auto"/>
      </w:pPr>
      <w:r>
        <w:t xml:space="preserve">Police Federation (2024). </w:t>
      </w:r>
      <w:r>
        <w:rPr>
          <w:i/>
          <w:iCs/>
        </w:rPr>
        <w:t>Record 14,508 officers were signed off with poor mental health in the past year</w:t>
      </w:r>
      <w:r>
        <w:t>. [online] Polfed.org. Available at: https://www.polfed.org/news/latest-news/2024/record-14-508-officers-signed-off-with-poor-mental-health-in-past-year/.</w:t>
      </w:r>
    </w:p>
    <w:p w14:paraId="0CB664A8" w14:textId="77777777" w:rsidR="003150F0" w:rsidRDefault="003150F0" w:rsidP="00641A8B">
      <w:pPr>
        <w:pStyle w:val="NormalWeb"/>
        <w:numPr>
          <w:ilvl w:val="0"/>
          <w:numId w:val="16"/>
        </w:numPr>
        <w:spacing w:before="0" w:beforeAutospacing="0" w:after="240" w:afterAutospacing="0" w:line="480" w:lineRule="auto"/>
      </w:pPr>
      <w:r>
        <w:t xml:space="preserve">Police Life (2025). </w:t>
      </w:r>
      <w:r>
        <w:rPr>
          <w:i/>
          <w:iCs/>
        </w:rPr>
        <w:t>UK police forces see year-on-year rise in mental health staff absences as officers are left mentally broken | News | Police Life</w:t>
      </w:r>
      <w:r>
        <w:t>. [online] Policelife.co.uk. Available at: https://www.policelife.co.uk/story/2025/04/23/uk-police-forces-see-year-on-year.</w:t>
      </w:r>
    </w:p>
    <w:p w14:paraId="4C403046" w14:textId="77777777" w:rsidR="003150F0" w:rsidRDefault="003150F0" w:rsidP="00641A8B">
      <w:pPr>
        <w:pStyle w:val="NormalWeb"/>
        <w:numPr>
          <w:ilvl w:val="0"/>
          <w:numId w:val="16"/>
        </w:numPr>
        <w:spacing w:before="0" w:beforeAutospacing="0" w:after="240" w:afterAutospacing="0" w:line="480" w:lineRule="auto"/>
      </w:pPr>
      <w:r>
        <w:t>Roberts, L. and Rappaport, J., 1989. Empowerment in the mutual help context: An empirical analysis of the value of helping others. In </w:t>
      </w:r>
      <w:r>
        <w:rPr>
          <w:i/>
          <w:iCs/>
        </w:rPr>
        <w:t>Second Biennial Conference on Community Research and Action, East Lansing, MI</w:t>
      </w:r>
      <w:r>
        <w:t xml:space="preserve">. </w:t>
      </w:r>
    </w:p>
    <w:p w14:paraId="5588C834" w14:textId="77777777" w:rsidR="003150F0" w:rsidRDefault="003150F0" w:rsidP="00641A8B">
      <w:pPr>
        <w:pStyle w:val="NormalWeb"/>
        <w:numPr>
          <w:ilvl w:val="0"/>
          <w:numId w:val="16"/>
        </w:numPr>
        <w:spacing w:before="0" w:beforeAutospacing="0" w:after="240" w:afterAutospacing="0" w:line="480" w:lineRule="auto"/>
      </w:pPr>
      <w:r>
        <w:t xml:space="preserve">Sahay, A. (2016). </w:t>
      </w:r>
      <w:r>
        <w:rPr>
          <w:i/>
          <w:iCs/>
        </w:rPr>
        <w:t>Peeling Saunder’s Research Onion</w:t>
      </w:r>
      <w:r>
        <w:t>. [online] ResearchGate. Available at: https://www.researchgate.net/profile/Arunaditya-Sahay/publication/309488459_Peeling_Saunder.</w:t>
      </w:r>
    </w:p>
    <w:p w14:paraId="7B756215" w14:textId="77777777" w:rsidR="003150F0" w:rsidRDefault="003150F0" w:rsidP="00641A8B">
      <w:pPr>
        <w:pStyle w:val="NormalWeb"/>
        <w:numPr>
          <w:ilvl w:val="0"/>
          <w:numId w:val="16"/>
        </w:numPr>
        <w:spacing w:before="0" w:beforeAutospacing="0" w:after="240" w:afterAutospacing="0" w:line="480" w:lineRule="auto"/>
      </w:pPr>
      <w:r>
        <w:t xml:space="preserve">Saunders (2009). </w:t>
      </w:r>
      <w:r>
        <w:rPr>
          <w:i/>
          <w:iCs/>
        </w:rPr>
        <w:t>Research Methods for Business Students</w:t>
      </w:r>
      <w:r>
        <w:t>. [online] Google Books. Available at: https://books.google.co.uk/books?hl=en&amp;lr=&amp;id=u-txtfaCFiEC&amp;oi=fnd&amp;pg=PA2&amp;dq=60.%09Saunders [Accessed 16 Jun. 2025].</w:t>
      </w:r>
    </w:p>
    <w:p w14:paraId="6140AEBF" w14:textId="77777777" w:rsidR="003150F0" w:rsidRDefault="003150F0" w:rsidP="00641A8B">
      <w:pPr>
        <w:pStyle w:val="NormalWeb"/>
        <w:numPr>
          <w:ilvl w:val="0"/>
          <w:numId w:val="16"/>
        </w:numPr>
        <w:spacing w:before="0" w:beforeAutospacing="0" w:after="240" w:afterAutospacing="0" w:line="480" w:lineRule="auto"/>
      </w:pPr>
      <w:r>
        <w:t xml:space="preserve">Saunders (2016). </w:t>
      </w:r>
      <w:r>
        <w:rPr>
          <w:i/>
          <w:iCs/>
        </w:rPr>
        <w:t>Research Methods for Business Students</w:t>
      </w:r>
      <w:r>
        <w:t>. [online] Google Books. Available at: https://books.google.co.uk/books?hl=en&amp;lr=&amp;id=u-txtfaCFiEC&amp;oi=fnd&amp;pg=PA2&amp;dq=61.%09Saunders [Accessed 16 Jun. 2025].</w:t>
      </w:r>
    </w:p>
    <w:p w14:paraId="097CBD9E" w14:textId="77777777" w:rsidR="003150F0" w:rsidRDefault="003150F0" w:rsidP="00641A8B">
      <w:pPr>
        <w:pStyle w:val="NormalWeb"/>
        <w:numPr>
          <w:ilvl w:val="0"/>
          <w:numId w:val="16"/>
        </w:numPr>
        <w:spacing w:before="0" w:beforeAutospacing="0" w:after="240" w:afterAutospacing="0" w:line="480" w:lineRule="auto"/>
      </w:pPr>
      <w:r>
        <w:lastRenderedPageBreak/>
        <w:t>Sheer (2021). </w:t>
      </w:r>
      <w:r>
        <w:rPr>
          <w:i/>
          <w:iCs/>
        </w:rPr>
        <w:t>The Rowman &amp; Littlefield Handbook of Policing, Communication, and Society</w:t>
      </w:r>
      <w:r>
        <w:t xml:space="preserve">. [online] Google Books. Available at: https://books.google.co.uk/books?hl=en&amp;lr=&amp;id=pCUgEAAAQBAJ&amp;oi=fnd&amp;pg=PA47&amp;dq=importance+of+clear+communication+as+a+strategy+in+policing&amp;ots=siy1AU3iXe&amp;sig=RWYDR9wNCcQz10BoZzTBOEQtt7M&amp;redir_esc=y#v=onepage&amp;q=importance%20of%20clear%20communication%20as%20a%20strategy%20in%20policing&amp;f=false [Accessed 26 Jun. 2025]. </w:t>
      </w:r>
    </w:p>
    <w:p w14:paraId="1182FCEA" w14:textId="77777777" w:rsidR="003150F0" w:rsidRDefault="003150F0" w:rsidP="00641A8B">
      <w:pPr>
        <w:pStyle w:val="NormalWeb"/>
        <w:numPr>
          <w:ilvl w:val="0"/>
          <w:numId w:val="16"/>
        </w:numPr>
        <w:spacing w:before="0" w:beforeAutospacing="0" w:after="240" w:afterAutospacing="0" w:line="480" w:lineRule="auto"/>
      </w:pPr>
      <w:r>
        <w:t>Taylor, S.E. (2011). </w:t>
      </w:r>
      <w:r>
        <w:rPr>
          <w:i/>
          <w:iCs/>
        </w:rPr>
        <w:t>The ^AOxford Handbook of Health Psychology</w:t>
      </w:r>
      <w:r>
        <w:t xml:space="preserve">. [online] Google Books. Available at: https://books.google.co.uk/books?hl=en&amp;lr=&amp;id=JeynAgAAQBAJ&amp;oi=fnd&amp;pg=PA189&amp;dq=support+&amp;ots=WmeQ67HorR&amp;sig=GyoxPzfsxeW2BrkcXHtqNEVOizE&amp;redir_esc=y#v=onepage&amp;q=support&amp;f=false [Accessed 4 Oct. 2025]. </w:t>
      </w:r>
    </w:p>
    <w:p w14:paraId="692D5E6B" w14:textId="77777777" w:rsidR="003150F0" w:rsidRDefault="003150F0" w:rsidP="00641A8B">
      <w:pPr>
        <w:pStyle w:val="NormalWeb"/>
        <w:numPr>
          <w:ilvl w:val="0"/>
          <w:numId w:val="16"/>
        </w:numPr>
        <w:spacing w:before="0" w:beforeAutospacing="0" w:after="240" w:afterAutospacing="0" w:line="480" w:lineRule="auto"/>
      </w:pPr>
      <w:r>
        <w:t>The March On Stress (2025). </w:t>
      </w:r>
      <w:r>
        <w:rPr>
          <w:i/>
          <w:iCs/>
        </w:rPr>
        <w:t>March On Stress &gt;&gt; TRiM FAQs</w:t>
      </w:r>
      <w:r>
        <w:t xml:space="preserve">. [online] www.marchonstress.com. Available at: https://www.marchonstress.com/page/p/trim_faqs. </w:t>
      </w:r>
    </w:p>
    <w:p w14:paraId="0C8C1EAB" w14:textId="77777777" w:rsidR="003150F0" w:rsidRDefault="003150F0" w:rsidP="00641A8B">
      <w:pPr>
        <w:pStyle w:val="NormalWeb"/>
        <w:numPr>
          <w:ilvl w:val="0"/>
          <w:numId w:val="16"/>
        </w:numPr>
        <w:spacing w:before="0" w:beforeAutospacing="0" w:after="240" w:afterAutospacing="0" w:line="480" w:lineRule="auto"/>
      </w:pPr>
      <w:r>
        <w:t xml:space="preserve">van der Kolk, B.A. (1994). The Body Keeps the Score: Memory and the Evolving Psychobiology of Posttraumatic Stress. </w:t>
      </w:r>
      <w:r>
        <w:rPr>
          <w:i/>
          <w:iCs/>
        </w:rPr>
        <w:t>Harvard Review of Psychiatry</w:t>
      </w:r>
      <w:r>
        <w:t>, [online] 1(5), pp.253–265. doi:https://doi.org/10.3109/10673229409017088.</w:t>
      </w:r>
    </w:p>
    <w:p w14:paraId="768139E5" w14:textId="77777777" w:rsidR="003150F0" w:rsidRDefault="003150F0" w:rsidP="00641A8B">
      <w:pPr>
        <w:pStyle w:val="NormalWeb"/>
        <w:numPr>
          <w:ilvl w:val="0"/>
          <w:numId w:val="16"/>
        </w:numPr>
        <w:spacing w:before="0" w:beforeAutospacing="0" w:after="240" w:afterAutospacing="0" w:line="480" w:lineRule="auto"/>
      </w:pPr>
      <w:r>
        <w:t>Vargas, M.A. de O. and Mancia, J.R. (2019). The importance and earnest of the researcher in pointing out the study limitations. </w:t>
      </w:r>
      <w:r>
        <w:rPr>
          <w:i/>
          <w:iCs/>
        </w:rPr>
        <w:t>Revista Brasileira de Enfermagem</w:t>
      </w:r>
      <w:r>
        <w:t xml:space="preserve">, [online] 72(4), pp.832–833. doi:https://doi.org/10.1590/0034-7167-2019-720402. </w:t>
      </w:r>
    </w:p>
    <w:p w14:paraId="5696F3BC" w14:textId="77777777" w:rsidR="003150F0" w:rsidRDefault="003150F0" w:rsidP="00641A8B">
      <w:pPr>
        <w:pStyle w:val="NormalWeb"/>
        <w:numPr>
          <w:ilvl w:val="0"/>
          <w:numId w:val="16"/>
        </w:numPr>
        <w:spacing w:before="0" w:beforeAutospacing="0" w:after="240" w:afterAutospacing="0" w:line="480" w:lineRule="auto"/>
      </w:pPr>
      <w:r>
        <w:lastRenderedPageBreak/>
        <w:t>Violanti, J.M., Owens, S.L., McCanlies, E., Fekedulegn, D. and Andrew, M.E., 2019. Law enforcement suicide: a review. </w:t>
      </w:r>
      <w:r>
        <w:rPr>
          <w:i/>
          <w:iCs/>
        </w:rPr>
        <w:t>Policing: An International Journal</w:t>
      </w:r>
      <w:r>
        <w:t>, </w:t>
      </w:r>
      <w:r>
        <w:rPr>
          <w:i/>
          <w:iCs/>
        </w:rPr>
        <w:t>42</w:t>
      </w:r>
      <w:r>
        <w:t xml:space="preserve">(2), pp.141-164. </w:t>
      </w:r>
    </w:p>
    <w:p w14:paraId="781162B6" w14:textId="77777777" w:rsidR="003150F0" w:rsidRDefault="003150F0" w:rsidP="00641A8B">
      <w:pPr>
        <w:pStyle w:val="NormalWeb"/>
        <w:numPr>
          <w:ilvl w:val="0"/>
          <w:numId w:val="16"/>
        </w:numPr>
        <w:spacing w:before="0" w:beforeAutospacing="0" w:after="240" w:afterAutospacing="0" w:line="480" w:lineRule="auto"/>
      </w:pPr>
      <w:r>
        <w:t>Walsh (2018). Social media and policing: A review of recent research. </w:t>
      </w:r>
      <w:r>
        <w:rPr>
          <w:i/>
          <w:iCs/>
        </w:rPr>
        <w:t>Sociology Compass</w:t>
      </w:r>
      <w:r>
        <w:t xml:space="preserve">, [online] 13(1), pp.1–14. doi:https://doi.org/10.1111/soc4.12648. </w:t>
      </w:r>
    </w:p>
    <w:p w14:paraId="4E04E424" w14:textId="77777777" w:rsidR="003150F0" w:rsidRDefault="003150F0" w:rsidP="00641A8B">
      <w:pPr>
        <w:pStyle w:val="NormalWeb"/>
        <w:numPr>
          <w:ilvl w:val="0"/>
          <w:numId w:val="16"/>
        </w:numPr>
        <w:spacing w:before="0" w:beforeAutospacing="0" w:after="240" w:afterAutospacing="0" w:line="480" w:lineRule="auto"/>
      </w:pPr>
      <w:r>
        <w:t>Watson (2022). Investigating the Role of Social Media Abuse in gender-based violence: the Experiences of Women Police Officers. </w:t>
      </w:r>
      <w:r>
        <w:rPr>
          <w:i/>
          <w:iCs/>
        </w:rPr>
        <w:t>Criminology &amp; Criminal Justice</w:t>
      </w:r>
      <w:r>
        <w:t xml:space="preserve">, 23(5), p.174889582210874. doi:https://doi.org/10.1177/17488958221087487. </w:t>
      </w:r>
    </w:p>
    <w:p w14:paraId="2CB11504" w14:textId="77777777" w:rsidR="003150F0" w:rsidRDefault="003150F0" w:rsidP="00641A8B">
      <w:pPr>
        <w:pStyle w:val="NormalWeb"/>
        <w:numPr>
          <w:ilvl w:val="0"/>
          <w:numId w:val="16"/>
        </w:numPr>
        <w:spacing w:before="0" w:beforeAutospacing="0" w:after="240" w:afterAutospacing="0" w:line="480" w:lineRule="auto"/>
      </w:pPr>
      <w:r>
        <w:t>Watson, L. and Andrews, L., 2018. The effect of a Trauma Risk Management (TRiM) program on stigma and barriers to help-seeking in the police. </w:t>
      </w:r>
      <w:r>
        <w:rPr>
          <w:i/>
          <w:iCs/>
        </w:rPr>
        <w:t>International journal of stress management</w:t>
      </w:r>
      <w:r>
        <w:t>, </w:t>
      </w:r>
      <w:r>
        <w:rPr>
          <w:i/>
          <w:iCs/>
        </w:rPr>
        <w:t>25</w:t>
      </w:r>
      <w:r>
        <w:t xml:space="preserve">(4), p.348. https://psycnet.apa.org/buy/2017-20840-001 </w:t>
      </w:r>
    </w:p>
    <w:p w14:paraId="20800F6D" w14:textId="77777777" w:rsidR="003150F0" w:rsidRDefault="003150F0" w:rsidP="00641A8B">
      <w:pPr>
        <w:pStyle w:val="NormalWeb"/>
        <w:numPr>
          <w:ilvl w:val="0"/>
          <w:numId w:val="16"/>
        </w:numPr>
        <w:spacing w:before="0" w:beforeAutospacing="0" w:after="240" w:afterAutospacing="0" w:line="480" w:lineRule="auto"/>
      </w:pPr>
      <w:r>
        <w:t>Wills, T.A. (1991). </w:t>
      </w:r>
      <w:r>
        <w:rPr>
          <w:i/>
          <w:iCs/>
        </w:rPr>
        <w:t>APA PsycNet</w:t>
      </w:r>
      <w:r>
        <w:t xml:space="preserve">. [online] psycnet.apa.org. Available at: https://psycnet.apa.org/record/1991-97117-010. </w:t>
      </w:r>
    </w:p>
    <w:p w14:paraId="6BDC7B52" w14:textId="77777777" w:rsidR="003150F0" w:rsidRDefault="003150F0" w:rsidP="00641A8B">
      <w:pPr>
        <w:pStyle w:val="NormalWeb"/>
        <w:numPr>
          <w:ilvl w:val="0"/>
          <w:numId w:val="16"/>
        </w:numPr>
        <w:spacing w:before="0" w:beforeAutospacing="0" w:after="240" w:afterAutospacing="0" w:line="480" w:lineRule="auto"/>
      </w:pPr>
      <w:r>
        <w:t xml:space="preserve">Wilson, F.C., Poola, A.D. and Trew, K. (1997). Psychological distress in police officers following critical incidents. </w:t>
      </w:r>
      <w:r>
        <w:rPr>
          <w:i/>
          <w:iCs/>
        </w:rPr>
        <w:t>The Irish Journal of Psychology</w:t>
      </w:r>
      <w:r>
        <w:t>, 18(3), pp.321–340. doi:https://doi.org/10.1080/03033910.1997.10558150.</w:t>
      </w:r>
    </w:p>
    <w:p w14:paraId="163DE020" w14:textId="1E808FA6" w:rsidR="00025B67" w:rsidRDefault="003150F0" w:rsidP="00B82D62">
      <w:pPr>
        <w:pStyle w:val="NormalWeb"/>
        <w:numPr>
          <w:ilvl w:val="0"/>
          <w:numId w:val="16"/>
        </w:numPr>
        <w:spacing w:before="0" w:beforeAutospacing="0" w:after="240" w:afterAutospacing="0" w:line="480" w:lineRule="auto"/>
      </w:pPr>
      <w:r>
        <w:t>Wood and Thompson (2020). Crime prevention, swarm intelligence and stigmergy: Understanding the mechanisms of social media-facilitated community crime prevention. </w:t>
      </w:r>
      <w:r>
        <w:rPr>
          <w:i/>
          <w:iCs/>
        </w:rPr>
        <w:t>The British Journal of Criminology</w:t>
      </w:r>
      <w:r>
        <w:t xml:space="preserve">, 61(2). doi:https://doi.org/10.1093/bjc/azaa065. </w:t>
      </w:r>
    </w:p>
    <w:p w14:paraId="5ECBF474" w14:textId="77777777" w:rsidR="00025B67" w:rsidRPr="00E83F6A" w:rsidRDefault="00025B67" w:rsidP="00025B67">
      <w:pPr>
        <w:pStyle w:val="Heading1"/>
        <w:spacing w:line="480" w:lineRule="auto"/>
        <w:rPr>
          <w:rFonts w:ascii="Arial" w:eastAsia="Times New Roman" w:hAnsi="Arial" w:cs="Arial"/>
          <w:u w:val="single"/>
        </w:rPr>
      </w:pPr>
      <w:bookmarkStart w:id="2" w:name="_Toc71136017"/>
      <w:r w:rsidRPr="00E83F6A">
        <w:rPr>
          <w:rFonts w:ascii="Arial" w:eastAsia="Times New Roman" w:hAnsi="Arial" w:cs="Arial"/>
          <w:u w:val="single"/>
        </w:rPr>
        <w:lastRenderedPageBreak/>
        <w:t>Appendices</w:t>
      </w:r>
      <w:bookmarkEnd w:id="2"/>
    </w:p>
    <w:p w14:paraId="516DF542" w14:textId="1AD4E2EA" w:rsidR="00025B67" w:rsidRDefault="00025B67" w:rsidP="00025B67">
      <w:pPr>
        <w:pStyle w:val="Heading2"/>
        <w:spacing w:line="480" w:lineRule="auto"/>
        <w:rPr>
          <w:rFonts w:ascii="Arial" w:eastAsia="Times New Roman" w:hAnsi="Arial" w:cs="Arial"/>
          <w:u w:val="single"/>
        </w:rPr>
      </w:pPr>
      <w:bookmarkStart w:id="3" w:name="_Toc71136018"/>
      <w:r w:rsidRPr="00E83F6A">
        <w:rPr>
          <w:rFonts w:ascii="Arial" w:eastAsia="Times New Roman" w:hAnsi="Arial" w:cs="Arial"/>
          <w:u w:val="single"/>
        </w:rPr>
        <w:t xml:space="preserve">Appendix A </w:t>
      </w:r>
      <w:r>
        <w:rPr>
          <w:rFonts w:ascii="Arial" w:eastAsia="Times New Roman" w:hAnsi="Arial" w:cs="Arial"/>
          <w:u w:val="single"/>
        </w:rPr>
        <w:t>–</w:t>
      </w:r>
      <w:r w:rsidRPr="00E83F6A">
        <w:rPr>
          <w:rFonts w:ascii="Arial" w:eastAsia="Times New Roman" w:hAnsi="Arial" w:cs="Arial"/>
          <w:u w:val="single"/>
        </w:rPr>
        <w:t xml:space="preserve"> </w:t>
      </w:r>
      <w:bookmarkEnd w:id="3"/>
      <w:r>
        <w:rPr>
          <w:rFonts w:ascii="Arial" w:eastAsia="Times New Roman" w:hAnsi="Arial" w:cs="Arial"/>
          <w:u w:val="single"/>
        </w:rPr>
        <w:t>Research Questionnaire</w:t>
      </w:r>
    </w:p>
    <w:p w14:paraId="501669B3" w14:textId="3451D418" w:rsidR="00025B67" w:rsidRPr="00025B67" w:rsidRDefault="0011740B" w:rsidP="00025B67">
      <w:r w:rsidRPr="0011740B">
        <w:drawing>
          <wp:inline distT="0" distB="0" distL="0" distR="0" wp14:anchorId="5387A4D8" wp14:editId="1334D6C6">
            <wp:extent cx="5731510" cy="4304806"/>
            <wp:effectExtent l="0" t="0" r="2540" b="635"/>
            <wp:docPr id="1038110481" name="Picture 1"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110481" name="Picture 1" descr="A screenshot of a survey&#10;&#10;AI-generated content may be incorrect."/>
                    <pic:cNvPicPr/>
                  </pic:nvPicPr>
                  <pic:blipFill>
                    <a:blip r:embed="rId10"/>
                    <a:stretch>
                      <a:fillRect/>
                    </a:stretch>
                  </pic:blipFill>
                  <pic:spPr>
                    <a:xfrm>
                      <a:off x="0" y="0"/>
                      <a:ext cx="5745520" cy="4315328"/>
                    </a:xfrm>
                    <a:prstGeom prst="rect">
                      <a:avLst/>
                    </a:prstGeom>
                  </pic:spPr>
                </pic:pic>
              </a:graphicData>
            </a:graphic>
          </wp:inline>
        </w:drawing>
      </w:r>
    </w:p>
    <w:p w14:paraId="1E595EBA" w14:textId="3A864EB5" w:rsidR="00111A8F" w:rsidRDefault="00FA24A6">
      <w:r>
        <w:rPr>
          <w:noProof/>
        </w:rPr>
        <w:drawing>
          <wp:inline distT="0" distB="0" distL="0" distR="0" wp14:anchorId="4026D455" wp14:editId="65DD4298">
            <wp:extent cx="5731510" cy="2411730"/>
            <wp:effectExtent l="0" t="0" r="2540" b="7620"/>
            <wp:docPr id="2037300284" name="Picture 1" descr="Forms response chart. Question title: 1. What is your gender?. Number of responses: 2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1. What is your gender?. Number of responses: 23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5ECC898D" w14:textId="2C6301E7" w:rsidR="00FA24A6" w:rsidRDefault="00FA24A6">
      <w:r>
        <w:rPr>
          <w:noProof/>
        </w:rPr>
        <w:lastRenderedPageBreak/>
        <w:drawing>
          <wp:inline distT="0" distB="0" distL="0" distR="0" wp14:anchorId="644A36BA" wp14:editId="22BA7312">
            <wp:extent cx="5731510" cy="2411730"/>
            <wp:effectExtent l="0" t="0" r="2540" b="7620"/>
            <wp:docPr id="1052922334" name="Picture 2" descr="Forms response chart. Question title: 2. Which age bracket are you in?. Number of responses: 2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2. Which age bracket are you in?. Number of responses: 23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721B773E" w14:textId="75631665" w:rsidR="00FA24A6" w:rsidRDefault="00D43248">
      <w:r>
        <w:rPr>
          <w:noProof/>
        </w:rPr>
        <w:drawing>
          <wp:inline distT="0" distB="0" distL="0" distR="0" wp14:anchorId="352DB2BB" wp14:editId="1C25B8D4">
            <wp:extent cx="5731510" cy="2411730"/>
            <wp:effectExtent l="0" t="0" r="2540" b="7620"/>
            <wp:docPr id="696220461" name="Picture 3" descr="Forms response chart. Question title: 3. What is your length of service?. Number of responses: 2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3. What is your length of service?. Number of responses: 23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535E11F9" w14:textId="33964162" w:rsidR="00D43248" w:rsidRDefault="00D43248">
      <w:r>
        <w:rPr>
          <w:noProof/>
        </w:rPr>
        <w:drawing>
          <wp:inline distT="0" distB="0" distL="0" distR="0" wp14:anchorId="021CC286" wp14:editId="591F2D9D">
            <wp:extent cx="5731510" cy="2724150"/>
            <wp:effectExtent l="0" t="0" r="2540" b="0"/>
            <wp:docPr id="1213711056" name="Picture 4" descr="Forms response chart. Question title: 4. What is your current rank or role?. Number of responses: 2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4. What is your current rank or role?. Number of responses: 23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724150"/>
                    </a:xfrm>
                    <a:prstGeom prst="rect">
                      <a:avLst/>
                    </a:prstGeom>
                    <a:noFill/>
                    <a:ln>
                      <a:noFill/>
                    </a:ln>
                  </pic:spPr>
                </pic:pic>
              </a:graphicData>
            </a:graphic>
          </wp:inline>
        </w:drawing>
      </w:r>
    </w:p>
    <w:p w14:paraId="038CEDEB" w14:textId="5077662B" w:rsidR="00D43248" w:rsidRDefault="00D43248">
      <w:r>
        <w:rPr>
          <w:noProof/>
        </w:rPr>
        <w:lastRenderedPageBreak/>
        <w:drawing>
          <wp:inline distT="0" distB="0" distL="0" distR="0" wp14:anchorId="2A8FCF21" wp14:editId="1972832E">
            <wp:extent cx="5731510" cy="2411730"/>
            <wp:effectExtent l="0" t="0" r="2540" b="7620"/>
            <wp:docPr id="1495241056" name="Picture 5" descr="A blue circle with a red tri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241056" name="Picture 5" descr="A blue circle with a red triangle&#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55C5682C" w14:textId="0C7FC448" w:rsidR="00D43248" w:rsidRDefault="00D43248">
      <w:r>
        <w:rPr>
          <w:noProof/>
        </w:rPr>
        <w:drawing>
          <wp:inline distT="0" distB="0" distL="0" distR="0" wp14:anchorId="6C21E75F" wp14:editId="077B1F75">
            <wp:extent cx="5731510" cy="2411730"/>
            <wp:effectExtent l="0" t="0" r="2540" b="7620"/>
            <wp:docPr id="1090323726" name="Picture 6" descr="A pie chart with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323726" name="Picture 6" descr="A pie chart with different colored circles&#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6C3191AA" w14:textId="13A3F59E" w:rsidR="00D43248" w:rsidRDefault="00D43248">
      <w:r>
        <w:rPr>
          <w:noProof/>
        </w:rPr>
        <w:drawing>
          <wp:inline distT="0" distB="0" distL="0" distR="0" wp14:anchorId="6E691A94" wp14:editId="37A67249">
            <wp:extent cx="5731510" cy="2600325"/>
            <wp:effectExtent l="0" t="0" r="2540" b="9525"/>
            <wp:docPr id="1091445109" name="Picture 7" descr="A pie chart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445109" name="Picture 7" descr="A pie chart with text and numbers&#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600325"/>
                    </a:xfrm>
                    <a:prstGeom prst="rect">
                      <a:avLst/>
                    </a:prstGeom>
                    <a:noFill/>
                    <a:ln>
                      <a:noFill/>
                    </a:ln>
                  </pic:spPr>
                </pic:pic>
              </a:graphicData>
            </a:graphic>
          </wp:inline>
        </w:drawing>
      </w:r>
    </w:p>
    <w:p w14:paraId="0FF15068" w14:textId="4D089563" w:rsidR="00D43248" w:rsidRDefault="00F16572">
      <w:r>
        <w:rPr>
          <w:noProof/>
        </w:rPr>
        <w:lastRenderedPageBreak/>
        <w:drawing>
          <wp:inline distT="0" distB="0" distL="0" distR="0" wp14:anchorId="122F7E59" wp14:editId="1F2ABD89">
            <wp:extent cx="5731510" cy="2411730"/>
            <wp:effectExtent l="0" t="0" r="2540" b="7620"/>
            <wp:docPr id="234334764" name="Picture 8" descr="A pie chart with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334764" name="Picture 8" descr="A pie chart with different colored circles&#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6126E234" w14:textId="30679642" w:rsidR="00F16572" w:rsidRDefault="00A73580">
      <w:r w:rsidRPr="00A73580">
        <w:drawing>
          <wp:inline distT="0" distB="0" distL="0" distR="0" wp14:anchorId="10FC348D" wp14:editId="1D1B7792">
            <wp:extent cx="5731510" cy="3482975"/>
            <wp:effectExtent l="0" t="0" r="2540" b="3175"/>
            <wp:docPr id="20953459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345960" name="Picture 1" descr="A screenshot of a computer&#10;&#10;AI-generated content may be incorrect."/>
                    <pic:cNvPicPr/>
                  </pic:nvPicPr>
                  <pic:blipFill>
                    <a:blip r:embed="rId19"/>
                    <a:stretch>
                      <a:fillRect/>
                    </a:stretch>
                  </pic:blipFill>
                  <pic:spPr>
                    <a:xfrm>
                      <a:off x="0" y="0"/>
                      <a:ext cx="5731510" cy="3482975"/>
                    </a:xfrm>
                    <a:prstGeom prst="rect">
                      <a:avLst/>
                    </a:prstGeom>
                  </pic:spPr>
                </pic:pic>
              </a:graphicData>
            </a:graphic>
          </wp:inline>
        </w:drawing>
      </w:r>
    </w:p>
    <w:p w14:paraId="05A8EEE2" w14:textId="2ABFEB9D" w:rsidR="00A73580" w:rsidRDefault="00475FBA">
      <w:r w:rsidRPr="00475FBA">
        <w:lastRenderedPageBreak/>
        <w:drawing>
          <wp:inline distT="0" distB="0" distL="0" distR="0" wp14:anchorId="1FBEB397" wp14:editId="2CE2847C">
            <wp:extent cx="5731510" cy="3182620"/>
            <wp:effectExtent l="0" t="0" r="2540" b="0"/>
            <wp:docPr id="8689648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964841" name="Picture 1" descr="A screenshot of a computer&#10;&#10;AI-generated content may be incorrect."/>
                    <pic:cNvPicPr/>
                  </pic:nvPicPr>
                  <pic:blipFill>
                    <a:blip r:embed="rId20"/>
                    <a:stretch>
                      <a:fillRect/>
                    </a:stretch>
                  </pic:blipFill>
                  <pic:spPr>
                    <a:xfrm>
                      <a:off x="0" y="0"/>
                      <a:ext cx="5731510" cy="3182620"/>
                    </a:xfrm>
                    <a:prstGeom prst="rect">
                      <a:avLst/>
                    </a:prstGeom>
                  </pic:spPr>
                </pic:pic>
              </a:graphicData>
            </a:graphic>
          </wp:inline>
        </w:drawing>
      </w:r>
    </w:p>
    <w:p w14:paraId="15AE6AF7" w14:textId="665FD682" w:rsidR="00475FBA" w:rsidRDefault="00F83350">
      <w:r>
        <w:rPr>
          <w:noProof/>
        </w:rPr>
        <w:drawing>
          <wp:inline distT="0" distB="0" distL="0" distR="0" wp14:anchorId="47914EA3" wp14:editId="76369DA8">
            <wp:extent cx="5731510" cy="2724150"/>
            <wp:effectExtent l="0" t="0" r="2540" b="0"/>
            <wp:docPr id="1892553634" name="Picture 9" descr="Forms response chart. Question title: 10.  Who provided the support you received? (Select all that apply). Number of responses: 2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10.  Who provided the support you received? (Select all that apply). Number of responses: 21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724150"/>
                    </a:xfrm>
                    <a:prstGeom prst="rect">
                      <a:avLst/>
                    </a:prstGeom>
                    <a:noFill/>
                    <a:ln>
                      <a:noFill/>
                    </a:ln>
                  </pic:spPr>
                </pic:pic>
              </a:graphicData>
            </a:graphic>
          </wp:inline>
        </w:drawing>
      </w:r>
    </w:p>
    <w:p w14:paraId="02F3A75D" w14:textId="0894D85D" w:rsidR="00F83350" w:rsidRDefault="00F83350">
      <w:r>
        <w:rPr>
          <w:noProof/>
        </w:rPr>
        <w:drawing>
          <wp:inline distT="0" distB="0" distL="0" distR="0" wp14:anchorId="3754E22F" wp14:editId="24A5583B">
            <wp:extent cx="5731510" cy="2411730"/>
            <wp:effectExtent l="0" t="0" r="2540" b="7620"/>
            <wp:docPr id="648615327" name="Picture 10" descr="Forms response chart. Question title: 11. Did you feel the support offered was sufficient? .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11. Did you feel the support offered was sufficient? . Number of responses: 20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7A9481A7" w14:textId="7071FAA0" w:rsidR="00F83350" w:rsidRDefault="00F83350">
      <w:r>
        <w:rPr>
          <w:noProof/>
        </w:rPr>
        <w:lastRenderedPageBreak/>
        <w:drawing>
          <wp:inline distT="0" distB="0" distL="0" distR="0" wp14:anchorId="023DDC9F" wp14:editId="0467FEC4">
            <wp:extent cx="5731510" cy="2411730"/>
            <wp:effectExtent l="0" t="0" r="2540" b="7620"/>
            <wp:docPr id="272077338" name="Picture 11" descr="Forms response chart. Question title: 12. Are you aware of the support services available to you within the force? .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12. Are you aware of the support services available to you within the force? . Number of responses: 22 respons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1294AE75" w14:textId="2B739A04" w:rsidR="00F83350" w:rsidRDefault="00F83350">
      <w:r>
        <w:rPr>
          <w:noProof/>
        </w:rPr>
        <w:drawing>
          <wp:inline distT="0" distB="0" distL="0" distR="0" wp14:anchorId="62D9C931" wp14:editId="7D3C1113">
            <wp:extent cx="5731510" cy="2411730"/>
            <wp:effectExtent l="0" t="0" r="2540" b="7620"/>
            <wp:docPr id="1103355622" name="Picture 12" descr="Forms response chart. Question title: 13. Have you accessed these services voluntarily? .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13. Have you accessed these services voluntarily? . Number of responses: 22 respons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6AB81802" w14:textId="55CC2ACF" w:rsidR="00F83350" w:rsidRDefault="00F83350">
      <w:r>
        <w:rPr>
          <w:noProof/>
        </w:rPr>
        <w:drawing>
          <wp:inline distT="0" distB="0" distL="0" distR="0" wp14:anchorId="66B2C6FA" wp14:editId="1049E0A7">
            <wp:extent cx="5731510" cy="2724150"/>
            <wp:effectExtent l="0" t="0" r="2540" b="0"/>
            <wp:docPr id="1271119108" name="Picture 13" descr="Forms response chart. Question title: 14. If not, why? (Select all that apply). Number of responses: 1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s response chart. Question title: 14. If not, why? (Select all that apply). Number of responses: 16 response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724150"/>
                    </a:xfrm>
                    <a:prstGeom prst="rect">
                      <a:avLst/>
                    </a:prstGeom>
                    <a:noFill/>
                    <a:ln>
                      <a:noFill/>
                    </a:ln>
                  </pic:spPr>
                </pic:pic>
              </a:graphicData>
            </a:graphic>
          </wp:inline>
        </w:drawing>
      </w:r>
    </w:p>
    <w:p w14:paraId="553FEBE7" w14:textId="6A30A07E" w:rsidR="00F83350" w:rsidRDefault="000F7FCD">
      <w:r>
        <w:rPr>
          <w:noProof/>
        </w:rPr>
        <w:lastRenderedPageBreak/>
        <w:drawing>
          <wp:inline distT="0" distB="0" distL="0" distR="0" wp14:anchorId="36E74ACF" wp14:editId="5194B992">
            <wp:extent cx="5731510" cy="2411730"/>
            <wp:effectExtent l="0" t="0" r="2540" b="7620"/>
            <wp:docPr id="77736824" name="Picture 14" descr="Forms response chart. Question title: 15. Do you feel ongoing mental health and emotional support is made a priority in Gwent Police?.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s response chart. Question title: 15. Do you feel ongoing mental health and emotional support is made a priority in Gwent Police?. Number of responses: 22 response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5E027896" w14:textId="1F984464" w:rsidR="000F7FCD" w:rsidRDefault="000F7FCD">
      <w:r>
        <w:rPr>
          <w:noProof/>
        </w:rPr>
        <w:drawing>
          <wp:inline distT="0" distB="0" distL="0" distR="0" wp14:anchorId="72AA1CCE" wp14:editId="0EFE6C7D">
            <wp:extent cx="5731510" cy="2411730"/>
            <wp:effectExtent l="0" t="0" r="2540" b="7620"/>
            <wp:docPr id="579211297" name="Picture 15" descr="Forms response chart. Question title: 16. Do you feel comfortable talking about mental health at work?.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s response chart. Question title: 16. Do you feel comfortable talking about mental health at work?. Number of responses: 22 response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4A87A783" w14:textId="21FB5B0A" w:rsidR="00947943" w:rsidRDefault="00947943">
      <w:r>
        <w:rPr>
          <w:noProof/>
        </w:rPr>
        <w:drawing>
          <wp:inline distT="0" distB="0" distL="0" distR="0" wp14:anchorId="1D0D85D0" wp14:editId="615C685C">
            <wp:extent cx="5731510" cy="2411730"/>
            <wp:effectExtent l="0" t="0" r="2540" b="7620"/>
            <wp:docPr id="1072955293" name="Picture 16" descr="A pie chart with a red and blue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955293" name="Picture 16" descr="A pie chart with a red and blue circle&#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14F1AA59" w14:textId="1AF8E601" w:rsidR="00947943" w:rsidRDefault="00947943">
      <w:r>
        <w:rPr>
          <w:noProof/>
        </w:rPr>
        <w:lastRenderedPageBreak/>
        <w:drawing>
          <wp:inline distT="0" distB="0" distL="0" distR="0" wp14:anchorId="7C38EC01" wp14:editId="599C6F08">
            <wp:extent cx="5731510" cy="2411730"/>
            <wp:effectExtent l="0" t="0" r="2540" b="7620"/>
            <wp:docPr id="1545507565" name="Picture 17" descr="Forms response chart. Question title: 18. Do you believe there is a culture that discourages seeking help after traumatic events?.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s response chart. Question title: 18. Do you believe there is a culture that discourages seeking help after traumatic events?. Number of responses: 22 response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5E1330EB" w14:textId="53832DE0" w:rsidR="001C5F46" w:rsidRDefault="001C5F46">
      <w:r>
        <w:rPr>
          <w:noProof/>
        </w:rPr>
        <w:drawing>
          <wp:inline distT="0" distB="0" distL="0" distR="0" wp14:anchorId="5AB38DC5" wp14:editId="0DD3D85A">
            <wp:extent cx="5731510" cy="2411730"/>
            <wp:effectExtent l="0" t="0" r="2540" b="7620"/>
            <wp:docPr id="372142112" name="Picture 18" descr="A pie chart with numbers and a few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142112" name="Picture 18" descr="A pie chart with numbers and a few words&#10;&#10;AI-generated content may be incorrec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56872676" w14:textId="5FBED6AF" w:rsidR="001C5F46" w:rsidRDefault="00046D6B">
      <w:r w:rsidRPr="00046D6B">
        <w:drawing>
          <wp:inline distT="0" distB="0" distL="0" distR="0" wp14:anchorId="373EE4BF" wp14:editId="5EDB3648">
            <wp:extent cx="5731510" cy="3733165"/>
            <wp:effectExtent l="0" t="0" r="2540" b="635"/>
            <wp:docPr id="197284572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845726" name="Picture 1" descr="A screenshot of a computer&#10;&#10;AI-generated content may be incorrect."/>
                    <pic:cNvPicPr/>
                  </pic:nvPicPr>
                  <pic:blipFill>
                    <a:blip r:embed="rId31"/>
                    <a:stretch>
                      <a:fillRect/>
                    </a:stretch>
                  </pic:blipFill>
                  <pic:spPr>
                    <a:xfrm>
                      <a:off x="0" y="0"/>
                      <a:ext cx="5731510" cy="3733165"/>
                    </a:xfrm>
                    <a:prstGeom prst="rect">
                      <a:avLst/>
                    </a:prstGeom>
                  </pic:spPr>
                </pic:pic>
              </a:graphicData>
            </a:graphic>
          </wp:inline>
        </w:drawing>
      </w:r>
    </w:p>
    <w:p w14:paraId="14439F3E" w14:textId="7A800E05" w:rsidR="00046D6B" w:rsidRDefault="007A1A24">
      <w:r w:rsidRPr="007A1A24">
        <w:lastRenderedPageBreak/>
        <w:drawing>
          <wp:inline distT="0" distB="0" distL="0" distR="0" wp14:anchorId="1DA6D5DF" wp14:editId="7920AD1F">
            <wp:extent cx="5731510" cy="2546350"/>
            <wp:effectExtent l="0" t="0" r="2540" b="6350"/>
            <wp:docPr id="145518125" name="Picture 1" descr="A screenshot of a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18125" name="Picture 1" descr="A screenshot of a chat&#10;&#10;AI-generated content may be incorrect."/>
                    <pic:cNvPicPr/>
                  </pic:nvPicPr>
                  <pic:blipFill>
                    <a:blip r:embed="rId32"/>
                    <a:stretch>
                      <a:fillRect/>
                    </a:stretch>
                  </pic:blipFill>
                  <pic:spPr>
                    <a:xfrm>
                      <a:off x="0" y="0"/>
                      <a:ext cx="5731510" cy="2546350"/>
                    </a:xfrm>
                    <a:prstGeom prst="rect">
                      <a:avLst/>
                    </a:prstGeom>
                  </pic:spPr>
                </pic:pic>
              </a:graphicData>
            </a:graphic>
          </wp:inline>
        </w:drawing>
      </w:r>
    </w:p>
    <w:p w14:paraId="1DD7C155" w14:textId="707A0E00" w:rsidR="007A1A24" w:rsidRDefault="007A1A24">
      <w:r>
        <w:rPr>
          <w:noProof/>
        </w:rPr>
        <w:drawing>
          <wp:inline distT="0" distB="0" distL="0" distR="0" wp14:anchorId="54D7D026" wp14:editId="079768E0">
            <wp:extent cx="5731510" cy="2411730"/>
            <wp:effectExtent l="0" t="0" r="2540" b="7620"/>
            <wp:docPr id="969582068" name="Picture 19" descr="A pie chart with a number of percent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582068" name="Picture 19" descr="A pie chart with a number of percentages&#10;&#10;AI-generated content may be incorrect."/>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6EEC6D5F" w14:textId="49D53050" w:rsidR="007A1A24" w:rsidRDefault="007A1A24">
      <w:r>
        <w:rPr>
          <w:noProof/>
        </w:rPr>
        <w:drawing>
          <wp:inline distT="0" distB="0" distL="0" distR="0" wp14:anchorId="2D3380C1" wp14:editId="5E1931C6">
            <wp:extent cx="5731510" cy="2600325"/>
            <wp:effectExtent l="0" t="0" r="2540" b="9525"/>
            <wp:docPr id="1889792632" name="Picture 20" descr="Forms response chart. Question title: 22. Have you received any mental health training, such as trauma awareness or stress management?.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orms response chart. Question title: 22. Have you received any mental health training, such as trauma awareness or stress management?. Number of responses: 22 responses."/>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2600325"/>
                    </a:xfrm>
                    <a:prstGeom prst="rect">
                      <a:avLst/>
                    </a:prstGeom>
                    <a:noFill/>
                    <a:ln>
                      <a:noFill/>
                    </a:ln>
                  </pic:spPr>
                </pic:pic>
              </a:graphicData>
            </a:graphic>
          </wp:inline>
        </w:drawing>
      </w:r>
    </w:p>
    <w:p w14:paraId="16F8B3DF" w14:textId="77777777" w:rsidR="007A1A24" w:rsidRDefault="007A1A24"/>
    <w:p w14:paraId="59571BEF" w14:textId="2E7EA0D9" w:rsidR="008B2C54" w:rsidRDefault="008B2C54"/>
    <w:p w14:paraId="305E39D5" w14:textId="77777777" w:rsidR="00850891" w:rsidRDefault="00850891"/>
    <w:sectPr w:rsidR="00850891">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D7B070" w14:textId="77777777" w:rsidR="00662670" w:rsidRDefault="00662670" w:rsidP="00190E72">
      <w:pPr>
        <w:spacing w:after="0" w:line="240" w:lineRule="auto"/>
      </w:pPr>
      <w:r>
        <w:separator/>
      </w:r>
    </w:p>
  </w:endnote>
  <w:endnote w:type="continuationSeparator" w:id="0">
    <w:p w14:paraId="04B6082E" w14:textId="77777777" w:rsidR="00662670" w:rsidRDefault="00662670" w:rsidP="00190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5FC38" w14:textId="26A962DE" w:rsidR="00190E72" w:rsidRDefault="00190E72">
    <w:pPr>
      <w:pStyle w:val="Footer"/>
    </w:pPr>
    <w:r>
      <w:rPr>
        <w:noProof/>
        <w:color w:val="156082" w:themeColor="accent1"/>
      </w:rPr>
      <mc:AlternateContent>
        <mc:Choice Requires="wps">
          <w:drawing>
            <wp:anchor distT="0" distB="0" distL="114300" distR="114300" simplePos="0" relativeHeight="251659264" behindDoc="0" locked="0" layoutInCell="1" allowOverlap="1" wp14:anchorId="1758C5D9" wp14:editId="43AADDFD">
              <wp:simplePos x="0" y="0"/>
              <wp:positionH relativeFrom="page">
                <wp:align>center</wp:align>
              </wp:positionH>
              <wp:positionV relativeFrom="page">
                <wp:align>center</wp:align>
              </wp:positionV>
              <wp:extent cx="7364730" cy="9528810"/>
              <wp:effectExtent l="0" t="0" r="26670" b="26670"/>
              <wp:wrapNone/>
              <wp:docPr id="452" name="Rectangle 7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8F7CEAA" id="Rectangle 7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Page </w:t>
    </w:r>
    <w:r>
      <w:rPr>
        <w:color w:val="156082" w:themeColor="accent1"/>
        <w:sz w:val="20"/>
        <w:szCs w:val="20"/>
      </w:rPr>
      <w:fldChar w:fldCharType="begin"/>
    </w:r>
    <w:r>
      <w:rPr>
        <w:color w:val="156082" w:themeColor="accent1"/>
        <w:sz w:val="20"/>
        <w:szCs w:val="20"/>
      </w:rPr>
      <w:instrText xml:space="preserve"> PAGE    \* MERGEFORMAT </w:instrText>
    </w:r>
    <w:r>
      <w:rPr>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74B438" w14:textId="77777777" w:rsidR="00662670" w:rsidRDefault="00662670" w:rsidP="00190E72">
      <w:pPr>
        <w:spacing w:after="0" w:line="240" w:lineRule="auto"/>
      </w:pPr>
      <w:r>
        <w:separator/>
      </w:r>
    </w:p>
  </w:footnote>
  <w:footnote w:type="continuationSeparator" w:id="0">
    <w:p w14:paraId="6F81AB5D" w14:textId="77777777" w:rsidR="00662670" w:rsidRDefault="00662670" w:rsidP="00190E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32791"/>
    <w:multiLevelType w:val="multilevel"/>
    <w:tmpl w:val="314CB8AC"/>
    <w:lvl w:ilvl="0">
      <w:start w:val="1"/>
      <w:numFmt w:val="decimal"/>
      <w:lvlText w:val="%1"/>
      <w:lvlJc w:val="left"/>
      <w:pPr>
        <w:ind w:left="372" w:hanging="372"/>
      </w:pPr>
      <w:rPr>
        <w:rFonts w:hint="default"/>
      </w:rPr>
    </w:lvl>
    <w:lvl w:ilvl="1">
      <w:start w:val="1"/>
      <w:numFmt w:val="decimal"/>
      <w:lvlText w:val="%1.%2"/>
      <w:lvlJc w:val="left"/>
      <w:pPr>
        <w:ind w:left="552" w:hanging="372"/>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98F0B6C"/>
    <w:multiLevelType w:val="hybridMultilevel"/>
    <w:tmpl w:val="2FF4EB04"/>
    <w:lvl w:ilvl="0" w:tplc="7B446928">
      <w:start w:val="1"/>
      <w:numFmt w:val="decimal"/>
      <w:lvlText w:val="%1."/>
      <w:lvlJc w:val="left"/>
      <w:pPr>
        <w:ind w:left="720" w:hanging="360"/>
      </w:pPr>
    </w:lvl>
    <w:lvl w:ilvl="1" w:tplc="8E92E8D0">
      <w:start w:val="1"/>
      <w:numFmt w:val="lowerLetter"/>
      <w:lvlText w:val="%2."/>
      <w:lvlJc w:val="left"/>
      <w:pPr>
        <w:ind w:left="1440" w:hanging="360"/>
      </w:pPr>
    </w:lvl>
    <w:lvl w:ilvl="2" w:tplc="20AA78CC">
      <w:start w:val="1"/>
      <w:numFmt w:val="lowerRoman"/>
      <w:lvlText w:val="%3."/>
      <w:lvlJc w:val="right"/>
      <w:pPr>
        <w:ind w:left="2160" w:hanging="180"/>
      </w:pPr>
    </w:lvl>
    <w:lvl w:ilvl="3" w:tplc="9664E47A">
      <w:start w:val="1"/>
      <w:numFmt w:val="decimal"/>
      <w:lvlText w:val="%4."/>
      <w:lvlJc w:val="left"/>
      <w:pPr>
        <w:ind w:left="2880" w:hanging="360"/>
      </w:pPr>
    </w:lvl>
    <w:lvl w:ilvl="4" w:tplc="DBB2CD5C">
      <w:start w:val="1"/>
      <w:numFmt w:val="lowerLetter"/>
      <w:lvlText w:val="%5."/>
      <w:lvlJc w:val="left"/>
      <w:pPr>
        <w:ind w:left="3600" w:hanging="360"/>
      </w:pPr>
    </w:lvl>
    <w:lvl w:ilvl="5" w:tplc="C2722F78">
      <w:start w:val="1"/>
      <w:numFmt w:val="lowerRoman"/>
      <w:lvlText w:val="%6."/>
      <w:lvlJc w:val="right"/>
      <w:pPr>
        <w:ind w:left="4320" w:hanging="180"/>
      </w:pPr>
    </w:lvl>
    <w:lvl w:ilvl="6" w:tplc="6070382E">
      <w:start w:val="1"/>
      <w:numFmt w:val="decimal"/>
      <w:lvlText w:val="%7."/>
      <w:lvlJc w:val="left"/>
      <w:pPr>
        <w:ind w:left="5040" w:hanging="360"/>
      </w:pPr>
    </w:lvl>
    <w:lvl w:ilvl="7" w:tplc="B372AE38">
      <w:start w:val="1"/>
      <w:numFmt w:val="lowerLetter"/>
      <w:lvlText w:val="%8."/>
      <w:lvlJc w:val="left"/>
      <w:pPr>
        <w:ind w:left="5760" w:hanging="360"/>
      </w:pPr>
    </w:lvl>
    <w:lvl w:ilvl="8" w:tplc="3B20C57E">
      <w:start w:val="1"/>
      <w:numFmt w:val="lowerRoman"/>
      <w:lvlText w:val="%9."/>
      <w:lvlJc w:val="right"/>
      <w:pPr>
        <w:ind w:left="6480" w:hanging="180"/>
      </w:pPr>
    </w:lvl>
  </w:abstractNum>
  <w:abstractNum w:abstractNumId="2" w15:restartNumberingAfterBreak="0">
    <w:nsid w:val="158B6ED1"/>
    <w:multiLevelType w:val="hybridMultilevel"/>
    <w:tmpl w:val="BB58D8FC"/>
    <w:lvl w:ilvl="0" w:tplc="B43862E4">
      <w:start w:val="1"/>
      <w:numFmt w:val="decimal"/>
      <w:lvlText w:val="%1."/>
      <w:lvlJc w:val="left"/>
      <w:pPr>
        <w:ind w:left="720" w:hanging="360"/>
      </w:pPr>
    </w:lvl>
    <w:lvl w:ilvl="1" w:tplc="3FC62080">
      <w:start w:val="1"/>
      <w:numFmt w:val="lowerLetter"/>
      <w:lvlText w:val="%2."/>
      <w:lvlJc w:val="left"/>
      <w:pPr>
        <w:ind w:left="1440" w:hanging="360"/>
      </w:pPr>
    </w:lvl>
    <w:lvl w:ilvl="2" w:tplc="4E34A402">
      <w:start w:val="1"/>
      <w:numFmt w:val="lowerRoman"/>
      <w:lvlText w:val="%3."/>
      <w:lvlJc w:val="right"/>
      <w:pPr>
        <w:ind w:left="2160" w:hanging="180"/>
      </w:pPr>
    </w:lvl>
    <w:lvl w:ilvl="3" w:tplc="5C2202B8">
      <w:start w:val="1"/>
      <w:numFmt w:val="decimal"/>
      <w:lvlText w:val="%4."/>
      <w:lvlJc w:val="left"/>
      <w:pPr>
        <w:ind w:left="2880" w:hanging="360"/>
      </w:pPr>
    </w:lvl>
    <w:lvl w:ilvl="4" w:tplc="8760CEAA">
      <w:start w:val="1"/>
      <w:numFmt w:val="lowerLetter"/>
      <w:lvlText w:val="%5."/>
      <w:lvlJc w:val="left"/>
      <w:pPr>
        <w:ind w:left="3600" w:hanging="360"/>
      </w:pPr>
    </w:lvl>
    <w:lvl w:ilvl="5" w:tplc="DD2C6BDC">
      <w:start w:val="1"/>
      <w:numFmt w:val="lowerRoman"/>
      <w:lvlText w:val="%6."/>
      <w:lvlJc w:val="right"/>
      <w:pPr>
        <w:ind w:left="4320" w:hanging="180"/>
      </w:pPr>
    </w:lvl>
    <w:lvl w:ilvl="6" w:tplc="4530C15A">
      <w:start w:val="1"/>
      <w:numFmt w:val="decimal"/>
      <w:lvlText w:val="%7."/>
      <w:lvlJc w:val="left"/>
      <w:pPr>
        <w:ind w:left="5040" w:hanging="360"/>
      </w:pPr>
    </w:lvl>
    <w:lvl w:ilvl="7" w:tplc="331C00B8">
      <w:start w:val="1"/>
      <w:numFmt w:val="lowerLetter"/>
      <w:lvlText w:val="%8."/>
      <w:lvlJc w:val="left"/>
      <w:pPr>
        <w:ind w:left="5760" w:hanging="360"/>
      </w:pPr>
    </w:lvl>
    <w:lvl w:ilvl="8" w:tplc="F858DFCC">
      <w:start w:val="1"/>
      <w:numFmt w:val="lowerRoman"/>
      <w:lvlText w:val="%9."/>
      <w:lvlJc w:val="right"/>
      <w:pPr>
        <w:ind w:left="6480" w:hanging="180"/>
      </w:pPr>
    </w:lvl>
  </w:abstractNum>
  <w:abstractNum w:abstractNumId="3" w15:restartNumberingAfterBreak="0">
    <w:nsid w:val="18DC60FB"/>
    <w:multiLevelType w:val="hybridMultilevel"/>
    <w:tmpl w:val="25EAF2CC"/>
    <w:lvl w:ilvl="0" w:tplc="1F5EB41C">
      <w:start w:val="1"/>
      <w:numFmt w:val="decimal"/>
      <w:lvlText w:val="%1."/>
      <w:lvlJc w:val="left"/>
      <w:pPr>
        <w:ind w:left="720" w:hanging="360"/>
      </w:pPr>
    </w:lvl>
    <w:lvl w:ilvl="1" w:tplc="09DA4B40">
      <w:start w:val="1"/>
      <w:numFmt w:val="lowerLetter"/>
      <w:lvlText w:val="%2."/>
      <w:lvlJc w:val="left"/>
      <w:pPr>
        <w:ind w:left="1440" w:hanging="360"/>
      </w:pPr>
    </w:lvl>
    <w:lvl w:ilvl="2" w:tplc="3B42CA44">
      <w:start w:val="1"/>
      <w:numFmt w:val="lowerRoman"/>
      <w:lvlText w:val="%3."/>
      <w:lvlJc w:val="right"/>
      <w:pPr>
        <w:ind w:left="2160" w:hanging="180"/>
      </w:pPr>
    </w:lvl>
    <w:lvl w:ilvl="3" w:tplc="20AE30BE">
      <w:start w:val="1"/>
      <w:numFmt w:val="decimal"/>
      <w:lvlText w:val="%4."/>
      <w:lvlJc w:val="left"/>
      <w:pPr>
        <w:ind w:left="2880" w:hanging="360"/>
      </w:pPr>
    </w:lvl>
    <w:lvl w:ilvl="4" w:tplc="4FE43992">
      <w:start w:val="1"/>
      <w:numFmt w:val="lowerLetter"/>
      <w:lvlText w:val="%5."/>
      <w:lvlJc w:val="left"/>
      <w:pPr>
        <w:ind w:left="3600" w:hanging="360"/>
      </w:pPr>
    </w:lvl>
    <w:lvl w:ilvl="5" w:tplc="F0D499BE">
      <w:start w:val="1"/>
      <w:numFmt w:val="lowerRoman"/>
      <w:lvlText w:val="%6."/>
      <w:lvlJc w:val="right"/>
      <w:pPr>
        <w:ind w:left="4320" w:hanging="180"/>
      </w:pPr>
    </w:lvl>
    <w:lvl w:ilvl="6" w:tplc="8EF016A4">
      <w:start w:val="1"/>
      <w:numFmt w:val="decimal"/>
      <w:lvlText w:val="%7."/>
      <w:lvlJc w:val="left"/>
      <w:pPr>
        <w:ind w:left="5040" w:hanging="360"/>
      </w:pPr>
    </w:lvl>
    <w:lvl w:ilvl="7" w:tplc="E308649C">
      <w:start w:val="1"/>
      <w:numFmt w:val="lowerLetter"/>
      <w:lvlText w:val="%8."/>
      <w:lvlJc w:val="left"/>
      <w:pPr>
        <w:ind w:left="5760" w:hanging="360"/>
      </w:pPr>
    </w:lvl>
    <w:lvl w:ilvl="8" w:tplc="0B0403D8">
      <w:start w:val="1"/>
      <w:numFmt w:val="lowerRoman"/>
      <w:lvlText w:val="%9."/>
      <w:lvlJc w:val="right"/>
      <w:pPr>
        <w:ind w:left="6480" w:hanging="180"/>
      </w:pPr>
    </w:lvl>
  </w:abstractNum>
  <w:abstractNum w:abstractNumId="4" w15:restartNumberingAfterBreak="0">
    <w:nsid w:val="1B80F266"/>
    <w:multiLevelType w:val="hybridMultilevel"/>
    <w:tmpl w:val="D33C3722"/>
    <w:lvl w:ilvl="0" w:tplc="5C941946">
      <w:start w:val="1"/>
      <w:numFmt w:val="decimal"/>
      <w:lvlText w:val="%1."/>
      <w:lvlJc w:val="left"/>
      <w:pPr>
        <w:ind w:left="720" w:hanging="360"/>
      </w:pPr>
    </w:lvl>
    <w:lvl w:ilvl="1" w:tplc="002610EE">
      <w:start w:val="1"/>
      <w:numFmt w:val="lowerLetter"/>
      <w:lvlText w:val="%2."/>
      <w:lvlJc w:val="left"/>
      <w:pPr>
        <w:ind w:left="1440" w:hanging="360"/>
      </w:pPr>
    </w:lvl>
    <w:lvl w:ilvl="2" w:tplc="B6A4663C">
      <w:start w:val="1"/>
      <w:numFmt w:val="lowerRoman"/>
      <w:lvlText w:val="%3."/>
      <w:lvlJc w:val="right"/>
      <w:pPr>
        <w:ind w:left="2160" w:hanging="180"/>
      </w:pPr>
    </w:lvl>
    <w:lvl w:ilvl="3" w:tplc="67DE089A">
      <w:start w:val="1"/>
      <w:numFmt w:val="decimal"/>
      <w:lvlText w:val="%4."/>
      <w:lvlJc w:val="left"/>
      <w:pPr>
        <w:ind w:left="2880" w:hanging="360"/>
      </w:pPr>
    </w:lvl>
    <w:lvl w:ilvl="4" w:tplc="3AFE7E76">
      <w:start w:val="1"/>
      <w:numFmt w:val="lowerLetter"/>
      <w:lvlText w:val="%5."/>
      <w:lvlJc w:val="left"/>
      <w:pPr>
        <w:ind w:left="3600" w:hanging="360"/>
      </w:pPr>
    </w:lvl>
    <w:lvl w:ilvl="5" w:tplc="ED6E35BE">
      <w:start w:val="1"/>
      <w:numFmt w:val="lowerRoman"/>
      <w:lvlText w:val="%6."/>
      <w:lvlJc w:val="right"/>
      <w:pPr>
        <w:ind w:left="4320" w:hanging="180"/>
      </w:pPr>
    </w:lvl>
    <w:lvl w:ilvl="6" w:tplc="06D22066">
      <w:start w:val="1"/>
      <w:numFmt w:val="decimal"/>
      <w:lvlText w:val="%7."/>
      <w:lvlJc w:val="left"/>
      <w:pPr>
        <w:ind w:left="5040" w:hanging="360"/>
      </w:pPr>
    </w:lvl>
    <w:lvl w:ilvl="7" w:tplc="5DCCCDC4">
      <w:start w:val="1"/>
      <w:numFmt w:val="lowerLetter"/>
      <w:lvlText w:val="%8."/>
      <w:lvlJc w:val="left"/>
      <w:pPr>
        <w:ind w:left="5760" w:hanging="360"/>
      </w:pPr>
    </w:lvl>
    <w:lvl w:ilvl="8" w:tplc="92449D44">
      <w:start w:val="1"/>
      <w:numFmt w:val="lowerRoman"/>
      <w:lvlText w:val="%9."/>
      <w:lvlJc w:val="right"/>
      <w:pPr>
        <w:ind w:left="6480" w:hanging="180"/>
      </w:pPr>
    </w:lvl>
  </w:abstractNum>
  <w:abstractNum w:abstractNumId="5" w15:restartNumberingAfterBreak="0">
    <w:nsid w:val="1C7B8A10"/>
    <w:multiLevelType w:val="hybridMultilevel"/>
    <w:tmpl w:val="6BD0A138"/>
    <w:lvl w:ilvl="0" w:tplc="62DA9F00">
      <w:start w:val="1"/>
      <w:numFmt w:val="decimal"/>
      <w:lvlText w:val="%1."/>
      <w:lvlJc w:val="left"/>
      <w:pPr>
        <w:ind w:left="720" w:hanging="360"/>
      </w:pPr>
    </w:lvl>
    <w:lvl w:ilvl="1" w:tplc="32DC75F0">
      <w:start w:val="1"/>
      <w:numFmt w:val="lowerLetter"/>
      <w:lvlText w:val="%2."/>
      <w:lvlJc w:val="left"/>
      <w:pPr>
        <w:ind w:left="1440" w:hanging="360"/>
      </w:pPr>
    </w:lvl>
    <w:lvl w:ilvl="2" w:tplc="E0A6D7BE">
      <w:start w:val="1"/>
      <w:numFmt w:val="lowerRoman"/>
      <w:lvlText w:val="%3."/>
      <w:lvlJc w:val="right"/>
      <w:pPr>
        <w:ind w:left="2160" w:hanging="180"/>
      </w:pPr>
    </w:lvl>
    <w:lvl w:ilvl="3" w:tplc="36188A3A">
      <w:start w:val="1"/>
      <w:numFmt w:val="decimal"/>
      <w:lvlText w:val="%4."/>
      <w:lvlJc w:val="left"/>
      <w:pPr>
        <w:ind w:left="2880" w:hanging="360"/>
      </w:pPr>
    </w:lvl>
    <w:lvl w:ilvl="4" w:tplc="64F21336">
      <w:start w:val="1"/>
      <w:numFmt w:val="lowerLetter"/>
      <w:lvlText w:val="%5."/>
      <w:lvlJc w:val="left"/>
      <w:pPr>
        <w:ind w:left="3600" w:hanging="360"/>
      </w:pPr>
    </w:lvl>
    <w:lvl w:ilvl="5" w:tplc="54800F86">
      <w:start w:val="1"/>
      <w:numFmt w:val="lowerRoman"/>
      <w:lvlText w:val="%6."/>
      <w:lvlJc w:val="right"/>
      <w:pPr>
        <w:ind w:left="4320" w:hanging="180"/>
      </w:pPr>
    </w:lvl>
    <w:lvl w:ilvl="6" w:tplc="F8547562">
      <w:start w:val="1"/>
      <w:numFmt w:val="decimal"/>
      <w:lvlText w:val="%7."/>
      <w:lvlJc w:val="left"/>
      <w:pPr>
        <w:ind w:left="5040" w:hanging="360"/>
      </w:pPr>
    </w:lvl>
    <w:lvl w:ilvl="7" w:tplc="A9A0C832">
      <w:start w:val="1"/>
      <w:numFmt w:val="lowerLetter"/>
      <w:lvlText w:val="%8."/>
      <w:lvlJc w:val="left"/>
      <w:pPr>
        <w:ind w:left="5760" w:hanging="360"/>
      </w:pPr>
    </w:lvl>
    <w:lvl w:ilvl="8" w:tplc="C316BB64">
      <w:start w:val="1"/>
      <w:numFmt w:val="lowerRoman"/>
      <w:lvlText w:val="%9."/>
      <w:lvlJc w:val="right"/>
      <w:pPr>
        <w:ind w:left="6480" w:hanging="180"/>
      </w:pPr>
    </w:lvl>
  </w:abstractNum>
  <w:abstractNum w:abstractNumId="6" w15:restartNumberingAfterBreak="0">
    <w:nsid w:val="220A1AA7"/>
    <w:multiLevelType w:val="hybridMultilevel"/>
    <w:tmpl w:val="650E5E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AF595A"/>
    <w:multiLevelType w:val="hybridMultilevel"/>
    <w:tmpl w:val="F118B6BA"/>
    <w:lvl w:ilvl="0" w:tplc="A77A68D4">
      <w:start w:val="5"/>
      <w:numFmt w:val="bullet"/>
      <w:lvlText w:val="-"/>
      <w:lvlJc w:val="left"/>
      <w:pPr>
        <w:ind w:left="720" w:hanging="360"/>
      </w:pPr>
      <w:rPr>
        <w:rFonts w:ascii="Arial" w:hAnsi="Arial" w:hint="default"/>
      </w:rPr>
    </w:lvl>
    <w:lvl w:ilvl="1" w:tplc="FD403CC2">
      <w:start w:val="1"/>
      <w:numFmt w:val="bullet"/>
      <w:lvlText w:val="o"/>
      <w:lvlJc w:val="left"/>
      <w:pPr>
        <w:ind w:left="1440" w:hanging="360"/>
      </w:pPr>
      <w:rPr>
        <w:rFonts w:ascii="Courier New" w:hAnsi="Courier New" w:hint="default"/>
      </w:rPr>
    </w:lvl>
    <w:lvl w:ilvl="2" w:tplc="71426A8C">
      <w:start w:val="1"/>
      <w:numFmt w:val="bullet"/>
      <w:lvlText w:val=""/>
      <w:lvlJc w:val="left"/>
      <w:pPr>
        <w:ind w:left="2160" w:hanging="360"/>
      </w:pPr>
      <w:rPr>
        <w:rFonts w:ascii="Wingdings" w:hAnsi="Wingdings" w:hint="default"/>
      </w:rPr>
    </w:lvl>
    <w:lvl w:ilvl="3" w:tplc="08527140">
      <w:start w:val="1"/>
      <w:numFmt w:val="bullet"/>
      <w:lvlText w:val=""/>
      <w:lvlJc w:val="left"/>
      <w:pPr>
        <w:ind w:left="2880" w:hanging="360"/>
      </w:pPr>
      <w:rPr>
        <w:rFonts w:ascii="Symbol" w:hAnsi="Symbol" w:hint="default"/>
      </w:rPr>
    </w:lvl>
    <w:lvl w:ilvl="4" w:tplc="47DC0EA8">
      <w:start w:val="1"/>
      <w:numFmt w:val="bullet"/>
      <w:lvlText w:val="o"/>
      <w:lvlJc w:val="left"/>
      <w:pPr>
        <w:ind w:left="3600" w:hanging="360"/>
      </w:pPr>
      <w:rPr>
        <w:rFonts w:ascii="Courier New" w:hAnsi="Courier New" w:hint="default"/>
      </w:rPr>
    </w:lvl>
    <w:lvl w:ilvl="5" w:tplc="BA528438">
      <w:start w:val="1"/>
      <w:numFmt w:val="bullet"/>
      <w:lvlText w:val=""/>
      <w:lvlJc w:val="left"/>
      <w:pPr>
        <w:ind w:left="4320" w:hanging="360"/>
      </w:pPr>
      <w:rPr>
        <w:rFonts w:ascii="Wingdings" w:hAnsi="Wingdings" w:hint="default"/>
      </w:rPr>
    </w:lvl>
    <w:lvl w:ilvl="6" w:tplc="E1C24A7C">
      <w:start w:val="1"/>
      <w:numFmt w:val="bullet"/>
      <w:lvlText w:val=""/>
      <w:lvlJc w:val="left"/>
      <w:pPr>
        <w:ind w:left="5040" w:hanging="360"/>
      </w:pPr>
      <w:rPr>
        <w:rFonts w:ascii="Symbol" w:hAnsi="Symbol" w:hint="default"/>
      </w:rPr>
    </w:lvl>
    <w:lvl w:ilvl="7" w:tplc="D73CC2F6">
      <w:start w:val="1"/>
      <w:numFmt w:val="bullet"/>
      <w:lvlText w:val="o"/>
      <w:lvlJc w:val="left"/>
      <w:pPr>
        <w:ind w:left="5760" w:hanging="360"/>
      </w:pPr>
      <w:rPr>
        <w:rFonts w:ascii="Courier New" w:hAnsi="Courier New" w:hint="default"/>
      </w:rPr>
    </w:lvl>
    <w:lvl w:ilvl="8" w:tplc="DF2E6B96">
      <w:start w:val="1"/>
      <w:numFmt w:val="bullet"/>
      <w:lvlText w:val=""/>
      <w:lvlJc w:val="left"/>
      <w:pPr>
        <w:ind w:left="6480" w:hanging="360"/>
      </w:pPr>
      <w:rPr>
        <w:rFonts w:ascii="Wingdings" w:hAnsi="Wingdings" w:hint="default"/>
      </w:rPr>
    </w:lvl>
  </w:abstractNum>
  <w:abstractNum w:abstractNumId="8" w15:restartNumberingAfterBreak="0">
    <w:nsid w:val="328DF03D"/>
    <w:multiLevelType w:val="hybridMultilevel"/>
    <w:tmpl w:val="611E477E"/>
    <w:lvl w:ilvl="0" w:tplc="0012E9BC">
      <w:start w:val="1"/>
      <w:numFmt w:val="decimal"/>
      <w:lvlText w:val="%1."/>
      <w:lvlJc w:val="left"/>
      <w:pPr>
        <w:ind w:left="720" w:hanging="360"/>
      </w:pPr>
    </w:lvl>
    <w:lvl w:ilvl="1" w:tplc="6AA4A14A">
      <w:start w:val="1"/>
      <w:numFmt w:val="lowerLetter"/>
      <w:lvlText w:val="%2."/>
      <w:lvlJc w:val="left"/>
      <w:pPr>
        <w:ind w:left="1440" w:hanging="360"/>
      </w:pPr>
    </w:lvl>
    <w:lvl w:ilvl="2" w:tplc="10B8D776">
      <w:start w:val="1"/>
      <w:numFmt w:val="lowerRoman"/>
      <w:lvlText w:val="%3."/>
      <w:lvlJc w:val="right"/>
      <w:pPr>
        <w:ind w:left="2160" w:hanging="180"/>
      </w:pPr>
    </w:lvl>
    <w:lvl w:ilvl="3" w:tplc="468A8116">
      <w:start w:val="1"/>
      <w:numFmt w:val="decimal"/>
      <w:lvlText w:val="%4."/>
      <w:lvlJc w:val="left"/>
      <w:pPr>
        <w:ind w:left="2880" w:hanging="360"/>
      </w:pPr>
    </w:lvl>
    <w:lvl w:ilvl="4" w:tplc="C06C7BFA">
      <w:start w:val="1"/>
      <w:numFmt w:val="lowerLetter"/>
      <w:lvlText w:val="%5."/>
      <w:lvlJc w:val="left"/>
      <w:pPr>
        <w:ind w:left="3600" w:hanging="360"/>
      </w:pPr>
    </w:lvl>
    <w:lvl w:ilvl="5" w:tplc="C2A6F15C">
      <w:start w:val="1"/>
      <w:numFmt w:val="lowerRoman"/>
      <w:lvlText w:val="%6."/>
      <w:lvlJc w:val="right"/>
      <w:pPr>
        <w:ind w:left="4320" w:hanging="180"/>
      </w:pPr>
    </w:lvl>
    <w:lvl w:ilvl="6" w:tplc="E82678C4">
      <w:start w:val="1"/>
      <w:numFmt w:val="decimal"/>
      <w:lvlText w:val="%7."/>
      <w:lvlJc w:val="left"/>
      <w:pPr>
        <w:ind w:left="5040" w:hanging="360"/>
      </w:pPr>
    </w:lvl>
    <w:lvl w:ilvl="7" w:tplc="83B63C6A">
      <w:start w:val="1"/>
      <w:numFmt w:val="lowerLetter"/>
      <w:lvlText w:val="%8."/>
      <w:lvlJc w:val="left"/>
      <w:pPr>
        <w:ind w:left="5760" w:hanging="360"/>
      </w:pPr>
    </w:lvl>
    <w:lvl w:ilvl="8" w:tplc="3EF8355A">
      <w:start w:val="1"/>
      <w:numFmt w:val="lowerRoman"/>
      <w:lvlText w:val="%9."/>
      <w:lvlJc w:val="right"/>
      <w:pPr>
        <w:ind w:left="6480" w:hanging="180"/>
      </w:pPr>
    </w:lvl>
  </w:abstractNum>
  <w:abstractNum w:abstractNumId="9" w15:restartNumberingAfterBreak="0">
    <w:nsid w:val="349A2DC7"/>
    <w:multiLevelType w:val="hybridMultilevel"/>
    <w:tmpl w:val="129C7296"/>
    <w:lvl w:ilvl="0" w:tplc="66D8045A">
      <w:start w:val="1"/>
      <w:numFmt w:val="bullet"/>
      <w:lvlText w:val="-"/>
      <w:lvlJc w:val="left"/>
      <w:pPr>
        <w:ind w:left="720" w:hanging="360"/>
      </w:pPr>
      <w:rPr>
        <w:rFonts w:ascii="Aptos" w:hAnsi="Aptos" w:hint="default"/>
      </w:rPr>
    </w:lvl>
    <w:lvl w:ilvl="1" w:tplc="3FA40C50">
      <w:start w:val="1"/>
      <w:numFmt w:val="bullet"/>
      <w:lvlText w:val="o"/>
      <w:lvlJc w:val="left"/>
      <w:pPr>
        <w:ind w:left="1440" w:hanging="360"/>
      </w:pPr>
      <w:rPr>
        <w:rFonts w:ascii="Courier New" w:hAnsi="Courier New" w:hint="default"/>
      </w:rPr>
    </w:lvl>
    <w:lvl w:ilvl="2" w:tplc="9C502BBE">
      <w:start w:val="1"/>
      <w:numFmt w:val="bullet"/>
      <w:lvlText w:val=""/>
      <w:lvlJc w:val="left"/>
      <w:pPr>
        <w:ind w:left="2160" w:hanging="360"/>
      </w:pPr>
      <w:rPr>
        <w:rFonts w:ascii="Wingdings" w:hAnsi="Wingdings" w:hint="default"/>
      </w:rPr>
    </w:lvl>
    <w:lvl w:ilvl="3" w:tplc="8ABAA47C">
      <w:start w:val="1"/>
      <w:numFmt w:val="bullet"/>
      <w:lvlText w:val=""/>
      <w:lvlJc w:val="left"/>
      <w:pPr>
        <w:ind w:left="2880" w:hanging="360"/>
      </w:pPr>
      <w:rPr>
        <w:rFonts w:ascii="Symbol" w:hAnsi="Symbol" w:hint="default"/>
      </w:rPr>
    </w:lvl>
    <w:lvl w:ilvl="4" w:tplc="B504E844">
      <w:start w:val="1"/>
      <w:numFmt w:val="bullet"/>
      <w:lvlText w:val="o"/>
      <w:lvlJc w:val="left"/>
      <w:pPr>
        <w:ind w:left="3600" w:hanging="360"/>
      </w:pPr>
      <w:rPr>
        <w:rFonts w:ascii="Courier New" w:hAnsi="Courier New" w:hint="default"/>
      </w:rPr>
    </w:lvl>
    <w:lvl w:ilvl="5" w:tplc="1FFAFEB0">
      <w:start w:val="1"/>
      <w:numFmt w:val="bullet"/>
      <w:lvlText w:val=""/>
      <w:lvlJc w:val="left"/>
      <w:pPr>
        <w:ind w:left="4320" w:hanging="360"/>
      </w:pPr>
      <w:rPr>
        <w:rFonts w:ascii="Wingdings" w:hAnsi="Wingdings" w:hint="default"/>
      </w:rPr>
    </w:lvl>
    <w:lvl w:ilvl="6" w:tplc="5018FB46">
      <w:start w:val="1"/>
      <w:numFmt w:val="bullet"/>
      <w:lvlText w:val=""/>
      <w:lvlJc w:val="left"/>
      <w:pPr>
        <w:ind w:left="5040" w:hanging="360"/>
      </w:pPr>
      <w:rPr>
        <w:rFonts w:ascii="Symbol" w:hAnsi="Symbol" w:hint="default"/>
      </w:rPr>
    </w:lvl>
    <w:lvl w:ilvl="7" w:tplc="50D6A8E4">
      <w:start w:val="1"/>
      <w:numFmt w:val="bullet"/>
      <w:lvlText w:val="o"/>
      <w:lvlJc w:val="left"/>
      <w:pPr>
        <w:ind w:left="5760" w:hanging="360"/>
      </w:pPr>
      <w:rPr>
        <w:rFonts w:ascii="Courier New" w:hAnsi="Courier New" w:hint="default"/>
      </w:rPr>
    </w:lvl>
    <w:lvl w:ilvl="8" w:tplc="BC58EC72">
      <w:start w:val="1"/>
      <w:numFmt w:val="bullet"/>
      <w:lvlText w:val=""/>
      <w:lvlJc w:val="left"/>
      <w:pPr>
        <w:ind w:left="6480" w:hanging="360"/>
      </w:pPr>
      <w:rPr>
        <w:rFonts w:ascii="Wingdings" w:hAnsi="Wingdings" w:hint="default"/>
      </w:rPr>
    </w:lvl>
  </w:abstractNum>
  <w:abstractNum w:abstractNumId="10" w15:restartNumberingAfterBreak="0">
    <w:nsid w:val="3FA84B53"/>
    <w:multiLevelType w:val="hybridMultilevel"/>
    <w:tmpl w:val="E5F21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D2806D"/>
    <w:multiLevelType w:val="hybridMultilevel"/>
    <w:tmpl w:val="01F448A2"/>
    <w:lvl w:ilvl="0" w:tplc="DD6033F6">
      <w:start w:val="1"/>
      <w:numFmt w:val="bullet"/>
      <w:lvlText w:val="-"/>
      <w:lvlJc w:val="left"/>
      <w:pPr>
        <w:ind w:left="720" w:hanging="360"/>
      </w:pPr>
      <w:rPr>
        <w:rFonts w:ascii="Aptos" w:hAnsi="Aptos" w:hint="default"/>
      </w:rPr>
    </w:lvl>
    <w:lvl w:ilvl="1" w:tplc="CE44C626">
      <w:start w:val="1"/>
      <w:numFmt w:val="bullet"/>
      <w:lvlText w:val="o"/>
      <w:lvlJc w:val="left"/>
      <w:pPr>
        <w:ind w:left="1440" w:hanging="360"/>
      </w:pPr>
      <w:rPr>
        <w:rFonts w:ascii="Courier New" w:hAnsi="Courier New" w:hint="default"/>
      </w:rPr>
    </w:lvl>
    <w:lvl w:ilvl="2" w:tplc="432A278E">
      <w:start w:val="1"/>
      <w:numFmt w:val="bullet"/>
      <w:lvlText w:val=""/>
      <w:lvlJc w:val="left"/>
      <w:pPr>
        <w:ind w:left="2160" w:hanging="360"/>
      </w:pPr>
      <w:rPr>
        <w:rFonts w:ascii="Wingdings" w:hAnsi="Wingdings" w:hint="default"/>
      </w:rPr>
    </w:lvl>
    <w:lvl w:ilvl="3" w:tplc="E50A572C">
      <w:start w:val="1"/>
      <w:numFmt w:val="bullet"/>
      <w:lvlText w:val=""/>
      <w:lvlJc w:val="left"/>
      <w:pPr>
        <w:ind w:left="2880" w:hanging="360"/>
      </w:pPr>
      <w:rPr>
        <w:rFonts w:ascii="Symbol" w:hAnsi="Symbol" w:hint="default"/>
      </w:rPr>
    </w:lvl>
    <w:lvl w:ilvl="4" w:tplc="90F44232">
      <w:start w:val="1"/>
      <w:numFmt w:val="bullet"/>
      <w:lvlText w:val="o"/>
      <w:lvlJc w:val="left"/>
      <w:pPr>
        <w:ind w:left="3600" w:hanging="360"/>
      </w:pPr>
      <w:rPr>
        <w:rFonts w:ascii="Courier New" w:hAnsi="Courier New" w:hint="default"/>
      </w:rPr>
    </w:lvl>
    <w:lvl w:ilvl="5" w:tplc="CB82C440">
      <w:start w:val="1"/>
      <w:numFmt w:val="bullet"/>
      <w:lvlText w:val=""/>
      <w:lvlJc w:val="left"/>
      <w:pPr>
        <w:ind w:left="4320" w:hanging="360"/>
      </w:pPr>
      <w:rPr>
        <w:rFonts w:ascii="Wingdings" w:hAnsi="Wingdings" w:hint="default"/>
      </w:rPr>
    </w:lvl>
    <w:lvl w:ilvl="6" w:tplc="7A22F710">
      <w:start w:val="1"/>
      <w:numFmt w:val="bullet"/>
      <w:lvlText w:val=""/>
      <w:lvlJc w:val="left"/>
      <w:pPr>
        <w:ind w:left="5040" w:hanging="360"/>
      </w:pPr>
      <w:rPr>
        <w:rFonts w:ascii="Symbol" w:hAnsi="Symbol" w:hint="default"/>
      </w:rPr>
    </w:lvl>
    <w:lvl w:ilvl="7" w:tplc="DF382692">
      <w:start w:val="1"/>
      <w:numFmt w:val="bullet"/>
      <w:lvlText w:val="o"/>
      <w:lvlJc w:val="left"/>
      <w:pPr>
        <w:ind w:left="5760" w:hanging="360"/>
      </w:pPr>
      <w:rPr>
        <w:rFonts w:ascii="Courier New" w:hAnsi="Courier New" w:hint="default"/>
      </w:rPr>
    </w:lvl>
    <w:lvl w:ilvl="8" w:tplc="2570A916">
      <w:start w:val="1"/>
      <w:numFmt w:val="bullet"/>
      <w:lvlText w:val=""/>
      <w:lvlJc w:val="left"/>
      <w:pPr>
        <w:ind w:left="6480" w:hanging="360"/>
      </w:pPr>
      <w:rPr>
        <w:rFonts w:ascii="Wingdings" w:hAnsi="Wingdings" w:hint="default"/>
      </w:rPr>
    </w:lvl>
  </w:abstractNum>
  <w:abstractNum w:abstractNumId="12" w15:restartNumberingAfterBreak="0">
    <w:nsid w:val="70E43591"/>
    <w:multiLevelType w:val="hybridMultilevel"/>
    <w:tmpl w:val="03426B0E"/>
    <w:lvl w:ilvl="0" w:tplc="1A0EFE22">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B941DE"/>
    <w:multiLevelType w:val="hybridMultilevel"/>
    <w:tmpl w:val="724E96EC"/>
    <w:lvl w:ilvl="0" w:tplc="6092412A">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09FC01"/>
    <w:multiLevelType w:val="hybridMultilevel"/>
    <w:tmpl w:val="5EC05AEE"/>
    <w:lvl w:ilvl="0" w:tplc="D92CE854">
      <w:start w:val="1"/>
      <w:numFmt w:val="decimal"/>
      <w:lvlText w:val="%1."/>
      <w:lvlJc w:val="left"/>
      <w:pPr>
        <w:ind w:left="720" w:hanging="360"/>
      </w:pPr>
    </w:lvl>
    <w:lvl w:ilvl="1" w:tplc="6BA63B20">
      <w:start w:val="1"/>
      <w:numFmt w:val="lowerLetter"/>
      <w:lvlText w:val="%2."/>
      <w:lvlJc w:val="left"/>
      <w:pPr>
        <w:ind w:left="1440" w:hanging="360"/>
      </w:pPr>
    </w:lvl>
    <w:lvl w:ilvl="2" w:tplc="A6F47D22">
      <w:start w:val="1"/>
      <w:numFmt w:val="lowerRoman"/>
      <w:lvlText w:val="%3."/>
      <w:lvlJc w:val="right"/>
      <w:pPr>
        <w:ind w:left="2160" w:hanging="180"/>
      </w:pPr>
    </w:lvl>
    <w:lvl w:ilvl="3" w:tplc="DE447F20">
      <w:start w:val="1"/>
      <w:numFmt w:val="decimal"/>
      <w:lvlText w:val="%4."/>
      <w:lvlJc w:val="left"/>
      <w:pPr>
        <w:ind w:left="2880" w:hanging="360"/>
      </w:pPr>
    </w:lvl>
    <w:lvl w:ilvl="4" w:tplc="91C488F0">
      <w:start w:val="1"/>
      <w:numFmt w:val="lowerLetter"/>
      <w:lvlText w:val="%5."/>
      <w:lvlJc w:val="left"/>
      <w:pPr>
        <w:ind w:left="3600" w:hanging="360"/>
      </w:pPr>
    </w:lvl>
    <w:lvl w:ilvl="5" w:tplc="E6642EE0">
      <w:start w:val="1"/>
      <w:numFmt w:val="lowerRoman"/>
      <w:lvlText w:val="%6."/>
      <w:lvlJc w:val="right"/>
      <w:pPr>
        <w:ind w:left="4320" w:hanging="180"/>
      </w:pPr>
    </w:lvl>
    <w:lvl w:ilvl="6" w:tplc="CFA0D5E2">
      <w:start w:val="1"/>
      <w:numFmt w:val="decimal"/>
      <w:lvlText w:val="%7."/>
      <w:lvlJc w:val="left"/>
      <w:pPr>
        <w:ind w:left="5040" w:hanging="360"/>
      </w:pPr>
    </w:lvl>
    <w:lvl w:ilvl="7" w:tplc="D0B4306E">
      <w:start w:val="1"/>
      <w:numFmt w:val="lowerLetter"/>
      <w:lvlText w:val="%8."/>
      <w:lvlJc w:val="left"/>
      <w:pPr>
        <w:ind w:left="5760" w:hanging="360"/>
      </w:pPr>
    </w:lvl>
    <w:lvl w:ilvl="8" w:tplc="6C1E4DB8">
      <w:start w:val="1"/>
      <w:numFmt w:val="lowerRoman"/>
      <w:lvlText w:val="%9."/>
      <w:lvlJc w:val="right"/>
      <w:pPr>
        <w:ind w:left="6480" w:hanging="180"/>
      </w:pPr>
    </w:lvl>
  </w:abstractNum>
  <w:abstractNum w:abstractNumId="15" w15:restartNumberingAfterBreak="0">
    <w:nsid w:val="7D330DF4"/>
    <w:multiLevelType w:val="hybridMultilevel"/>
    <w:tmpl w:val="23EA0926"/>
    <w:lvl w:ilvl="0" w:tplc="52E8F848">
      <w:start w:val="1"/>
      <w:numFmt w:val="decimal"/>
      <w:lvlText w:val="%1."/>
      <w:lvlJc w:val="left"/>
      <w:pPr>
        <w:ind w:left="720" w:hanging="360"/>
      </w:pPr>
    </w:lvl>
    <w:lvl w:ilvl="1" w:tplc="91665A40">
      <w:start w:val="1"/>
      <w:numFmt w:val="lowerLetter"/>
      <w:lvlText w:val="%2."/>
      <w:lvlJc w:val="left"/>
      <w:pPr>
        <w:ind w:left="1440" w:hanging="360"/>
      </w:pPr>
    </w:lvl>
    <w:lvl w:ilvl="2" w:tplc="9F6C9CDC">
      <w:start w:val="1"/>
      <w:numFmt w:val="lowerRoman"/>
      <w:lvlText w:val="%3."/>
      <w:lvlJc w:val="right"/>
      <w:pPr>
        <w:ind w:left="2160" w:hanging="180"/>
      </w:pPr>
    </w:lvl>
    <w:lvl w:ilvl="3" w:tplc="45DEC2BA">
      <w:start w:val="1"/>
      <w:numFmt w:val="decimal"/>
      <w:lvlText w:val="%4."/>
      <w:lvlJc w:val="left"/>
      <w:pPr>
        <w:ind w:left="2880" w:hanging="360"/>
      </w:pPr>
    </w:lvl>
    <w:lvl w:ilvl="4" w:tplc="E4F4037C">
      <w:start w:val="1"/>
      <w:numFmt w:val="lowerLetter"/>
      <w:lvlText w:val="%5."/>
      <w:lvlJc w:val="left"/>
      <w:pPr>
        <w:ind w:left="3600" w:hanging="360"/>
      </w:pPr>
    </w:lvl>
    <w:lvl w:ilvl="5" w:tplc="021EA698">
      <w:start w:val="1"/>
      <w:numFmt w:val="lowerRoman"/>
      <w:lvlText w:val="%6."/>
      <w:lvlJc w:val="right"/>
      <w:pPr>
        <w:ind w:left="4320" w:hanging="180"/>
      </w:pPr>
    </w:lvl>
    <w:lvl w:ilvl="6" w:tplc="B210BF68">
      <w:start w:val="1"/>
      <w:numFmt w:val="decimal"/>
      <w:lvlText w:val="%7."/>
      <w:lvlJc w:val="left"/>
      <w:pPr>
        <w:ind w:left="5040" w:hanging="360"/>
      </w:pPr>
    </w:lvl>
    <w:lvl w:ilvl="7" w:tplc="8C28454A">
      <w:start w:val="1"/>
      <w:numFmt w:val="lowerLetter"/>
      <w:lvlText w:val="%8."/>
      <w:lvlJc w:val="left"/>
      <w:pPr>
        <w:ind w:left="5760" w:hanging="360"/>
      </w:pPr>
    </w:lvl>
    <w:lvl w:ilvl="8" w:tplc="AC3E7126">
      <w:start w:val="1"/>
      <w:numFmt w:val="lowerRoman"/>
      <w:lvlText w:val="%9."/>
      <w:lvlJc w:val="right"/>
      <w:pPr>
        <w:ind w:left="6480" w:hanging="180"/>
      </w:pPr>
    </w:lvl>
  </w:abstractNum>
  <w:num w:numId="1" w16cid:durableId="2123840505">
    <w:abstractNumId w:val="12"/>
  </w:num>
  <w:num w:numId="2" w16cid:durableId="1970503275">
    <w:abstractNumId w:val="13"/>
  </w:num>
  <w:num w:numId="3" w16cid:durableId="76562360">
    <w:abstractNumId w:val="6"/>
  </w:num>
  <w:num w:numId="4" w16cid:durableId="525678672">
    <w:abstractNumId w:val="7"/>
  </w:num>
  <w:num w:numId="5" w16cid:durableId="513344862">
    <w:abstractNumId w:val="0"/>
  </w:num>
  <w:num w:numId="6" w16cid:durableId="85812199">
    <w:abstractNumId w:val="14"/>
  </w:num>
  <w:num w:numId="7" w16cid:durableId="615337033">
    <w:abstractNumId w:val="4"/>
  </w:num>
  <w:num w:numId="8" w16cid:durableId="1474521646">
    <w:abstractNumId w:val="1"/>
  </w:num>
  <w:num w:numId="9" w16cid:durableId="592515684">
    <w:abstractNumId w:val="2"/>
  </w:num>
  <w:num w:numId="10" w16cid:durableId="1740403206">
    <w:abstractNumId w:val="9"/>
  </w:num>
  <w:num w:numId="11" w16cid:durableId="115416330">
    <w:abstractNumId w:val="15"/>
  </w:num>
  <w:num w:numId="12" w16cid:durableId="913662472">
    <w:abstractNumId w:val="5"/>
  </w:num>
  <w:num w:numId="13" w16cid:durableId="1608926308">
    <w:abstractNumId w:val="8"/>
  </w:num>
  <w:num w:numId="14" w16cid:durableId="1899440884">
    <w:abstractNumId w:val="11"/>
  </w:num>
  <w:num w:numId="15" w16cid:durableId="2011567620">
    <w:abstractNumId w:val="3"/>
  </w:num>
  <w:num w:numId="16" w16cid:durableId="1197367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A8F"/>
    <w:rsid w:val="000018C9"/>
    <w:rsid w:val="0001744E"/>
    <w:rsid w:val="00020528"/>
    <w:rsid w:val="00020B7D"/>
    <w:rsid w:val="000229DA"/>
    <w:rsid w:val="00025B67"/>
    <w:rsid w:val="00026F81"/>
    <w:rsid w:val="000357CF"/>
    <w:rsid w:val="00035929"/>
    <w:rsid w:val="00035D49"/>
    <w:rsid w:val="00036503"/>
    <w:rsid w:val="00036F9D"/>
    <w:rsid w:val="0003736D"/>
    <w:rsid w:val="00041A27"/>
    <w:rsid w:val="000429D8"/>
    <w:rsid w:val="00043A79"/>
    <w:rsid w:val="00044BE0"/>
    <w:rsid w:val="00045741"/>
    <w:rsid w:val="00046D6B"/>
    <w:rsid w:val="00054A27"/>
    <w:rsid w:val="00062CCF"/>
    <w:rsid w:val="000633F0"/>
    <w:rsid w:val="00063536"/>
    <w:rsid w:val="00067E9E"/>
    <w:rsid w:val="000709F9"/>
    <w:rsid w:val="0007320E"/>
    <w:rsid w:val="0007453E"/>
    <w:rsid w:val="00076840"/>
    <w:rsid w:val="00076B0C"/>
    <w:rsid w:val="0008097A"/>
    <w:rsid w:val="0008099E"/>
    <w:rsid w:val="00082603"/>
    <w:rsid w:val="00084A5B"/>
    <w:rsid w:val="0009133C"/>
    <w:rsid w:val="00093692"/>
    <w:rsid w:val="00094986"/>
    <w:rsid w:val="000953A1"/>
    <w:rsid w:val="00095E2B"/>
    <w:rsid w:val="000A2F60"/>
    <w:rsid w:val="000A38D6"/>
    <w:rsid w:val="000A509D"/>
    <w:rsid w:val="000A5B83"/>
    <w:rsid w:val="000A6403"/>
    <w:rsid w:val="000A7D08"/>
    <w:rsid w:val="000B24F4"/>
    <w:rsid w:val="000B6316"/>
    <w:rsid w:val="000B7848"/>
    <w:rsid w:val="000C2C5E"/>
    <w:rsid w:val="000D364F"/>
    <w:rsid w:val="000D40D4"/>
    <w:rsid w:val="000D637F"/>
    <w:rsid w:val="000E454B"/>
    <w:rsid w:val="000E5541"/>
    <w:rsid w:val="000E6825"/>
    <w:rsid w:val="000E790B"/>
    <w:rsid w:val="000F1E56"/>
    <w:rsid w:val="000F4CFF"/>
    <w:rsid w:val="000F6617"/>
    <w:rsid w:val="000F7FCD"/>
    <w:rsid w:val="0010630A"/>
    <w:rsid w:val="0010637B"/>
    <w:rsid w:val="00107DF3"/>
    <w:rsid w:val="00111A8F"/>
    <w:rsid w:val="00112A1E"/>
    <w:rsid w:val="0011740B"/>
    <w:rsid w:val="00122D7B"/>
    <w:rsid w:val="00125D09"/>
    <w:rsid w:val="001316F6"/>
    <w:rsid w:val="00132D05"/>
    <w:rsid w:val="00132E7B"/>
    <w:rsid w:val="00135C3E"/>
    <w:rsid w:val="00136C3B"/>
    <w:rsid w:val="00137D36"/>
    <w:rsid w:val="00140AA7"/>
    <w:rsid w:val="00141199"/>
    <w:rsid w:val="001447DC"/>
    <w:rsid w:val="001503D9"/>
    <w:rsid w:val="00151457"/>
    <w:rsid w:val="00152B38"/>
    <w:rsid w:val="00153056"/>
    <w:rsid w:val="001532F6"/>
    <w:rsid w:val="001559C4"/>
    <w:rsid w:val="00155EB0"/>
    <w:rsid w:val="00155EF2"/>
    <w:rsid w:val="001565D3"/>
    <w:rsid w:val="00156A0A"/>
    <w:rsid w:val="00157013"/>
    <w:rsid w:val="00157795"/>
    <w:rsid w:val="00166406"/>
    <w:rsid w:val="00167F12"/>
    <w:rsid w:val="00172D20"/>
    <w:rsid w:val="00172F8D"/>
    <w:rsid w:val="00181B6F"/>
    <w:rsid w:val="00182B94"/>
    <w:rsid w:val="001862C5"/>
    <w:rsid w:val="00186B28"/>
    <w:rsid w:val="00190C66"/>
    <w:rsid w:val="00190E72"/>
    <w:rsid w:val="001912A4"/>
    <w:rsid w:val="00191A88"/>
    <w:rsid w:val="001935C3"/>
    <w:rsid w:val="001944A6"/>
    <w:rsid w:val="001978C6"/>
    <w:rsid w:val="001A45B4"/>
    <w:rsid w:val="001A48F5"/>
    <w:rsid w:val="001A4D02"/>
    <w:rsid w:val="001A5884"/>
    <w:rsid w:val="001A6AC2"/>
    <w:rsid w:val="001A7CD6"/>
    <w:rsid w:val="001B05D8"/>
    <w:rsid w:val="001B063B"/>
    <w:rsid w:val="001B1412"/>
    <w:rsid w:val="001B75A1"/>
    <w:rsid w:val="001C00FE"/>
    <w:rsid w:val="001C2B5C"/>
    <w:rsid w:val="001C2E32"/>
    <w:rsid w:val="001C3BF3"/>
    <w:rsid w:val="001C48CD"/>
    <w:rsid w:val="001C5F46"/>
    <w:rsid w:val="001C7D73"/>
    <w:rsid w:val="001D24BE"/>
    <w:rsid w:val="001D373F"/>
    <w:rsid w:val="001E16CE"/>
    <w:rsid w:val="001E48F0"/>
    <w:rsid w:val="001E5A21"/>
    <w:rsid w:val="001E6109"/>
    <w:rsid w:val="001E7D38"/>
    <w:rsid w:val="001F050C"/>
    <w:rsid w:val="001F698C"/>
    <w:rsid w:val="00200076"/>
    <w:rsid w:val="002004A5"/>
    <w:rsid w:val="00201B05"/>
    <w:rsid w:val="00201E4F"/>
    <w:rsid w:val="002024A1"/>
    <w:rsid w:val="00204141"/>
    <w:rsid w:val="00210888"/>
    <w:rsid w:val="00210CE6"/>
    <w:rsid w:val="002155F0"/>
    <w:rsid w:val="0022462E"/>
    <w:rsid w:val="00224791"/>
    <w:rsid w:val="002308C6"/>
    <w:rsid w:val="00232A35"/>
    <w:rsid w:val="002332CB"/>
    <w:rsid w:val="00233559"/>
    <w:rsid w:val="00234D70"/>
    <w:rsid w:val="00245531"/>
    <w:rsid w:val="002514E6"/>
    <w:rsid w:val="002560F9"/>
    <w:rsid w:val="00257633"/>
    <w:rsid w:val="00264786"/>
    <w:rsid w:val="00264C64"/>
    <w:rsid w:val="0026538F"/>
    <w:rsid w:val="002659A2"/>
    <w:rsid w:val="00271045"/>
    <w:rsid w:val="002831B6"/>
    <w:rsid w:val="00285D88"/>
    <w:rsid w:val="00292A2B"/>
    <w:rsid w:val="00294C80"/>
    <w:rsid w:val="002A1C63"/>
    <w:rsid w:val="002A73B3"/>
    <w:rsid w:val="002B01B0"/>
    <w:rsid w:val="002B17FD"/>
    <w:rsid w:val="002B28D5"/>
    <w:rsid w:val="002B43E1"/>
    <w:rsid w:val="002B5E2A"/>
    <w:rsid w:val="002C0197"/>
    <w:rsid w:val="002C7703"/>
    <w:rsid w:val="002D456A"/>
    <w:rsid w:val="002D4967"/>
    <w:rsid w:val="002D5910"/>
    <w:rsid w:val="002E059E"/>
    <w:rsid w:val="002E0AD5"/>
    <w:rsid w:val="002E414D"/>
    <w:rsid w:val="002F0BD8"/>
    <w:rsid w:val="002F4187"/>
    <w:rsid w:val="002F69FB"/>
    <w:rsid w:val="002F7580"/>
    <w:rsid w:val="003002C7"/>
    <w:rsid w:val="003002E2"/>
    <w:rsid w:val="003016D0"/>
    <w:rsid w:val="0030258A"/>
    <w:rsid w:val="0030380F"/>
    <w:rsid w:val="0031142B"/>
    <w:rsid w:val="003136F4"/>
    <w:rsid w:val="00313BD6"/>
    <w:rsid w:val="003145A4"/>
    <w:rsid w:val="003150F0"/>
    <w:rsid w:val="0032159C"/>
    <w:rsid w:val="00324567"/>
    <w:rsid w:val="00324B41"/>
    <w:rsid w:val="00325C20"/>
    <w:rsid w:val="00326DC4"/>
    <w:rsid w:val="00327219"/>
    <w:rsid w:val="00334EB9"/>
    <w:rsid w:val="0034321E"/>
    <w:rsid w:val="00347DE7"/>
    <w:rsid w:val="00353EBC"/>
    <w:rsid w:val="00356908"/>
    <w:rsid w:val="0036291E"/>
    <w:rsid w:val="00366DDE"/>
    <w:rsid w:val="00372E3F"/>
    <w:rsid w:val="00373771"/>
    <w:rsid w:val="00382D86"/>
    <w:rsid w:val="00386C91"/>
    <w:rsid w:val="0039004D"/>
    <w:rsid w:val="00392245"/>
    <w:rsid w:val="00392568"/>
    <w:rsid w:val="003A0E0D"/>
    <w:rsid w:val="003A3471"/>
    <w:rsid w:val="003A5519"/>
    <w:rsid w:val="003B0E05"/>
    <w:rsid w:val="003B1534"/>
    <w:rsid w:val="003B2204"/>
    <w:rsid w:val="003B2356"/>
    <w:rsid w:val="003B75CA"/>
    <w:rsid w:val="003B76EC"/>
    <w:rsid w:val="003C14F6"/>
    <w:rsid w:val="003C1B4A"/>
    <w:rsid w:val="003C1C00"/>
    <w:rsid w:val="003C4300"/>
    <w:rsid w:val="003C6B10"/>
    <w:rsid w:val="003C6C00"/>
    <w:rsid w:val="003D13B9"/>
    <w:rsid w:val="003D2100"/>
    <w:rsid w:val="003D32DE"/>
    <w:rsid w:val="003D4972"/>
    <w:rsid w:val="003D5F25"/>
    <w:rsid w:val="003D6623"/>
    <w:rsid w:val="003D79CC"/>
    <w:rsid w:val="003E5A75"/>
    <w:rsid w:val="003F0571"/>
    <w:rsid w:val="003F13A4"/>
    <w:rsid w:val="003F5D59"/>
    <w:rsid w:val="00402715"/>
    <w:rsid w:val="0040764C"/>
    <w:rsid w:val="004125F2"/>
    <w:rsid w:val="00417481"/>
    <w:rsid w:val="00420BEB"/>
    <w:rsid w:val="004266D7"/>
    <w:rsid w:val="00427839"/>
    <w:rsid w:val="00430B9A"/>
    <w:rsid w:val="004329E9"/>
    <w:rsid w:val="00432DF9"/>
    <w:rsid w:val="004364F2"/>
    <w:rsid w:val="00436E89"/>
    <w:rsid w:val="004448EF"/>
    <w:rsid w:val="00445E50"/>
    <w:rsid w:val="004469E0"/>
    <w:rsid w:val="0044775B"/>
    <w:rsid w:val="004531EC"/>
    <w:rsid w:val="00453E69"/>
    <w:rsid w:val="00457333"/>
    <w:rsid w:val="004615F1"/>
    <w:rsid w:val="00466CC8"/>
    <w:rsid w:val="00466FE9"/>
    <w:rsid w:val="00471CD6"/>
    <w:rsid w:val="0047547F"/>
    <w:rsid w:val="00475E49"/>
    <w:rsid w:val="00475FBA"/>
    <w:rsid w:val="00476553"/>
    <w:rsid w:val="004812AD"/>
    <w:rsid w:val="00481DFA"/>
    <w:rsid w:val="00482B41"/>
    <w:rsid w:val="00486281"/>
    <w:rsid w:val="00487195"/>
    <w:rsid w:val="00487CD9"/>
    <w:rsid w:val="00491F07"/>
    <w:rsid w:val="00495E87"/>
    <w:rsid w:val="004A0519"/>
    <w:rsid w:val="004A6758"/>
    <w:rsid w:val="004B1F31"/>
    <w:rsid w:val="004B59A8"/>
    <w:rsid w:val="004C1111"/>
    <w:rsid w:val="004C1A02"/>
    <w:rsid w:val="004C2AAB"/>
    <w:rsid w:val="004D0477"/>
    <w:rsid w:val="004D14A7"/>
    <w:rsid w:val="004D1711"/>
    <w:rsid w:val="004D233A"/>
    <w:rsid w:val="004D398B"/>
    <w:rsid w:val="004D3B8E"/>
    <w:rsid w:val="004D52C6"/>
    <w:rsid w:val="004F4102"/>
    <w:rsid w:val="004F60A7"/>
    <w:rsid w:val="004F7A37"/>
    <w:rsid w:val="0050127C"/>
    <w:rsid w:val="005028FA"/>
    <w:rsid w:val="00503900"/>
    <w:rsid w:val="00503BD1"/>
    <w:rsid w:val="00506E73"/>
    <w:rsid w:val="005071F7"/>
    <w:rsid w:val="00514399"/>
    <w:rsid w:val="00521BAD"/>
    <w:rsid w:val="00527FDF"/>
    <w:rsid w:val="00527FE2"/>
    <w:rsid w:val="00542B5F"/>
    <w:rsid w:val="00543206"/>
    <w:rsid w:val="0054374B"/>
    <w:rsid w:val="005439C1"/>
    <w:rsid w:val="005446AF"/>
    <w:rsid w:val="00546336"/>
    <w:rsid w:val="0054675F"/>
    <w:rsid w:val="00546864"/>
    <w:rsid w:val="00554279"/>
    <w:rsid w:val="00566ABE"/>
    <w:rsid w:val="0057069E"/>
    <w:rsid w:val="00571768"/>
    <w:rsid w:val="00571D39"/>
    <w:rsid w:val="00573757"/>
    <w:rsid w:val="00580538"/>
    <w:rsid w:val="00580A52"/>
    <w:rsid w:val="00584E86"/>
    <w:rsid w:val="00585364"/>
    <w:rsid w:val="00591DF4"/>
    <w:rsid w:val="00593491"/>
    <w:rsid w:val="0059613D"/>
    <w:rsid w:val="005A0282"/>
    <w:rsid w:val="005A0FDB"/>
    <w:rsid w:val="005A57C4"/>
    <w:rsid w:val="005A61AD"/>
    <w:rsid w:val="005B0963"/>
    <w:rsid w:val="005B0AA2"/>
    <w:rsid w:val="005B3C9F"/>
    <w:rsid w:val="005C0241"/>
    <w:rsid w:val="005C3ECE"/>
    <w:rsid w:val="005C53AD"/>
    <w:rsid w:val="005C74BA"/>
    <w:rsid w:val="005C74F9"/>
    <w:rsid w:val="005D2382"/>
    <w:rsid w:val="005D32BA"/>
    <w:rsid w:val="005D6823"/>
    <w:rsid w:val="005E0C1C"/>
    <w:rsid w:val="005E31B7"/>
    <w:rsid w:val="005F20C7"/>
    <w:rsid w:val="005F3897"/>
    <w:rsid w:val="005F4D11"/>
    <w:rsid w:val="00600BCC"/>
    <w:rsid w:val="00601B79"/>
    <w:rsid w:val="00605EF0"/>
    <w:rsid w:val="00606132"/>
    <w:rsid w:val="006151D9"/>
    <w:rsid w:val="0062232A"/>
    <w:rsid w:val="00625DF8"/>
    <w:rsid w:val="00627063"/>
    <w:rsid w:val="00634E1A"/>
    <w:rsid w:val="00641A8B"/>
    <w:rsid w:val="00643965"/>
    <w:rsid w:val="00646D0B"/>
    <w:rsid w:val="00651B96"/>
    <w:rsid w:val="00657176"/>
    <w:rsid w:val="00662670"/>
    <w:rsid w:val="00665DBE"/>
    <w:rsid w:val="0066783E"/>
    <w:rsid w:val="006701F1"/>
    <w:rsid w:val="0067060C"/>
    <w:rsid w:val="00677E24"/>
    <w:rsid w:val="0068135E"/>
    <w:rsid w:val="00681B3F"/>
    <w:rsid w:val="00684D0D"/>
    <w:rsid w:val="006851D5"/>
    <w:rsid w:val="00685A15"/>
    <w:rsid w:val="00687D4F"/>
    <w:rsid w:val="0069079E"/>
    <w:rsid w:val="00690DAB"/>
    <w:rsid w:val="006920CC"/>
    <w:rsid w:val="00692B94"/>
    <w:rsid w:val="0069426C"/>
    <w:rsid w:val="00694906"/>
    <w:rsid w:val="006976EB"/>
    <w:rsid w:val="006A3A8A"/>
    <w:rsid w:val="006A6B91"/>
    <w:rsid w:val="006A6DA9"/>
    <w:rsid w:val="006A7C4B"/>
    <w:rsid w:val="006A7FEE"/>
    <w:rsid w:val="006B0831"/>
    <w:rsid w:val="006B0D41"/>
    <w:rsid w:val="006B6AE5"/>
    <w:rsid w:val="006C0D65"/>
    <w:rsid w:val="006C3A43"/>
    <w:rsid w:val="006D2CCD"/>
    <w:rsid w:val="006D6371"/>
    <w:rsid w:val="006E267C"/>
    <w:rsid w:val="006E2761"/>
    <w:rsid w:val="006E37E3"/>
    <w:rsid w:val="006E3A88"/>
    <w:rsid w:val="006E422B"/>
    <w:rsid w:val="006E4C68"/>
    <w:rsid w:val="006E7F8E"/>
    <w:rsid w:val="006F29FA"/>
    <w:rsid w:val="006F50FA"/>
    <w:rsid w:val="00701E17"/>
    <w:rsid w:val="00702A7B"/>
    <w:rsid w:val="00705583"/>
    <w:rsid w:val="00705756"/>
    <w:rsid w:val="00705949"/>
    <w:rsid w:val="00705E1A"/>
    <w:rsid w:val="00710DB1"/>
    <w:rsid w:val="00712BE7"/>
    <w:rsid w:val="00720913"/>
    <w:rsid w:val="007230E4"/>
    <w:rsid w:val="00723573"/>
    <w:rsid w:val="007263AA"/>
    <w:rsid w:val="00733A6D"/>
    <w:rsid w:val="00736022"/>
    <w:rsid w:val="00741C40"/>
    <w:rsid w:val="00742FA9"/>
    <w:rsid w:val="00743FEA"/>
    <w:rsid w:val="0075049D"/>
    <w:rsid w:val="00752772"/>
    <w:rsid w:val="00762243"/>
    <w:rsid w:val="00763432"/>
    <w:rsid w:val="007643C5"/>
    <w:rsid w:val="00765315"/>
    <w:rsid w:val="00767794"/>
    <w:rsid w:val="007700DC"/>
    <w:rsid w:val="007715DC"/>
    <w:rsid w:val="00773F96"/>
    <w:rsid w:val="00774590"/>
    <w:rsid w:val="007751DE"/>
    <w:rsid w:val="007755EC"/>
    <w:rsid w:val="00785A4E"/>
    <w:rsid w:val="007874DD"/>
    <w:rsid w:val="007911E8"/>
    <w:rsid w:val="007979E0"/>
    <w:rsid w:val="00797DBD"/>
    <w:rsid w:val="007A02E7"/>
    <w:rsid w:val="007A1280"/>
    <w:rsid w:val="007A1A24"/>
    <w:rsid w:val="007A21FA"/>
    <w:rsid w:val="007A2DDA"/>
    <w:rsid w:val="007B0D5E"/>
    <w:rsid w:val="007B5F83"/>
    <w:rsid w:val="007B7E0E"/>
    <w:rsid w:val="007C0DC5"/>
    <w:rsid w:val="007C3FC0"/>
    <w:rsid w:val="007C768C"/>
    <w:rsid w:val="007D1004"/>
    <w:rsid w:val="007E1947"/>
    <w:rsid w:val="007E61B3"/>
    <w:rsid w:val="007E65F3"/>
    <w:rsid w:val="007F0905"/>
    <w:rsid w:val="007F2622"/>
    <w:rsid w:val="007F4E90"/>
    <w:rsid w:val="0080605A"/>
    <w:rsid w:val="00811592"/>
    <w:rsid w:val="00812EE0"/>
    <w:rsid w:val="00814312"/>
    <w:rsid w:val="008209F3"/>
    <w:rsid w:val="00823628"/>
    <w:rsid w:val="00831927"/>
    <w:rsid w:val="0083359C"/>
    <w:rsid w:val="00834204"/>
    <w:rsid w:val="00834E9E"/>
    <w:rsid w:val="00840CAB"/>
    <w:rsid w:val="00842595"/>
    <w:rsid w:val="00843673"/>
    <w:rsid w:val="00843E46"/>
    <w:rsid w:val="00844514"/>
    <w:rsid w:val="00846405"/>
    <w:rsid w:val="008466A6"/>
    <w:rsid w:val="00846F1F"/>
    <w:rsid w:val="0084761D"/>
    <w:rsid w:val="008476DF"/>
    <w:rsid w:val="00850891"/>
    <w:rsid w:val="00853014"/>
    <w:rsid w:val="0085448A"/>
    <w:rsid w:val="00857B38"/>
    <w:rsid w:val="00862285"/>
    <w:rsid w:val="00862E9B"/>
    <w:rsid w:val="0086492F"/>
    <w:rsid w:val="008658E1"/>
    <w:rsid w:val="00865BD3"/>
    <w:rsid w:val="00872B48"/>
    <w:rsid w:val="00872C1B"/>
    <w:rsid w:val="008739D6"/>
    <w:rsid w:val="00873C19"/>
    <w:rsid w:val="00875AD2"/>
    <w:rsid w:val="0088612F"/>
    <w:rsid w:val="008864E9"/>
    <w:rsid w:val="00892053"/>
    <w:rsid w:val="008933B0"/>
    <w:rsid w:val="00897E7A"/>
    <w:rsid w:val="008A09DE"/>
    <w:rsid w:val="008A1577"/>
    <w:rsid w:val="008A21DA"/>
    <w:rsid w:val="008A2ED8"/>
    <w:rsid w:val="008A5902"/>
    <w:rsid w:val="008A6DB8"/>
    <w:rsid w:val="008B2025"/>
    <w:rsid w:val="008B21EB"/>
    <w:rsid w:val="008B2C54"/>
    <w:rsid w:val="008B3FF9"/>
    <w:rsid w:val="008B5139"/>
    <w:rsid w:val="008B6E61"/>
    <w:rsid w:val="008C0E5B"/>
    <w:rsid w:val="008C35DB"/>
    <w:rsid w:val="008C38ED"/>
    <w:rsid w:val="008C3CD9"/>
    <w:rsid w:val="008D00FE"/>
    <w:rsid w:val="008D11F3"/>
    <w:rsid w:val="008D5E05"/>
    <w:rsid w:val="008D7EA9"/>
    <w:rsid w:val="008E05A4"/>
    <w:rsid w:val="008E1212"/>
    <w:rsid w:val="008E4972"/>
    <w:rsid w:val="008E6BC0"/>
    <w:rsid w:val="008E722A"/>
    <w:rsid w:val="008F1F0A"/>
    <w:rsid w:val="008F6657"/>
    <w:rsid w:val="008F743C"/>
    <w:rsid w:val="009026DC"/>
    <w:rsid w:val="0090349C"/>
    <w:rsid w:val="00903AA7"/>
    <w:rsid w:val="00913244"/>
    <w:rsid w:val="00915C45"/>
    <w:rsid w:val="00920FBA"/>
    <w:rsid w:val="0092131C"/>
    <w:rsid w:val="009213BE"/>
    <w:rsid w:val="00926913"/>
    <w:rsid w:val="00927401"/>
    <w:rsid w:val="009311AD"/>
    <w:rsid w:val="00932D8A"/>
    <w:rsid w:val="00936521"/>
    <w:rsid w:val="00940B0D"/>
    <w:rsid w:val="00941B40"/>
    <w:rsid w:val="00941DEC"/>
    <w:rsid w:val="009459DA"/>
    <w:rsid w:val="00947943"/>
    <w:rsid w:val="009479AD"/>
    <w:rsid w:val="00956FEE"/>
    <w:rsid w:val="009710AE"/>
    <w:rsid w:val="0097130D"/>
    <w:rsid w:val="009800F7"/>
    <w:rsid w:val="009827DC"/>
    <w:rsid w:val="0098508C"/>
    <w:rsid w:val="009852D7"/>
    <w:rsid w:val="009859AB"/>
    <w:rsid w:val="00996414"/>
    <w:rsid w:val="009977AB"/>
    <w:rsid w:val="00997A91"/>
    <w:rsid w:val="009A069F"/>
    <w:rsid w:val="009A1889"/>
    <w:rsid w:val="009A4C1C"/>
    <w:rsid w:val="009A5680"/>
    <w:rsid w:val="009A6030"/>
    <w:rsid w:val="009C0819"/>
    <w:rsid w:val="009C2E3B"/>
    <w:rsid w:val="009C388F"/>
    <w:rsid w:val="009D0F51"/>
    <w:rsid w:val="009D2437"/>
    <w:rsid w:val="009D327F"/>
    <w:rsid w:val="009D420B"/>
    <w:rsid w:val="009E4865"/>
    <w:rsid w:val="009E567F"/>
    <w:rsid w:val="00A01CAE"/>
    <w:rsid w:val="00A03D71"/>
    <w:rsid w:val="00A074F8"/>
    <w:rsid w:val="00A10C97"/>
    <w:rsid w:val="00A13A23"/>
    <w:rsid w:val="00A17496"/>
    <w:rsid w:val="00A20741"/>
    <w:rsid w:val="00A21611"/>
    <w:rsid w:val="00A22473"/>
    <w:rsid w:val="00A2412F"/>
    <w:rsid w:val="00A26258"/>
    <w:rsid w:val="00A40977"/>
    <w:rsid w:val="00A45D9F"/>
    <w:rsid w:val="00A5571B"/>
    <w:rsid w:val="00A55CDF"/>
    <w:rsid w:val="00A569A3"/>
    <w:rsid w:val="00A621FC"/>
    <w:rsid w:val="00A626F8"/>
    <w:rsid w:val="00A633AF"/>
    <w:rsid w:val="00A65E98"/>
    <w:rsid w:val="00A662A0"/>
    <w:rsid w:val="00A67FD5"/>
    <w:rsid w:val="00A72861"/>
    <w:rsid w:val="00A73580"/>
    <w:rsid w:val="00A7454E"/>
    <w:rsid w:val="00A75C47"/>
    <w:rsid w:val="00A75FEA"/>
    <w:rsid w:val="00A76465"/>
    <w:rsid w:val="00A80096"/>
    <w:rsid w:val="00A818DF"/>
    <w:rsid w:val="00A86160"/>
    <w:rsid w:val="00A90D22"/>
    <w:rsid w:val="00A930ED"/>
    <w:rsid w:val="00A93EFE"/>
    <w:rsid w:val="00A9418B"/>
    <w:rsid w:val="00A95056"/>
    <w:rsid w:val="00A955CA"/>
    <w:rsid w:val="00A96ECF"/>
    <w:rsid w:val="00AA489B"/>
    <w:rsid w:val="00AA65F5"/>
    <w:rsid w:val="00AA6EFF"/>
    <w:rsid w:val="00AA771B"/>
    <w:rsid w:val="00AB4AC0"/>
    <w:rsid w:val="00AB52C0"/>
    <w:rsid w:val="00AB5AFA"/>
    <w:rsid w:val="00AC1E52"/>
    <w:rsid w:val="00AC26EB"/>
    <w:rsid w:val="00AC6E1D"/>
    <w:rsid w:val="00AC6F11"/>
    <w:rsid w:val="00AD198A"/>
    <w:rsid w:val="00AD32FC"/>
    <w:rsid w:val="00AD68E9"/>
    <w:rsid w:val="00AE184D"/>
    <w:rsid w:val="00AE3DF6"/>
    <w:rsid w:val="00AE48A7"/>
    <w:rsid w:val="00AF0318"/>
    <w:rsid w:val="00AF1EB8"/>
    <w:rsid w:val="00AF55EA"/>
    <w:rsid w:val="00AF625D"/>
    <w:rsid w:val="00AF694E"/>
    <w:rsid w:val="00AF6ACC"/>
    <w:rsid w:val="00B01CD2"/>
    <w:rsid w:val="00B03282"/>
    <w:rsid w:val="00B04D16"/>
    <w:rsid w:val="00B10065"/>
    <w:rsid w:val="00B107A0"/>
    <w:rsid w:val="00B1333F"/>
    <w:rsid w:val="00B13348"/>
    <w:rsid w:val="00B134D3"/>
    <w:rsid w:val="00B158D3"/>
    <w:rsid w:val="00B1598A"/>
    <w:rsid w:val="00B16EE0"/>
    <w:rsid w:val="00B23471"/>
    <w:rsid w:val="00B23EB6"/>
    <w:rsid w:val="00B24DAF"/>
    <w:rsid w:val="00B31B18"/>
    <w:rsid w:val="00B3439E"/>
    <w:rsid w:val="00B37E03"/>
    <w:rsid w:val="00B41725"/>
    <w:rsid w:val="00B41B39"/>
    <w:rsid w:val="00B55D09"/>
    <w:rsid w:val="00B646FC"/>
    <w:rsid w:val="00B6515D"/>
    <w:rsid w:val="00B65808"/>
    <w:rsid w:val="00B66254"/>
    <w:rsid w:val="00B74441"/>
    <w:rsid w:val="00B82D62"/>
    <w:rsid w:val="00B86CCE"/>
    <w:rsid w:val="00B90C6C"/>
    <w:rsid w:val="00B952D9"/>
    <w:rsid w:val="00B971EF"/>
    <w:rsid w:val="00BA0AF7"/>
    <w:rsid w:val="00BA1E1B"/>
    <w:rsid w:val="00BA1F57"/>
    <w:rsid w:val="00BA2800"/>
    <w:rsid w:val="00BA2CE1"/>
    <w:rsid w:val="00BA7C1E"/>
    <w:rsid w:val="00BB258A"/>
    <w:rsid w:val="00BB70EB"/>
    <w:rsid w:val="00BB76E5"/>
    <w:rsid w:val="00BC2D51"/>
    <w:rsid w:val="00BC4676"/>
    <w:rsid w:val="00BC7095"/>
    <w:rsid w:val="00BC7227"/>
    <w:rsid w:val="00BD00E1"/>
    <w:rsid w:val="00BD0BA2"/>
    <w:rsid w:val="00BD2582"/>
    <w:rsid w:val="00BD76F6"/>
    <w:rsid w:val="00BE2396"/>
    <w:rsid w:val="00BE6B51"/>
    <w:rsid w:val="00BE7FBD"/>
    <w:rsid w:val="00BF050E"/>
    <w:rsid w:val="00BF1DBA"/>
    <w:rsid w:val="00BF2128"/>
    <w:rsid w:val="00BF5B24"/>
    <w:rsid w:val="00C00912"/>
    <w:rsid w:val="00C13CB1"/>
    <w:rsid w:val="00C2417C"/>
    <w:rsid w:val="00C25072"/>
    <w:rsid w:val="00C25AF9"/>
    <w:rsid w:val="00C2678F"/>
    <w:rsid w:val="00C30D5A"/>
    <w:rsid w:val="00C344E9"/>
    <w:rsid w:val="00C37079"/>
    <w:rsid w:val="00C409C7"/>
    <w:rsid w:val="00C41397"/>
    <w:rsid w:val="00C41B8D"/>
    <w:rsid w:val="00C42C9D"/>
    <w:rsid w:val="00C45740"/>
    <w:rsid w:val="00C461E6"/>
    <w:rsid w:val="00C46A31"/>
    <w:rsid w:val="00C52845"/>
    <w:rsid w:val="00C53294"/>
    <w:rsid w:val="00C56A36"/>
    <w:rsid w:val="00C56F87"/>
    <w:rsid w:val="00C57699"/>
    <w:rsid w:val="00C615EA"/>
    <w:rsid w:val="00C63EA1"/>
    <w:rsid w:val="00C70F89"/>
    <w:rsid w:val="00C729EA"/>
    <w:rsid w:val="00C73D32"/>
    <w:rsid w:val="00C74C7D"/>
    <w:rsid w:val="00C769F5"/>
    <w:rsid w:val="00C84F95"/>
    <w:rsid w:val="00C92AB9"/>
    <w:rsid w:val="00C94EB4"/>
    <w:rsid w:val="00C960FE"/>
    <w:rsid w:val="00C97CFB"/>
    <w:rsid w:val="00CA269D"/>
    <w:rsid w:val="00CA45CA"/>
    <w:rsid w:val="00CA6134"/>
    <w:rsid w:val="00CB040B"/>
    <w:rsid w:val="00CB0ADF"/>
    <w:rsid w:val="00CB14D2"/>
    <w:rsid w:val="00CB4255"/>
    <w:rsid w:val="00CB6773"/>
    <w:rsid w:val="00CB6C50"/>
    <w:rsid w:val="00CB75D2"/>
    <w:rsid w:val="00CC022E"/>
    <w:rsid w:val="00CC48DC"/>
    <w:rsid w:val="00CD2674"/>
    <w:rsid w:val="00CD3197"/>
    <w:rsid w:val="00CD3D90"/>
    <w:rsid w:val="00CD46E5"/>
    <w:rsid w:val="00CD4990"/>
    <w:rsid w:val="00CD7169"/>
    <w:rsid w:val="00CD783B"/>
    <w:rsid w:val="00CE4946"/>
    <w:rsid w:val="00CE4D4A"/>
    <w:rsid w:val="00CE793C"/>
    <w:rsid w:val="00CF59CB"/>
    <w:rsid w:val="00CF6692"/>
    <w:rsid w:val="00CF672E"/>
    <w:rsid w:val="00CF755F"/>
    <w:rsid w:val="00D01A83"/>
    <w:rsid w:val="00D03190"/>
    <w:rsid w:val="00D10B2E"/>
    <w:rsid w:val="00D111EF"/>
    <w:rsid w:val="00D171F0"/>
    <w:rsid w:val="00D17648"/>
    <w:rsid w:val="00D21246"/>
    <w:rsid w:val="00D2136B"/>
    <w:rsid w:val="00D21D09"/>
    <w:rsid w:val="00D2371F"/>
    <w:rsid w:val="00D2563D"/>
    <w:rsid w:val="00D26F61"/>
    <w:rsid w:val="00D33645"/>
    <w:rsid w:val="00D33947"/>
    <w:rsid w:val="00D34187"/>
    <w:rsid w:val="00D35CCE"/>
    <w:rsid w:val="00D42054"/>
    <w:rsid w:val="00D43248"/>
    <w:rsid w:val="00D43FF7"/>
    <w:rsid w:val="00D46208"/>
    <w:rsid w:val="00D46F60"/>
    <w:rsid w:val="00D4708E"/>
    <w:rsid w:val="00D515A9"/>
    <w:rsid w:val="00D54B83"/>
    <w:rsid w:val="00D572F8"/>
    <w:rsid w:val="00D574DD"/>
    <w:rsid w:val="00D621B9"/>
    <w:rsid w:val="00D627B2"/>
    <w:rsid w:val="00D6549B"/>
    <w:rsid w:val="00D7247D"/>
    <w:rsid w:val="00D73B09"/>
    <w:rsid w:val="00D81337"/>
    <w:rsid w:val="00D8303B"/>
    <w:rsid w:val="00D840A0"/>
    <w:rsid w:val="00D8457F"/>
    <w:rsid w:val="00D84AA3"/>
    <w:rsid w:val="00D86808"/>
    <w:rsid w:val="00D87BBC"/>
    <w:rsid w:val="00D87EFB"/>
    <w:rsid w:val="00D91FDC"/>
    <w:rsid w:val="00D94420"/>
    <w:rsid w:val="00D94913"/>
    <w:rsid w:val="00DA0528"/>
    <w:rsid w:val="00DA0985"/>
    <w:rsid w:val="00DA0D52"/>
    <w:rsid w:val="00DA787E"/>
    <w:rsid w:val="00DB32D3"/>
    <w:rsid w:val="00DC1290"/>
    <w:rsid w:val="00DC6C2F"/>
    <w:rsid w:val="00DD045C"/>
    <w:rsid w:val="00DD1580"/>
    <w:rsid w:val="00DD2726"/>
    <w:rsid w:val="00DD3F61"/>
    <w:rsid w:val="00DD694E"/>
    <w:rsid w:val="00DE4A83"/>
    <w:rsid w:val="00DE70B7"/>
    <w:rsid w:val="00DF08EB"/>
    <w:rsid w:val="00DF1667"/>
    <w:rsid w:val="00DF49AF"/>
    <w:rsid w:val="00E02615"/>
    <w:rsid w:val="00E04C64"/>
    <w:rsid w:val="00E068DD"/>
    <w:rsid w:val="00E118FD"/>
    <w:rsid w:val="00E208C4"/>
    <w:rsid w:val="00E212ED"/>
    <w:rsid w:val="00E25486"/>
    <w:rsid w:val="00E30764"/>
    <w:rsid w:val="00E33B7E"/>
    <w:rsid w:val="00E3659A"/>
    <w:rsid w:val="00E40DDF"/>
    <w:rsid w:val="00E43170"/>
    <w:rsid w:val="00E44A09"/>
    <w:rsid w:val="00E50E3A"/>
    <w:rsid w:val="00E5332D"/>
    <w:rsid w:val="00E56B83"/>
    <w:rsid w:val="00E61838"/>
    <w:rsid w:val="00E6472B"/>
    <w:rsid w:val="00E6511F"/>
    <w:rsid w:val="00E65167"/>
    <w:rsid w:val="00E670BA"/>
    <w:rsid w:val="00E67946"/>
    <w:rsid w:val="00E70A2F"/>
    <w:rsid w:val="00E73B57"/>
    <w:rsid w:val="00E7533E"/>
    <w:rsid w:val="00E77AB2"/>
    <w:rsid w:val="00E8750C"/>
    <w:rsid w:val="00E912D8"/>
    <w:rsid w:val="00E9138A"/>
    <w:rsid w:val="00E947AE"/>
    <w:rsid w:val="00E95B49"/>
    <w:rsid w:val="00EA6EBE"/>
    <w:rsid w:val="00EB2CBE"/>
    <w:rsid w:val="00EB3404"/>
    <w:rsid w:val="00EB350E"/>
    <w:rsid w:val="00EB77D5"/>
    <w:rsid w:val="00EC1AC5"/>
    <w:rsid w:val="00EC404D"/>
    <w:rsid w:val="00EC4AF2"/>
    <w:rsid w:val="00EC65EE"/>
    <w:rsid w:val="00ED56D5"/>
    <w:rsid w:val="00EE17AD"/>
    <w:rsid w:val="00EE26EB"/>
    <w:rsid w:val="00EE7BDA"/>
    <w:rsid w:val="00EF02EF"/>
    <w:rsid w:val="00EF1FE6"/>
    <w:rsid w:val="00EF6B3E"/>
    <w:rsid w:val="00F03521"/>
    <w:rsid w:val="00F0370E"/>
    <w:rsid w:val="00F048F4"/>
    <w:rsid w:val="00F04F34"/>
    <w:rsid w:val="00F06375"/>
    <w:rsid w:val="00F1197D"/>
    <w:rsid w:val="00F13FC2"/>
    <w:rsid w:val="00F1451F"/>
    <w:rsid w:val="00F15402"/>
    <w:rsid w:val="00F1605D"/>
    <w:rsid w:val="00F16572"/>
    <w:rsid w:val="00F24DDB"/>
    <w:rsid w:val="00F24FB0"/>
    <w:rsid w:val="00F450F2"/>
    <w:rsid w:val="00F452A8"/>
    <w:rsid w:val="00F46A3A"/>
    <w:rsid w:val="00F520F6"/>
    <w:rsid w:val="00F52553"/>
    <w:rsid w:val="00F60CC4"/>
    <w:rsid w:val="00F61C71"/>
    <w:rsid w:val="00F633CB"/>
    <w:rsid w:val="00F64FA5"/>
    <w:rsid w:val="00F65259"/>
    <w:rsid w:val="00F66806"/>
    <w:rsid w:val="00F67169"/>
    <w:rsid w:val="00F72106"/>
    <w:rsid w:val="00F721F7"/>
    <w:rsid w:val="00F722C5"/>
    <w:rsid w:val="00F73748"/>
    <w:rsid w:val="00F740EF"/>
    <w:rsid w:val="00F75E80"/>
    <w:rsid w:val="00F763E9"/>
    <w:rsid w:val="00F80F22"/>
    <w:rsid w:val="00F83350"/>
    <w:rsid w:val="00F87484"/>
    <w:rsid w:val="00F93CC0"/>
    <w:rsid w:val="00F95AEC"/>
    <w:rsid w:val="00F95F6F"/>
    <w:rsid w:val="00FA006A"/>
    <w:rsid w:val="00FA1649"/>
    <w:rsid w:val="00FA24A6"/>
    <w:rsid w:val="00FA285F"/>
    <w:rsid w:val="00FA4357"/>
    <w:rsid w:val="00FA5960"/>
    <w:rsid w:val="00FA68DF"/>
    <w:rsid w:val="00FB456C"/>
    <w:rsid w:val="00FB6B75"/>
    <w:rsid w:val="00FC04B4"/>
    <w:rsid w:val="00FC1489"/>
    <w:rsid w:val="00FC2F08"/>
    <w:rsid w:val="00FC373B"/>
    <w:rsid w:val="00FC3F6B"/>
    <w:rsid w:val="00FC7C61"/>
    <w:rsid w:val="00FD073D"/>
    <w:rsid w:val="00FD2621"/>
    <w:rsid w:val="00FD2F0F"/>
    <w:rsid w:val="00FD710F"/>
    <w:rsid w:val="00FD7CD2"/>
    <w:rsid w:val="00FE1F27"/>
    <w:rsid w:val="00FE4593"/>
    <w:rsid w:val="00FE5D4D"/>
    <w:rsid w:val="00FF0A50"/>
    <w:rsid w:val="00FF2D50"/>
    <w:rsid w:val="00FF40D9"/>
    <w:rsid w:val="00FF48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757844"/>
  <w15:chartTrackingRefBased/>
  <w15:docId w15:val="{A94AEFCA-40D3-49B7-81BA-54A04ADE8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1A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11A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11A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11A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11A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11A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111A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111A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111A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1A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11A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11A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11A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11A8F"/>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11A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111A8F"/>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111A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111A8F"/>
    <w:rPr>
      <w:rFonts w:eastAsiaTheme="majorEastAsia" w:cstheme="majorBidi"/>
      <w:color w:val="272727" w:themeColor="text1" w:themeTint="D8"/>
    </w:rPr>
  </w:style>
  <w:style w:type="paragraph" w:styleId="Title">
    <w:name w:val="Title"/>
    <w:basedOn w:val="Normal"/>
    <w:next w:val="Normal"/>
    <w:link w:val="TitleChar"/>
    <w:uiPriority w:val="10"/>
    <w:qFormat/>
    <w:rsid w:val="00111A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1A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1A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1A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1A8F"/>
    <w:pPr>
      <w:spacing w:before="160"/>
      <w:jc w:val="center"/>
    </w:pPr>
    <w:rPr>
      <w:i/>
      <w:iCs/>
      <w:color w:val="404040" w:themeColor="text1" w:themeTint="BF"/>
    </w:rPr>
  </w:style>
  <w:style w:type="character" w:customStyle="1" w:styleId="QuoteChar">
    <w:name w:val="Quote Char"/>
    <w:basedOn w:val="DefaultParagraphFont"/>
    <w:link w:val="Quote"/>
    <w:uiPriority w:val="29"/>
    <w:rsid w:val="00111A8F"/>
    <w:rPr>
      <w:i/>
      <w:iCs/>
      <w:color w:val="404040" w:themeColor="text1" w:themeTint="BF"/>
    </w:rPr>
  </w:style>
  <w:style w:type="paragraph" w:styleId="ListParagraph">
    <w:name w:val="List Paragraph"/>
    <w:basedOn w:val="Normal"/>
    <w:link w:val="ListParagraphChar"/>
    <w:uiPriority w:val="34"/>
    <w:qFormat/>
    <w:rsid w:val="00111A8F"/>
    <w:pPr>
      <w:ind w:left="720"/>
      <w:contextualSpacing/>
    </w:pPr>
  </w:style>
  <w:style w:type="character" w:styleId="IntenseEmphasis">
    <w:name w:val="Intense Emphasis"/>
    <w:basedOn w:val="DefaultParagraphFont"/>
    <w:uiPriority w:val="21"/>
    <w:qFormat/>
    <w:rsid w:val="00111A8F"/>
    <w:rPr>
      <w:i/>
      <w:iCs/>
      <w:color w:val="0F4761" w:themeColor="accent1" w:themeShade="BF"/>
    </w:rPr>
  </w:style>
  <w:style w:type="paragraph" w:styleId="IntenseQuote">
    <w:name w:val="Intense Quote"/>
    <w:basedOn w:val="Normal"/>
    <w:next w:val="Normal"/>
    <w:link w:val="IntenseQuoteChar"/>
    <w:uiPriority w:val="30"/>
    <w:qFormat/>
    <w:rsid w:val="00111A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1A8F"/>
    <w:rPr>
      <w:i/>
      <w:iCs/>
      <w:color w:val="0F4761" w:themeColor="accent1" w:themeShade="BF"/>
    </w:rPr>
  </w:style>
  <w:style w:type="character" w:styleId="IntenseReference">
    <w:name w:val="Intense Reference"/>
    <w:basedOn w:val="DefaultParagraphFont"/>
    <w:uiPriority w:val="32"/>
    <w:qFormat/>
    <w:rsid w:val="00111A8F"/>
    <w:rPr>
      <w:b/>
      <w:bCs/>
      <w:smallCaps/>
      <w:color w:val="0F4761" w:themeColor="accent1" w:themeShade="BF"/>
      <w:spacing w:val="5"/>
    </w:rPr>
  </w:style>
  <w:style w:type="character" w:styleId="Hyperlink">
    <w:name w:val="Hyperlink"/>
    <w:basedOn w:val="DefaultParagraphFont"/>
    <w:uiPriority w:val="99"/>
    <w:unhideWhenUsed/>
    <w:rsid w:val="0044775B"/>
    <w:rPr>
      <w:color w:val="467886" w:themeColor="hyperlink"/>
      <w:u w:val="single"/>
    </w:rPr>
  </w:style>
  <w:style w:type="character" w:styleId="UnresolvedMention">
    <w:name w:val="Unresolved Mention"/>
    <w:basedOn w:val="DefaultParagraphFont"/>
    <w:uiPriority w:val="99"/>
    <w:semiHidden/>
    <w:unhideWhenUsed/>
    <w:rsid w:val="0044775B"/>
    <w:rPr>
      <w:color w:val="605E5C"/>
      <w:shd w:val="clear" w:color="auto" w:fill="E1DFDD"/>
    </w:rPr>
  </w:style>
  <w:style w:type="character" w:styleId="FollowedHyperlink">
    <w:name w:val="FollowedHyperlink"/>
    <w:basedOn w:val="DefaultParagraphFont"/>
    <w:uiPriority w:val="99"/>
    <w:semiHidden/>
    <w:unhideWhenUsed/>
    <w:rsid w:val="00E25486"/>
    <w:rPr>
      <w:color w:val="96607D" w:themeColor="followedHyperlink"/>
      <w:u w:val="single"/>
    </w:rPr>
  </w:style>
  <w:style w:type="character" w:customStyle="1" w:styleId="ListParagraphChar">
    <w:name w:val="List Paragraph Char"/>
    <w:link w:val="ListParagraph"/>
    <w:uiPriority w:val="34"/>
    <w:locked/>
    <w:rsid w:val="00392568"/>
  </w:style>
  <w:style w:type="paragraph" w:styleId="Header">
    <w:name w:val="header"/>
    <w:basedOn w:val="Normal"/>
    <w:link w:val="HeaderChar"/>
    <w:uiPriority w:val="99"/>
    <w:unhideWhenUsed/>
    <w:rsid w:val="00F722C5"/>
    <w:pPr>
      <w:tabs>
        <w:tab w:val="center" w:pos="4680"/>
        <w:tab w:val="right" w:pos="9360"/>
      </w:tabs>
      <w:spacing w:after="0" w:line="240" w:lineRule="auto"/>
    </w:pPr>
    <w:rPr>
      <w:rFonts w:eastAsiaTheme="minorEastAsia"/>
      <w:kern w:val="0"/>
      <w:sz w:val="24"/>
      <w:szCs w:val="24"/>
      <w:lang w:eastAsia="ja-JP"/>
      <w14:ligatures w14:val="none"/>
    </w:rPr>
  </w:style>
  <w:style w:type="character" w:customStyle="1" w:styleId="HeaderChar">
    <w:name w:val="Header Char"/>
    <w:basedOn w:val="DefaultParagraphFont"/>
    <w:link w:val="Header"/>
    <w:uiPriority w:val="99"/>
    <w:rsid w:val="00F722C5"/>
    <w:rPr>
      <w:rFonts w:eastAsiaTheme="minorEastAsia"/>
      <w:kern w:val="0"/>
      <w:sz w:val="24"/>
      <w:szCs w:val="24"/>
      <w:lang w:eastAsia="ja-JP"/>
      <w14:ligatures w14:val="none"/>
    </w:rPr>
  </w:style>
  <w:style w:type="paragraph" w:styleId="Footer">
    <w:name w:val="footer"/>
    <w:basedOn w:val="Normal"/>
    <w:link w:val="FooterChar"/>
    <w:uiPriority w:val="99"/>
    <w:unhideWhenUsed/>
    <w:rsid w:val="00F722C5"/>
    <w:pPr>
      <w:tabs>
        <w:tab w:val="center" w:pos="4680"/>
        <w:tab w:val="right" w:pos="9360"/>
      </w:tabs>
      <w:spacing w:after="0" w:line="240" w:lineRule="auto"/>
    </w:pPr>
    <w:rPr>
      <w:rFonts w:eastAsiaTheme="minorEastAsia"/>
      <w:kern w:val="0"/>
      <w:sz w:val="24"/>
      <w:szCs w:val="24"/>
      <w:lang w:eastAsia="ja-JP"/>
      <w14:ligatures w14:val="none"/>
    </w:rPr>
  </w:style>
  <w:style w:type="character" w:customStyle="1" w:styleId="FooterChar">
    <w:name w:val="Footer Char"/>
    <w:basedOn w:val="DefaultParagraphFont"/>
    <w:link w:val="Footer"/>
    <w:uiPriority w:val="99"/>
    <w:rsid w:val="00F722C5"/>
    <w:rPr>
      <w:rFonts w:eastAsiaTheme="minorEastAsia"/>
      <w:kern w:val="0"/>
      <w:sz w:val="24"/>
      <w:szCs w:val="24"/>
      <w:lang w:eastAsia="ja-JP"/>
      <w14:ligatures w14:val="none"/>
    </w:rPr>
  </w:style>
  <w:style w:type="table" w:styleId="TableGrid">
    <w:name w:val="Table Grid"/>
    <w:basedOn w:val="TableNormal"/>
    <w:uiPriority w:val="59"/>
    <w:rsid w:val="00F722C5"/>
    <w:pPr>
      <w:spacing w:after="0" w:line="240" w:lineRule="auto"/>
    </w:pPr>
    <w:rPr>
      <w:rFonts w:eastAsiaTheme="minorEastAsia"/>
      <w:kern w:val="0"/>
      <w:sz w:val="24"/>
      <w:szCs w:val="24"/>
      <w:lang w:eastAsia="ja-JP"/>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3150F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399946">
      <w:bodyDiv w:val="1"/>
      <w:marLeft w:val="0"/>
      <w:marRight w:val="0"/>
      <w:marTop w:val="0"/>
      <w:marBottom w:val="0"/>
      <w:divBdr>
        <w:top w:val="none" w:sz="0" w:space="0" w:color="auto"/>
        <w:left w:val="none" w:sz="0" w:space="0" w:color="auto"/>
        <w:bottom w:val="none" w:sz="0" w:space="0" w:color="auto"/>
        <w:right w:val="none" w:sz="0" w:space="0" w:color="auto"/>
      </w:divBdr>
      <w:divsChild>
        <w:div w:id="2097362114">
          <w:marLeft w:val="0"/>
          <w:marRight w:val="0"/>
          <w:marTop w:val="0"/>
          <w:marBottom w:val="0"/>
          <w:divBdr>
            <w:top w:val="none" w:sz="0" w:space="0" w:color="auto"/>
            <w:left w:val="none" w:sz="0" w:space="0" w:color="auto"/>
            <w:bottom w:val="none" w:sz="0" w:space="0" w:color="auto"/>
            <w:right w:val="none" w:sz="0" w:space="0" w:color="auto"/>
          </w:divBdr>
        </w:div>
      </w:divsChild>
    </w:div>
    <w:div w:id="631591335">
      <w:bodyDiv w:val="1"/>
      <w:marLeft w:val="0"/>
      <w:marRight w:val="0"/>
      <w:marTop w:val="0"/>
      <w:marBottom w:val="0"/>
      <w:divBdr>
        <w:top w:val="none" w:sz="0" w:space="0" w:color="auto"/>
        <w:left w:val="none" w:sz="0" w:space="0" w:color="auto"/>
        <w:bottom w:val="none" w:sz="0" w:space="0" w:color="auto"/>
        <w:right w:val="none" w:sz="0" w:space="0" w:color="auto"/>
      </w:divBdr>
      <w:divsChild>
        <w:div w:id="1759908189">
          <w:marLeft w:val="0"/>
          <w:marRight w:val="0"/>
          <w:marTop w:val="0"/>
          <w:marBottom w:val="0"/>
          <w:divBdr>
            <w:top w:val="none" w:sz="0" w:space="0" w:color="auto"/>
            <w:left w:val="none" w:sz="0" w:space="0" w:color="auto"/>
            <w:bottom w:val="none" w:sz="0" w:space="0" w:color="auto"/>
            <w:right w:val="none" w:sz="0" w:space="0" w:color="auto"/>
          </w:divBdr>
        </w:div>
      </w:divsChild>
    </w:div>
    <w:div w:id="703286548">
      <w:bodyDiv w:val="1"/>
      <w:marLeft w:val="0"/>
      <w:marRight w:val="0"/>
      <w:marTop w:val="0"/>
      <w:marBottom w:val="0"/>
      <w:divBdr>
        <w:top w:val="none" w:sz="0" w:space="0" w:color="auto"/>
        <w:left w:val="none" w:sz="0" w:space="0" w:color="auto"/>
        <w:bottom w:val="none" w:sz="0" w:space="0" w:color="auto"/>
        <w:right w:val="none" w:sz="0" w:space="0" w:color="auto"/>
      </w:divBdr>
    </w:div>
    <w:div w:id="1445268671">
      <w:bodyDiv w:val="1"/>
      <w:marLeft w:val="0"/>
      <w:marRight w:val="0"/>
      <w:marTop w:val="0"/>
      <w:marBottom w:val="0"/>
      <w:divBdr>
        <w:top w:val="none" w:sz="0" w:space="0" w:color="auto"/>
        <w:left w:val="none" w:sz="0" w:space="0" w:color="auto"/>
        <w:bottom w:val="none" w:sz="0" w:space="0" w:color="auto"/>
        <w:right w:val="none" w:sz="0" w:space="0" w:color="auto"/>
      </w:divBdr>
      <w:divsChild>
        <w:div w:id="1115561892">
          <w:marLeft w:val="0"/>
          <w:marRight w:val="0"/>
          <w:marTop w:val="0"/>
          <w:marBottom w:val="0"/>
          <w:divBdr>
            <w:top w:val="none" w:sz="0" w:space="0" w:color="auto"/>
            <w:left w:val="none" w:sz="0" w:space="0" w:color="auto"/>
            <w:bottom w:val="none" w:sz="0" w:space="0" w:color="auto"/>
            <w:right w:val="none" w:sz="0" w:space="0" w:color="auto"/>
          </w:divBdr>
        </w:div>
      </w:divsChild>
    </w:div>
    <w:div w:id="1577472834">
      <w:bodyDiv w:val="1"/>
      <w:marLeft w:val="0"/>
      <w:marRight w:val="0"/>
      <w:marTop w:val="0"/>
      <w:marBottom w:val="0"/>
      <w:divBdr>
        <w:top w:val="none" w:sz="0" w:space="0" w:color="auto"/>
        <w:left w:val="none" w:sz="0" w:space="0" w:color="auto"/>
        <w:bottom w:val="none" w:sz="0" w:space="0" w:color="auto"/>
        <w:right w:val="none" w:sz="0" w:space="0" w:color="auto"/>
      </w:divBdr>
    </w:div>
    <w:div w:id="1600066482">
      <w:bodyDiv w:val="1"/>
      <w:marLeft w:val="0"/>
      <w:marRight w:val="0"/>
      <w:marTop w:val="0"/>
      <w:marBottom w:val="0"/>
      <w:divBdr>
        <w:top w:val="none" w:sz="0" w:space="0" w:color="auto"/>
        <w:left w:val="none" w:sz="0" w:space="0" w:color="auto"/>
        <w:bottom w:val="none" w:sz="0" w:space="0" w:color="auto"/>
        <w:right w:val="none" w:sz="0" w:space="0" w:color="auto"/>
      </w:divBdr>
    </w:div>
    <w:div w:id="1615019420">
      <w:bodyDiv w:val="1"/>
      <w:marLeft w:val="0"/>
      <w:marRight w:val="0"/>
      <w:marTop w:val="0"/>
      <w:marBottom w:val="0"/>
      <w:divBdr>
        <w:top w:val="none" w:sz="0" w:space="0" w:color="auto"/>
        <w:left w:val="none" w:sz="0" w:space="0" w:color="auto"/>
        <w:bottom w:val="none" w:sz="0" w:space="0" w:color="auto"/>
        <w:right w:val="none" w:sz="0" w:space="0" w:color="auto"/>
      </w:divBdr>
    </w:div>
    <w:div w:id="1624536257">
      <w:bodyDiv w:val="1"/>
      <w:marLeft w:val="0"/>
      <w:marRight w:val="0"/>
      <w:marTop w:val="0"/>
      <w:marBottom w:val="0"/>
      <w:divBdr>
        <w:top w:val="none" w:sz="0" w:space="0" w:color="auto"/>
        <w:left w:val="none" w:sz="0" w:space="0" w:color="auto"/>
        <w:bottom w:val="none" w:sz="0" w:space="0" w:color="auto"/>
        <w:right w:val="none" w:sz="0" w:space="0" w:color="auto"/>
      </w:divBdr>
      <w:divsChild>
        <w:div w:id="1086539587">
          <w:marLeft w:val="0"/>
          <w:marRight w:val="0"/>
          <w:marTop w:val="0"/>
          <w:marBottom w:val="0"/>
          <w:divBdr>
            <w:top w:val="none" w:sz="0" w:space="0" w:color="auto"/>
            <w:left w:val="none" w:sz="0" w:space="0" w:color="auto"/>
            <w:bottom w:val="none" w:sz="0" w:space="0" w:color="auto"/>
            <w:right w:val="none" w:sz="0" w:space="0" w:color="auto"/>
          </w:divBdr>
        </w:div>
      </w:divsChild>
    </w:div>
    <w:div w:id="1675572024">
      <w:bodyDiv w:val="1"/>
      <w:marLeft w:val="0"/>
      <w:marRight w:val="0"/>
      <w:marTop w:val="0"/>
      <w:marBottom w:val="0"/>
      <w:divBdr>
        <w:top w:val="none" w:sz="0" w:space="0" w:color="auto"/>
        <w:left w:val="none" w:sz="0" w:space="0" w:color="auto"/>
        <w:bottom w:val="none" w:sz="0" w:space="0" w:color="auto"/>
        <w:right w:val="none" w:sz="0" w:space="0" w:color="auto"/>
      </w:divBdr>
    </w:div>
    <w:div w:id="1870685225">
      <w:bodyDiv w:val="1"/>
      <w:marLeft w:val="0"/>
      <w:marRight w:val="0"/>
      <w:marTop w:val="0"/>
      <w:marBottom w:val="0"/>
      <w:divBdr>
        <w:top w:val="none" w:sz="0" w:space="0" w:color="auto"/>
        <w:left w:val="none" w:sz="0" w:space="0" w:color="auto"/>
        <w:bottom w:val="none" w:sz="0" w:space="0" w:color="auto"/>
        <w:right w:val="none" w:sz="0" w:space="0" w:color="auto"/>
      </w:divBdr>
      <w:divsChild>
        <w:div w:id="163277631">
          <w:marLeft w:val="0"/>
          <w:marRight w:val="0"/>
          <w:marTop w:val="0"/>
          <w:marBottom w:val="0"/>
          <w:divBdr>
            <w:top w:val="none" w:sz="0" w:space="0" w:color="auto"/>
            <w:left w:val="none" w:sz="0" w:space="0" w:color="auto"/>
            <w:bottom w:val="none" w:sz="0" w:space="0" w:color="auto"/>
            <w:right w:val="none" w:sz="0" w:space="0" w:color="auto"/>
          </w:divBdr>
        </w:div>
      </w:divsChild>
    </w:div>
    <w:div w:id="1982535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428EE6-0956-4CDE-921E-2A7337E13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4795</TotalTime>
  <Pages>63</Pages>
  <Words>12149</Words>
  <Characters>69253</Characters>
  <Application>Microsoft Office Word</Application>
  <DocSecurity>0</DocSecurity>
  <Lines>577</Lines>
  <Paragraphs>162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81240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Matthews-Thomas, Dafydd</dc:creator>
  <cp:keywords/>
  <dc:description/>
  <cp:lastModifiedBy>Matthews-Thomas, Dafydd</cp:lastModifiedBy>
  <cp:revision>884</cp:revision>
  <dcterms:created xsi:type="dcterms:W3CDTF">2025-02-02T11:18:00Z</dcterms:created>
  <dcterms:modified xsi:type="dcterms:W3CDTF">2025-10-06T18:27:00Z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2025-02-02T12:33:29Z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b1c92adb-2998-42c4-906f-929bf4b7c138</vt:lpwstr>
  </property>
  <property fmtid="{D5CDD505-2E9C-101B-9397-08002B2CF9AE}" pid="8" name="MSIP_Label_f2acd28b-79a3-4a0f-b0ff-4b75658b1549_ContentBits">
    <vt:lpwstr>0</vt:lpwstr>
  </property>
</Properties>
</file>