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bCs w:val="1"/>
        </w:rPr>
      </w:pPr>
      <w:r w:rsidDel="00000000" w:rsidR="00000000" w:rsidRPr="00000000">
        <w:rPr>
          <w:b w:val="1"/>
          <w:bCs w:val="1"/>
          <w:rtl w:val="0"/>
        </w:rPr>
        <w:t xml:space="preserve">                           Student Name; Zubeda - Sembagare - Umurerwa   </w:t>
      </w:r>
    </w:p>
    <w:p w:rsidR="00000000" w:rsidDel="00000000" w:rsidP="00000000" w:rsidRDefault="00000000" w:rsidRPr="00000000" w14:paraId="00000002">
      <w:pPr>
        <w:jc w:val="left"/>
        <w:rPr>
          <w:b w:val="1"/>
          <w:bCs w:val="1"/>
        </w:rPr>
      </w:pPr>
      <w:r w:rsidDel="00000000" w:rsidR="00000000" w:rsidRPr="00000000">
        <w:rPr>
          <w:b w:val="1"/>
          <w:bCs w:val="1"/>
          <w:rtl w:val="0"/>
        </w:rPr>
        <w:t xml:space="preserve">                                           Student number: 2423193</w:t>
      </w:r>
    </w:p>
    <w:p w:rsidR="00000000" w:rsidDel="00000000" w:rsidP="00000000" w:rsidRDefault="00000000" w:rsidRPr="00000000" w14:paraId="00000003">
      <w:pPr>
        <w:jc w:val="left"/>
        <w:rPr>
          <w:color w:val="000000"/>
          <w:sz w:val="48"/>
          <w:szCs w:val="48"/>
        </w:rPr>
      </w:pPr>
      <w:r w:rsidDel="00000000" w:rsidR="00000000" w:rsidRPr="00000000">
        <w:rPr>
          <w:b w:val="1"/>
          <w:bCs w:val="1"/>
          <w:rtl w:val="0"/>
        </w:rPr>
        <w:t xml:space="preserve">                          BMHP5014: Changemakers – Creativity and Value Creation</w:t>
      </w:r>
      <w:r w:rsidDel="00000000" w:rsidR="00000000" w:rsidRPr="00000000">
        <w:rPr>
          <w:rtl w:val="0"/>
        </w:rPr>
      </w:r>
    </w:p>
    <w:p w:rsidR="00000000" w:rsidDel="00000000" w:rsidP="00000000" w:rsidRDefault="00000000" w:rsidRPr="00000000" w14:paraId="00000004">
      <w:pPr>
        <w:jc w:val="left"/>
        <w:rPr/>
      </w:pPr>
      <w:r w:rsidDel="00000000" w:rsidR="00000000" w:rsidRPr="00000000">
        <w:rPr>
          <w:b w:val="1"/>
          <w:bCs w:val="1"/>
          <w:rtl w:val="0"/>
        </w:rPr>
        <w:t xml:space="preserve">                       Component 2: Academic Poster and Written Pitch</w:t>
      </w:r>
      <w:r w:rsidDel="00000000" w:rsidR="00000000" w:rsidRPr="00000000">
        <w:rPr>
          <w:rtl w:val="0"/>
        </w:rPr>
      </w:r>
    </w:p>
    <w:p w:rsidR="00000000" w:rsidDel="00000000" w:rsidP="00000000" w:rsidRDefault="00000000" w:rsidRPr="00000000" w14:paraId="00000005">
      <w:pPr>
        <w:jc w:val="left"/>
        <w:rPr>
          <w:b w:val="1"/>
          <w:bCs w:val="1"/>
        </w:rPr>
      </w:pPr>
      <w:r w:rsidDel="00000000" w:rsidR="00000000" w:rsidRPr="00000000">
        <w:rPr>
          <w:b w:val="1"/>
          <w:bCs w:val="1"/>
          <w:rtl w:val="0"/>
        </w:rPr>
        <w:t xml:space="preserve">                                  Title:  SmokeFree Communities UK: A Digital and Community-Based Smoking Cessation and Healthy Lifestyle Promotion Initiative</w:t>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1914473694"/>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hg24s5bqm8q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r>
          </w:hyperlink>
          <w:hyperlink w:anchor="_heading=h.hg24s5bqm8qw">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_heading=h.hg24s5bqm8qw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Academic Poster</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3580o5gjoqd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r>
          </w:hyperlink>
          <w:hyperlink w:anchor="_heading=h.3580o5gjoqdl">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_heading=h.3580o5gjoqdl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Written Pitch</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rpqjspzpyg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5cfeq5vxht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Key Components and Functionality</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3qy28l83sp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tab/>
              <w:t xml:space="preserve">Expected Impact and Current Relevance</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cr1f6wqdkng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tab/>
              <w:t xml:space="preserve">Implementation Plan</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he4jzbmroac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w:t>
              <w:tab/>
              <w:t xml:space="preserve">Value, Feasibility and Recommendations</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ion6wls79hg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w:t>
              <w:tab/>
              <w:t xml:space="preserve">Future Scaling and Adaptation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cjo8vvsy3l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2.7.</w:t>
              <w:tab/>
              <w:t xml:space="preserve">Call to action</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u415yrry6xz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jc w:val="center"/>
        <w:rPr>
          <w:b w:val="1"/>
          <w:bCs w:val="1"/>
        </w:rPr>
      </w:pPr>
      <w:r w:rsidDel="00000000" w:rsidR="00000000" w:rsidRPr="00000000">
        <w:rPr>
          <w:rtl w:val="0"/>
        </w:rPr>
      </w:r>
    </w:p>
    <w:p w:rsidR="00000000" w:rsidDel="00000000" w:rsidP="00000000" w:rsidRDefault="00000000" w:rsidRPr="00000000" w14:paraId="00000016">
      <w:pPr>
        <w:jc w:val="center"/>
        <w:rPr>
          <w:b w:val="1"/>
          <w:bCs w:val="1"/>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1"/>
        <w:numPr>
          <w:ilvl w:val="0"/>
          <w:numId w:val="1"/>
        </w:numPr>
        <w:ind w:left="720" w:hanging="360"/>
        <w:jc w:val="both"/>
        <w:rPr/>
      </w:pPr>
      <w:bookmarkStart w:colFirst="0" w:colLast="0" w:name="_heading=h.hg24s5bqm8qw" w:id="0"/>
      <w:bookmarkEnd w:id="0"/>
      <w:r w:rsidDel="00000000" w:rsidR="00000000" w:rsidRPr="00000000">
        <w:br w:type="column"/>
      </w:r>
      <w:r w:rsidDel="00000000" w:rsidR="00000000" w:rsidRPr="00000000">
        <w:rPr>
          <w:rtl w:val="0"/>
        </w:rPr>
        <w:t xml:space="preserve">Academic Poster</w:t>
      </w:r>
    </w:p>
    <w:p w:rsidR="00000000" w:rsidDel="00000000" w:rsidP="00000000" w:rsidRDefault="00000000" w:rsidRPr="00000000" w14:paraId="0000001A">
      <w:pPr>
        <w:jc w:val="center"/>
        <w:rPr/>
      </w:pPr>
      <w:r w:rsidDel="00000000" w:rsidR="00000000" w:rsidRPr="00000000">
        <w:rPr/>
        <w:drawing>
          <wp:inline distB="0" distT="0" distL="0" distR="0">
            <wp:extent cx="6256048" cy="4821629"/>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256048" cy="4821629"/>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pStyle w:val="Heading1"/>
        <w:numPr>
          <w:ilvl w:val="0"/>
          <w:numId w:val="1"/>
        </w:numPr>
        <w:ind w:left="720" w:hanging="360"/>
        <w:jc w:val="both"/>
        <w:rPr/>
      </w:pPr>
      <w:bookmarkStart w:colFirst="0" w:colLast="0" w:name="_heading=h.3580o5gjoqdl" w:id="1"/>
      <w:bookmarkEnd w:id="1"/>
      <w:r w:rsidDel="00000000" w:rsidR="00000000" w:rsidRPr="00000000">
        <w:br w:type="column"/>
      </w:r>
      <w:r w:rsidDel="00000000" w:rsidR="00000000" w:rsidRPr="00000000">
        <w:rPr>
          <w:rtl w:val="0"/>
        </w:rPr>
        <w:t xml:space="preserve">Written Pitch</w:t>
      </w:r>
    </w:p>
    <w:p w:rsidR="00000000" w:rsidDel="00000000" w:rsidP="00000000" w:rsidRDefault="00000000" w:rsidRPr="00000000" w14:paraId="0000001C">
      <w:pPr>
        <w:pStyle w:val="Heading2"/>
        <w:numPr>
          <w:ilvl w:val="1"/>
          <w:numId w:val="1"/>
        </w:numPr>
        <w:ind w:left="720" w:hanging="360"/>
        <w:rPr/>
      </w:pPr>
      <w:bookmarkStart w:colFirst="0" w:colLast="0" w:name="_heading=h.xrpqjspzpygz" w:id="2"/>
      <w:bookmarkEnd w:id="2"/>
      <w:r w:rsidDel="00000000" w:rsidR="00000000" w:rsidRPr="00000000">
        <w:rPr>
          <w:rtl w:val="0"/>
        </w:rPr>
        <w:t xml:space="preserve">Introduction</w:t>
      </w:r>
    </w:p>
    <w:p w:rsidR="00000000" w:rsidDel="00000000" w:rsidP="00000000" w:rsidRDefault="00000000" w:rsidRPr="00000000" w14:paraId="0000001D">
      <w:pPr>
        <w:jc w:val="both"/>
        <w:rPr/>
      </w:pPr>
      <w:r w:rsidDel="00000000" w:rsidR="00000000" w:rsidRPr="00000000">
        <w:rPr>
          <w:rtl w:val="0"/>
        </w:rPr>
        <w:t xml:space="preserve">Smoking is a major preventable risk factor for ill health and early death in the UK, especially in deprived areas (Everest et al., 2022). Smoking remains a major factor in inequities in health, especially among disadvantaged populations (Kock et al., 2022). But there are existing challenges for cessation services, such as stigma, access, and maintaining long-term engagement. In addition, Onwuzo et al. (2024) suggest the need for evidence-based tobacco interventions that are accessible to support sustainable quit behaviours. Therefore, I support SmokeFree Communities UK, an integrated digital and community-based smoking cessation ecosystem.</w:t>
      </w:r>
    </w:p>
    <w:p w:rsidR="00000000" w:rsidDel="00000000" w:rsidP="00000000" w:rsidRDefault="00000000" w:rsidRPr="00000000" w14:paraId="0000001E">
      <w:pPr>
        <w:pStyle w:val="Heading2"/>
        <w:numPr>
          <w:ilvl w:val="1"/>
          <w:numId w:val="1"/>
        </w:numPr>
        <w:ind w:left="720" w:hanging="360"/>
        <w:rPr/>
      </w:pPr>
      <w:bookmarkStart w:colFirst="0" w:colLast="0" w:name="_heading=h.5cfeq5vxhto3" w:id="3"/>
      <w:bookmarkEnd w:id="3"/>
      <w:r w:rsidDel="00000000" w:rsidR="00000000" w:rsidRPr="00000000">
        <w:rPr>
          <w:rtl w:val="0"/>
        </w:rPr>
        <w:t xml:space="preserve">Key Components and Functionality</w:t>
      </w:r>
    </w:p>
    <w:p w:rsidR="00000000" w:rsidDel="00000000" w:rsidP="00000000" w:rsidRDefault="00000000" w:rsidRPr="00000000" w14:paraId="0000001F">
      <w:pPr>
        <w:jc w:val="both"/>
        <w:rPr/>
      </w:pPr>
      <w:r w:rsidDel="00000000" w:rsidR="00000000" w:rsidRPr="00000000">
        <w:rPr>
          <w:rtl w:val="0"/>
        </w:rPr>
        <w:t xml:space="preserve">I propose that the concept of SmokeFree Communities UK is a creative redesign of smoking cessation delivery, presenting a digital behaviour-change experience, NHS pathways and community-based support. This is all within one personalised ecosystem, instead of delivering these as separate services. The first will be a digital platform built on the COM-B behaviour change framework by Michie, Van Stralen and West (2011) to allow users to create a personal quit plan, track progress, receive motivational messages, access education and access NHS stop smoking services. Webb et al. (2020) concluded that digital interventions have the potential to enhance access and promote continued participation in smoking cessation. The second element will consist of community partnerships with GP practices, charities, the local authority and community centres. These partners will provide cessation workshops, health education sessions and peer-support networks. Moreover, physical activity, stress management, and healthy eating habits will be encouraged, as Perski et al. (2019) highlighted. I will design and develop an integrated intervention that encompasses all these elements to achieve sustainable behaviour change and mitigate disparities in smoking prevalence. </w:t>
      </w:r>
    </w:p>
    <w:p w:rsidR="00000000" w:rsidDel="00000000" w:rsidP="00000000" w:rsidRDefault="00000000" w:rsidRPr="00000000" w14:paraId="00000020">
      <w:pPr>
        <w:pStyle w:val="Heading2"/>
        <w:numPr>
          <w:ilvl w:val="1"/>
          <w:numId w:val="1"/>
        </w:numPr>
        <w:ind w:left="720" w:hanging="360"/>
        <w:rPr/>
      </w:pPr>
      <w:bookmarkStart w:colFirst="0" w:colLast="0" w:name="_heading=h.3qy28l83spy" w:id="4"/>
      <w:bookmarkEnd w:id="4"/>
      <w:r w:rsidDel="00000000" w:rsidR="00000000" w:rsidRPr="00000000">
        <w:rPr>
          <w:rtl w:val="0"/>
        </w:rPr>
        <w:t xml:space="preserve">Expected Impact and Current Relevance</w:t>
      </w:r>
    </w:p>
    <w:p w:rsidR="00000000" w:rsidDel="00000000" w:rsidP="00000000" w:rsidRDefault="00000000" w:rsidRPr="00000000" w14:paraId="00000021">
      <w:pPr>
        <w:jc w:val="both"/>
        <w:rPr/>
      </w:pPr>
      <w:r w:rsidDel="00000000" w:rsidR="00000000" w:rsidRPr="00000000">
        <w:rPr>
          <w:rtl w:val="0"/>
        </w:rPr>
        <w:t xml:space="preserve">I believe that SmokeFree Communities UK will help smokers, communities and health services to achieve better outcomes by offering accessible and tailored smoking cessation support. On a personal level, the programme is set to boost confidence in quitting, boost health, and encourage long-term lifestyle changes. Additionally, communities will gain from increased health awareness, greater engagement, and decreased inequalities due to smoking. According to NHS England (2022), smoking is a significant driver of avoidable disease and differences in health in the UK. Within this context, this innovation is particularly significant as the NHS's emphasis on prevention, personalised care and reducing health inequalities continues (Everest et al., 2022). Moreover, the value created will be measured by quantifiable outcomes such as quit attempts, smoking abstinence rates at six months, referral completion, digital engagement and changes in smoking rates in disadvantaged groups. I will help establish a more proactive and sustainable healthcare delivery model by leveraging digital and community strategies.</w:t>
      </w:r>
    </w:p>
    <w:p w:rsidR="00000000" w:rsidDel="00000000" w:rsidP="00000000" w:rsidRDefault="00000000" w:rsidRPr="00000000" w14:paraId="00000022">
      <w:pPr>
        <w:pStyle w:val="Heading2"/>
        <w:numPr>
          <w:ilvl w:val="1"/>
          <w:numId w:val="1"/>
        </w:numPr>
        <w:ind w:left="720" w:hanging="360"/>
        <w:rPr/>
      </w:pPr>
      <w:bookmarkStart w:colFirst="0" w:colLast="0" w:name="_heading=h.cr1f6wqdkng4" w:id="5"/>
      <w:bookmarkEnd w:id="5"/>
      <w:r w:rsidDel="00000000" w:rsidR="00000000" w:rsidRPr="00000000">
        <w:rPr>
          <w:rtl w:val="0"/>
        </w:rPr>
        <w:t xml:space="preserve">Implementation Plan</w:t>
      </w:r>
    </w:p>
    <w:p w:rsidR="00000000" w:rsidDel="00000000" w:rsidP="00000000" w:rsidRDefault="00000000" w:rsidRPr="00000000" w14:paraId="00000023">
      <w:pPr>
        <w:jc w:val="both"/>
        <w:rPr/>
      </w:pPr>
      <w:r w:rsidDel="00000000" w:rsidR="00000000" w:rsidRPr="00000000">
        <w:rPr>
          <w:rtl w:val="0"/>
        </w:rPr>
        <w:t xml:space="preserve">I will implement SmokeFree Communities UK through a structured three-phase approach involving design, testing, and wider expansion (see Table 1). In Phase 1: Design and Development (Months 1-3), I will carry out Community Needs Assessments and seek input from smokers, service users, health professionals and community representatives through co-design activities. This co-design approach improves relevance by incorporating the experiences of smokers, professionals, and communities. NHS public health teams, Integrated Care Boards (ICBs) and smoking cessation specialists will support the development of the digital platform, educational resources and community support materials, as Sivabalah et al. (2024) highlighted.</w:t>
      </w:r>
    </w:p>
    <w:p w:rsidR="00000000" w:rsidDel="00000000" w:rsidP="00000000" w:rsidRDefault="00000000" w:rsidRPr="00000000" w14:paraId="00000024">
      <w:pPr>
        <w:jc w:val="both"/>
        <w:rPr/>
      </w:pPr>
      <w:r w:rsidDel="00000000" w:rsidR="00000000" w:rsidRPr="00000000">
        <w:rPr>
          <w:rtl w:val="0"/>
        </w:rPr>
        <w:t xml:space="preserve">Phase 2: Testing and Pilot Implementation (Months 4-8) will involve the introduction of the programme in selected communities within the UK via GP practices and community organisations. Recruitment will be via established healthcare pathways, and the effectiveness of the pilot will be assessed via user engagement, quit attempts, uptake of referrals and participant satisfaction. Feedback from service users and professionals will be gathered to enhance the intervention in preparation for wider implementation, as Perski et al. (2019) explained.</w:t>
      </w:r>
    </w:p>
    <w:p w:rsidR="00000000" w:rsidDel="00000000" w:rsidP="00000000" w:rsidRDefault="00000000" w:rsidRPr="00000000" w14:paraId="00000025">
      <w:pPr>
        <w:jc w:val="both"/>
        <w:rPr/>
      </w:pPr>
      <w:r w:rsidDel="00000000" w:rsidR="00000000" w:rsidRPr="00000000">
        <w:rPr>
          <w:rtl w:val="0"/>
        </w:rPr>
        <w:t xml:space="preserve">In Phase 3: Launch and Expansion (Months 9–12), I will improve the programme based on the pilot results and increase the delivery using NHS communication pathways and community networks. Key stakeholders will be those from NHS public health teams, ICB, GP practices, smoking cessation specialists, and local authorities/community organisations. These partnerships will provide strategic support, clinical resources, access and community engagement for participants. Successful implementation will require digital expertise, healthcare resources, facilities, funding, and promotional materials (Sheikh et al., 2021).</w:t>
      </w:r>
    </w:p>
    <w:p w:rsidR="00000000" w:rsidDel="00000000" w:rsidP="00000000" w:rsidRDefault="00000000" w:rsidRPr="00000000" w14:paraId="00000026">
      <w:pPr>
        <w:jc w:val="both"/>
        <w:rPr/>
      </w:pPr>
      <w:r w:rsidDel="00000000" w:rsidR="00000000" w:rsidRPr="00000000">
        <w:rPr>
          <w:rtl w:val="0"/>
        </w:rPr>
        <w:t xml:space="preserve">The implementation will comply with relevant healthcare regulations and standards. The UK General Data Protection Regulation (UK GDPR) and Data Protection Act 2018 will ensure secure management of personal health information collected through the digital platform (Spencer and Patel, 2019). The Equality Act (2010) will help to promote inclusive access for diverse population groups, and NHS digital safety standards will ensure that access to healthcare support is safe and reliable.</w:t>
      </w:r>
    </w:p>
    <w:p w:rsidR="00000000" w:rsidDel="00000000" w:rsidP="00000000" w:rsidRDefault="00000000" w:rsidRPr="00000000" w14:paraId="00000027">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bCs w:val="0"/>
          <w:i w:val="1"/>
          <w:iCs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Table 1: Implementation Timeline (Source: Self-Made)</w:t>
      </w:r>
    </w:p>
    <w:tbl>
      <w:tblPr>
        <w:tblStyle w:val="Table1"/>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470"/>
        <w:gridCol w:w="7546"/>
        <w:tblGridChange w:id="0">
          <w:tblGrid>
            <w:gridCol w:w="1470"/>
            <w:gridCol w:w="7546"/>
          </w:tblGrid>
        </w:tblGridChange>
      </w:tblGrid>
      <w:tr>
        <w:trPr>
          <w:cantSplit w:val="0"/>
          <w:tblHeader w:val="0"/>
        </w:trPr>
        <w:tc>
          <w:tcPr/>
          <w:p w:rsidR="00000000" w:rsidDel="00000000" w:rsidP="00000000" w:rsidRDefault="00000000" w:rsidRPr="00000000" w14:paraId="00000028">
            <w:pPr>
              <w:jc w:val="both"/>
              <w:rPr>
                <w:color w:val="000000"/>
              </w:rPr>
            </w:pPr>
            <w:r w:rsidDel="00000000" w:rsidR="00000000" w:rsidRPr="00000000">
              <w:rPr>
                <w:color w:val="000000"/>
                <w:rtl w:val="0"/>
              </w:rPr>
              <w:t xml:space="preserve">Timeline</w:t>
            </w:r>
          </w:p>
        </w:tc>
        <w:tc>
          <w:tcPr/>
          <w:p w:rsidR="00000000" w:rsidDel="00000000" w:rsidP="00000000" w:rsidRDefault="00000000" w:rsidRPr="00000000" w14:paraId="00000029">
            <w:pPr>
              <w:jc w:val="both"/>
              <w:rPr>
                <w:color w:val="000000"/>
              </w:rPr>
            </w:pPr>
            <w:r w:rsidDel="00000000" w:rsidR="00000000" w:rsidRPr="00000000">
              <w:rPr>
                <w:color w:val="000000"/>
                <w:rtl w:val="0"/>
              </w:rPr>
              <w:t xml:space="preserve">Key Activity</w:t>
            </w:r>
          </w:p>
        </w:tc>
      </w:tr>
      <w:tr>
        <w:trPr>
          <w:cantSplit w:val="0"/>
          <w:tblHeader w:val="0"/>
        </w:trPr>
        <w:tc>
          <w:tcPr/>
          <w:p w:rsidR="00000000" w:rsidDel="00000000" w:rsidP="00000000" w:rsidRDefault="00000000" w:rsidRPr="00000000" w14:paraId="0000002A">
            <w:pPr>
              <w:jc w:val="both"/>
              <w:rPr>
                <w:color w:val="000000"/>
              </w:rPr>
            </w:pPr>
            <w:r w:rsidDel="00000000" w:rsidR="00000000" w:rsidRPr="00000000">
              <w:rPr>
                <w:color w:val="000000"/>
                <w:rtl w:val="0"/>
              </w:rPr>
              <w:t xml:space="preserve">Months 1–3</w:t>
            </w:r>
          </w:p>
        </w:tc>
        <w:tc>
          <w:tcPr/>
          <w:p w:rsidR="00000000" w:rsidDel="00000000" w:rsidP="00000000" w:rsidRDefault="00000000" w:rsidRPr="00000000" w14:paraId="0000002B">
            <w:pPr>
              <w:jc w:val="both"/>
              <w:rPr>
                <w:color w:val="000000"/>
              </w:rPr>
            </w:pPr>
            <w:r w:rsidDel="00000000" w:rsidR="00000000" w:rsidRPr="00000000">
              <w:rPr>
                <w:color w:val="000000"/>
                <w:rtl w:val="0"/>
              </w:rPr>
              <w:t xml:space="preserve">Community consultation, co-design, stakeholder engagement, and platform development</w:t>
            </w:r>
          </w:p>
        </w:tc>
      </w:tr>
      <w:tr>
        <w:trPr>
          <w:cantSplit w:val="0"/>
          <w:tblHeader w:val="0"/>
        </w:trPr>
        <w:tc>
          <w:tcPr/>
          <w:p w:rsidR="00000000" w:rsidDel="00000000" w:rsidP="00000000" w:rsidRDefault="00000000" w:rsidRPr="00000000" w14:paraId="0000002C">
            <w:pPr>
              <w:jc w:val="both"/>
              <w:rPr>
                <w:color w:val="000000"/>
              </w:rPr>
            </w:pPr>
            <w:r w:rsidDel="00000000" w:rsidR="00000000" w:rsidRPr="00000000">
              <w:rPr>
                <w:color w:val="000000"/>
                <w:rtl w:val="0"/>
              </w:rPr>
              <w:t xml:space="preserve">Months 4–8</w:t>
            </w:r>
          </w:p>
        </w:tc>
        <w:tc>
          <w:tcPr/>
          <w:p w:rsidR="00000000" w:rsidDel="00000000" w:rsidP="00000000" w:rsidRDefault="00000000" w:rsidRPr="00000000" w14:paraId="0000002D">
            <w:pPr>
              <w:jc w:val="both"/>
              <w:rPr>
                <w:color w:val="000000"/>
              </w:rPr>
            </w:pPr>
            <w:r w:rsidDel="00000000" w:rsidR="00000000" w:rsidRPr="00000000">
              <w:rPr>
                <w:color w:val="000000"/>
                <w:rtl w:val="0"/>
              </w:rPr>
              <w:t xml:space="preserve">Pilot implementation, participant recruitment, evaluation, and feedback collection</w:t>
            </w:r>
          </w:p>
        </w:tc>
      </w:tr>
      <w:tr>
        <w:trPr>
          <w:cantSplit w:val="0"/>
          <w:tblHeader w:val="0"/>
        </w:trPr>
        <w:tc>
          <w:tcPr/>
          <w:p w:rsidR="00000000" w:rsidDel="00000000" w:rsidP="00000000" w:rsidRDefault="00000000" w:rsidRPr="00000000" w14:paraId="0000002E">
            <w:pPr>
              <w:jc w:val="both"/>
              <w:rPr>
                <w:color w:val="000000"/>
              </w:rPr>
            </w:pPr>
            <w:r w:rsidDel="00000000" w:rsidR="00000000" w:rsidRPr="00000000">
              <w:rPr>
                <w:color w:val="000000"/>
                <w:rtl w:val="0"/>
              </w:rPr>
              <w:t xml:space="preserve">Months 9–12</w:t>
            </w:r>
          </w:p>
        </w:tc>
        <w:tc>
          <w:tcPr/>
          <w:p w:rsidR="00000000" w:rsidDel="00000000" w:rsidP="00000000" w:rsidRDefault="00000000" w:rsidRPr="00000000" w14:paraId="0000002F">
            <w:pPr>
              <w:jc w:val="both"/>
              <w:rPr>
                <w:color w:val="000000"/>
              </w:rPr>
            </w:pPr>
            <w:r w:rsidDel="00000000" w:rsidR="00000000" w:rsidRPr="00000000">
              <w:rPr>
                <w:color w:val="000000"/>
                <w:rtl w:val="0"/>
              </w:rPr>
              <w:t xml:space="preserve">Programme launch, wider expansion, and NHS/community promotion</w:t>
            </w:r>
          </w:p>
        </w:tc>
      </w:tr>
    </w:tbl>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pStyle w:val="Heading2"/>
        <w:numPr>
          <w:ilvl w:val="1"/>
          <w:numId w:val="1"/>
        </w:numPr>
        <w:ind w:left="720" w:hanging="360"/>
        <w:rPr/>
      </w:pPr>
      <w:bookmarkStart w:colFirst="0" w:colLast="0" w:name="_heading=h.he4jzbmroacd" w:id="6"/>
      <w:bookmarkEnd w:id="6"/>
      <w:r w:rsidDel="00000000" w:rsidR="00000000" w:rsidRPr="00000000">
        <w:rPr>
          <w:rtl w:val="0"/>
        </w:rPr>
        <w:t xml:space="preserve">Value, Feasibility and Recommendations</w:t>
      </w:r>
    </w:p>
    <w:p w:rsidR="00000000" w:rsidDel="00000000" w:rsidP="00000000" w:rsidRDefault="00000000" w:rsidRPr="00000000" w14:paraId="00000032">
      <w:pPr>
        <w:jc w:val="both"/>
        <w:rPr/>
      </w:pPr>
      <w:r w:rsidDel="00000000" w:rsidR="00000000" w:rsidRPr="00000000">
        <w:rPr>
          <w:rtl w:val="0"/>
        </w:rPr>
        <w:t xml:space="preserve">I believe SmokeFree Communities UK will create value by improving access to personalised smoking cessation support and strengthening preventative healthcare delivery. The success of this intervention will be evaluated by quit rates, referrals completed, engagement rates, and smoking inequalities. Personalised behavioural support is consistent with behaviour change theory, as it acknowledges that people need to have tailored interventions (Hsu et al., 2025). Which focuses on their capability, motivation, and social opportunities to successfully quit and remain quit (Public Health England, 2019). Healthcare professionals will benefit from improved referral processes, better engagement of patients and the NHS will benefit from reduced smoking-related harm and improved alignment with health priority setting that prioritises prevention (NHS England, 2022). But this will require an effort to tackle the feasibility challenges in the implementation, which are digital exclusion, long-term user engagement, workforce capacity and sustainable financing (Iyamu et al., 2022). Personalised feedback, peer support and frequent monitoring will be important to keep people engaged and deter dropouts. I will continue to offer community sessions involving digital support, face-to-face community sessions, printed materials, telephone support and enhance engagement and implementation through user and professional feedback over time. In the future, I recommend successful evaluation will lead to sustainable funding and NHS partnerships for wider implementation.</w:t>
      </w:r>
    </w:p>
    <w:p w:rsidR="00000000" w:rsidDel="00000000" w:rsidP="00000000" w:rsidRDefault="00000000" w:rsidRPr="00000000" w14:paraId="00000033">
      <w:pPr>
        <w:pStyle w:val="Heading2"/>
        <w:numPr>
          <w:ilvl w:val="1"/>
          <w:numId w:val="1"/>
        </w:numPr>
        <w:ind w:left="720" w:hanging="360"/>
        <w:rPr/>
      </w:pPr>
      <w:bookmarkStart w:colFirst="0" w:colLast="0" w:name="_heading=h.ion6wls79hg2" w:id="7"/>
      <w:bookmarkEnd w:id="7"/>
      <w:r w:rsidDel="00000000" w:rsidR="00000000" w:rsidRPr="00000000">
        <w:rPr>
          <w:rtl w:val="0"/>
        </w:rPr>
        <w:t xml:space="preserve">Future Scaling and Adaptation</w:t>
      </w:r>
    </w:p>
    <w:p w:rsidR="00000000" w:rsidDel="00000000" w:rsidP="00000000" w:rsidRDefault="00000000" w:rsidRPr="00000000" w14:paraId="00000034">
      <w:pPr>
        <w:jc w:val="both"/>
        <w:rPr/>
      </w:pPr>
      <w:r w:rsidDel="00000000" w:rsidR="00000000" w:rsidRPr="00000000">
        <w:rPr>
          <w:rtl w:val="0"/>
        </w:rPr>
        <w:t xml:space="preserve">I recommend expanding SmokeFree Communities UK nationally through NHS and community partnerships. The model could be expanded to include other public health goals like prevention of obesity, alcohol control, and physical activity. This is in line with the NHS Long Term Plan's emphasis on prevention and tackling health inequalities, which was published in 2022 (NHS England, 2022). Furthermore, it contributes to tobacco control goals by innovative smoking cessation strategies, as Public Health England (2019) pointed out.</w:t>
      </w:r>
    </w:p>
    <w:p w:rsidR="00000000" w:rsidDel="00000000" w:rsidP="00000000" w:rsidRDefault="00000000" w:rsidRPr="00000000" w14:paraId="00000035">
      <w:pPr>
        <w:pStyle w:val="Heading2"/>
        <w:numPr>
          <w:ilvl w:val="1"/>
          <w:numId w:val="1"/>
        </w:numPr>
        <w:ind w:left="720" w:hanging="360"/>
        <w:rPr/>
      </w:pPr>
      <w:bookmarkStart w:colFirst="0" w:colLast="0" w:name="_heading=h.wcjo8vvsy3ld" w:id="8"/>
      <w:bookmarkEnd w:id="8"/>
      <w:r w:rsidDel="00000000" w:rsidR="00000000" w:rsidRPr="00000000">
        <w:rPr>
          <w:rtl w:val="0"/>
        </w:rPr>
        <w:t xml:space="preserve">Call to action</w:t>
      </w:r>
    </w:p>
    <w:p w:rsidR="00000000" w:rsidDel="00000000" w:rsidP="00000000" w:rsidRDefault="00000000" w:rsidRPr="00000000" w14:paraId="00000036">
      <w:pPr>
        <w:jc w:val="both"/>
        <w:rPr/>
      </w:pPr>
      <w:r w:rsidDel="00000000" w:rsidR="00000000" w:rsidRPr="00000000">
        <w:rPr>
          <w:rtl w:val="0"/>
        </w:rPr>
        <w:t xml:space="preserve">I invite NHS leaders and public health partners to approve and support pilot implementation of SmokeFree Communities UK, enabling collaboration, investment, and evaluation to reduce smoking inequalities.</w:t>
      </w:r>
    </w:p>
    <w:p w:rsidR="00000000" w:rsidDel="00000000" w:rsidP="00000000" w:rsidRDefault="00000000" w:rsidRPr="00000000" w14:paraId="00000037">
      <w:pPr>
        <w:pStyle w:val="Heading1"/>
        <w:rPr/>
      </w:pPr>
      <w:bookmarkStart w:colFirst="0" w:colLast="0" w:name="_heading=h.u415yrry6xzw" w:id="9"/>
      <w:bookmarkEnd w:id="9"/>
      <w:r w:rsidDel="00000000" w:rsidR="00000000" w:rsidRPr="00000000">
        <w:br w:type="column"/>
      </w:r>
      <w:r w:rsidDel="00000000" w:rsidR="00000000" w:rsidRPr="00000000">
        <w:rPr>
          <w:rtl w:val="0"/>
        </w:rPr>
        <w:t xml:space="preserve">References</w:t>
      </w:r>
    </w:p>
    <w:p w:rsidR="00000000" w:rsidDel="00000000" w:rsidP="00000000" w:rsidRDefault="00000000" w:rsidRPr="00000000" w14:paraId="00000038">
      <w:pPr>
        <w:spacing w:after="240" w:before="240" w:lineRule="auto"/>
        <w:jc w:val="both"/>
        <w:rPr>
          <w:color w:val="000000"/>
        </w:rPr>
      </w:pPr>
      <w:r w:rsidDel="00000000" w:rsidR="00000000" w:rsidRPr="00000000">
        <w:rPr>
          <w:color w:val="000000"/>
          <w:rtl w:val="0"/>
        </w:rPr>
        <w:t xml:space="preserve">Equality Act (2010). </w:t>
      </w:r>
      <w:r w:rsidDel="00000000" w:rsidR="00000000" w:rsidRPr="00000000">
        <w:rPr>
          <w:i w:val="1"/>
          <w:iCs w:val="1"/>
          <w:color w:val="000000"/>
          <w:rtl w:val="0"/>
        </w:rPr>
        <w:t xml:space="preserve">Equality Act 2010</w:t>
      </w:r>
      <w:r w:rsidDel="00000000" w:rsidR="00000000" w:rsidRPr="00000000">
        <w:rPr>
          <w:color w:val="000000"/>
          <w:rtl w:val="0"/>
        </w:rPr>
        <w:t xml:space="preserve">. [online] Legislation.gov.uk. Available at: </w:t>
      </w:r>
      <w:hyperlink r:id="rId8">
        <w:r w:rsidDel="00000000" w:rsidR="00000000" w:rsidRPr="00000000">
          <w:rPr>
            <w:color w:val="0000ff"/>
            <w:u w:val="single"/>
            <w:rtl w:val="0"/>
          </w:rPr>
          <w:t xml:space="preserve">https://www.legislation.gov.uk/ukpga/2010/15/contents</w:t>
        </w:r>
      </w:hyperlink>
      <w:r w:rsidDel="00000000" w:rsidR="00000000" w:rsidRPr="00000000">
        <w:rPr>
          <w:color w:val="000000"/>
          <w:rtl w:val="0"/>
        </w:rPr>
        <w:t xml:space="preserve">.</w:t>
      </w:r>
    </w:p>
    <w:p w:rsidR="00000000" w:rsidDel="00000000" w:rsidP="00000000" w:rsidRDefault="00000000" w:rsidRPr="00000000" w14:paraId="00000039">
      <w:pPr>
        <w:spacing w:after="280" w:before="240" w:lineRule="auto"/>
        <w:jc w:val="both"/>
        <w:rPr>
          <w:color w:val="222222"/>
          <w:highlight w:val="white"/>
        </w:rPr>
      </w:pPr>
      <w:r w:rsidDel="00000000" w:rsidR="00000000" w:rsidRPr="00000000">
        <w:rPr>
          <w:color w:val="222222"/>
          <w:highlight w:val="white"/>
          <w:rtl w:val="0"/>
        </w:rPr>
        <w:t xml:space="preserve">Everest, G., Marshall, L., Fraser, C. and Briggs, A. (2022). Addressing the leading risk factors for ill health. </w:t>
      </w:r>
      <w:r w:rsidDel="00000000" w:rsidR="00000000" w:rsidRPr="00000000">
        <w:rPr>
          <w:i w:val="1"/>
          <w:iCs w:val="1"/>
          <w:color w:val="222222"/>
          <w:highlight w:val="white"/>
          <w:rtl w:val="0"/>
        </w:rPr>
        <w:t xml:space="preserve">The Health Foundation. Accessed</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w:t>
      </w:r>
      <w:r w:rsidDel="00000000" w:rsidR="00000000" w:rsidRPr="00000000">
        <w:rPr>
          <w:color w:val="222222"/>
          <w:highlight w:val="white"/>
          <w:rtl w:val="0"/>
        </w:rPr>
        <w:t xml:space="preserve">.</w:t>
      </w:r>
    </w:p>
    <w:p w:rsidR="00000000" w:rsidDel="00000000" w:rsidP="00000000" w:rsidRDefault="00000000" w:rsidRPr="00000000" w14:paraId="0000003A">
      <w:pPr>
        <w:rPr>
          <w:color w:val="000000"/>
        </w:rPr>
      </w:pPr>
      <w:r w:rsidDel="00000000" w:rsidR="00000000" w:rsidRPr="00000000">
        <w:rPr>
          <w:color w:val="222222"/>
          <w:highlight w:val="white"/>
          <w:rtl w:val="0"/>
        </w:rPr>
        <w:t xml:space="preserve">Hsu, T.C.C., Whelan, P., Gandrup, J., Armitage, C.J., Cordingley, L. and McBeth, J. (2025). Personalized interventions for behaviour change: A scoping review of just‐in‐time adaptive interventions. </w:t>
      </w:r>
      <w:r w:rsidDel="00000000" w:rsidR="00000000" w:rsidRPr="00000000">
        <w:rPr>
          <w:i w:val="1"/>
          <w:iCs w:val="1"/>
          <w:color w:val="222222"/>
          <w:highlight w:val="white"/>
          <w:rtl w:val="0"/>
        </w:rPr>
        <w:t xml:space="preserve">British Journal of Health Psychology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30</w:t>
      </w:r>
      <w:r w:rsidDel="00000000" w:rsidR="00000000" w:rsidRPr="00000000">
        <w:rPr>
          <w:color w:val="222222"/>
          <w:highlight w:val="white"/>
          <w:rtl w:val="0"/>
        </w:rPr>
        <w:t xml:space="preserve">(1), p.e12766. </w:t>
      </w:r>
      <w:r w:rsidDel="00000000" w:rsidR="00000000" w:rsidRPr="00000000">
        <w:rPr>
          <w:rFonts w:ascii="Arial" w:cs="Arial" w:eastAsia="Arial" w:hAnsi="Arial"/>
          <w:color w:val="767676"/>
          <w:sz w:val="21"/>
          <w:szCs w:val="21"/>
          <w:highlight w:val="white"/>
          <w:rtl w:val="0"/>
        </w:rPr>
        <w:t xml:space="preserve"> </w:t>
      </w:r>
      <w:r w:rsidDel="00000000" w:rsidR="00000000" w:rsidRPr="00000000">
        <w:rPr>
          <w:rtl w:val="0"/>
        </w:rPr>
      </w:r>
    </w:p>
    <w:p w:rsidR="00000000" w:rsidDel="00000000" w:rsidP="00000000" w:rsidRDefault="00000000" w:rsidRPr="00000000" w14:paraId="0000003B">
      <w:pPr>
        <w:shd w:fill="ffffff" w:val="clear"/>
        <w:rPr>
          <w:color w:val="0000ff"/>
          <w:u w:val="single"/>
        </w:rPr>
      </w:pPr>
      <w:hyperlink r:id="rId9">
        <w:r w:rsidDel="00000000" w:rsidR="00000000" w:rsidRPr="00000000">
          <w:rPr>
            <w:color w:val="0000ff"/>
            <w:u w:val="single"/>
            <w:rtl w:val="0"/>
          </w:rPr>
          <w:t xml:space="preserve">https://doi.org/10.1111/bjhp.12766</w:t>
        </w:r>
      </w:hyperlink>
      <w:r w:rsidDel="00000000" w:rsidR="00000000" w:rsidRPr="00000000">
        <w:rPr>
          <w:rtl w:val="0"/>
        </w:rPr>
      </w:r>
    </w:p>
    <w:p w:rsidR="00000000" w:rsidDel="00000000" w:rsidP="00000000" w:rsidRDefault="00000000" w:rsidRPr="00000000" w14:paraId="0000003C">
      <w:pPr>
        <w:shd w:fill="ffffff" w:val="clear"/>
        <w:jc w:val="both"/>
        <w:rPr>
          <w:color w:val="0000ff"/>
          <w:u w:val="single"/>
        </w:rPr>
      </w:pPr>
      <w:r w:rsidDel="00000000" w:rsidR="00000000" w:rsidRPr="00000000">
        <w:rPr>
          <w:color w:val="222222"/>
          <w:highlight w:val="white"/>
          <w:rtl w:val="0"/>
        </w:rPr>
        <w:t xml:space="preserve">Iyamu, I., Gómez-Ramírez, O., Xu, A.X., Chang, H.J., Watt, S., Mckee, G. and Gilbert, M. (2022). Challenges in the development of digital public health interventions and mapped solutions: findings from a scoping review. </w:t>
      </w:r>
      <w:r w:rsidDel="00000000" w:rsidR="00000000" w:rsidRPr="00000000">
        <w:rPr>
          <w:i w:val="1"/>
          <w:iCs w:val="1"/>
          <w:color w:val="222222"/>
          <w:highlight w:val="white"/>
          <w:rtl w:val="0"/>
        </w:rPr>
        <w:t xml:space="preserve">Digital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8</w:t>
      </w:r>
      <w:r w:rsidDel="00000000" w:rsidR="00000000" w:rsidRPr="00000000">
        <w:rPr>
          <w:color w:val="222222"/>
          <w:highlight w:val="white"/>
          <w:rtl w:val="0"/>
        </w:rPr>
        <w:t xml:space="preserve">, p.20552076221102255.</w:t>
      </w:r>
      <w:r w:rsidDel="00000000" w:rsidR="00000000" w:rsidRPr="00000000">
        <w:rPr>
          <w:rtl w:val="0"/>
        </w:rPr>
      </w:r>
    </w:p>
    <w:p w:rsidR="00000000" w:rsidDel="00000000" w:rsidP="00000000" w:rsidRDefault="00000000" w:rsidRPr="00000000" w14:paraId="0000003D">
      <w:pPr>
        <w:spacing w:after="280" w:before="240" w:lineRule="auto"/>
        <w:jc w:val="both"/>
        <w:rPr>
          <w:color w:val="222222"/>
          <w:highlight w:val="white"/>
        </w:rPr>
      </w:pPr>
      <w:r w:rsidDel="00000000" w:rsidR="00000000" w:rsidRPr="00000000">
        <w:rPr>
          <w:color w:val="222222"/>
          <w:highlight w:val="white"/>
          <w:rtl w:val="0"/>
        </w:rPr>
        <w:t xml:space="preserve">Kock, L., Brown, J., Shahab, L., Tattan-Birch, H., Moore, G. and Cox, S. (2022). Inequalities in smoking and quitting-related outcomes among adults with and without children in the household 2013–2019: a population survey in England. </w:t>
      </w:r>
      <w:r w:rsidDel="00000000" w:rsidR="00000000" w:rsidRPr="00000000">
        <w:rPr>
          <w:i w:val="1"/>
          <w:iCs w:val="1"/>
          <w:color w:val="222222"/>
          <w:highlight w:val="white"/>
          <w:rtl w:val="0"/>
        </w:rPr>
        <w:t xml:space="preserve">Nicotine and Tobacco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24</w:t>
      </w:r>
      <w:r w:rsidDel="00000000" w:rsidR="00000000" w:rsidRPr="00000000">
        <w:rPr>
          <w:color w:val="222222"/>
          <w:highlight w:val="white"/>
          <w:rtl w:val="0"/>
        </w:rPr>
        <w:t xml:space="preserve">(5), 690-698.</w:t>
      </w:r>
    </w:p>
    <w:p w:rsidR="00000000" w:rsidDel="00000000" w:rsidP="00000000" w:rsidRDefault="00000000" w:rsidRPr="00000000" w14:paraId="0000003E">
      <w:pPr>
        <w:spacing w:after="280" w:before="240" w:lineRule="auto"/>
        <w:jc w:val="both"/>
        <w:rPr>
          <w:color w:val="000000"/>
        </w:rPr>
      </w:pPr>
      <w:r w:rsidDel="00000000" w:rsidR="00000000" w:rsidRPr="00000000">
        <w:rPr>
          <w:color w:val="222222"/>
          <w:highlight w:val="white"/>
          <w:rtl w:val="0"/>
        </w:rPr>
        <w:t xml:space="preserve">Michie, S., Van Stralen, M.M. and West, R. (2011). The behaviour change wheel: a new method for characterising and designing behaviour change interventions. </w:t>
      </w:r>
      <w:r w:rsidDel="00000000" w:rsidR="00000000" w:rsidRPr="00000000">
        <w:rPr>
          <w:i w:val="1"/>
          <w:iCs w:val="1"/>
          <w:color w:val="222222"/>
          <w:highlight w:val="white"/>
          <w:rtl w:val="0"/>
        </w:rPr>
        <w:t xml:space="preserve">Implementation science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w:t>
      </w:r>
      <w:r w:rsidDel="00000000" w:rsidR="00000000" w:rsidRPr="00000000">
        <w:rPr>
          <w:color w:val="222222"/>
          <w:highlight w:val="white"/>
          <w:rtl w:val="0"/>
        </w:rPr>
        <w:t xml:space="preserve">(1), p.42.</w:t>
      </w:r>
      <w:r w:rsidDel="00000000" w:rsidR="00000000" w:rsidRPr="00000000">
        <w:rPr>
          <w:rtl w:val="0"/>
        </w:rPr>
      </w:r>
    </w:p>
    <w:p w:rsidR="00000000" w:rsidDel="00000000" w:rsidP="00000000" w:rsidRDefault="00000000" w:rsidRPr="00000000" w14:paraId="0000003F">
      <w:pPr>
        <w:spacing w:after="0" w:before="240" w:lineRule="auto"/>
        <w:jc w:val="both"/>
        <w:rPr>
          <w:color w:val="0000ff"/>
          <w:u w:val="single"/>
        </w:rPr>
      </w:pPr>
      <w:r w:rsidDel="00000000" w:rsidR="00000000" w:rsidRPr="00000000">
        <w:rPr>
          <w:color w:val="000000"/>
          <w:rtl w:val="0"/>
        </w:rPr>
        <w:t xml:space="preserve">NHS England (2022). </w:t>
      </w:r>
      <w:r w:rsidDel="00000000" w:rsidR="00000000" w:rsidRPr="00000000">
        <w:rPr>
          <w:i w:val="1"/>
          <w:iCs w:val="1"/>
          <w:color w:val="000000"/>
          <w:rtl w:val="0"/>
        </w:rPr>
        <w:t xml:space="preserve">NHS Stop Smoking Services Help You Quit - Quit Smoking</w:t>
      </w:r>
      <w:r w:rsidDel="00000000" w:rsidR="00000000" w:rsidRPr="00000000">
        <w:rPr>
          <w:color w:val="000000"/>
          <w:rtl w:val="0"/>
        </w:rPr>
        <w:t xml:space="preserve">. [online] NHS. Available at: </w:t>
      </w:r>
      <w:hyperlink r:id="rId10">
        <w:r w:rsidDel="00000000" w:rsidR="00000000" w:rsidRPr="00000000">
          <w:rPr>
            <w:color w:val="0000ff"/>
            <w:u w:val="single"/>
            <w:rtl w:val="0"/>
          </w:rPr>
          <w:t xml:space="preserve">https://www.nhs.uk/live-well/quit-smoking/nhs-stop-smoking-services-help-you-quit/</w:t>
        </w:r>
      </w:hyperlink>
      <w:r w:rsidDel="00000000" w:rsidR="00000000" w:rsidRPr="00000000">
        <w:rPr>
          <w:color w:val="0000ff"/>
          <w:u w:val="single"/>
          <w:rtl w:val="0"/>
        </w:rPr>
        <w:t xml:space="preserve">.</w:t>
      </w:r>
    </w:p>
    <w:p w:rsidR="00000000" w:rsidDel="00000000" w:rsidP="00000000" w:rsidRDefault="00000000" w:rsidRPr="00000000" w14:paraId="00000040">
      <w:pPr>
        <w:spacing w:before="240" w:lineRule="auto"/>
        <w:jc w:val="both"/>
        <w:rPr>
          <w:color w:val="222222"/>
          <w:highlight w:val="white"/>
        </w:rPr>
      </w:pPr>
      <w:r w:rsidDel="00000000" w:rsidR="00000000" w:rsidRPr="00000000">
        <w:rPr>
          <w:color w:val="222222"/>
          <w:highlight w:val="white"/>
          <w:rtl w:val="0"/>
        </w:rPr>
        <w:t xml:space="preserve">Onwuzo, C.N., Olukorode, J., Sange, W., Orimoloye, D.A., Udojike, C., Omoragbon, L., Hassan, A.E., Falade, D.M., Omiko, R., Odunaike, O.S. and Adams-Momoh, P.A. (2024). A review of smoking cessation interventions: efficacy, strategies for implementation, and future directions. </w:t>
      </w:r>
      <w:r w:rsidDel="00000000" w:rsidR="00000000" w:rsidRPr="00000000">
        <w:rPr>
          <w:i w:val="1"/>
          <w:iCs w:val="1"/>
          <w:color w:val="222222"/>
          <w:highlight w:val="white"/>
          <w:rtl w:val="0"/>
        </w:rPr>
        <w:t xml:space="preserve">Cureus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16</w:t>
      </w:r>
      <w:r w:rsidDel="00000000" w:rsidR="00000000" w:rsidRPr="00000000">
        <w:rPr>
          <w:color w:val="222222"/>
          <w:highlight w:val="white"/>
          <w:rtl w:val="0"/>
        </w:rPr>
        <w:t xml:space="preserve">(1).</w:t>
      </w:r>
    </w:p>
    <w:p w:rsidR="00000000" w:rsidDel="00000000" w:rsidP="00000000" w:rsidRDefault="00000000" w:rsidRPr="00000000" w14:paraId="00000041">
      <w:pPr>
        <w:shd w:fill="ffffff" w:val="clear"/>
        <w:spacing w:before="240" w:lineRule="auto"/>
        <w:jc w:val="both"/>
        <w:rPr>
          <w:color w:val="333333"/>
        </w:rPr>
      </w:pPr>
      <w:r w:rsidDel="00000000" w:rsidR="00000000" w:rsidRPr="00000000">
        <w:rPr>
          <w:color w:val="222222"/>
          <w:highlight w:val="white"/>
          <w:rtl w:val="0"/>
        </w:rPr>
        <w:t xml:space="preserve">Perski, O., Crane, D., Beard, E. and Brown, J. (2019). Does the addition of a supportive chatbot promote user engagement with a smoking cessation app? An experimental study. </w:t>
      </w:r>
      <w:r w:rsidDel="00000000" w:rsidR="00000000" w:rsidRPr="00000000">
        <w:rPr>
          <w:i w:val="1"/>
          <w:iCs w:val="1"/>
          <w:color w:val="222222"/>
          <w:highlight w:val="white"/>
          <w:rtl w:val="0"/>
        </w:rPr>
        <w:t xml:space="preserve">Digital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w:t>
      </w:r>
      <w:r w:rsidDel="00000000" w:rsidR="00000000" w:rsidRPr="00000000">
        <w:rPr>
          <w:color w:val="222222"/>
          <w:highlight w:val="white"/>
          <w:rtl w:val="0"/>
        </w:rPr>
        <w:t xml:space="preserve">, p.2055207619880676. </w:t>
      </w:r>
      <w:hyperlink r:id="rId11">
        <w:r w:rsidDel="00000000" w:rsidR="00000000" w:rsidRPr="00000000">
          <w:rPr>
            <w:color w:val="0000ff"/>
            <w:u w:val="single"/>
            <w:rtl w:val="0"/>
          </w:rPr>
          <w:t xml:space="preserve">https://doi.org/10.1177/2055207619880676</w:t>
        </w:r>
      </w:hyperlink>
      <w:r w:rsidDel="00000000" w:rsidR="00000000" w:rsidRPr="00000000">
        <w:rPr>
          <w:rtl w:val="0"/>
        </w:rPr>
      </w:r>
    </w:p>
    <w:p w:rsidR="00000000" w:rsidDel="00000000" w:rsidP="00000000" w:rsidRDefault="00000000" w:rsidRPr="00000000" w14:paraId="00000042">
      <w:pPr>
        <w:spacing w:before="240" w:lineRule="auto"/>
        <w:jc w:val="both"/>
        <w:rPr/>
      </w:pPr>
      <w:r w:rsidDel="00000000" w:rsidR="00000000" w:rsidRPr="00000000">
        <w:rPr>
          <w:rtl w:val="0"/>
        </w:rPr>
        <w:t xml:space="preserve">Public Health England (PHE) (2019). </w:t>
      </w:r>
      <w:r w:rsidDel="00000000" w:rsidR="00000000" w:rsidRPr="00000000">
        <w:rPr>
          <w:i w:val="1"/>
          <w:iCs w:val="1"/>
          <w:rtl w:val="0"/>
        </w:rPr>
        <w:t xml:space="preserve">Public Health Profiles</w:t>
      </w:r>
      <w:r w:rsidDel="00000000" w:rsidR="00000000" w:rsidRPr="00000000">
        <w:rPr>
          <w:rtl w:val="0"/>
        </w:rPr>
        <w:t xml:space="preserve">. [online] Phe.org.uk. Available at: </w:t>
      </w:r>
      <w:hyperlink r:id="rId12">
        <w:r w:rsidDel="00000000" w:rsidR="00000000" w:rsidRPr="00000000">
          <w:rPr>
            <w:color w:val="0000ff"/>
            <w:u w:val="single"/>
            <w:rtl w:val="0"/>
          </w:rPr>
          <w:t xml:space="preserve">https://fingertips.phe.org.uk/profile/tobacco-control</w:t>
        </w:r>
      </w:hyperlink>
      <w:r w:rsidDel="00000000" w:rsidR="00000000" w:rsidRPr="00000000">
        <w:rPr>
          <w:rtl w:val="0"/>
        </w:rPr>
        <w:t xml:space="preserve">.</w:t>
      </w:r>
    </w:p>
    <w:p w:rsidR="00000000" w:rsidDel="00000000" w:rsidP="00000000" w:rsidRDefault="00000000" w:rsidRPr="00000000" w14:paraId="00000043">
      <w:pPr>
        <w:spacing w:after="0" w:before="240" w:lineRule="auto"/>
        <w:jc w:val="both"/>
        <w:rPr>
          <w:color w:val="222222"/>
          <w:highlight w:val="white"/>
        </w:rPr>
      </w:pPr>
      <w:r w:rsidDel="00000000" w:rsidR="00000000" w:rsidRPr="00000000">
        <w:rPr>
          <w:color w:val="222222"/>
          <w:highlight w:val="white"/>
          <w:rtl w:val="0"/>
        </w:rPr>
        <w:t xml:space="preserve">Sheikh, A., Anderson, M., Albala, S., Casadei, B., Franklin, B.D., Richards, M., Taylor, D., Tibble, H. and Mossialos, E. (2021). Health information technology and digital innovation for national learning health and care systems. </w:t>
      </w:r>
      <w:r w:rsidDel="00000000" w:rsidR="00000000" w:rsidRPr="00000000">
        <w:rPr>
          <w:i w:val="1"/>
          <w:iCs w:val="1"/>
          <w:color w:val="222222"/>
          <w:highlight w:val="white"/>
          <w:rtl w:val="0"/>
        </w:rPr>
        <w:t xml:space="preserve">The Lancet Digital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w:t>
      </w:r>
      <w:r w:rsidDel="00000000" w:rsidR="00000000" w:rsidRPr="00000000">
        <w:rPr>
          <w:color w:val="222222"/>
          <w:highlight w:val="white"/>
          <w:rtl w:val="0"/>
        </w:rPr>
        <w:t xml:space="preserve">(6), pp.e383-e396.</w:t>
      </w:r>
    </w:p>
    <w:p w:rsidR="00000000" w:rsidDel="00000000" w:rsidP="00000000" w:rsidRDefault="00000000" w:rsidRPr="00000000" w14:paraId="00000044">
      <w:pPr>
        <w:spacing w:after="0" w:before="240" w:lineRule="auto"/>
        <w:jc w:val="both"/>
        <w:rPr>
          <w:color w:val="0000ff"/>
          <w:u w:val="single"/>
        </w:rPr>
      </w:pPr>
      <w:r w:rsidDel="00000000" w:rsidR="00000000" w:rsidRPr="00000000">
        <w:rPr>
          <w:color w:val="222222"/>
          <w:highlight w:val="white"/>
          <w:rtl w:val="0"/>
        </w:rPr>
        <w:t xml:space="preserve">Sivabalah, K., Crane, D., Neville, S., Hancock, M., Ryan, A., Ajay, B., Coyne, J., Benbow, E., Crossfield, A., Bate, S. and Evison, M. (2024). Treating Tobacco Dependency in National Health Service Workers in Greater Manchester: An Evaluation of a Bespoke Digital Service. </w:t>
      </w:r>
      <w:r w:rsidDel="00000000" w:rsidR="00000000" w:rsidRPr="00000000">
        <w:rPr>
          <w:i w:val="1"/>
          <w:iCs w:val="1"/>
          <w:color w:val="222222"/>
          <w:highlight w:val="white"/>
          <w:rtl w:val="0"/>
        </w:rPr>
        <w:t xml:space="preserve">JTO Clinical and Research Reports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w:t>
      </w:r>
      <w:r w:rsidDel="00000000" w:rsidR="00000000" w:rsidRPr="00000000">
        <w:rPr>
          <w:color w:val="222222"/>
          <w:highlight w:val="white"/>
          <w:rtl w:val="0"/>
        </w:rPr>
        <w:t xml:space="preserve">(6), p.100674.</w:t>
      </w:r>
      <w:r w:rsidDel="00000000" w:rsidR="00000000" w:rsidRPr="00000000">
        <w:rPr>
          <w:rtl w:val="0"/>
        </w:rPr>
        <w:t xml:space="preserve"> </w:t>
      </w:r>
      <w:hyperlink r:id="rId13">
        <w:r w:rsidDel="00000000" w:rsidR="00000000" w:rsidRPr="00000000">
          <w:rPr>
            <w:color w:val="0000ff"/>
            <w:u w:val="single"/>
            <w:rtl w:val="0"/>
          </w:rPr>
          <w:t xml:space="preserve">https://doi.org/10.1016/j.jtocrr.2024.100674</w:t>
        </w:r>
      </w:hyperlink>
      <w:r w:rsidDel="00000000" w:rsidR="00000000" w:rsidRPr="00000000">
        <w:rPr>
          <w:rtl w:val="0"/>
        </w:rPr>
      </w:r>
    </w:p>
    <w:p w:rsidR="00000000" w:rsidDel="00000000" w:rsidP="00000000" w:rsidRDefault="00000000" w:rsidRPr="00000000" w14:paraId="00000045">
      <w:pPr>
        <w:spacing w:after="0" w:before="240" w:lineRule="auto"/>
        <w:jc w:val="both"/>
        <w:rPr>
          <w:color w:val="3f4350"/>
        </w:rPr>
      </w:pPr>
      <w:r w:rsidDel="00000000" w:rsidR="00000000" w:rsidRPr="00000000">
        <w:rPr>
          <w:color w:val="222222"/>
          <w:highlight w:val="white"/>
          <w:rtl w:val="0"/>
        </w:rPr>
        <w:t xml:space="preserve">Spencer, A. and Patel, S. (2019). Applying the data protection act 2018 and general data protection regulation principles in healthcare settings. </w:t>
      </w:r>
      <w:r w:rsidDel="00000000" w:rsidR="00000000" w:rsidRPr="00000000">
        <w:rPr>
          <w:i w:val="1"/>
          <w:iCs w:val="1"/>
          <w:color w:val="222222"/>
          <w:highlight w:val="white"/>
          <w:rtl w:val="0"/>
        </w:rPr>
        <w:t xml:space="preserve">Nursing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26</w:t>
      </w:r>
      <w:r w:rsidDel="00000000" w:rsidR="00000000" w:rsidRPr="00000000">
        <w:rPr>
          <w:color w:val="222222"/>
          <w:highlight w:val="white"/>
          <w:rtl w:val="0"/>
        </w:rPr>
        <w:t xml:space="preserve">(1).</w:t>
      </w:r>
      <w:r w:rsidDel="00000000" w:rsidR="00000000" w:rsidRPr="00000000">
        <w:rPr>
          <w:rtl w:val="0"/>
        </w:rPr>
      </w:r>
    </w:p>
    <w:p w:rsidR="00000000" w:rsidDel="00000000" w:rsidP="00000000" w:rsidRDefault="00000000" w:rsidRPr="00000000" w14:paraId="00000046">
      <w:pPr>
        <w:spacing w:before="240" w:lineRule="auto"/>
        <w:jc w:val="both"/>
        <w:rPr>
          <w:color w:val="222222"/>
          <w:highlight w:val="white"/>
        </w:rPr>
      </w:pPr>
      <w:r w:rsidDel="00000000" w:rsidR="00000000" w:rsidRPr="00000000">
        <w:rPr>
          <w:color w:val="222222"/>
          <w:highlight w:val="white"/>
          <w:rtl w:val="0"/>
        </w:rPr>
        <w:t xml:space="preserve">Webb, J., Peerbux, S., Smittenaar, P., Siddiqui, S., Sherwani, Y., Ahmed, M., MacRae, H., Puri, H., Bhalla, S. and Majeed, A. (2020). Preliminary outcomes of a digital therapeutic intervention for smoking cessation in adult smokers: randomized controlled trial. </w:t>
      </w:r>
      <w:r w:rsidDel="00000000" w:rsidR="00000000" w:rsidRPr="00000000">
        <w:rPr>
          <w:i w:val="1"/>
          <w:iCs w:val="1"/>
          <w:color w:val="222222"/>
          <w:highlight w:val="white"/>
          <w:rtl w:val="0"/>
        </w:rPr>
        <w:t xml:space="preserve">JMIR Mental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7</w:t>
      </w:r>
      <w:r w:rsidDel="00000000" w:rsidR="00000000" w:rsidRPr="00000000">
        <w:rPr>
          <w:color w:val="222222"/>
          <w:highlight w:val="white"/>
          <w:rtl w:val="0"/>
        </w:rPr>
        <w:t xml:space="preserve">(10), p.e22833.</w:t>
      </w:r>
    </w:p>
    <w:p w:rsidR="00000000" w:rsidDel="00000000" w:rsidP="00000000" w:rsidRDefault="00000000" w:rsidRPr="00000000" w14:paraId="00000047">
      <w:pPr>
        <w:jc w:val="both"/>
        <w:rPr/>
      </w:pPr>
      <w:r w:rsidDel="00000000" w:rsidR="00000000" w:rsidRPr="00000000">
        <w:rPr>
          <w:rtl w:val="0"/>
        </w:rPr>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r>
    </w:p>
    <w:p w:rsidR="00000000" w:rsidDel="00000000" w:rsidP="00000000" w:rsidRDefault="00000000" w:rsidRPr="00000000" w14:paraId="0000004A">
      <w:pPr>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1.%2."/>
      <w:lvlJc w:val="left"/>
      <w:pPr>
        <w:ind w:left="720" w:hanging="360"/>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2160"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deeaf6" w:val="clear"/>
    </w:tcPr>
    <w:tblStylePr w:type="band1Horz">
      <w:tcPr>
        <w:shd w:fill="bdd6ee" w:val="clear"/>
      </w:tcPr>
    </w:tblStylePr>
    <w:tblStylePr w:type="band1Vert">
      <w:tcPr>
        <w:shd w:fill="bdd6ee"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77/2055207619880676" TargetMode="External"/><Relationship Id="rId10" Type="http://schemas.openxmlformats.org/officeDocument/2006/relationships/hyperlink" Target="https://www.nhs.uk/live-well/quit-smoking/nhs-stop-smoking-services-help-you-quit/" TargetMode="External"/><Relationship Id="rId13" Type="http://schemas.openxmlformats.org/officeDocument/2006/relationships/hyperlink" Target="https://doi.org/10.1016/j.jtocrr.2024.100674" TargetMode="External"/><Relationship Id="rId12" Type="http://schemas.openxmlformats.org/officeDocument/2006/relationships/hyperlink" Target="https://fingertips.phe.org.uk/profile/tobacco-contro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bjhp.12766"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V0m9ouUZbYOtxjNveqxCLx3Uqw==">CgMxLjAyDmguaGcyNHM1YnFtOHF3Mg5oLjM1ODBvNWdqb3FkbDIOaC54cnBxanNwenB5Z3oyDmguNWNmZXE1dnhodG8zMg1oLjNxeTI4bDgzc3B5Mg5oLmNyMWY2d3Fka25nNDIOaC5oZTRqemJtcm9hY2QyDmguaW9uNndsczc5aGcyMg5oLndjam84dnZzeTNsZDIOaC51NDE1eXJyeTZ4enc4AHIhMURaaE1sdUVLWjZYUUtEOWhER0l1aGNOMnRyeWVsbDNm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