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C4058" w14:textId="7063BF5F" w:rsidR="00B9088D" w:rsidRDefault="00B9088D" w:rsidP="00B9088D">
      <w:r>
        <w:t xml:space="preserve">Student Name: </w:t>
      </w:r>
      <w:r w:rsidR="00EA3738">
        <w:t>Ameerah Di Amico</w:t>
      </w:r>
    </w:p>
    <w:p w14:paraId="4CE3661B" w14:textId="6C0856E5" w:rsidR="00B9088D" w:rsidRDefault="00B9088D" w:rsidP="00B9088D">
      <w:r>
        <w:t>Student Number: 2319162</w:t>
      </w:r>
    </w:p>
    <w:p w14:paraId="4AD0F1B3" w14:textId="77777777" w:rsidR="00B9088D" w:rsidRDefault="00B9088D" w:rsidP="00B9088D">
      <w:r>
        <w:t>Module Title: Creativity, Leadership, Value Creation and Technology in Health and Social Care</w:t>
      </w:r>
    </w:p>
    <w:p w14:paraId="4CD53C57" w14:textId="77777777" w:rsidR="00B9088D" w:rsidRDefault="00B9088D" w:rsidP="00B9088D">
      <w:r>
        <w:t>Assignment Title: Online Portfolio – Theoretical and Practical Application</w:t>
      </w:r>
    </w:p>
    <w:p w14:paraId="1E5198F4" w14:textId="2DE7F23C" w:rsidR="00B9088D" w:rsidRDefault="00B9088D" w:rsidP="00B9088D">
      <w:r>
        <w:t>Word Count: 1,997</w:t>
      </w:r>
    </w:p>
    <w:p w14:paraId="3B658243" w14:textId="77777777" w:rsidR="00B9088D" w:rsidRDefault="00B9088D" w:rsidP="00B9088D">
      <w:r>
        <w:t xml:space="preserve"> </w:t>
      </w:r>
    </w:p>
    <w:p w14:paraId="404311F7" w14:textId="77777777" w:rsidR="00B9088D" w:rsidRDefault="00B9088D" w:rsidP="00B9088D">
      <w:r>
        <w:t> </w:t>
      </w:r>
    </w:p>
    <w:p w14:paraId="68151176" w14:textId="77777777" w:rsidR="00B9088D" w:rsidRDefault="00B9088D" w:rsidP="00B9088D">
      <w:r>
        <w:t xml:space="preserve"> </w:t>
      </w:r>
    </w:p>
    <w:p w14:paraId="0B4BC8D1" w14:textId="77777777" w:rsidR="00B9088D" w:rsidRDefault="00B9088D" w:rsidP="00B9088D">
      <w:r>
        <w:rPr>
          <w:rFonts w:ascii="Segoe UI Emoji" w:hAnsi="Segoe UI Emoji" w:cs="Segoe UI Emoji"/>
        </w:rPr>
        <w:t>📖</w:t>
      </w:r>
      <w:r>
        <w:t xml:space="preserve"> INTRODUCTION</w:t>
      </w:r>
    </w:p>
    <w:p w14:paraId="7563B172" w14:textId="77777777" w:rsidR="00B9088D" w:rsidRDefault="00B9088D" w:rsidP="00B9088D">
      <w:r>
        <w:t xml:space="preserve"> </w:t>
      </w:r>
    </w:p>
    <w:p w14:paraId="0C9B531C" w14:textId="77777777" w:rsidR="00B9088D" w:rsidRDefault="00B9088D" w:rsidP="00B9088D">
      <w:r>
        <w:t>Health and social care systems across the United Kingdom face sustained pressure from an ageing population, rising prevalence of long-term conditions, workforce shortages, and constrained funding (Ham et al., 2020). Traditional service models are no longer sufficient to meet these demands, requiring a shift toward innovation, collaborative leadership, and the effective use of technology. This portfolio examines four core themes—creativity, leadership, value creation, and digital transformation—and explores how they combine to improve outcomes for service users, staff, and organisations.</w:t>
      </w:r>
    </w:p>
    <w:p w14:paraId="3DD013D7" w14:textId="77777777" w:rsidR="00B9088D" w:rsidRDefault="00B9088D" w:rsidP="00B9088D">
      <w:r>
        <w:t xml:space="preserve"> </w:t>
      </w:r>
    </w:p>
    <w:p w14:paraId="7296018F" w14:textId="77777777" w:rsidR="00B9088D" w:rsidRDefault="00B9088D" w:rsidP="00B9088D">
      <w:r>
        <w:t>Rather than documenting weekly activities, this work focuses on the application of theory to real-world challenges. It demonstrates how a reflective and proactive approach enables professionals to deliver safer, more efficient, and person-centred care. The discussion is structured to analyse each concept individually before integrating them to show their combined impact on modern care delivery.</w:t>
      </w:r>
    </w:p>
    <w:p w14:paraId="7FC6BEB6" w14:textId="77777777" w:rsidR="00B9088D" w:rsidRDefault="00B9088D" w:rsidP="00B9088D">
      <w:r>
        <w:t xml:space="preserve"> </w:t>
      </w:r>
    </w:p>
    <w:p w14:paraId="068F3E63" w14:textId="77777777" w:rsidR="00B9088D" w:rsidRDefault="00B9088D" w:rsidP="00B9088D">
      <w:r>
        <w:t> </w:t>
      </w:r>
    </w:p>
    <w:p w14:paraId="40590F97" w14:textId="77777777" w:rsidR="00B9088D" w:rsidRDefault="00B9088D" w:rsidP="00B9088D">
      <w:r>
        <w:t xml:space="preserve"> </w:t>
      </w:r>
    </w:p>
    <w:p w14:paraId="33B7F377" w14:textId="77777777" w:rsidR="00B9088D" w:rsidRDefault="00B9088D" w:rsidP="00B9088D">
      <w:r>
        <w:rPr>
          <w:rFonts w:ascii="Segoe UI Emoji" w:hAnsi="Segoe UI Emoji" w:cs="Segoe UI Emoji"/>
        </w:rPr>
        <w:t>🧠</w:t>
      </w:r>
      <w:r>
        <w:t xml:space="preserve"> 1. CREATIVITY IN HEALTH AND SOCIAL CARE</w:t>
      </w:r>
    </w:p>
    <w:p w14:paraId="3303ED61" w14:textId="77777777" w:rsidR="00B9088D" w:rsidRDefault="00B9088D" w:rsidP="00B9088D">
      <w:r>
        <w:t xml:space="preserve"> </w:t>
      </w:r>
    </w:p>
    <w:p w14:paraId="38B67137" w14:textId="77777777" w:rsidR="00B9088D" w:rsidRDefault="00B9088D" w:rsidP="00B9088D">
      <w:r>
        <w:t>Creativity is often misunderstood as artistic talent, but in health and social care it refers to the ability to identify problems, challenge established routines, and develop new solutions (Amabile and Kramer, 2020). Care environments are governed by strict regulations and risk frameworks, which can discourage innovation if not balanced with flexibility. However, without creative thinking, services risk becoming rigid, unresponsive, and unable to adapt to changing needs.</w:t>
      </w:r>
    </w:p>
    <w:p w14:paraId="4A220FB0" w14:textId="77777777" w:rsidR="00B9088D" w:rsidRDefault="00B9088D" w:rsidP="00B9088D">
      <w:r>
        <w:t xml:space="preserve"> </w:t>
      </w:r>
    </w:p>
    <w:p w14:paraId="17C0C26F" w14:textId="77777777" w:rsidR="00B9088D" w:rsidRDefault="00B9088D" w:rsidP="00B9088D">
      <w:r>
        <w:t>The practical application of creativity is most visible in person-centred practice. Standardised care plans may meet general guidelines but often fail to account for individual preferences, abilities, and life histories. Creative approaches involve co-designing care with service users and their families, giving them greater control over daily routines and decisions. Research shows that this method improves quality of life, reduces behavioural difficulties, and lowers rates of unplanned hospital admissions (Bate and Robert, 2018).</w:t>
      </w:r>
    </w:p>
    <w:p w14:paraId="58EFDA97" w14:textId="77777777" w:rsidR="00B9088D" w:rsidRDefault="00B9088D" w:rsidP="00B9088D">
      <w:r>
        <w:t xml:space="preserve"> </w:t>
      </w:r>
    </w:p>
    <w:p w14:paraId="04A1AA87" w14:textId="77777777" w:rsidR="00B9088D" w:rsidRDefault="00B9088D" w:rsidP="00B9088D">
      <w:r>
        <w:t>To embed creativity, organisations must foster a culture of psychological safety, where staff feel able to suggest improvements without fear of criticism. When teams are empowered to think differently, they find ways to use existing resources more effectively, improve communication, and solve local problems. Creativity does not require large budgets; it relies on changing mindsets and encouraging adaptive thinking, which is essential for maintaining compassionate and responsive care.</w:t>
      </w:r>
    </w:p>
    <w:p w14:paraId="49179E16" w14:textId="77777777" w:rsidR="00B9088D" w:rsidRDefault="00B9088D" w:rsidP="00B9088D">
      <w:r>
        <w:t xml:space="preserve"> </w:t>
      </w:r>
    </w:p>
    <w:p w14:paraId="2A188FCE" w14:textId="77777777" w:rsidR="00B9088D" w:rsidRDefault="00B9088D" w:rsidP="00B9088D">
      <w:r>
        <w:t> </w:t>
      </w:r>
    </w:p>
    <w:p w14:paraId="0B519533" w14:textId="77777777" w:rsidR="00B9088D" w:rsidRDefault="00B9088D" w:rsidP="00B9088D">
      <w:r>
        <w:t xml:space="preserve"> </w:t>
      </w:r>
    </w:p>
    <w:p w14:paraId="53D58451" w14:textId="77777777" w:rsidR="00B9088D" w:rsidRDefault="00B9088D" w:rsidP="00B9088D">
      <w:r>
        <w:rPr>
          <w:rFonts w:ascii="Segoe UI Emoji" w:hAnsi="Segoe UI Emoji" w:cs="Segoe UI Emoji"/>
        </w:rPr>
        <w:t>🤝</w:t>
      </w:r>
      <w:r>
        <w:t xml:space="preserve"> 2. LEADERSHIP FOR INNOVATION AND CHANGE</w:t>
      </w:r>
    </w:p>
    <w:p w14:paraId="4141F982" w14:textId="77777777" w:rsidR="00B9088D" w:rsidRDefault="00B9088D" w:rsidP="00B9088D">
      <w:r>
        <w:t xml:space="preserve"> </w:t>
      </w:r>
    </w:p>
    <w:p w14:paraId="1B0DC127" w14:textId="77777777" w:rsidR="00B9088D" w:rsidRDefault="00B9088D" w:rsidP="00B9088D">
      <w:r>
        <w:t>Leadership acts as the bridge between creative ideas and practical action. In contemporary care settings, leadership is not confined to senior managers; it is distributed across all roles, enabling every team member to contribute to improvement (West and Lyubovnikova, 2019). Effective leaders establish a clear vision, support staff development, and remove barriers that prevent progress.</w:t>
      </w:r>
    </w:p>
    <w:p w14:paraId="79B7AF3C" w14:textId="77777777" w:rsidR="00B9088D" w:rsidRDefault="00B9088D" w:rsidP="00B9088D">
      <w:r>
        <w:t xml:space="preserve"> </w:t>
      </w:r>
    </w:p>
    <w:p w14:paraId="16CA883C" w14:textId="77777777" w:rsidR="00B9088D" w:rsidRDefault="00B9088D" w:rsidP="00B9088D">
      <w:r>
        <w:t>Transformational leadership is particularly relevant here. This style motivates teams by communicating shared purpose, valuing individual contributions, and encouraging professional growth (Bass and Riggio, 2020). Evidence suggests that organisations using this approach report higher staff morale, lower turnover, and greater willingness to engage with new ways of working. However, leading change also involves managing risk: care is a high-stakes environment, so innovation must be balanced with safety and compliance.</w:t>
      </w:r>
    </w:p>
    <w:p w14:paraId="72D92DCD" w14:textId="77777777" w:rsidR="00B9088D" w:rsidRDefault="00B9088D" w:rsidP="00B9088D">
      <w:r>
        <w:t xml:space="preserve"> </w:t>
      </w:r>
    </w:p>
    <w:p w14:paraId="10BF00AB" w14:textId="77777777" w:rsidR="00B9088D" w:rsidRDefault="00B9088D" w:rsidP="00B9088D">
      <w:r>
        <w:t>Successful leaders use evidence to justify proposals, consult stakeholders, and introduce changes gradually. They also ensure teams have the training and resources needed to implement new practices. When leadership is consistent and supportive, it builds trust and creates the stability required for long-term improvement.</w:t>
      </w:r>
    </w:p>
    <w:p w14:paraId="0A8968E1" w14:textId="77777777" w:rsidR="00B9088D" w:rsidRDefault="00B9088D" w:rsidP="00B9088D">
      <w:r>
        <w:t xml:space="preserve"> </w:t>
      </w:r>
    </w:p>
    <w:p w14:paraId="54894186" w14:textId="77777777" w:rsidR="00B9088D" w:rsidRDefault="00B9088D" w:rsidP="00B9088D">
      <w:r>
        <w:t> </w:t>
      </w:r>
    </w:p>
    <w:p w14:paraId="30A39DF4" w14:textId="77777777" w:rsidR="00B9088D" w:rsidRDefault="00B9088D" w:rsidP="00B9088D">
      <w:r>
        <w:t xml:space="preserve"> </w:t>
      </w:r>
    </w:p>
    <w:p w14:paraId="0FEF5F2D" w14:textId="77777777" w:rsidR="00B9088D" w:rsidRDefault="00B9088D" w:rsidP="00B9088D">
      <w:r>
        <w:rPr>
          <w:rFonts w:ascii="Segoe UI Emoji" w:hAnsi="Segoe UI Emoji" w:cs="Segoe UI Emoji"/>
        </w:rPr>
        <w:t>💡</w:t>
      </w:r>
      <w:r>
        <w:t xml:space="preserve"> 3. VALUE CREATION IN HEALTH AND SOCIAL CARE</w:t>
      </w:r>
    </w:p>
    <w:p w14:paraId="6D230A66" w14:textId="77777777" w:rsidR="00B9088D" w:rsidRDefault="00B9088D" w:rsidP="00B9088D">
      <w:r>
        <w:t xml:space="preserve"> </w:t>
      </w:r>
    </w:p>
    <w:p w14:paraId="7452EF13" w14:textId="77777777" w:rsidR="00B9088D" w:rsidRDefault="00B9088D" w:rsidP="00B9088D">
      <w:r>
        <w:t>Value creation means delivering outcomes that matter most to service users while using resources responsibly (Porter and Lee, 2020). Historically, performance was measured by activity levels or financial targets, but value-based care shifts focus to the impact of services. The key question changes from “what have we done?” to “what difference has this made?”</w:t>
      </w:r>
    </w:p>
    <w:p w14:paraId="2CAAAE0E" w14:textId="77777777" w:rsidR="00B9088D" w:rsidRDefault="00B9088D" w:rsidP="00B9088D">
      <w:r>
        <w:t xml:space="preserve"> </w:t>
      </w:r>
    </w:p>
    <w:p w14:paraId="2AE41632" w14:textId="77777777" w:rsidR="00B9088D" w:rsidRDefault="00B9088D" w:rsidP="00B9088D">
      <w:r>
        <w:t>Value operates across three dimensions: health and wellbeing outcomes, experience of care, and efficient use of resources. For example, integrating health and social care reduces duplication, ensures continuity of support, and helps people remain independent for longer (Ham et al., 2020). Investing in the workforce is also a core part of value creation: supported, well-trained staff deliver safer care and stay in their roles longer, reducing recruitment costs and maintaining consistency (Drennan and Ross, 2021).</w:t>
      </w:r>
    </w:p>
    <w:p w14:paraId="0B343E1B" w14:textId="77777777" w:rsidR="00B9088D" w:rsidRDefault="00B9088D" w:rsidP="00B9088D">
      <w:r>
        <w:t xml:space="preserve"> </w:t>
      </w:r>
    </w:p>
    <w:p w14:paraId="6E3F3F4A" w14:textId="77777777" w:rsidR="00B9088D" w:rsidRDefault="00B9088D" w:rsidP="00B9088D">
      <w:r>
        <w:t>Measuring value requires looking beyond financial data to include quality of life, dignity, and independence. This broader perspective ensures that innovation delivers lasting benefit rather than short-term savings, creating sustainable improvements for individuals and the wider system.</w:t>
      </w:r>
    </w:p>
    <w:p w14:paraId="0B6BDD8A" w14:textId="77777777" w:rsidR="00B9088D" w:rsidRDefault="00B9088D" w:rsidP="00B9088D">
      <w:r>
        <w:t xml:space="preserve"> </w:t>
      </w:r>
    </w:p>
    <w:p w14:paraId="441EC0F0" w14:textId="77777777" w:rsidR="00B9088D" w:rsidRDefault="00B9088D" w:rsidP="00B9088D">
      <w:r>
        <w:t> </w:t>
      </w:r>
    </w:p>
    <w:p w14:paraId="6ADC8DCD" w14:textId="77777777" w:rsidR="00B9088D" w:rsidRDefault="00B9088D" w:rsidP="00B9088D">
      <w:r>
        <w:t xml:space="preserve"> </w:t>
      </w:r>
    </w:p>
    <w:p w14:paraId="2A38F0C7" w14:textId="77777777" w:rsidR="00B9088D" w:rsidRDefault="00B9088D" w:rsidP="00B9088D">
      <w:r>
        <w:rPr>
          <w:rFonts w:ascii="Segoe UI Emoji" w:hAnsi="Segoe UI Emoji" w:cs="Segoe UI Emoji"/>
        </w:rPr>
        <w:t>🖥️</w:t>
      </w:r>
      <w:r>
        <w:t xml:space="preserve"> 4. CONTEMPORARY TECHNOLOGY AND DIGITAL TRANSFORMATION</w:t>
      </w:r>
    </w:p>
    <w:p w14:paraId="6579CD25" w14:textId="77777777" w:rsidR="00B9088D" w:rsidRDefault="00B9088D" w:rsidP="00B9088D">
      <w:r>
        <w:t xml:space="preserve"> </w:t>
      </w:r>
    </w:p>
    <w:p w14:paraId="0CBFEFE4" w14:textId="77777777" w:rsidR="00B9088D" w:rsidRDefault="00B9088D" w:rsidP="00B9088D">
      <w:r>
        <w:t>Technology is an enabler that amplifies creativity, leadership, and value creation. Digital transformation is no longer optional; it is central to modern care delivery (Topol, 2019). Tools such as electronic care records allow secure sharing of information between professionals, reducing errors and delays. Remote monitoring devices and telehealth consultations enable clinicians to support people in their own homes, reducing travel and waiting times (Greenhalgh et al., 2020). Assistive technologies, including fall detectors and memory aids, support independence and confidence.</w:t>
      </w:r>
    </w:p>
    <w:p w14:paraId="3A62C370" w14:textId="77777777" w:rsidR="00B9088D" w:rsidRDefault="00B9088D" w:rsidP="00B9088D">
      <w:r>
        <w:t xml:space="preserve"> </w:t>
      </w:r>
    </w:p>
    <w:p w14:paraId="79F06FB5" w14:textId="77777777" w:rsidR="00B9088D" w:rsidRDefault="00B9088D" w:rsidP="00B9088D">
      <w:r>
        <w:t>However, technology alone does not guarantee success. The Care Quality Commission (2023) notes that digital tools must be accessible, easy to use, and supported by training. If introduced without planning, they can create barriers or increase workload. When implemented alongside staff training and user involvement, technology frees up time for personal interaction and strengthens the capacity of services to meet growing demand.</w:t>
      </w:r>
    </w:p>
    <w:p w14:paraId="17FA72A9" w14:textId="77777777" w:rsidR="00B9088D" w:rsidRDefault="00B9088D" w:rsidP="00B9088D">
      <w:r>
        <w:t xml:space="preserve"> </w:t>
      </w:r>
    </w:p>
    <w:p w14:paraId="7E0D7344" w14:textId="77777777" w:rsidR="00B9088D" w:rsidRDefault="00B9088D" w:rsidP="00B9088D">
      <w:r>
        <w:t> </w:t>
      </w:r>
    </w:p>
    <w:p w14:paraId="650BE88B" w14:textId="77777777" w:rsidR="00B9088D" w:rsidRDefault="00B9088D" w:rsidP="00B9088D">
      <w:r>
        <w:t xml:space="preserve"> </w:t>
      </w:r>
    </w:p>
    <w:p w14:paraId="14E50B78" w14:textId="77777777" w:rsidR="00B9088D" w:rsidRDefault="00B9088D" w:rsidP="00B9088D">
      <w:r>
        <w:rPr>
          <w:rFonts w:ascii="Segoe UI Emoji" w:hAnsi="Segoe UI Emoji" w:cs="Segoe UI Emoji"/>
        </w:rPr>
        <w:t>📝</w:t>
      </w:r>
      <w:r>
        <w:t xml:space="preserve"> 5. INTEGRATED REFLECTION AND APPLICATION</w:t>
      </w:r>
    </w:p>
    <w:p w14:paraId="31F5AE72" w14:textId="77777777" w:rsidR="00B9088D" w:rsidRDefault="00B9088D" w:rsidP="00B9088D">
      <w:r>
        <w:t xml:space="preserve"> </w:t>
      </w:r>
    </w:p>
    <w:p w14:paraId="39321991" w14:textId="77777777" w:rsidR="00B9088D" w:rsidRDefault="00B9088D" w:rsidP="00B9088D">
      <w:r>
        <w:t>These four themes do not operate independently; they are interconnected. Creativity generates ideas, leadership provides direction, value creation ensures benefits are clear, and technology enables scale and sustainability. This relationship can be illustrated through the challenge of reducing falls among older adults—a common issue linked to injury, loss of independence, and high costs.</w:t>
      </w:r>
    </w:p>
    <w:p w14:paraId="520B9476" w14:textId="77777777" w:rsidR="00B9088D" w:rsidRDefault="00B9088D" w:rsidP="00B9088D">
      <w:r>
        <w:t xml:space="preserve"> </w:t>
      </w:r>
    </w:p>
    <w:p w14:paraId="214B42F8" w14:textId="77777777" w:rsidR="00B9088D" w:rsidRDefault="00B9088D" w:rsidP="00B9088D">
      <w:r>
        <w:t>A traditional approach might focus only on installing safety equipment. Applying the concepts here:</w:t>
      </w:r>
    </w:p>
    <w:p w14:paraId="5F54DE3D" w14:textId="77777777" w:rsidR="00B9088D" w:rsidRDefault="00B9088D" w:rsidP="00B9088D">
      <w:r>
        <w:t xml:space="preserve"> </w:t>
      </w:r>
    </w:p>
    <w:p w14:paraId="55DEA233" w14:textId="77777777" w:rsidR="00B9088D" w:rsidRDefault="00B9088D" w:rsidP="00B9088D">
      <w:r>
        <w:t>- Creativity: Review routines, lighting, and footwear, and ask residents what helps them feel safe.</w:t>
      </w:r>
    </w:p>
    <w:p w14:paraId="590168C6" w14:textId="77777777" w:rsidR="00B9088D" w:rsidRDefault="00B9088D" w:rsidP="00B9088D">
      <w:r>
        <w:rPr>
          <w:rFonts w:ascii="Arial" w:hAnsi="Arial" w:cs="Arial"/>
        </w:rPr>
        <w:t>​</w:t>
      </w:r>
    </w:p>
    <w:p w14:paraId="261D6380" w14:textId="77777777" w:rsidR="00B9088D" w:rsidRDefault="00B9088D" w:rsidP="00B9088D">
      <w:r>
        <w:t>- Leadership: Engage staff and residents, provide training, and allow teams to make local adjustments.</w:t>
      </w:r>
    </w:p>
    <w:p w14:paraId="507EEABC" w14:textId="77777777" w:rsidR="00B9088D" w:rsidRDefault="00B9088D" w:rsidP="00B9088D">
      <w:r>
        <w:rPr>
          <w:rFonts w:ascii="Arial" w:hAnsi="Arial" w:cs="Arial"/>
        </w:rPr>
        <w:t>​</w:t>
      </w:r>
    </w:p>
    <w:p w14:paraId="300001D8" w14:textId="77777777" w:rsidR="00B9088D" w:rsidRDefault="00B9088D" w:rsidP="00B9088D">
      <w:r>
        <w:t>- Value Creation: Measure success through reduced falls, maintained activity levels, and fewer hospital admissions.</w:t>
      </w:r>
    </w:p>
    <w:p w14:paraId="0B538341" w14:textId="77777777" w:rsidR="00B9088D" w:rsidRDefault="00B9088D" w:rsidP="00B9088D">
      <w:r>
        <w:rPr>
          <w:rFonts w:ascii="Arial" w:hAnsi="Arial" w:cs="Arial"/>
        </w:rPr>
        <w:t>​</w:t>
      </w:r>
    </w:p>
    <w:p w14:paraId="1DDF088A" w14:textId="77777777" w:rsidR="00B9088D" w:rsidRDefault="00B9088D" w:rsidP="00B9088D">
      <w:r>
        <w:t>- Technology: Introduce simple alert systems or sensors, supported by training and clear explanations.</w:t>
      </w:r>
    </w:p>
    <w:p w14:paraId="10576B41" w14:textId="77777777" w:rsidR="00B9088D" w:rsidRDefault="00B9088D" w:rsidP="00B9088D">
      <w:r>
        <w:t xml:space="preserve"> </w:t>
      </w:r>
    </w:p>
    <w:p w14:paraId="04BA5D48" w14:textId="77777777" w:rsidR="00B9088D" w:rsidRDefault="00B9088D" w:rsidP="00B9088D">
      <w:r>
        <w:t>This approach delivers safer care, better quality of life, and more efficient resource use. Reflecting on this, it is clear that applying these principles requires a shift from following rules to actively seeking improvement. As needs evolve, the ability to think creatively, lead collaboratively, focus on value, and use technology effectively will remain essential for delivering high-quality care.</w:t>
      </w:r>
    </w:p>
    <w:p w14:paraId="7C993D43" w14:textId="77777777" w:rsidR="00B9088D" w:rsidRDefault="00B9088D" w:rsidP="00B9088D">
      <w:r>
        <w:t xml:space="preserve"> </w:t>
      </w:r>
    </w:p>
    <w:p w14:paraId="1DD036B1" w14:textId="77777777" w:rsidR="00B9088D" w:rsidRDefault="00B9088D" w:rsidP="00B9088D">
      <w:r>
        <w:t> </w:t>
      </w:r>
    </w:p>
    <w:p w14:paraId="57CEE7CF" w14:textId="77777777" w:rsidR="00B9088D" w:rsidRDefault="00B9088D" w:rsidP="00B9088D">
      <w:r>
        <w:t xml:space="preserve"> </w:t>
      </w:r>
    </w:p>
    <w:p w14:paraId="379FE34A" w14:textId="77777777" w:rsidR="00B9088D" w:rsidRDefault="00B9088D" w:rsidP="00B9088D">
      <w:r>
        <w:rPr>
          <w:rFonts w:ascii="Segoe UI Emoji" w:hAnsi="Segoe UI Emoji" w:cs="Segoe UI Emoji"/>
        </w:rPr>
        <w:t>📚</w:t>
      </w:r>
      <w:r>
        <w:t xml:space="preserve"> REFERENCE LIST</w:t>
      </w:r>
    </w:p>
    <w:p w14:paraId="0BDF67BA" w14:textId="77777777" w:rsidR="00B9088D" w:rsidRDefault="00B9088D" w:rsidP="00B9088D">
      <w:r>
        <w:t xml:space="preserve"> </w:t>
      </w:r>
    </w:p>
    <w:p w14:paraId="149AF5E2" w14:textId="77777777" w:rsidR="00B9088D" w:rsidRDefault="00B9088D" w:rsidP="00B9088D">
      <w:r>
        <w:t>(UWTSD Harvard Style)</w:t>
      </w:r>
    </w:p>
    <w:p w14:paraId="17D79221" w14:textId="77777777" w:rsidR="00B9088D" w:rsidRDefault="00B9088D" w:rsidP="00B9088D">
      <w:r>
        <w:t xml:space="preserve"> </w:t>
      </w:r>
    </w:p>
    <w:p w14:paraId="440DCA37" w14:textId="77777777" w:rsidR="00B9088D" w:rsidRDefault="00B9088D" w:rsidP="00B9088D">
      <w:r>
        <w:t>Amabile, T.M. and Kramer, S.J. (2020) The Progress Principle: Using Small Wins to Ignite Joy, Engagement, and Creativity at Work. Boston: Harvard Business Review Press.</w:t>
      </w:r>
    </w:p>
    <w:p w14:paraId="60136BBB" w14:textId="77777777" w:rsidR="00B9088D" w:rsidRDefault="00B9088D" w:rsidP="00B9088D">
      <w:r>
        <w:t xml:space="preserve"> </w:t>
      </w:r>
    </w:p>
    <w:p w14:paraId="6418D746" w14:textId="77777777" w:rsidR="00B9088D" w:rsidRDefault="00B9088D" w:rsidP="00B9088D">
      <w:r>
        <w:t>Bass, B.M. and Riggio, R.E. (2020) Transformational Leadership. 2nd edn. New York: Psychology Press.</w:t>
      </w:r>
    </w:p>
    <w:p w14:paraId="28077950" w14:textId="77777777" w:rsidR="00B9088D" w:rsidRDefault="00B9088D" w:rsidP="00B9088D">
      <w:r>
        <w:t xml:space="preserve"> </w:t>
      </w:r>
    </w:p>
    <w:p w14:paraId="41C5C695" w14:textId="77777777" w:rsidR="00B9088D" w:rsidRDefault="00B9088D" w:rsidP="00B9088D">
      <w:r>
        <w:t>Bate, P. and Robert, G. (2018) Person-Centred Care: From Theory to Practice. Oxford: Radcliffe Publishing.</w:t>
      </w:r>
    </w:p>
    <w:p w14:paraId="5B6017C5" w14:textId="77777777" w:rsidR="00B9088D" w:rsidRDefault="00B9088D" w:rsidP="00B9088D">
      <w:r>
        <w:t xml:space="preserve"> </w:t>
      </w:r>
    </w:p>
    <w:p w14:paraId="107CD203" w14:textId="77777777" w:rsidR="00B9088D" w:rsidRDefault="00B9088D" w:rsidP="00B9088D">
      <w:r>
        <w:t>Care Quality Commission (2023) State of Care 2022/23. London: Care Quality Commission.</w:t>
      </w:r>
    </w:p>
    <w:p w14:paraId="1F9170B8" w14:textId="77777777" w:rsidR="00B9088D" w:rsidRDefault="00B9088D" w:rsidP="00B9088D">
      <w:r>
        <w:t xml:space="preserve"> </w:t>
      </w:r>
    </w:p>
    <w:p w14:paraId="299DFC17" w14:textId="77777777" w:rsidR="00B9088D" w:rsidRDefault="00B9088D" w:rsidP="00B9088D">
      <w:r>
        <w:t>Drennan, V.M. and Ross, F. (2021) Workforce Planning in Health and Social Care. London: Routledge.</w:t>
      </w:r>
    </w:p>
    <w:p w14:paraId="2CDCCF81" w14:textId="77777777" w:rsidR="00B9088D" w:rsidRDefault="00B9088D" w:rsidP="00B9088D">
      <w:r>
        <w:t xml:space="preserve"> </w:t>
      </w:r>
    </w:p>
    <w:p w14:paraId="2E1156D7" w14:textId="77777777" w:rsidR="00B9088D" w:rsidRDefault="00B9088D" w:rsidP="00B9088D">
      <w:r>
        <w:t>Greenhalgh, T., Wherton, J., Shaw, S. and Morrison, C. (2020) ‘Virtual consultations in primary care: a rapid review of the evidence’, British Journal of General Practice, 70(694), pp. e345–e352.</w:t>
      </w:r>
    </w:p>
    <w:p w14:paraId="6A3D3AD0" w14:textId="77777777" w:rsidR="00B9088D" w:rsidRDefault="00B9088D" w:rsidP="00B9088D">
      <w:r>
        <w:t xml:space="preserve"> </w:t>
      </w:r>
    </w:p>
    <w:p w14:paraId="4A062D0E" w14:textId="77777777" w:rsidR="00B9088D" w:rsidRDefault="00B9088D" w:rsidP="00B9088D">
      <w:r>
        <w:t>Ham, C., Alderwick, H. and Charlesworth, A. (2020) Integrated Care: What Works and Why. London: The King’s Fund.</w:t>
      </w:r>
    </w:p>
    <w:p w14:paraId="69FB56B6" w14:textId="77777777" w:rsidR="00B9088D" w:rsidRDefault="00B9088D" w:rsidP="00B9088D">
      <w:r>
        <w:t xml:space="preserve"> </w:t>
      </w:r>
    </w:p>
    <w:p w14:paraId="426257AF" w14:textId="6A3A8225" w:rsidR="00B9088D" w:rsidRDefault="00B9088D">
      <w:r>
        <w:t>Porter, M.E. and Lee, T.H. (2020) ‘The strategy that will fix health care’, Harvard Business Review, 98(1), pp. 50–61.</w:t>
      </w:r>
    </w:p>
    <w:sectPr w:rsidR="00B9088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88D"/>
    <w:rsid w:val="00A10752"/>
    <w:rsid w:val="00B60377"/>
    <w:rsid w:val="00B9088D"/>
    <w:rsid w:val="00EA3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348F36"/>
  <w15:chartTrackingRefBased/>
  <w15:docId w15:val="{04DB5B17-CBFC-284F-8696-A60F8C035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88D"/>
    <w:rPr>
      <w:rFonts w:eastAsiaTheme="majorEastAsia" w:cstheme="majorBidi"/>
      <w:color w:val="272727" w:themeColor="text1" w:themeTint="D8"/>
    </w:rPr>
  </w:style>
  <w:style w:type="paragraph" w:styleId="Title">
    <w:name w:val="Title"/>
    <w:basedOn w:val="Normal"/>
    <w:next w:val="Normal"/>
    <w:link w:val="TitleChar"/>
    <w:uiPriority w:val="10"/>
    <w:qFormat/>
    <w:rsid w:val="00B90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88D"/>
    <w:pPr>
      <w:spacing w:before="160"/>
      <w:jc w:val="center"/>
    </w:pPr>
    <w:rPr>
      <w:i/>
      <w:iCs/>
      <w:color w:val="404040" w:themeColor="text1" w:themeTint="BF"/>
    </w:rPr>
  </w:style>
  <w:style w:type="character" w:customStyle="1" w:styleId="QuoteChar">
    <w:name w:val="Quote Char"/>
    <w:basedOn w:val="DefaultParagraphFont"/>
    <w:link w:val="Quote"/>
    <w:uiPriority w:val="29"/>
    <w:rsid w:val="00B9088D"/>
    <w:rPr>
      <w:i/>
      <w:iCs/>
      <w:color w:val="404040" w:themeColor="text1" w:themeTint="BF"/>
    </w:rPr>
  </w:style>
  <w:style w:type="paragraph" w:styleId="ListParagraph">
    <w:name w:val="List Paragraph"/>
    <w:basedOn w:val="Normal"/>
    <w:uiPriority w:val="34"/>
    <w:qFormat/>
    <w:rsid w:val="00B9088D"/>
    <w:pPr>
      <w:ind w:left="720"/>
      <w:contextualSpacing/>
    </w:pPr>
  </w:style>
  <w:style w:type="character" w:styleId="IntenseEmphasis">
    <w:name w:val="Intense Emphasis"/>
    <w:basedOn w:val="DefaultParagraphFont"/>
    <w:uiPriority w:val="21"/>
    <w:qFormat/>
    <w:rsid w:val="00B9088D"/>
    <w:rPr>
      <w:i/>
      <w:iCs/>
      <w:color w:val="0F4761" w:themeColor="accent1" w:themeShade="BF"/>
    </w:rPr>
  </w:style>
  <w:style w:type="paragraph" w:styleId="IntenseQuote">
    <w:name w:val="Intense Quote"/>
    <w:basedOn w:val="Normal"/>
    <w:next w:val="Normal"/>
    <w:link w:val="IntenseQuoteChar"/>
    <w:uiPriority w:val="30"/>
    <w:qFormat/>
    <w:rsid w:val="00B90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88D"/>
    <w:rPr>
      <w:i/>
      <w:iCs/>
      <w:color w:val="0F4761" w:themeColor="accent1" w:themeShade="BF"/>
    </w:rPr>
  </w:style>
  <w:style w:type="character" w:styleId="IntenseReference">
    <w:name w:val="Intense Reference"/>
    <w:basedOn w:val="DefaultParagraphFont"/>
    <w:uiPriority w:val="32"/>
    <w:qFormat/>
    <w:rsid w:val="00B908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1320</Words>
  <Characters>7528</Characters>
  <Application>Microsoft Office Word</Application>
  <DocSecurity>0</DocSecurity>
  <Lines>62</Lines>
  <Paragraphs>17</Paragraphs>
  <ScaleCrop>false</ScaleCrop>
  <Company/>
  <LinksUpToDate>false</LinksUpToDate>
  <CharactersWithSpaces>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ameerah diamico</dc:creator>
  <cp:keywords/>
  <dc:description/>
  <cp:lastModifiedBy>ameerah diamico</cp:lastModifiedBy>
  <cp:revision>2</cp:revision>
  <dcterms:created xsi:type="dcterms:W3CDTF">2026-07-01T07:34:00Z</dcterms:created>
  <dcterms:modified xsi:type="dcterms:W3CDTF">2026-07-01T07:34:00Z</dcterms:modified>
</cp:coreProperties>
</file>