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CCE24" w14:textId="1388E579" w:rsidR="00061F15" w:rsidRPr="00E8191F" w:rsidRDefault="00DB2331">
      <w:pPr>
        <w:rPr>
          <w:rFonts w:ascii="Times New Roman" w:hAnsi="Times New Roman" w:cs="Times New Roman"/>
          <w:b/>
          <w:bCs/>
        </w:rPr>
      </w:pPr>
      <w:r w:rsidRPr="00E8191F">
        <w:rPr>
          <w:rFonts w:ascii="Times New Roman" w:hAnsi="Times New Roman" w:cs="Times New Roman"/>
          <w:b/>
          <w:bCs/>
        </w:rPr>
        <w:t>How and why has Alexander been used as a figure in Latin texts which treat ruling and power?</w:t>
      </w:r>
    </w:p>
    <w:p w14:paraId="627076B4" w14:textId="77777777" w:rsidR="00D12F71" w:rsidRPr="00735B8A" w:rsidRDefault="00D12F71">
      <w:pPr>
        <w:rPr>
          <w:rFonts w:ascii="Times New Roman" w:hAnsi="Times New Roman" w:cs="Times New Roman"/>
          <w:b/>
          <w:bCs/>
        </w:rPr>
      </w:pPr>
    </w:p>
    <w:p w14:paraId="428E1974" w14:textId="5800FD8B" w:rsidR="00D12F71" w:rsidRPr="00735B8A" w:rsidRDefault="00441DE0">
      <w:pPr>
        <w:rPr>
          <w:rFonts w:ascii="Times New Roman" w:hAnsi="Times New Roman" w:cs="Times New Roman"/>
          <w:b/>
          <w:bCs/>
        </w:rPr>
      </w:pPr>
      <w:r w:rsidRPr="00735B8A">
        <w:rPr>
          <w:rFonts w:ascii="Times New Roman" w:hAnsi="Times New Roman" w:cs="Times New Roman"/>
          <w:b/>
          <w:bCs/>
        </w:rPr>
        <w:t>Introduction:</w:t>
      </w:r>
    </w:p>
    <w:p w14:paraId="0FBECD21" w14:textId="4A8D2110" w:rsidR="00441DE0" w:rsidRPr="009A361F" w:rsidRDefault="00441DE0">
      <w:pPr>
        <w:rPr>
          <w:rFonts w:ascii="Times New Roman" w:hAnsi="Times New Roman" w:cs="Times New Roman"/>
        </w:rPr>
      </w:pPr>
      <w:r w:rsidRPr="009A361F">
        <w:rPr>
          <w:rFonts w:ascii="Times New Roman" w:hAnsi="Times New Roman" w:cs="Times New Roman"/>
        </w:rPr>
        <w:t xml:space="preserve">In the Latin texts, </w:t>
      </w:r>
      <w:r w:rsidR="00996312" w:rsidRPr="009A361F">
        <w:rPr>
          <w:rFonts w:ascii="Times New Roman" w:hAnsi="Times New Roman" w:cs="Times New Roman"/>
        </w:rPr>
        <w:t xml:space="preserve">Quintius Curtius Rufus’ Historiae </w:t>
      </w:r>
      <w:proofErr w:type="spellStart"/>
      <w:r w:rsidR="00996312" w:rsidRPr="009A361F">
        <w:rPr>
          <w:rFonts w:ascii="Times New Roman" w:hAnsi="Times New Roman" w:cs="Times New Roman"/>
        </w:rPr>
        <w:t>Alexandri</w:t>
      </w:r>
      <w:proofErr w:type="spellEnd"/>
      <w:r w:rsidR="00996312" w:rsidRPr="009A361F">
        <w:rPr>
          <w:rFonts w:ascii="Times New Roman" w:hAnsi="Times New Roman" w:cs="Times New Roman"/>
        </w:rPr>
        <w:t xml:space="preserve"> Magni</w:t>
      </w:r>
      <w:r w:rsidR="003F5240" w:rsidRPr="009A361F">
        <w:rPr>
          <w:rFonts w:ascii="Times New Roman" w:hAnsi="Times New Roman" w:cs="Times New Roman"/>
        </w:rPr>
        <w:t xml:space="preserve"> and Walter of </w:t>
      </w:r>
      <w:proofErr w:type="spellStart"/>
      <w:r w:rsidR="003F5240" w:rsidRPr="009A361F">
        <w:rPr>
          <w:rFonts w:ascii="Times New Roman" w:hAnsi="Times New Roman" w:cs="Times New Roman"/>
        </w:rPr>
        <w:t>Ch</w:t>
      </w:r>
      <w:r w:rsidR="00987716">
        <w:rPr>
          <w:rFonts w:ascii="Times New Roman" w:hAnsi="Times New Roman" w:cs="Times New Roman"/>
        </w:rPr>
        <w:t>â</w:t>
      </w:r>
      <w:r w:rsidR="003F5240" w:rsidRPr="009A361F">
        <w:rPr>
          <w:rFonts w:ascii="Times New Roman" w:hAnsi="Times New Roman" w:cs="Times New Roman"/>
        </w:rPr>
        <w:t>tillon’s</w:t>
      </w:r>
      <w:proofErr w:type="spellEnd"/>
      <w:r w:rsidR="003F5240" w:rsidRPr="009A361F">
        <w:rPr>
          <w:rFonts w:ascii="Times New Roman" w:hAnsi="Times New Roman" w:cs="Times New Roman"/>
        </w:rPr>
        <w:t xml:space="preserve"> Alexandreis, Alexander the Great is treated as a political symbol reflecting </w:t>
      </w:r>
      <w:r w:rsidR="00357B41" w:rsidRPr="009A361F">
        <w:rPr>
          <w:rFonts w:ascii="Times New Roman" w:hAnsi="Times New Roman" w:cs="Times New Roman"/>
        </w:rPr>
        <w:t xml:space="preserve">ideologies about ruling and power. Curtius Rufus focuses on the moral decline seen with the increase of power and </w:t>
      </w:r>
      <w:r w:rsidR="00DF6367" w:rsidRPr="009A361F">
        <w:rPr>
          <w:rFonts w:ascii="Times New Roman" w:hAnsi="Times New Roman" w:cs="Times New Roman"/>
        </w:rPr>
        <w:t>Walter of C</w:t>
      </w:r>
      <w:r w:rsidR="00DA2CC5">
        <w:rPr>
          <w:rFonts w:ascii="Times New Roman" w:hAnsi="Times New Roman" w:cs="Times New Roman"/>
        </w:rPr>
        <w:t>hâ</w:t>
      </w:r>
      <w:r w:rsidR="00DF6367" w:rsidRPr="009A361F">
        <w:rPr>
          <w:rFonts w:ascii="Times New Roman" w:hAnsi="Times New Roman" w:cs="Times New Roman"/>
        </w:rPr>
        <w:t xml:space="preserve">tillon focuses </w:t>
      </w:r>
      <w:r w:rsidR="00F13245" w:rsidRPr="009A361F">
        <w:rPr>
          <w:rFonts w:ascii="Times New Roman" w:hAnsi="Times New Roman" w:cs="Times New Roman"/>
        </w:rPr>
        <w:t>on</w:t>
      </w:r>
      <w:r w:rsidR="00DF6367" w:rsidRPr="009A361F">
        <w:rPr>
          <w:rFonts w:ascii="Times New Roman" w:hAnsi="Times New Roman" w:cs="Times New Roman"/>
        </w:rPr>
        <w:t xml:space="preserve"> the divine intervention that </w:t>
      </w:r>
      <w:r w:rsidR="00F13245" w:rsidRPr="009A361F">
        <w:rPr>
          <w:rFonts w:ascii="Times New Roman" w:hAnsi="Times New Roman" w:cs="Times New Roman"/>
        </w:rPr>
        <w:t>led</w:t>
      </w:r>
      <w:r w:rsidR="00DF6367" w:rsidRPr="009A361F">
        <w:rPr>
          <w:rFonts w:ascii="Times New Roman" w:hAnsi="Times New Roman" w:cs="Times New Roman"/>
        </w:rPr>
        <w:t xml:space="preserve"> to an increase in power. Both treat </w:t>
      </w:r>
      <w:r w:rsidR="00F13245" w:rsidRPr="009A361F">
        <w:rPr>
          <w:rFonts w:ascii="Times New Roman" w:hAnsi="Times New Roman" w:cs="Times New Roman"/>
        </w:rPr>
        <w:t>Alexander the Great as a powerful ruler but show the effects and reasons for this power differently.</w:t>
      </w:r>
    </w:p>
    <w:p w14:paraId="7D966DC1" w14:textId="77777777" w:rsidR="009A361F" w:rsidRDefault="009A361F"/>
    <w:p w14:paraId="2DFBF13E" w14:textId="3065C828" w:rsidR="009A361F" w:rsidRPr="001C0066" w:rsidRDefault="00735B8A">
      <w:pPr>
        <w:rPr>
          <w:rFonts w:ascii="Times New Roman" w:hAnsi="Times New Roman" w:cs="Times New Roman"/>
          <w:b/>
          <w:bCs/>
        </w:rPr>
      </w:pPr>
      <w:r w:rsidRPr="001C0066">
        <w:rPr>
          <w:rFonts w:ascii="Times New Roman" w:hAnsi="Times New Roman" w:cs="Times New Roman"/>
          <w:b/>
          <w:bCs/>
        </w:rPr>
        <w:t>Quintius Curtius Rufus as moral decline:</w:t>
      </w:r>
    </w:p>
    <w:p w14:paraId="18425D72" w14:textId="447BCD0E" w:rsidR="00735B8A" w:rsidRDefault="001C0066">
      <w:pPr>
        <w:rPr>
          <w:rFonts w:ascii="Times New Roman" w:hAnsi="Times New Roman" w:cs="Times New Roman"/>
        </w:rPr>
      </w:pPr>
      <w:r w:rsidRPr="001C0066">
        <w:rPr>
          <w:rFonts w:ascii="Times New Roman" w:hAnsi="Times New Roman" w:cs="Times New Roman"/>
        </w:rPr>
        <w:t>Quint</w:t>
      </w:r>
      <w:r>
        <w:rPr>
          <w:rFonts w:ascii="Times New Roman" w:hAnsi="Times New Roman" w:cs="Times New Roman"/>
        </w:rPr>
        <w:t xml:space="preserve">ius Curtius Rufus portrays the decline of morality in Alexander as his power grows. </w:t>
      </w:r>
      <w:r w:rsidR="00701854">
        <w:rPr>
          <w:rFonts w:ascii="Times New Roman" w:hAnsi="Times New Roman" w:cs="Times New Roman"/>
        </w:rPr>
        <w:t>The turning point in his History of Alexander could perhaps be his murder of Clitus.</w:t>
      </w:r>
      <w:r w:rsidR="00FD43C6">
        <w:rPr>
          <w:rStyle w:val="FootnoteReference"/>
          <w:rFonts w:ascii="Times New Roman" w:hAnsi="Times New Roman" w:cs="Times New Roman"/>
        </w:rPr>
        <w:footnoteReference w:id="1"/>
      </w:r>
      <w:r w:rsidR="00CC080D">
        <w:rPr>
          <w:rFonts w:ascii="Times New Roman" w:hAnsi="Times New Roman" w:cs="Times New Roman"/>
        </w:rPr>
        <w:t xml:space="preserve"> In this scene, Alexander is overtaken by wrath, not aided by his overconsumption of wine at the banquet he is attending. </w:t>
      </w:r>
      <w:r w:rsidR="009179EA">
        <w:rPr>
          <w:rFonts w:ascii="Times New Roman" w:hAnsi="Times New Roman" w:cs="Times New Roman"/>
        </w:rPr>
        <w:t xml:space="preserve">Curtius Rufus states that Clitus says </w:t>
      </w:r>
      <w:r w:rsidR="00867E9A">
        <w:rPr>
          <w:rFonts w:ascii="Times New Roman" w:hAnsi="Times New Roman" w:cs="Times New Roman"/>
        </w:rPr>
        <w:t xml:space="preserve">“it was a bad custom of the Greeks to inscribe on their trophies only the names </w:t>
      </w:r>
      <w:r w:rsidR="00B651BB">
        <w:rPr>
          <w:rFonts w:ascii="Times New Roman" w:hAnsi="Times New Roman" w:cs="Times New Roman"/>
        </w:rPr>
        <w:t>of kings; for the kings stole the glory won by the blood of others.”</w:t>
      </w:r>
      <w:r w:rsidR="00F72FA0">
        <w:rPr>
          <w:rStyle w:val="FootnoteReference"/>
          <w:rFonts w:ascii="Times New Roman" w:hAnsi="Times New Roman" w:cs="Times New Roman"/>
        </w:rPr>
        <w:footnoteReference w:id="2"/>
      </w:r>
      <w:r w:rsidR="00FC3650">
        <w:rPr>
          <w:rFonts w:ascii="Times New Roman" w:hAnsi="Times New Roman" w:cs="Times New Roman"/>
        </w:rPr>
        <w:t xml:space="preserve"> This may </w:t>
      </w:r>
      <w:proofErr w:type="gramStart"/>
      <w:r w:rsidR="00FC3650">
        <w:rPr>
          <w:rFonts w:ascii="Times New Roman" w:hAnsi="Times New Roman" w:cs="Times New Roman"/>
        </w:rPr>
        <w:t>be a reflection of</w:t>
      </w:r>
      <w:proofErr w:type="gramEnd"/>
      <w:r w:rsidR="00FC3650">
        <w:rPr>
          <w:rFonts w:ascii="Times New Roman" w:hAnsi="Times New Roman" w:cs="Times New Roman"/>
        </w:rPr>
        <w:t xml:space="preserve"> Curtius Rufus’ </w:t>
      </w:r>
      <w:r w:rsidR="00DF630A">
        <w:rPr>
          <w:rFonts w:ascii="Times New Roman" w:hAnsi="Times New Roman" w:cs="Times New Roman"/>
        </w:rPr>
        <w:t xml:space="preserve">opinions on Kingship. </w:t>
      </w:r>
      <w:r w:rsidR="004A599D">
        <w:rPr>
          <w:rFonts w:ascii="Times New Roman" w:hAnsi="Times New Roman" w:cs="Times New Roman"/>
        </w:rPr>
        <w:t xml:space="preserve">Crucially, Alexander </w:t>
      </w:r>
      <w:r w:rsidR="00E73DEB">
        <w:rPr>
          <w:rFonts w:ascii="Times New Roman" w:hAnsi="Times New Roman" w:cs="Times New Roman"/>
        </w:rPr>
        <w:t xml:space="preserve">entirely loses his temper </w:t>
      </w:r>
      <w:r w:rsidR="008250E5">
        <w:rPr>
          <w:rFonts w:ascii="Times New Roman" w:hAnsi="Times New Roman" w:cs="Times New Roman"/>
        </w:rPr>
        <w:t>at Clitus “mocking</w:t>
      </w:r>
      <w:r w:rsidR="00270C63">
        <w:rPr>
          <w:rFonts w:ascii="Times New Roman" w:hAnsi="Times New Roman" w:cs="Times New Roman"/>
        </w:rPr>
        <w:t xml:space="preserve"> the oracle of Jupiter, whom Alexander claimed as his father”</w:t>
      </w:r>
      <w:r w:rsidR="00AE297C">
        <w:rPr>
          <w:rFonts w:ascii="Times New Roman" w:hAnsi="Times New Roman" w:cs="Times New Roman"/>
        </w:rPr>
        <w:t xml:space="preserve">. </w:t>
      </w:r>
      <w:r w:rsidR="00A722D4">
        <w:rPr>
          <w:rFonts w:ascii="Times New Roman" w:hAnsi="Times New Roman" w:cs="Times New Roman"/>
        </w:rPr>
        <w:t xml:space="preserve">Before Clitus is killed as “the king ran the lance </w:t>
      </w:r>
      <w:r w:rsidR="00A63BE1">
        <w:rPr>
          <w:rFonts w:ascii="Times New Roman" w:hAnsi="Times New Roman" w:cs="Times New Roman"/>
        </w:rPr>
        <w:t>into his side”</w:t>
      </w:r>
      <w:r w:rsidR="005D7A69">
        <w:rPr>
          <w:rFonts w:ascii="Times New Roman" w:hAnsi="Times New Roman" w:cs="Times New Roman"/>
        </w:rPr>
        <w:t>,</w:t>
      </w:r>
      <w:r w:rsidR="00F83406">
        <w:rPr>
          <w:rStyle w:val="FootnoteReference"/>
          <w:rFonts w:ascii="Times New Roman" w:hAnsi="Times New Roman" w:cs="Times New Roman"/>
        </w:rPr>
        <w:footnoteReference w:id="3"/>
      </w:r>
      <w:r w:rsidR="00A63BE1">
        <w:rPr>
          <w:rFonts w:ascii="Times New Roman" w:hAnsi="Times New Roman" w:cs="Times New Roman"/>
        </w:rPr>
        <w:t xml:space="preserve"> Curtius Rufus makes sure to note </w:t>
      </w:r>
      <w:r w:rsidR="00320C8B">
        <w:rPr>
          <w:rFonts w:ascii="Times New Roman" w:hAnsi="Times New Roman" w:cs="Times New Roman"/>
        </w:rPr>
        <w:t xml:space="preserve">that </w:t>
      </w:r>
      <w:r w:rsidR="005D7A69">
        <w:rPr>
          <w:rFonts w:ascii="Times New Roman" w:hAnsi="Times New Roman" w:cs="Times New Roman"/>
        </w:rPr>
        <w:t>“his ears were closed</w:t>
      </w:r>
      <w:r w:rsidR="006546C1">
        <w:rPr>
          <w:rFonts w:ascii="Times New Roman" w:hAnsi="Times New Roman" w:cs="Times New Roman"/>
        </w:rPr>
        <w:t>, deafened by wrath”</w:t>
      </w:r>
      <w:r w:rsidR="006546C1">
        <w:rPr>
          <w:rStyle w:val="FootnoteReference"/>
          <w:rFonts w:ascii="Times New Roman" w:hAnsi="Times New Roman" w:cs="Times New Roman"/>
        </w:rPr>
        <w:footnoteReference w:id="4"/>
      </w:r>
      <w:r w:rsidR="006860EC">
        <w:rPr>
          <w:rFonts w:ascii="Times New Roman" w:hAnsi="Times New Roman" w:cs="Times New Roman"/>
        </w:rPr>
        <w:t xml:space="preserve">. This may be to show how Alexander is ruled by his pride and is easy to be overcome with wrath to the point of murder. Quintus Curtius Rufus may be </w:t>
      </w:r>
      <w:r w:rsidR="00D97AB7">
        <w:rPr>
          <w:rFonts w:ascii="Times New Roman" w:hAnsi="Times New Roman" w:cs="Times New Roman"/>
        </w:rPr>
        <w:t xml:space="preserve">writing Alexander’s moral shortcomings in this way </w:t>
      </w:r>
      <w:proofErr w:type="gramStart"/>
      <w:r w:rsidR="00D97AB7">
        <w:rPr>
          <w:rFonts w:ascii="Times New Roman" w:hAnsi="Times New Roman" w:cs="Times New Roman"/>
        </w:rPr>
        <w:t>in order to</w:t>
      </w:r>
      <w:proofErr w:type="gramEnd"/>
      <w:r w:rsidR="00D97AB7">
        <w:rPr>
          <w:rFonts w:ascii="Times New Roman" w:hAnsi="Times New Roman" w:cs="Times New Roman"/>
        </w:rPr>
        <w:t xml:space="preserve"> reflect the political climate of the time he was writing. While the exact years that </w:t>
      </w:r>
      <w:r w:rsidR="00580B66">
        <w:rPr>
          <w:rFonts w:ascii="Times New Roman" w:hAnsi="Times New Roman" w:cs="Times New Roman"/>
        </w:rPr>
        <w:t xml:space="preserve">Curtius Rufus was writing in are unknown, most scholars believe that he was writing at some point during the first century A.D. </w:t>
      </w:r>
      <w:r w:rsidR="00A67CFD">
        <w:rPr>
          <w:rFonts w:ascii="Times New Roman" w:hAnsi="Times New Roman" w:cs="Times New Roman"/>
        </w:rPr>
        <w:t>J.R. Hamilton believes that Quintus Curtius Rufus was most likely writing during the reign of Emperor Claudius.</w:t>
      </w:r>
      <w:r w:rsidR="00A67CFD">
        <w:rPr>
          <w:rStyle w:val="FootnoteReference"/>
          <w:rFonts w:ascii="Times New Roman" w:hAnsi="Times New Roman" w:cs="Times New Roman"/>
        </w:rPr>
        <w:footnoteReference w:id="5"/>
      </w:r>
      <w:r w:rsidR="00A67CFD">
        <w:rPr>
          <w:rFonts w:ascii="Times New Roman" w:hAnsi="Times New Roman" w:cs="Times New Roman"/>
        </w:rPr>
        <w:t xml:space="preserve"> If this is the case, then </w:t>
      </w:r>
      <w:r w:rsidR="00B059D8">
        <w:rPr>
          <w:rFonts w:ascii="Times New Roman" w:hAnsi="Times New Roman" w:cs="Times New Roman"/>
        </w:rPr>
        <w:t xml:space="preserve">Emperor Caligula would have reigned just before </w:t>
      </w:r>
      <w:r w:rsidR="00AF1263">
        <w:rPr>
          <w:rFonts w:ascii="Times New Roman" w:hAnsi="Times New Roman" w:cs="Times New Roman"/>
        </w:rPr>
        <w:t xml:space="preserve">Quintus Curtius Rufus was writing and the horrors that the Roman people underwent under his tyrannical reign would have still been fresh in the memories of both Curtius Rufus and his readers. </w:t>
      </w:r>
      <w:proofErr w:type="spellStart"/>
      <w:r w:rsidR="00F82EF8">
        <w:rPr>
          <w:rFonts w:ascii="Times New Roman" w:hAnsi="Times New Roman" w:cs="Times New Roman"/>
        </w:rPr>
        <w:t>Granirer</w:t>
      </w:r>
      <w:proofErr w:type="spellEnd"/>
      <w:r w:rsidR="00F82EF8">
        <w:rPr>
          <w:rFonts w:ascii="Times New Roman" w:hAnsi="Times New Roman" w:cs="Times New Roman"/>
        </w:rPr>
        <w:t xml:space="preserve"> states that </w:t>
      </w:r>
      <w:r w:rsidR="00931114">
        <w:rPr>
          <w:rFonts w:ascii="Times New Roman" w:hAnsi="Times New Roman" w:cs="Times New Roman"/>
        </w:rPr>
        <w:t xml:space="preserve">the assassinators of Caligula were </w:t>
      </w:r>
      <w:r w:rsidR="00045EDC">
        <w:rPr>
          <w:rFonts w:ascii="Times New Roman" w:hAnsi="Times New Roman" w:cs="Times New Roman"/>
        </w:rPr>
        <w:t>“</w:t>
      </w:r>
      <w:r w:rsidR="00045EDC" w:rsidRPr="00045EDC">
        <w:rPr>
          <w:rFonts w:ascii="Times New Roman" w:hAnsi="Times New Roman" w:cs="Times New Roman"/>
        </w:rPr>
        <w:t xml:space="preserve">motivated to assassinate the emperor after Caligula’s </w:t>
      </w:r>
      <w:r w:rsidR="00045EDC" w:rsidRPr="00045EDC">
        <w:rPr>
          <w:rFonts w:ascii="Times New Roman" w:hAnsi="Times New Roman" w:cs="Times New Roman"/>
        </w:rPr>
        <w:lastRenderedPageBreak/>
        <w:t>harsh treatment of others led them both to fear for their lives</w:t>
      </w:r>
      <w:r w:rsidR="00045EDC">
        <w:rPr>
          <w:rFonts w:ascii="Times New Roman" w:hAnsi="Times New Roman" w:cs="Times New Roman"/>
        </w:rPr>
        <w:t>”</w:t>
      </w:r>
      <w:r w:rsidR="00045EDC">
        <w:rPr>
          <w:rStyle w:val="FootnoteReference"/>
          <w:rFonts w:ascii="Times New Roman" w:hAnsi="Times New Roman" w:cs="Times New Roman"/>
        </w:rPr>
        <w:footnoteReference w:id="6"/>
      </w:r>
      <w:r w:rsidR="00045EDC">
        <w:rPr>
          <w:rFonts w:ascii="Times New Roman" w:hAnsi="Times New Roman" w:cs="Times New Roman"/>
        </w:rPr>
        <w:t xml:space="preserve"> </w:t>
      </w:r>
      <w:r w:rsidR="008E1D33">
        <w:rPr>
          <w:rFonts w:ascii="Times New Roman" w:hAnsi="Times New Roman" w:cs="Times New Roman"/>
        </w:rPr>
        <w:t xml:space="preserve">If this banquet scene in Curtius Rufus’ History of Alexander is a reflection of the political climate of the time then Curtius Rufus may be attempting to compare the </w:t>
      </w:r>
      <w:r w:rsidR="000001B2">
        <w:rPr>
          <w:rFonts w:ascii="Times New Roman" w:hAnsi="Times New Roman" w:cs="Times New Roman"/>
        </w:rPr>
        <w:t xml:space="preserve">figures of Caligula and Alexander the Great in this scene. This is something that contemporary readers would have certainly picked up on and therefore shows that </w:t>
      </w:r>
      <w:r w:rsidR="00093060">
        <w:rPr>
          <w:rFonts w:ascii="Times New Roman" w:hAnsi="Times New Roman" w:cs="Times New Roman"/>
        </w:rPr>
        <w:t>power has made Alexander into a tyrannical ruler just as it did to Caligula.</w:t>
      </w:r>
      <w:r w:rsidR="009A7D2E">
        <w:rPr>
          <w:rFonts w:ascii="Times New Roman" w:hAnsi="Times New Roman" w:cs="Times New Roman"/>
        </w:rPr>
        <w:t xml:space="preserve"> </w:t>
      </w:r>
      <w:proofErr w:type="gramStart"/>
      <w:r w:rsidR="009A7D2E">
        <w:rPr>
          <w:rFonts w:ascii="Times New Roman" w:hAnsi="Times New Roman" w:cs="Times New Roman"/>
        </w:rPr>
        <w:t>It is clear that Quintus Curtius</w:t>
      </w:r>
      <w:proofErr w:type="gramEnd"/>
      <w:r w:rsidR="009A7D2E">
        <w:rPr>
          <w:rFonts w:ascii="Times New Roman" w:hAnsi="Times New Roman" w:cs="Times New Roman"/>
        </w:rPr>
        <w:t xml:space="preserve"> Rufus is attempting to show the tyrannical quality of leadership that both Alexander the Great and Emperor Caligula share </w:t>
      </w:r>
      <w:proofErr w:type="gramStart"/>
      <w:r w:rsidR="009A7D2E">
        <w:rPr>
          <w:rFonts w:ascii="Times New Roman" w:hAnsi="Times New Roman" w:cs="Times New Roman"/>
        </w:rPr>
        <w:t>in order to</w:t>
      </w:r>
      <w:proofErr w:type="gramEnd"/>
      <w:r w:rsidR="009A7D2E">
        <w:rPr>
          <w:rFonts w:ascii="Times New Roman" w:hAnsi="Times New Roman" w:cs="Times New Roman"/>
        </w:rPr>
        <w:t xml:space="preserve"> have his readers draw comparisons between the two of them.</w:t>
      </w:r>
    </w:p>
    <w:p w14:paraId="0DE1F970" w14:textId="2622EBE6" w:rsidR="001B445B" w:rsidRDefault="001B445B">
      <w:pPr>
        <w:rPr>
          <w:rFonts w:ascii="Times New Roman" w:hAnsi="Times New Roman" w:cs="Times New Roman"/>
        </w:rPr>
      </w:pPr>
      <w:r>
        <w:rPr>
          <w:rFonts w:ascii="Times New Roman" w:hAnsi="Times New Roman" w:cs="Times New Roman"/>
        </w:rPr>
        <w:t xml:space="preserve">This contrasts greatly with the </w:t>
      </w:r>
      <w:r w:rsidR="00D825A5">
        <w:rPr>
          <w:rFonts w:ascii="Times New Roman" w:hAnsi="Times New Roman" w:cs="Times New Roman"/>
        </w:rPr>
        <w:t xml:space="preserve">image of Alexander the Great that Quintus Curtius Rufus give earlier in his History of Alexander. </w:t>
      </w:r>
      <w:r w:rsidR="00D81908">
        <w:rPr>
          <w:rFonts w:ascii="Times New Roman" w:hAnsi="Times New Roman" w:cs="Times New Roman"/>
        </w:rPr>
        <w:t>Specifically, Alexander’s treatment of others is vastly different. In this first scene, Alexander treats the figure of Cleitus exceptionally maliciously</w:t>
      </w:r>
      <w:r w:rsidR="00663309">
        <w:rPr>
          <w:rFonts w:ascii="Times New Roman" w:hAnsi="Times New Roman" w:cs="Times New Roman"/>
        </w:rPr>
        <w:t xml:space="preserve">, considering that Cleitus is an ally of Alexander. In contrast, in book III of the History of Alexander, Alexander the Great treats Darius, his enemy’s, wife </w:t>
      </w:r>
      <w:r w:rsidR="007B58F3">
        <w:rPr>
          <w:rFonts w:ascii="Times New Roman" w:hAnsi="Times New Roman" w:cs="Times New Roman"/>
        </w:rPr>
        <w:t>with exceptional kindness. Curtius Rufus states that “</w:t>
      </w:r>
      <w:r w:rsidR="007B58F3" w:rsidRPr="007B58F3">
        <w:rPr>
          <w:rFonts w:ascii="Times New Roman" w:hAnsi="Times New Roman" w:cs="Times New Roman"/>
        </w:rPr>
        <w:t>he so conducted himself that he surpassed all former kings in continence and clemency</w:t>
      </w:r>
      <w:r w:rsidR="007B58F3">
        <w:rPr>
          <w:rFonts w:ascii="Times New Roman" w:hAnsi="Times New Roman" w:cs="Times New Roman"/>
        </w:rPr>
        <w:t xml:space="preserve"> […] </w:t>
      </w:r>
      <w:r w:rsidR="00D04F47" w:rsidRPr="00D04F47">
        <w:rPr>
          <w:rFonts w:ascii="Times New Roman" w:hAnsi="Times New Roman" w:cs="Times New Roman"/>
        </w:rPr>
        <w:t>he was so far from violating, that he took the greatest care that no one should make shameful sport of her person while she was a prisoner.</w:t>
      </w:r>
      <w:r w:rsidR="00D04F47">
        <w:rPr>
          <w:rFonts w:ascii="Times New Roman" w:hAnsi="Times New Roman" w:cs="Times New Roman"/>
        </w:rPr>
        <w:t>”</w:t>
      </w:r>
      <w:r w:rsidR="009C7D24">
        <w:rPr>
          <w:rStyle w:val="FootnoteReference"/>
          <w:rFonts w:ascii="Times New Roman" w:hAnsi="Times New Roman" w:cs="Times New Roman"/>
        </w:rPr>
        <w:footnoteReference w:id="7"/>
      </w:r>
      <w:r w:rsidR="009C7D24">
        <w:rPr>
          <w:rFonts w:ascii="Times New Roman" w:hAnsi="Times New Roman" w:cs="Times New Roman"/>
        </w:rPr>
        <w:t xml:space="preserve"> To change as a c</w:t>
      </w:r>
      <w:r w:rsidR="00FD1C86">
        <w:rPr>
          <w:rFonts w:ascii="Times New Roman" w:hAnsi="Times New Roman" w:cs="Times New Roman"/>
        </w:rPr>
        <w:t xml:space="preserve">haracter so wildly </w:t>
      </w:r>
      <w:r w:rsidR="00FA4EBD">
        <w:rPr>
          <w:rFonts w:ascii="Times New Roman" w:hAnsi="Times New Roman" w:cs="Times New Roman"/>
        </w:rPr>
        <w:t xml:space="preserve">shows that something major must have </w:t>
      </w:r>
      <w:r w:rsidR="0025736B">
        <w:rPr>
          <w:rFonts w:ascii="Times New Roman" w:hAnsi="Times New Roman" w:cs="Times New Roman"/>
        </w:rPr>
        <w:t>happened to this character. To go from respecting your enemies, the people whom you are meant to oppose, to making enem</w:t>
      </w:r>
      <w:r w:rsidR="00F7034C">
        <w:rPr>
          <w:rFonts w:ascii="Times New Roman" w:hAnsi="Times New Roman" w:cs="Times New Roman"/>
        </w:rPr>
        <w:t>ies</w:t>
      </w:r>
      <w:r w:rsidR="0025736B">
        <w:rPr>
          <w:rFonts w:ascii="Times New Roman" w:hAnsi="Times New Roman" w:cs="Times New Roman"/>
        </w:rPr>
        <w:t xml:space="preserve"> of your allies over a mere insult</w:t>
      </w:r>
      <w:r w:rsidR="00987EFA">
        <w:rPr>
          <w:rFonts w:ascii="Times New Roman" w:hAnsi="Times New Roman" w:cs="Times New Roman"/>
        </w:rPr>
        <w:t xml:space="preserve"> clearly insinuates that Quintus Curtius Rufus’ attitudes towards the </w:t>
      </w:r>
      <w:r w:rsidR="00F7034C">
        <w:rPr>
          <w:rFonts w:ascii="Times New Roman" w:hAnsi="Times New Roman" w:cs="Times New Roman"/>
        </w:rPr>
        <w:t>character of Alexander</w:t>
      </w:r>
      <w:r w:rsidR="00885CEA">
        <w:rPr>
          <w:rFonts w:ascii="Times New Roman" w:hAnsi="Times New Roman" w:cs="Times New Roman"/>
        </w:rPr>
        <w:t xml:space="preserve"> have drastically changed. </w:t>
      </w:r>
      <w:r w:rsidR="00057872">
        <w:rPr>
          <w:rFonts w:ascii="Times New Roman" w:hAnsi="Times New Roman" w:cs="Times New Roman"/>
        </w:rPr>
        <w:t xml:space="preserve">If the Hamilton’s theory that </w:t>
      </w:r>
      <w:r w:rsidR="003B20EC">
        <w:rPr>
          <w:rFonts w:ascii="Times New Roman" w:hAnsi="Times New Roman" w:cs="Times New Roman"/>
        </w:rPr>
        <w:t>Quintus Curtius Rufus was writing during the reign of Claudius can be taken as truth</w:t>
      </w:r>
      <w:r w:rsidR="0030106A">
        <w:rPr>
          <w:rFonts w:ascii="Times New Roman" w:hAnsi="Times New Roman" w:cs="Times New Roman"/>
        </w:rPr>
        <w:t>,</w:t>
      </w:r>
      <w:r w:rsidR="0030106A">
        <w:rPr>
          <w:rStyle w:val="FootnoteReference"/>
          <w:rFonts w:ascii="Times New Roman" w:hAnsi="Times New Roman" w:cs="Times New Roman"/>
        </w:rPr>
        <w:footnoteReference w:id="8"/>
      </w:r>
      <w:r w:rsidR="003B20EC">
        <w:rPr>
          <w:rFonts w:ascii="Times New Roman" w:hAnsi="Times New Roman" w:cs="Times New Roman"/>
        </w:rPr>
        <w:t xml:space="preserve"> and that Caligula had already reigned by the time of Curtius Rufus’ writing, then it can also be said that </w:t>
      </w:r>
      <w:r w:rsidR="002572D6">
        <w:rPr>
          <w:rFonts w:ascii="Times New Roman" w:hAnsi="Times New Roman" w:cs="Times New Roman"/>
        </w:rPr>
        <w:t xml:space="preserve">Alexander’s characterisation in this scene may be in direct contrast to Caligula’s treatment of his sister Agrippina the Younger. </w:t>
      </w:r>
      <w:r w:rsidR="00297AA2">
        <w:rPr>
          <w:rFonts w:ascii="Times New Roman" w:hAnsi="Times New Roman" w:cs="Times New Roman"/>
        </w:rPr>
        <w:t xml:space="preserve">Winterling states </w:t>
      </w:r>
      <w:r w:rsidR="00B55696">
        <w:rPr>
          <w:rFonts w:ascii="Times New Roman" w:hAnsi="Times New Roman" w:cs="Times New Roman"/>
        </w:rPr>
        <w:t>that “</w:t>
      </w:r>
      <w:r w:rsidR="00624FF2">
        <w:rPr>
          <w:rFonts w:ascii="Times New Roman" w:hAnsi="Times New Roman" w:cs="Times New Roman"/>
        </w:rPr>
        <w:t xml:space="preserve">Lepidus, Agrippina, and Livilla were found </w:t>
      </w:r>
      <w:r w:rsidR="00EA38D8">
        <w:rPr>
          <w:rFonts w:ascii="Times New Roman" w:hAnsi="Times New Roman" w:cs="Times New Roman"/>
        </w:rPr>
        <w:t>guilty as accessories to the plot to assassinate the emperor</w:t>
      </w:r>
      <w:r w:rsidR="001B3716">
        <w:rPr>
          <w:rFonts w:ascii="Times New Roman" w:hAnsi="Times New Roman" w:cs="Times New Roman"/>
        </w:rPr>
        <w:t xml:space="preserve"> […] the two sisters were banished”</w:t>
      </w:r>
      <w:r w:rsidR="005068C3">
        <w:rPr>
          <w:rStyle w:val="FootnoteReference"/>
          <w:rFonts w:ascii="Times New Roman" w:hAnsi="Times New Roman" w:cs="Times New Roman"/>
        </w:rPr>
        <w:footnoteReference w:id="9"/>
      </w:r>
      <w:r w:rsidR="001B3716">
        <w:rPr>
          <w:rFonts w:ascii="Times New Roman" w:hAnsi="Times New Roman" w:cs="Times New Roman"/>
        </w:rPr>
        <w:t xml:space="preserve"> as well as “</w:t>
      </w:r>
      <w:r w:rsidR="003E1751">
        <w:rPr>
          <w:rFonts w:ascii="Times New Roman" w:hAnsi="Times New Roman" w:cs="Times New Roman"/>
        </w:rPr>
        <w:t xml:space="preserve">Caligula forced Agrippina to take an urn with the ashes of her lover Lepidus back to Rome, carrying it against </w:t>
      </w:r>
      <w:r w:rsidR="005068C3">
        <w:rPr>
          <w:rFonts w:ascii="Times New Roman" w:hAnsi="Times New Roman" w:cs="Times New Roman"/>
        </w:rPr>
        <w:t>her body for the whole journey”</w:t>
      </w:r>
      <w:r w:rsidR="005068C3">
        <w:rPr>
          <w:rStyle w:val="FootnoteReference"/>
          <w:rFonts w:ascii="Times New Roman" w:hAnsi="Times New Roman" w:cs="Times New Roman"/>
        </w:rPr>
        <w:footnoteReference w:id="10"/>
      </w:r>
      <w:r w:rsidR="00E8191F">
        <w:rPr>
          <w:rFonts w:ascii="Times New Roman" w:hAnsi="Times New Roman" w:cs="Times New Roman"/>
        </w:rPr>
        <w:t xml:space="preserve"> </w:t>
      </w:r>
      <w:r w:rsidR="00CF0372">
        <w:rPr>
          <w:rFonts w:ascii="Times New Roman" w:hAnsi="Times New Roman" w:cs="Times New Roman"/>
        </w:rPr>
        <w:t xml:space="preserve">Alexander’s acceptance of the wife of Darius III </w:t>
      </w:r>
      <w:r w:rsidR="00FD3B6C">
        <w:rPr>
          <w:rFonts w:ascii="Times New Roman" w:hAnsi="Times New Roman" w:cs="Times New Roman"/>
        </w:rPr>
        <w:t xml:space="preserve">is wholly unlike Emperor Caligula’s treatment of Agrippina the Younger. Where Alexander treats </w:t>
      </w:r>
      <w:r w:rsidR="00797F84">
        <w:rPr>
          <w:rFonts w:ascii="Times New Roman" w:hAnsi="Times New Roman" w:cs="Times New Roman"/>
        </w:rPr>
        <w:t xml:space="preserve">Darius’ Wife with respect and is kind and caring towards her, while keeping her </w:t>
      </w:r>
      <w:r w:rsidR="00DB6C96">
        <w:rPr>
          <w:rFonts w:ascii="Times New Roman" w:hAnsi="Times New Roman" w:cs="Times New Roman"/>
        </w:rPr>
        <w:t xml:space="preserve">reputation intact, Caligula treats </w:t>
      </w:r>
      <w:r w:rsidR="008104A7">
        <w:rPr>
          <w:rFonts w:ascii="Times New Roman" w:hAnsi="Times New Roman" w:cs="Times New Roman"/>
        </w:rPr>
        <w:t>Agrippina with aggression and cruelty that characterises him as a tyrannical leader</w:t>
      </w:r>
      <w:r w:rsidR="003572E7">
        <w:rPr>
          <w:rFonts w:ascii="Times New Roman" w:hAnsi="Times New Roman" w:cs="Times New Roman"/>
        </w:rPr>
        <w:t xml:space="preserve">. Quintus Curtius Rufus may be portraying Alexander in this way </w:t>
      </w:r>
      <w:proofErr w:type="gramStart"/>
      <w:r w:rsidR="003572E7">
        <w:rPr>
          <w:rFonts w:ascii="Times New Roman" w:hAnsi="Times New Roman" w:cs="Times New Roman"/>
        </w:rPr>
        <w:t>in order to</w:t>
      </w:r>
      <w:proofErr w:type="gramEnd"/>
      <w:r w:rsidR="003572E7">
        <w:rPr>
          <w:rFonts w:ascii="Times New Roman" w:hAnsi="Times New Roman" w:cs="Times New Roman"/>
        </w:rPr>
        <w:t xml:space="preserve"> show the dichotomy between Alexander’s original kindness and </w:t>
      </w:r>
      <w:r w:rsidR="00576DA9">
        <w:rPr>
          <w:rFonts w:ascii="Times New Roman" w:hAnsi="Times New Roman" w:cs="Times New Roman"/>
        </w:rPr>
        <w:t xml:space="preserve">good morals, and the terrifying nature of a tyrant emperor. This only further emphasises Alexander the Great’s moral decline throughout the History of </w:t>
      </w:r>
      <w:r w:rsidR="00F15BB1">
        <w:rPr>
          <w:rFonts w:ascii="Times New Roman" w:hAnsi="Times New Roman" w:cs="Times New Roman"/>
        </w:rPr>
        <w:t>Alexander</w:t>
      </w:r>
      <w:r w:rsidR="00636AC1">
        <w:rPr>
          <w:rFonts w:ascii="Times New Roman" w:hAnsi="Times New Roman" w:cs="Times New Roman"/>
        </w:rPr>
        <w:t xml:space="preserve"> and show his descent into a more tyrannical figure such as Caligula.</w:t>
      </w:r>
      <w:r w:rsidR="009A7D2E">
        <w:rPr>
          <w:rFonts w:ascii="Times New Roman" w:hAnsi="Times New Roman" w:cs="Times New Roman"/>
        </w:rPr>
        <w:t xml:space="preserve"> Quintus </w:t>
      </w:r>
      <w:r w:rsidR="009A7D2E">
        <w:rPr>
          <w:rFonts w:ascii="Times New Roman" w:hAnsi="Times New Roman" w:cs="Times New Roman"/>
        </w:rPr>
        <w:lastRenderedPageBreak/>
        <w:t xml:space="preserve">Curtius Rufus is clearly attempting to show the obvious decline in Alexander the Great’s morals throughout his History of Alexander, which is undoubtedly clear when comparing these two scenes. </w:t>
      </w:r>
    </w:p>
    <w:p w14:paraId="56A19895" w14:textId="4A6D7E28" w:rsidR="00636AC1" w:rsidRDefault="00636AC1">
      <w:pPr>
        <w:rPr>
          <w:rFonts w:ascii="Times New Roman" w:hAnsi="Times New Roman" w:cs="Times New Roman"/>
        </w:rPr>
      </w:pPr>
      <w:r>
        <w:rPr>
          <w:rFonts w:ascii="Times New Roman" w:hAnsi="Times New Roman" w:cs="Times New Roman"/>
        </w:rPr>
        <w:t xml:space="preserve">In further contrast, </w:t>
      </w:r>
      <w:r w:rsidR="00F211EC">
        <w:rPr>
          <w:rFonts w:ascii="Times New Roman" w:hAnsi="Times New Roman" w:cs="Times New Roman"/>
        </w:rPr>
        <w:t xml:space="preserve">Quintus Curtius Rufus himself comments upon the contrast between the scene </w:t>
      </w:r>
      <w:r w:rsidR="00FC724A">
        <w:rPr>
          <w:rFonts w:ascii="Times New Roman" w:hAnsi="Times New Roman" w:cs="Times New Roman"/>
        </w:rPr>
        <w:t>where Alexander meets the Wife of Darius</w:t>
      </w:r>
      <w:r w:rsidR="00696194">
        <w:rPr>
          <w:rFonts w:ascii="Times New Roman" w:hAnsi="Times New Roman" w:cs="Times New Roman"/>
        </w:rPr>
        <w:t xml:space="preserve"> as well as the mother of Darius, Sisigambis</w:t>
      </w:r>
      <w:r w:rsidR="008C05D3">
        <w:rPr>
          <w:rFonts w:ascii="Times New Roman" w:hAnsi="Times New Roman" w:cs="Times New Roman"/>
        </w:rPr>
        <w:t>, and the scene where he murders Cleitus at the banquet in “</w:t>
      </w:r>
      <w:r w:rsidR="008C05D3" w:rsidRPr="008C05D3">
        <w:rPr>
          <w:rFonts w:ascii="Times New Roman" w:hAnsi="Times New Roman" w:cs="Times New Roman"/>
        </w:rPr>
        <w:t>Then he would surely have mastered pride and wrath, faults which he did not conquer, thus he would have refrained from murdering his friends at banquets,</w:t>
      </w:r>
      <w:r w:rsidR="008C05D3">
        <w:rPr>
          <w:rFonts w:ascii="Times New Roman" w:hAnsi="Times New Roman" w:cs="Times New Roman"/>
        </w:rPr>
        <w:t>”</w:t>
      </w:r>
      <w:r w:rsidR="0025001F">
        <w:rPr>
          <w:rStyle w:val="FootnoteReference"/>
          <w:rFonts w:ascii="Times New Roman" w:hAnsi="Times New Roman" w:cs="Times New Roman"/>
        </w:rPr>
        <w:footnoteReference w:id="11"/>
      </w:r>
      <w:r w:rsidR="001D4456">
        <w:rPr>
          <w:rFonts w:ascii="Times New Roman" w:hAnsi="Times New Roman" w:cs="Times New Roman"/>
        </w:rPr>
        <w:t xml:space="preserve"> which he mentions in the scene with Darius’ wife and mother. </w:t>
      </w:r>
      <w:r w:rsidR="004E5CFE">
        <w:rPr>
          <w:rFonts w:ascii="Times New Roman" w:hAnsi="Times New Roman" w:cs="Times New Roman"/>
        </w:rPr>
        <w:t xml:space="preserve">Clearly Quintus Curtius Rufus is commenting on the </w:t>
      </w:r>
      <w:r w:rsidR="00F37507">
        <w:rPr>
          <w:rFonts w:ascii="Times New Roman" w:hAnsi="Times New Roman" w:cs="Times New Roman"/>
        </w:rPr>
        <w:t xml:space="preserve">distinct contrast between </w:t>
      </w:r>
      <w:r w:rsidR="004B3B87">
        <w:rPr>
          <w:rFonts w:ascii="Times New Roman" w:hAnsi="Times New Roman" w:cs="Times New Roman"/>
        </w:rPr>
        <w:t xml:space="preserve">Alexander the Great early in his career and later in his career. </w:t>
      </w:r>
      <w:r w:rsidR="004E4CD8">
        <w:rPr>
          <w:rFonts w:ascii="Times New Roman" w:hAnsi="Times New Roman" w:cs="Times New Roman"/>
        </w:rPr>
        <w:t xml:space="preserve">This may be to show how power has corrupted him </w:t>
      </w:r>
      <w:r w:rsidR="00C80CFC">
        <w:rPr>
          <w:rFonts w:ascii="Times New Roman" w:hAnsi="Times New Roman" w:cs="Times New Roman"/>
        </w:rPr>
        <w:t>and caused his moral decline, especially when looking at the quotation “</w:t>
      </w:r>
      <w:r w:rsidR="00F17AB5" w:rsidRPr="00F17AB5">
        <w:rPr>
          <w:rFonts w:ascii="Times New Roman" w:hAnsi="Times New Roman" w:cs="Times New Roman"/>
        </w:rPr>
        <w:t>But not yet had Fortune overflooded his mind</w:t>
      </w:r>
      <w:r w:rsidR="00F17AB5">
        <w:rPr>
          <w:rFonts w:ascii="Times New Roman" w:hAnsi="Times New Roman" w:cs="Times New Roman"/>
        </w:rPr>
        <w:t>”</w:t>
      </w:r>
      <w:r w:rsidR="00F17AB5">
        <w:rPr>
          <w:rStyle w:val="FootnoteReference"/>
          <w:rFonts w:ascii="Times New Roman" w:hAnsi="Times New Roman" w:cs="Times New Roman"/>
        </w:rPr>
        <w:footnoteReference w:id="12"/>
      </w:r>
      <w:r w:rsidR="00F17AB5">
        <w:rPr>
          <w:rFonts w:ascii="Times New Roman" w:hAnsi="Times New Roman" w:cs="Times New Roman"/>
        </w:rPr>
        <w:t xml:space="preserve"> </w:t>
      </w:r>
      <w:r w:rsidR="005D383E">
        <w:rPr>
          <w:rFonts w:ascii="Times New Roman" w:hAnsi="Times New Roman" w:cs="Times New Roman"/>
        </w:rPr>
        <w:t xml:space="preserve">which is stated in the same paragraph as the </w:t>
      </w:r>
      <w:r w:rsidR="001E0AE4">
        <w:rPr>
          <w:rFonts w:ascii="Times New Roman" w:hAnsi="Times New Roman" w:cs="Times New Roman"/>
        </w:rPr>
        <w:t xml:space="preserve">earlier quotation. This therefore shows that Curtius Rufus is </w:t>
      </w:r>
      <w:proofErr w:type="gramStart"/>
      <w:r w:rsidR="001E0AE4">
        <w:rPr>
          <w:rFonts w:ascii="Times New Roman" w:hAnsi="Times New Roman" w:cs="Times New Roman"/>
        </w:rPr>
        <w:t>definitely commenting</w:t>
      </w:r>
      <w:proofErr w:type="gramEnd"/>
      <w:r w:rsidR="001E0AE4">
        <w:rPr>
          <w:rFonts w:ascii="Times New Roman" w:hAnsi="Times New Roman" w:cs="Times New Roman"/>
        </w:rPr>
        <w:t xml:space="preserve"> on </w:t>
      </w:r>
      <w:r w:rsidR="00C01C75">
        <w:rPr>
          <w:rFonts w:ascii="Times New Roman" w:hAnsi="Times New Roman" w:cs="Times New Roman"/>
        </w:rPr>
        <w:t>Alexander’s corruption due to power as</w:t>
      </w:r>
      <w:r w:rsidR="00F75144">
        <w:rPr>
          <w:rFonts w:ascii="Times New Roman" w:hAnsi="Times New Roman" w:cs="Times New Roman"/>
        </w:rPr>
        <w:t xml:space="preserve"> he explicitly states the fact. Using Hamilton’s theory that Curtius Rufus was writing during the reign of Claudius, </w:t>
      </w:r>
      <w:r w:rsidR="00F75144">
        <w:rPr>
          <w:rStyle w:val="FootnoteReference"/>
          <w:rFonts w:ascii="Times New Roman" w:hAnsi="Times New Roman" w:cs="Times New Roman"/>
        </w:rPr>
        <w:footnoteReference w:id="13"/>
      </w:r>
      <w:r w:rsidR="00F75144">
        <w:rPr>
          <w:rFonts w:ascii="Times New Roman" w:hAnsi="Times New Roman" w:cs="Times New Roman"/>
        </w:rPr>
        <w:t xml:space="preserve"> </w:t>
      </w:r>
      <w:r w:rsidR="007D2F14">
        <w:rPr>
          <w:rFonts w:ascii="Times New Roman" w:hAnsi="Times New Roman" w:cs="Times New Roman"/>
        </w:rPr>
        <w:t>it could be said that Curtius Rufus could be using Alexander’s character as a way of warning Claudius against the tyranny of his former emperor, Caligula. He is using</w:t>
      </w:r>
      <w:r w:rsidR="004A69B5">
        <w:rPr>
          <w:rFonts w:ascii="Times New Roman" w:hAnsi="Times New Roman" w:cs="Times New Roman"/>
        </w:rPr>
        <w:t xml:space="preserve"> Alexander as </w:t>
      </w:r>
      <w:r w:rsidR="00B05424">
        <w:rPr>
          <w:rFonts w:ascii="Times New Roman" w:hAnsi="Times New Roman" w:cs="Times New Roman"/>
        </w:rPr>
        <w:t xml:space="preserve">a moral allegory to aid Claudius’ reign and warn against the corrupting nature of power. </w:t>
      </w:r>
    </w:p>
    <w:p w14:paraId="20E68C86" w14:textId="153A0D8D" w:rsidR="00AC4C7B" w:rsidRDefault="00AC4C7B">
      <w:pPr>
        <w:rPr>
          <w:rFonts w:ascii="Times New Roman" w:hAnsi="Times New Roman" w:cs="Times New Roman"/>
          <w:b/>
          <w:bCs/>
        </w:rPr>
      </w:pPr>
      <w:r>
        <w:rPr>
          <w:rFonts w:ascii="Times New Roman" w:hAnsi="Times New Roman" w:cs="Times New Roman"/>
          <w:b/>
          <w:bCs/>
        </w:rPr>
        <w:t>Walter of Châtillon and divin</w:t>
      </w:r>
      <w:r w:rsidR="00DC2B52">
        <w:rPr>
          <w:rFonts w:ascii="Times New Roman" w:hAnsi="Times New Roman" w:cs="Times New Roman"/>
          <w:b/>
          <w:bCs/>
        </w:rPr>
        <w:t>e reverence</w:t>
      </w:r>
    </w:p>
    <w:p w14:paraId="080E3184" w14:textId="2CA2A175" w:rsidR="002D0C7D" w:rsidRPr="002D0C7D" w:rsidRDefault="0067135B" w:rsidP="00432FDF">
      <w:pPr>
        <w:rPr>
          <w:rFonts w:ascii="Times New Roman" w:hAnsi="Times New Roman" w:cs="Times New Roman"/>
        </w:rPr>
      </w:pPr>
      <w:r w:rsidRPr="002D0C7D">
        <w:rPr>
          <w:rFonts w:ascii="Times New Roman" w:hAnsi="Times New Roman" w:cs="Times New Roman"/>
        </w:rPr>
        <w:t xml:space="preserve">While both Quintus Curtius Rufus and Walter of Châtillon both treat the idea of </w:t>
      </w:r>
      <w:r w:rsidR="000C715E" w:rsidRPr="002D0C7D">
        <w:rPr>
          <w:rFonts w:ascii="Times New Roman" w:hAnsi="Times New Roman" w:cs="Times New Roman"/>
        </w:rPr>
        <w:t>Alexander as a powerful ruling figure that corrupts throughout his rei</w:t>
      </w:r>
      <w:r w:rsidR="009C5D23" w:rsidRPr="002D0C7D">
        <w:rPr>
          <w:rFonts w:ascii="Times New Roman" w:hAnsi="Times New Roman" w:cs="Times New Roman"/>
        </w:rPr>
        <w:t xml:space="preserve">gn, Walter of Châtillon </w:t>
      </w:r>
      <w:r w:rsidR="00A66919" w:rsidRPr="002D0C7D">
        <w:rPr>
          <w:rFonts w:ascii="Times New Roman" w:hAnsi="Times New Roman" w:cs="Times New Roman"/>
        </w:rPr>
        <w:t xml:space="preserve">focuses more upon Alexander’s corruption </w:t>
      </w:r>
      <w:proofErr w:type="gramStart"/>
      <w:r w:rsidR="00A66919" w:rsidRPr="002D0C7D">
        <w:rPr>
          <w:rFonts w:ascii="Times New Roman" w:hAnsi="Times New Roman" w:cs="Times New Roman"/>
        </w:rPr>
        <w:t>as a result of</w:t>
      </w:r>
      <w:proofErr w:type="gramEnd"/>
      <w:r w:rsidR="00A66919" w:rsidRPr="002D0C7D">
        <w:rPr>
          <w:rFonts w:ascii="Times New Roman" w:hAnsi="Times New Roman" w:cs="Times New Roman"/>
        </w:rPr>
        <w:t xml:space="preserve"> religious failings rather than </w:t>
      </w:r>
      <w:proofErr w:type="gramStart"/>
      <w:r w:rsidR="00A66919" w:rsidRPr="002D0C7D">
        <w:rPr>
          <w:rFonts w:ascii="Times New Roman" w:hAnsi="Times New Roman" w:cs="Times New Roman"/>
        </w:rPr>
        <w:t>as a result of</w:t>
      </w:r>
      <w:proofErr w:type="gramEnd"/>
      <w:r w:rsidR="00A66919" w:rsidRPr="002D0C7D">
        <w:rPr>
          <w:rFonts w:ascii="Times New Roman" w:hAnsi="Times New Roman" w:cs="Times New Roman"/>
        </w:rPr>
        <w:t xml:space="preserve"> moral failings. </w:t>
      </w:r>
      <w:r w:rsidR="00E41387" w:rsidRPr="002D0C7D">
        <w:rPr>
          <w:rFonts w:ascii="Times New Roman" w:hAnsi="Times New Roman" w:cs="Times New Roman"/>
        </w:rPr>
        <w:t xml:space="preserve">Walter of Châtillon consistently uses divine imagery when referring to </w:t>
      </w:r>
      <w:r w:rsidR="00BF43C1" w:rsidRPr="002D0C7D">
        <w:rPr>
          <w:rFonts w:ascii="Times New Roman" w:hAnsi="Times New Roman" w:cs="Times New Roman"/>
        </w:rPr>
        <w:t xml:space="preserve">Alexander the Great, and while this imagery is most often associated with Jupiter and not the Christian God that </w:t>
      </w:r>
      <w:r w:rsidR="003D2602" w:rsidRPr="002D0C7D">
        <w:rPr>
          <w:rFonts w:ascii="Times New Roman" w:hAnsi="Times New Roman" w:cs="Times New Roman"/>
        </w:rPr>
        <w:t xml:space="preserve">Châtillon </w:t>
      </w:r>
      <w:r w:rsidR="003E387F" w:rsidRPr="002D0C7D">
        <w:rPr>
          <w:rFonts w:ascii="Times New Roman" w:hAnsi="Times New Roman" w:cs="Times New Roman"/>
        </w:rPr>
        <w:t xml:space="preserve">would have worshipped, the divine imagery is still relevant. </w:t>
      </w:r>
      <w:r w:rsidR="006F4CA4" w:rsidRPr="002D0C7D">
        <w:rPr>
          <w:rFonts w:ascii="Times New Roman" w:hAnsi="Times New Roman" w:cs="Times New Roman"/>
        </w:rPr>
        <w:t xml:space="preserve">A key example of this happens in Book 1 of Alexandreis, </w:t>
      </w:r>
      <w:r w:rsidR="00CF3A31" w:rsidRPr="002D0C7D">
        <w:rPr>
          <w:rFonts w:ascii="Times New Roman" w:hAnsi="Times New Roman" w:cs="Times New Roman"/>
        </w:rPr>
        <w:t>in</w:t>
      </w:r>
      <w:r w:rsidR="002D0C7D">
        <w:rPr>
          <w:rFonts w:ascii="Times New Roman" w:hAnsi="Times New Roman" w:cs="Times New Roman"/>
        </w:rPr>
        <w:t xml:space="preserve"> “Bright Macedonian offspring of the gods, bravest of kings, upon whom smile the stars, to you the fateful sisters’ hastening thread grants all the climes of earth.”</w:t>
      </w:r>
      <w:r w:rsidR="00CC1B1C">
        <w:rPr>
          <w:rFonts w:ascii="Times New Roman" w:hAnsi="Times New Roman" w:cs="Times New Roman"/>
        </w:rPr>
        <w:t xml:space="preserve"> </w:t>
      </w:r>
      <w:r w:rsidR="006E1249">
        <w:rPr>
          <w:rFonts w:ascii="Times New Roman" w:hAnsi="Times New Roman" w:cs="Times New Roman"/>
        </w:rPr>
        <w:t>Here, Alexander is referred to as the “offspring of the gods”,</w:t>
      </w:r>
      <w:r w:rsidR="001E463B">
        <w:rPr>
          <w:rStyle w:val="FootnoteReference"/>
          <w:rFonts w:ascii="Times New Roman" w:hAnsi="Times New Roman" w:cs="Times New Roman"/>
        </w:rPr>
        <w:footnoteReference w:id="14"/>
      </w:r>
      <w:r w:rsidR="006E1249">
        <w:rPr>
          <w:rFonts w:ascii="Times New Roman" w:hAnsi="Times New Roman" w:cs="Times New Roman"/>
        </w:rPr>
        <w:t xml:space="preserve"> a title that shows that he was clearly revered and worshipped for his divin</w:t>
      </w:r>
      <w:r w:rsidR="004B28A8">
        <w:rPr>
          <w:rFonts w:ascii="Times New Roman" w:hAnsi="Times New Roman" w:cs="Times New Roman"/>
        </w:rPr>
        <w:t xml:space="preserve">ity. </w:t>
      </w:r>
      <w:r w:rsidR="00581F6A">
        <w:rPr>
          <w:rFonts w:ascii="Times New Roman" w:hAnsi="Times New Roman" w:cs="Times New Roman"/>
        </w:rPr>
        <w:t xml:space="preserve">Alexander may have </w:t>
      </w:r>
      <w:r w:rsidR="00C00409">
        <w:rPr>
          <w:rFonts w:ascii="Times New Roman" w:hAnsi="Times New Roman" w:cs="Times New Roman"/>
        </w:rPr>
        <w:t>seen himself as a god and been worshipped as such for many reasons. One such being the influence of other important figures in his life</w:t>
      </w:r>
      <w:r w:rsidR="00E54B94">
        <w:rPr>
          <w:rFonts w:ascii="Times New Roman" w:hAnsi="Times New Roman" w:cs="Times New Roman"/>
        </w:rPr>
        <w:t xml:space="preserve">. Balsdon claims that Alexander the Great had </w:t>
      </w:r>
      <w:proofErr w:type="gramStart"/>
      <w:r w:rsidR="00E54B94">
        <w:rPr>
          <w:rFonts w:ascii="Times New Roman" w:hAnsi="Times New Roman" w:cs="Times New Roman"/>
        </w:rPr>
        <w:t>definitely read</w:t>
      </w:r>
      <w:proofErr w:type="gramEnd"/>
      <w:r w:rsidR="00E54B94">
        <w:rPr>
          <w:rFonts w:ascii="Times New Roman" w:hAnsi="Times New Roman" w:cs="Times New Roman"/>
        </w:rPr>
        <w:t xml:space="preserve"> the letters of Iso</w:t>
      </w:r>
      <w:r w:rsidR="00F15526">
        <w:rPr>
          <w:rFonts w:ascii="Times New Roman" w:hAnsi="Times New Roman" w:cs="Times New Roman"/>
        </w:rPr>
        <w:t xml:space="preserve">crates, </w:t>
      </w:r>
      <w:r w:rsidR="00F15526">
        <w:rPr>
          <w:rStyle w:val="FootnoteReference"/>
          <w:rFonts w:ascii="Times New Roman" w:hAnsi="Times New Roman" w:cs="Times New Roman"/>
        </w:rPr>
        <w:footnoteReference w:id="15"/>
      </w:r>
      <w:r w:rsidR="00F15526">
        <w:rPr>
          <w:rFonts w:ascii="Times New Roman" w:hAnsi="Times New Roman" w:cs="Times New Roman"/>
        </w:rPr>
        <w:t xml:space="preserve"> and therefore would have </w:t>
      </w:r>
      <w:proofErr w:type="gramStart"/>
      <w:r w:rsidR="00F15526">
        <w:rPr>
          <w:rFonts w:ascii="Times New Roman" w:hAnsi="Times New Roman" w:cs="Times New Roman"/>
        </w:rPr>
        <w:t>definitely read</w:t>
      </w:r>
      <w:proofErr w:type="gramEnd"/>
      <w:r w:rsidR="00F15526">
        <w:rPr>
          <w:rFonts w:ascii="Times New Roman" w:hAnsi="Times New Roman" w:cs="Times New Roman"/>
        </w:rPr>
        <w:t xml:space="preserve"> Isocrates’ </w:t>
      </w:r>
      <w:r w:rsidR="00432FDF">
        <w:rPr>
          <w:rFonts w:ascii="Times New Roman" w:hAnsi="Times New Roman" w:cs="Times New Roman"/>
        </w:rPr>
        <w:lastRenderedPageBreak/>
        <w:t xml:space="preserve">comment to Phillip II that </w:t>
      </w:r>
      <w:r w:rsidR="00FB60CD">
        <w:rPr>
          <w:rFonts w:ascii="Times New Roman" w:hAnsi="Times New Roman" w:cs="Times New Roman"/>
        </w:rPr>
        <w:t>“</w:t>
      </w:r>
      <w:r w:rsidR="00FB60CD" w:rsidRPr="00FB60CD">
        <w:rPr>
          <w:rFonts w:ascii="Times New Roman" w:hAnsi="Times New Roman" w:cs="Times New Roman"/>
        </w:rPr>
        <w:t>For then will naught be left for you except to become a god</w:t>
      </w:r>
      <w:r w:rsidR="00FB60CD">
        <w:rPr>
          <w:rFonts w:ascii="Times New Roman" w:hAnsi="Times New Roman" w:cs="Times New Roman"/>
        </w:rPr>
        <w:t>.”</w:t>
      </w:r>
      <w:r w:rsidR="00C54ADA">
        <w:rPr>
          <w:rStyle w:val="FootnoteReference"/>
          <w:rFonts w:ascii="Times New Roman" w:hAnsi="Times New Roman" w:cs="Times New Roman"/>
        </w:rPr>
        <w:footnoteReference w:id="16"/>
      </w:r>
      <w:r w:rsidR="00FB60CD">
        <w:rPr>
          <w:rFonts w:ascii="Times New Roman" w:hAnsi="Times New Roman" w:cs="Times New Roman"/>
        </w:rPr>
        <w:t xml:space="preserve"> </w:t>
      </w:r>
      <w:r w:rsidR="00584D21">
        <w:rPr>
          <w:rFonts w:ascii="Times New Roman" w:hAnsi="Times New Roman" w:cs="Times New Roman"/>
        </w:rPr>
        <w:t xml:space="preserve">If it can be said that </w:t>
      </w:r>
      <w:r w:rsidR="00952C86">
        <w:rPr>
          <w:rFonts w:ascii="Times New Roman" w:hAnsi="Times New Roman" w:cs="Times New Roman"/>
        </w:rPr>
        <w:t>Alexander the Great</w:t>
      </w:r>
      <w:r w:rsidR="0086727A">
        <w:rPr>
          <w:rFonts w:ascii="Times New Roman" w:hAnsi="Times New Roman" w:cs="Times New Roman"/>
        </w:rPr>
        <w:t xml:space="preserve"> had</w:t>
      </w:r>
      <w:r w:rsidR="00952C86">
        <w:rPr>
          <w:rFonts w:ascii="Times New Roman" w:hAnsi="Times New Roman" w:cs="Times New Roman"/>
        </w:rPr>
        <w:t xml:space="preserve"> read this letter</w:t>
      </w:r>
      <w:r w:rsidR="0086727A">
        <w:rPr>
          <w:rFonts w:ascii="Times New Roman" w:hAnsi="Times New Roman" w:cs="Times New Roman"/>
        </w:rPr>
        <w:t>,</w:t>
      </w:r>
      <w:r w:rsidR="00952C86">
        <w:rPr>
          <w:rFonts w:ascii="Times New Roman" w:hAnsi="Times New Roman" w:cs="Times New Roman"/>
        </w:rPr>
        <w:t xml:space="preserve"> then it would be logical to assume that as he had conquered </w:t>
      </w:r>
      <w:r w:rsidR="002F1796">
        <w:rPr>
          <w:rFonts w:ascii="Times New Roman" w:hAnsi="Times New Roman" w:cs="Times New Roman"/>
        </w:rPr>
        <w:t xml:space="preserve">“the eastern </w:t>
      </w:r>
      <w:r w:rsidR="00082247">
        <w:rPr>
          <w:rFonts w:ascii="Times New Roman" w:hAnsi="Times New Roman" w:cs="Times New Roman"/>
        </w:rPr>
        <w:t xml:space="preserve">Mediterranean, Egypt, the Middle East, and parts of </w:t>
      </w:r>
      <w:r w:rsidR="00411F45">
        <w:rPr>
          <w:rFonts w:ascii="Times New Roman" w:hAnsi="Times New Roman" w:cs="Times New Roman"/>
        </w:rPr>
        <w:t>Asia”</w:t>
      </w:r>
      <w:r w:rsidR="005F3815">
        <w:rPr>
          <w:rStyle w:val="FootnoteReference"/>
          <w:rFonts w:ascii="Times New Roman" w:hAnsi="Times New Roman" w:cs="Times New Roman"/>
        </w:rPr>
        <w:footnoteReference w:id="17"/>
      </w:r>
      <w:r w:rsidR="005F3815">
        <w:rPr>
          <w:rFonts w:ascii="Times New Roman" w:hAnsi="Times New Roman" w:cs="Times New Roman"/>
        </w:rPr>
        <w:t xml:space="preserve"> </w:t>
      </w:r>
      <w:r w:rsidR="0086727A">
        <w:rPr>
          <w:rFonts w:ascii="Times New Roman" w:hAnsi="Times New Roman" w:cs="Times New Roman"/>
        </w:rPr>
        <w:t>he felt that he had gained enough to be considered a god amongst men</w:t>
      </w:r>
      <w:r w:rsidR="00375B83">
        <w:rPr>
          <w:rFonts w:ascii="Times New Roman" w:hAnsi="Times New Roman" w:cs="Times New Roman"/>
        </w:rPr>
        <w:t xml:space="preserve">. We can also assume that as Walter of Châtillon had an extensive education, it was probably that he had also read Isocrates, </w:t>
      </w:r>
      <w:r w:rsidR="00375B83">
        <w:rPr>
          <w:rStyle w:val="FootnoteReference"/>
          <w:rFonts w:ascii="Times New Roman" w:hAnsi="Times New Roman" w:cs="Times New Roman"/>
        </w:rPr>
        <w:footnoteReference w:id="18"/>
      </w:r>
      <w:r w:rsidR="00375B83">
        <w:rPr>
          <w:rFonts w:ascii="Times New Roman" w:hAnsi="Times New Roman" w:cs="Times New Roman"/>
        </w:rPr>
        <w:t xml:space="preserve"> and therefore would also compare Alexander the Great’s mass conquering to that of a god. </w:t>
      </w:r>
      <w:r w:rsidR="009A7D2E">
        <w:rPr>
          <w:rFonts w:ascii="Times New Roman" w:hAnsi="Times New Roman" w:cs="Times New Roman"/>
        </w:rPr>
        <w:t>Walter of Châtillon is clearly attempting to give the image of Alexander the Great as a god like figure within his Alexandreis, especially when focussing upon his leadership and ruling.</w:t>
      </w:r>
    </w:p>
    <w:p w14:paraId="22CBBFA5" w14:textId="3586F8A8" w:rsidR="00D560DA" w:rsidRDefault="00F65EC8" w:rsidP="002D0C7D">
      <w:pPr>
        <w:rPr>
          <w:rFonts w:ascii="Times New Roman" w:hAnsi="Times New Roman" w:cs="Times New Roman"/>
        </w:rPr>
      </w:pPr>
      <w:r>
        <w:rPr>
          <w:rFonts w:ascii="Times New Roman" w:hAnsi="Times New Roman" w:cs="Times New Roman"/>
        </w:rPr>
        <w:t>Walter of C</w:t>
      </w:r>
      <w:r w:rsidR="00F23B83">
        <w:rPr>
          <w:rFonts w:ascii="Times New Roman" w:hAnsi="Times New Roman" w:cs="Times New Roman"/>
        </w:rPr>
        <w:t xml:space="preserve">hâtillon was also </w:t>
      </w:r>
      <w:r w:rsidR="005C2685">
        <w:rPr>
          <w:rFonts w:ascii="Times New Roman" w:hAnsi="Times New Roman" w:cs="Times New Roman"/>
        </w:rPr>
        <w:t xml:space="preserve">Christian, spending time </w:t>
      </w:r>
      <w:r w:rsidR="004F0F3D">
        <w:rPr>
          <w:rFonts w:ascii="Times New Roman" w:hAnsi="Times New Roman" w:cs="Times New Roman"/>
        </w:rPr>
        <w:t>working as secretary for the Archbishop of Reims; a post that he held from Henry, Archbishop of Reims and his successor, William, Archbishop of Reims.</w:t>
      </w:r>
      <w:r w:rsidR="00E65589">
        <w:rPr>
          <w:rStyle w:val="FootnoteReference"/>
          <w:rFonts w:ascii="Times New Roman" w:hAnsi="Times New Roman" w:cs="Times New Roman"/>
        </w:rPr>
        <w:footnoteReference w:id="19"/>
      </w:r>
      <w:r w:rsidR="000B232A">
        <w:rPr>
          <w:rFonts w:ascii="Times New Roman" w:hAnsi="Times New Roman" w:cs="Times New Roman"/>
        </w:rPr>
        <w:t xml:space="preserve"> His religious background is exceptionally evident when writing Alexandreis. Firstly, Alexandreis itself was written for William, Archbishop of Reims and so would obviously have </w:t>
      </w:r>
      <w:r w:rsidR="003167DF">
        <w:rPr>
          <w:rFonts w:ascii="Times New Roman" w:hAnsi="Times New Roman" w:cs="Times New Roman"/>
        </w:rPr>
        <w:t xml:space="preserve">been impacted by their Christian </w:t>
      </w:r>
      <w:r w:rsidR="00E154EB">
        <w:rPr>
          <w:rFonts w:ascii="Times New Roman" w:hAnsi="Times New Roman" w:cs="Times New Roman"/>
        </w:rPr>
        <w:t>worldviews</w:t>
      </w:r>
      <w:r w:rsidR="003167DF">
        <w:rPr>
          <w:rFonts w:ascii="Times New Roman" w:hAnsi="Times New Roman" w:cs="Times New Roman"/>
        </w:rPr>
        <w:t>.</w:t>
      </w:r>
      <w:r w:rsidR="003167DF">
        <w:rPr>
          <w:rStyle w:val="FootnoteReference"/>
          <w:rFonts w:ascii="Times New Roman" w:hAnsi="Times New Roman" w:cs="Times New Roman"/>
        </w:rPr>
        <w:footnoteReference w:id="20"/>
      </w:r>
      <w:r w:rsidR="003167DF">
        <w:rPr>
          <w:rFonts w:ascii="Times New Roman" w:hAnsi="Times New Roman" w:cs="Times New Roman"/>
        </w:rPr>
        <w:t xml:space="preserve"> Secondly, Christ is mentioned within the Alexandreis</w:t>
      </w:r>
      <w:r w:rsidR="00CE69D5">
        <w:rPr>
          <w:rFonts w:ascii="Times New Roman" w:hAnsi="Times New Roman" w:cs="Times New Roman"/>
        </w:rPr>
        <w:t xml:space="preserve"> itself. </w:t>
      </w:r>
      <w:r w:rsidR="00E908BB">
        <w:rPr>
          <w:rFonts w:ascii="Times New Roman" w:hAnsi="Times New Roman" w:cs="Times New Roman"/>
        </w:rPr>
        <w:t xml:space="preserve">Châtillon seems to believe that a leader as great as Alexander could only have been provided by the good graces of the Christian God and, he </w:t>
      </w:r>
      <w:r w:rsidR="00544F53">
        <w:rPr>
          <w:rFonts w:ascii="Times New Roman" w:hAnsi="Times New Roman" w:cs="Times New Roman"/>
        </w:rPr>
        <w:t>mentions that “if pious prayer</w:t>
      </w:r>
      <w:r w:rsidR="008B7AF2">
        <w:rPr>
          <w:rFonts w:ascii="Times New Roman" w:hAnsi="Times New Roman" w:cs="Times New Roman"/>
        </w:rPr>
        <w:t>s and tearful lamentation moved mercy from on high to grant the Franks a king like this, the True Faith would shine forth unhindered</w:t>
      </w:r>
      <w:r w:rsidR="00906A02">
        <w:rPr>
          <w:rFonts w:ascii="Times New Roman" w:hAnsi="Times New Roman" w:cs="Times New Roman"/>
        </w:rPr>
        <w:t>”</w:t>
      </w:r>
      <w:r w:rsidR="000A3D2F">
        <w:rPr>
          <w:rStyle w:val="FootnoteReference"/>
          <w:rFonts w:ascii="Times New Roman" w:hAnsi="Times New Roman" w:cs="Times New Roman"/>
        </w:rPr>
        <w:footnoteReference w:id="21"/>
      </w:r>
      <w:r w:rsidR="000A3D2F">
        <w:rPr>
          <w:rFonts w:ascii="Times New Roman" w:hAnsi="Times New Roman" w:cs="Times New Roman"/>
        </w:rPr>
        <w:t xml:space="preserve"> This clearly shows that Walter of Châtillon believes that Alexander the Great was the template for how a leader should be, to the point that people would be blessed by God to have a leader as great as Alexander. </w:t>
      </w:r>
      <w:r w:rsidR="00F70D40">
        <w:rPr>
          <w:rFonts w:ascii="Times New Roman" w:hAnsi="Times New Roman" w:cs="Times New Roman"/>
        </w:rPr>
        <w:t>Here, Walter of Châtillon could either be referring to the Frankish dynasties, such as</w:t>
      </w:r>
      <w:r w:rsidR="00227135">
        <w:rPr>
          <w:rFonts w:ascii="Times New Roman" w:hAnsi="Times New Roman" w:cs="Times New Roman"/>
        </w:rPr>
        <w:t xml:space="preserve"> the Carolingian Dynasty, the most notable of these being</w:t>
      </w:r>
      <w:r w:rsidR="00DC2B52">
        <w:rPr>
          <w:rFonts w:ascii="Times New Roman" w:hAnsi="Times New Roman" w:cs="Times New Roman"/>
          <w:b/>
          <w:bCs/>
        </w:rPr>
        <w:t xml:space="preserve"> </w:t>
      </w:r>
      <w:r w:rsidR="00227135">
        <w:rPr>
          <w:rFonts w:ascii="Times New Roman" w:hAnsi="Times New Roman" w:cs="Times New Roman"/>
        </w:rPr>
        <w:t>Charlemagne</w:t>
      </w:r>
      <w:r w:rsidR="00EC64AB">
        <w:rPr>
          <w:rFonts w:ascii="Times New Roman" w:hAnsi="Times New Roman" w:cs="Times New Roman"/>
        </w:rPr>
        <w:t>.</w:t>
      </w:r>
      <w:r w:rsidR="00EC64AB">
        <w:rPr>
          <w:rStyle w:val="FootnoteReference"/>
          <w:rFonts w:ascii="Times New Roman" w:hAnsi="Times New Roman" w:cs="Times New Roman"/>
        </w:rPr>
        <w:footnoteReference w:id="22"/>
      </w:r>
      <w:r w:rsidR="00EC64AB">
        <w:rPr>
          <w:rFonts w:ascii="Times New Roman" w:hAnsi="Times New Roman" w:cs="Times New Roman"/>
        </w:rPr>
        <w:t xml:space="preserve"> Châtillon mentions Charlemagne, or Charles the Great, further along in this passage in </w:t>
      </w:r>
      <w:r w:rsidR="000A3561">
        <w:rPr>
          <w:rFonts w:ascii="Times New Roman" w:hAnsi="Times New Roman" w:cs="Times New Roman"/>
        </w:rPr>
        <w:t>“The penalties that Spain deserved to pay under great Charles would be exacted by cross’s banners, and ever</w:t>
      </w:r>
      <w:r w:rsidR="00C62FA6">
        <w:rPr>
          <w:rFonts w:ascii="Times New Roman" w:hAnsi="Times New Roman" w:cs="Times New Roman"/>
        </w:rPr>
        <w:t>y</w:t>
      </w:r>
      <w:r w:rsidR="000A3561">
        <w:rPr>
          <w:rFonts w:ascii="Times New Roman" w:hAnsi="Times New Roman" w:cs="Times New Roman"/>
        </w:rPr>
        <w:t xml:space="preserve"> race and tongue would sing of Jesus,”</w:t>
      </w:r>
      <w:r w:rsidR="000C0A1D">
        <w:rPr>
          <w:rStyle w:val="FootnoteReference"/>
          <w:rFonts w:ascii="Times New Roman" w:hAnsi="Times New Roman" w:cs="Times New Roman"/>
        </w:rPr>
        <w:footnoteReference w:id="23"/>
      </w:r>
      <w:r w:rsidR="00142FAA">
        <w:rPr>
          <w:rFonts w:ascii="Times New Roman" w:hAnsi="Times New Roman" w:cs="Times New Roman"/>
        </w:rPr>
        <w:t xml:space="preserve">. </w:t>
      </w:r>
      <w:r w:rsidR="00FF4175">
        <w:rPr>
          <w:rFonts w:ascii="Times New Roman" w:hAnsi="Times New Roman" w:cs="Times New Roman"/>
        </w:rPr>
        <w:t xml:space="preserve">This may be relevant because just as </w:t>
      </w:r>
      <w:r w:rsidR="003003E9">
        <w:rPr>
          <w:rFonts w:ascii="Times New Roman" w:hAnsi="Times New Roman" w:cs="Times New Roman"/>
        </w:rPr>
        <w:t xml:space="preserve">Alexander the Great was referred to as ‘The Great’, so was </w:t>
      </w:r>
      <w:r w:rsidR="00AD6507">
        <w:rPr>
          <w:rFonts w:ascii="Times New Roman" w:hAnsi="Times New Roman" w:cs="Times New Roman"/>
        </w:rPr>
        <w:t xml:space="preserve">Charlemagne. Walter of Châtillon may be attempting to draw comparison between the two figures in this passage. </w:t>
      </w:r>
    </w:p>
    <w:p w14:paraId="0D22B002" w14:textId="6A41721B" w:rsidR="00AC4C7B" w:rsidRDefault="00AD6507" w:rsidP="002D0C7D">
      <w:pPr>
        <w:rPr>
          <w:rFonts w:ascii="Times New Roman" w:hAnsi="Times New Roman" w:cs="Times New Roman"/>
        </w:rPr>
      </w:pPr>
      <w:r>
        <w:rPr>
          <w:rFonts w:ascii="Times New Roman" w:hAnsi="Times New Roman" w:cs="Times New Roman"/>
        </w:rPr>
        <w:t xml:space="preserve">However, there is also another group of people known as the Franks that are more relevant to the time of </w:t>
      </w:r>
      <w:r w:rsidR="002C5CF7">
        <w:rPr>
          <w:rFonts w:ascii="Times New Roman" w:hAnsi="Times New Roman" w:cs="Times New Roman"/>
        </w:rPr>
        <w:t xml:space="preserve">Walter of </w:t>
      </w:r>
      <w:proofErr w:type="spellStart"/>
      <w:r w:rsidR="002C5CF7">
        <w:rPr>
          <w:rFonts w:ascii="Times New Roman" w:hAnsi="Times New Roman" w:cs="Times New Roman"/>
        </w:rPr>
        <w:t>Châtillon’s</w:t>
      </w:r>
      <w:proofErr w:type="spellEnd"/>
      <w:r w:rsidR="002C5CF7">
        <w:rPr>
          <w:rFonts w:ascii="Times New Roman" w:hAnsi="Times New Roman" w:cs="Times New Roman"/>
        </w:rPr>
        <w:t xml:space="preserve"> writing. The Franks of the Levant, who were ruling Jer</w:t>
      </w:r>
      <w:r w:rsidR="000E03E2">
        <w:rPr>
          <w:rFonts w:ascii="Times New Roman" w:hAnsi="Times New Roman" w:cs="Times New Roman"/>
        </w:rPr>
        <w:t xml:space="preserve">usalem. During the time of </w:t>
      </w:r>
      <w:proofErr w:type="spellStart"/>
      <w:r w:rsidR="000E03E2">
        <w:rPr>
          <w:rFonts w:ascii="Times New Roman" w:hAnsi="Times New Roman" w:cs="Times New Roman"/>
        </w:rPr>
        <w:t>Châtillon’s</w:t>
      </w:r>
      <w:proofErr w:type="spellEnd"/>
      <w:r w:rsidR="000E03E2">
        <w:rPr>
          <w:rFonts w:ascii="Times New Roman" w:hAnsi="Times New Roman" w:cs="Times New Roman"/>
        </w:rPr>
        <w:t xml:space="preserve"> writing in the 1170s, </w:t>
      </w:r>
      <w:r w:rsidR="001A2D73">
        <w:rPr>
          <w:rFonts w:ascii="Times New Roman" w:hAnsi="Times New Roman" w:cs="Times New Roman"/>
        </w:rPr>
        <w:t xml:space="preserve">the Franks of Jerusalem had </w:t>
      </w:r>
      <w:r w:rsidR="001A2D73">
        <w:rPr>
          <w:rFonts w:ascii="Times New Roman" w:hAnsi="Times New Roman" w:cs="Times New Roman"/>
        </w:rPr>
        <w:lastRenderedPageBreak/>
        <w:t xml:space="preserve">undergone much political turmoil. </w:t>
      </w:r>
      <w:r w:rsidR="00E62047">
        <w:rPr>
          <w:rFonts w:ascii="Times New Roman" w:hAnsi="Times New Roman" w:cs="Times New Roman"/>
        </w:rPr>
        <w:t>Amalric of Jerusalem died in 1174 and left his 13 year old son, Baldwin IV in charge of Jerusalem.</w:t>
      </w:r>
      <w:r w:rsidR="006C19DB">
        <w:rPr>
          <w:rStyle w:val="FootnoteReference"/>
          <w:rFonts w:ascii="Times New Roman" w:hAnsi="Times New Roman" w:cs="Times New Roman"/>
        </w:rPr>
        <w:footnoteReference w:id="24"/>
      </w:r>
      <w:r w:rsidR="00D560DA">
        <w:rPr>
          <w:rFonts w:ascii="Times New Roman" w:hAnsi="Times New Roman" w:cs="Times New Roman"/>
        </w:rPr>
        <w:t xml:space="preserve"> Baldwin IV suffered from Leprosy and was therefore not </w:t>
      </w:r>
      <w:r w:rsidR="000721A8">
        <w:rPr>
          <w:rFonts w:ascii="Times New Roman" w:hAnsi="Times New Roman" w:cs="Times New Roman"/>
        </w:rPr>
        <w:t>well-accepted by the people of Jerusalem</w:t>
      </w:r>
      <w:r w:rsidR="001631FD">
        <w:rPr>
          <w:rFonts w:ascii="Times New Roman" w:hAnsi="Times New Roman" w:cs="Times New Roman"/>
        </w:rPr>
        <w:t>. Although Baldwin IV was King of Jerusalem</w:t>
      </w:r>
      <w:r w:rsidR="00077FC8">
        <w:rPr>
          <w:rFonts w:ascii="Times New Roman" w:hAnsi="Times New Roman" w:cs="Times New Roman"/>
        </w:rPr>
        <w:t xml:space="preserve">, </w:t>
      </w:r>
      <w:r w:rsidR="00AB72E0">
        <w:rPr>
          <w:rFonts w:ascii="Times New Roman" w:hAnsi="Times New Roman" w:cs="Times New Roman"/>
        </w:rPr>
        <w:t xml:space="preserve">many other figures attempted to insert themselves into the </w:t>
      </w:r>
      <w:r w:rsidR="00970CFE">
        <w:rPr>
          <w:rFonts w:ascii="Times New Roman" w:hAnsi="Times New Roman" w:cs="Times New Roman"/>
        </w:rPr>
        <w:t xml:space="preserve">ruling of Jerusalem and the rest of the Crusader States. </w:t>
      </w:r>
      <w:r w:rsidR="00E85105">
        <w:rPr>
          <w:rFonts w:ascii="Times New Roman" w:hAnsi="Times New Roman" w:cs="Times New Roman"/>
        </w:rPr>
        <w:t xml:space="preserve">These figures were generally split into two parties, one comprising of </w:t>
      </w:r>
      <w:r w:rsidR="004C0B85">
        <w:rPr>
          <w:rFonts w:ascii="Times New Roman" w:hAnsi="Times New Roman" w:cs="Times New Roman"/>
        </w:rPr>
        <w:t>the Hospitallers and the native Barons and the other comprising of the Templars and the newcomers from the West. The first was generally led by Raymond III of Tripoli</w:t>
      </w:r>
      <w:r w:rsidR="007D0840">
        <w:rPr>
          <w:rFonts w:ascii="Times New Roman" w:hAnsi="Times New Roman" w:cs="Times New Roman"/>
        </w:rPr>
        <w:t xml:space="preserve">, William Archbishop of Tyre, </w:t>
      </w:r>
      <w:r w:rsidR="00DE3D7A">
        <w:rPr>
          <w:rFonts w:ascii="Times New Roman" w:hAnsi="Times New Roman" w:cs="Times New Roman"/>
        </w:rPr>
        <w:t>and the Ibelin brothers. The second was generally led by Agnes</w:t>
      </w:r>
      <w:r w:rsidR="00BF7609">
        <w:rPr>
          <w:rFonts w:ascii="Times New Roman" w:hAnsi="Times New Roman" w:cs="Times New Roman"/>
        </w:rPr>
        <w:t xml:space="preserve"> of Courtenay, Sibyl, Guy of Lusignan</w:t>
      </w:r>
      <w:r w:rsidR="00B92D19">
        <w:rPr>
          <w:rFonts w:ascii="Times New Roman" w:hAnsi="Times New Roman" w:cs="Times New Roman"/>
        </w:rPr>
        <w:t xml:space="preserve"> and Gerard of </w:t>
      </w:r>
      <w:proofErr w:type="spellStart"/>
      <w:r w:rsidR="00B92D19">
        <w:rPr>
          <w:rFonts w:ascii="Times New Roman" w:hAnsi="Times New Roman" w:cs="Times New Roman"/>
        </w:rPr>
        <w:t>Ridefort</w:t>
      </w:r>
      <w:proofErr w:type="spellEnd"/>
      <w:r w:rsidR="00B92D19">
        <w:rPr>
          <w:rFonts w:ascii="Times New Roman" w:hAnsi="Times New Roman" w:cs="Times New Roman"/>
        </w:rPr>
        <w:t>.</w:t>
      </w:r>
      <w:r w:rsidR="00DC2B52">
        <w:rPr>
          <w:rStyle w:val="FootnoteReference"/>
          <w:rFonts w:ascii="Times New Roman" w:hAnsi="Times New Roman" w:cs="Times New Roman"/>
        </w:rPr>
        <w:footnoteReference w:id="25"/>
      </w:r>
      <w:r w:rsidR="00666758">
        <w:rPr>
          <w:rFonts w:ascii="Times New Roman" w:hAnsi="Times New Roman" w:cs="Times New Roman"/>
        </w:rPr>
        <w:t xml:space="preserve"> If it is these Franks that Walter of Châtillon is referring to then it may be as a political warning to Baldwin IV of Jerusalem. A way of warning the young king towards being a good leader</w:t>
      </w:r>
      <w:r w:rsidR="00761415">
        <w:rPr>
          <w:rFonts w:ascii="Times New Roman" w:hAnsi="Times New Roman" w:cs="Times New Roman"/>
        </w:rPr>
        <w:t xml:space="preserve">, like Alexander the Great and not to allow others to impact his ruling. </w:t>
      </w:r>
      <w:r w:rsidR="002B4C99">
        <w:rPr>
          <w:rFonts w:ascii="Times New Roman" w:hAnsi="Times New Roman" w:cs="Times New Roman"/>
        </w:rPr>
        <w:t xml:space="preserve">It may also have been in reference to Pope Alexander III’s </w:t>
      </w:r>
      <w:r w:rsidR="00AE2D8D">
        <w:rPr>
          <w:rFonts w:ascii="Times New Roman" w:hAnsi="Times New Roman" w:cs="Times New Roman"/>
        </w:rPr>
        <w:t>disregard for the Crusader States, his focus being much more upon Henry II and the Thomas Becket Controversy during the 1170s.</w:t>
      </w:r>
      <w:r w:rsidR="00AE2D8D">
        <w:rPr>
          <w:rStyle w:val="FootnoteReference"/>
          <w:rFonts w:ascii="Times New Roman" w:hAnsi="Times New Roman" w:cs="Times New Roman"/>
        </w:rPr>
        <w:footnoteReference w:id="26"/>
      </w:r>
      <w:r w:rsidR="00AE2D8D">
        <w:rPr>
          <w:rFonts w:ascii="Times New Roman" w:hAnsi="Times New Roman" w:cs="Times New Roman"/>
        </w:rPr>
        <w:t xml:space="preserve"> </w:t>
      </w:r>
      <w:r w:rsidR="00DE1486">
        <w:rPr>
          <w:rFonts w:ascii="Times New Roman" w:hAnsi="Times New Roman" w:cs="Times New Roman"/>
        </w:rPr>
        <w:t>Walter of Châtillon, in his quotation “</w:t>
      </w:r>
      <w:r w:rsidR="00DE1486">
        <w:rPr>
          <w:rFonts w:ascii="Times New Roman" w:hAnsi="Times New Roman" w:cs="Times New Roman"/>
        </w:rPr>
        <w:t>if pious prayers and tearful lamentation moved mercy from on high to grant the Franks a king like this, the True Faith would shine forth unhindered</w:t>
      </w:r>
      <w:r w:rsidR="00DE1486">
        <w:rPr>
          <w:rFonts w:ascii="Times New Roman" w:hAnsi="Times New Roman" w:cs="Times New Roman"/>
        </w:rPr>
        <w:t>”</w:t>
      </w:r>
      <w:r w:rsidR="0079092D">
        <w:rPr>
          <w:rStyle w:val="FootnoteReference"/>
          <w:rFonts w:ascii="Times New Roman" w:hAnsi="Times New Roman" w:cs="Times New Roman"/>
        </w:rPr>
        <w:footnoteReference w:id="27"/>
      </w:r>
      <w:r w:rsidR="0079092D">
        <w:rPr>
          <w:rFonts w:ascii="Times New Roman" w:hAnsi="Times New Roman" w:cs="Times New Roman"/>
        </w:rPr>
        <w:t xml:space="preserve"> </w:t>
      </w:r>
      <w:r w:rsidR="00185170">
        <w:rPr>
          <w:rFonts w:ascii="Times New Roman" w:hAnsi="Times New Roman" w:cs="Times New Roman"/>
        </w:rPr>
        <w:t xml:space="preserve">may have been surreptitiously giving advice to the young Crusader King that should he be a ruler of similar esteem to Alexander the Great then he may </w:t>
      </w:r>
      <w:r w:rsidR="007D2235">
        <w:rPr>
          <w:rFonts w:ascii="Times New Roman" w:hAnsi="Times New Roman" w:cs="Times New Roman"/>
        </w:rPr>
        <w:t xml:space="preserve">gain the acknowledgement and aid of the pope. </w:t>
      </w:r>
    </w:p>
    <w:p w14:paraId="6E1A681C" w14:textId="7B9D81F8" w:rsidR="007D2235" w:rsidRDefault="007D2235" w:rsidP="002D0C7D">
      <w:pPr>
        <w:rPr>
          <w:rFonts w:ascii="Times New Roman" w:hAnsi="Times New Roman" w:cs="Times New Roman"/>
        </w:rPr>
      </w:pPr>
      <w:r>
        <w:rPr>
          <w:rFonts w:ascii="Times New Roman" w:hAnsi="Times New Roman" w:cs="Times New Roman"/>
        </w:rPr>
        <w:t xml:space="preserve">The mere reference to Jesus within </w:t>
      </w:r>
      <w:r w:rsidR="00FE70C5">
        <w:rPr>
          <w:rFonts w:ascii="Times New Roman" w:hAnsi="Times New Roman" w:cs="Times New Roman"/>
        </w:rPr>
        <w:t xml:space="preserve">Walter of </w:t>
      </w:r>
      <w:proofErr w:type="spellStart"/>
      <w:r w:rsidR="00FE70C5">
        <w:rPr>
          <w:rFonts w:ascii="Times New Roman" w:hAnsi="Times New Roman" w:cs="Times New Roman"/>
        </w:rPr>
        <w:t>Châtillon’s</w:t>
      </w:r>
      <w:proofErr w:type="spellEnd"/>
      <w:r w:rsidR="00FE70C5">
        <w:rPr>
          <w:rFonts w:ascii="Times New Roman" w:hAnsi="Times New Roman" w:cs="Times New Roman"/>
        </w:rPr>
        <w:t xml:space="preserve"> Alexandreis suggests that the life of Christ has already taken place before </w:t>
      </w:r>
      <w:r w:rsidR="00E06013">
        <w:rPr>
          <w:rFonts w:ascii="Times New Roman" w:hAnsi="Times New Roman" w:cs="Times New Roman"/>
        </w:rPr>
        <w:t xml:space="preserve">the events of the Alexandreis. This, of course, is not possible as </w:t>
      </w:r>
      <w:r w:rsidR="00772A69">
        <w:rPr>
          <w:rFonts w:ascii="Times New Roman" w:hAnsi="Times New Roman" w:cs="Times New Roman"/>
        </w:rPr>
        <w:t>Alexander the Great died in 3</w:t>
      </w:r>
      <w:r w:rsidR="00F47FF2">
        <w:rPr>
          <w:rFonts w:ascii="Times New Roman" w:hAnsi="Times New Roman" w:cs="Times New Roman"/>
        </w:rPr>
        <w:t>23 BC,</w:t>
      </w:r>
      <w:r w:rsidR="00F47FF2">
        <w:rPr>
          <w:rStyle w:val="FootnoteReference"/>
          <w:rFonts w:ascii="Times New Roman" w:hAnsi="Times New Roman" w:cs="Times New Roman"/>
        </w:rPr>
        <w:footnoteReference w:id="28"/>
      </w:r>
      <w:r w:rsidR="00F47FF2">
        <w:rPr>
          <w:rFonts w:ascii="Times New Roman" w:hAnsi="Times New Roman" w:cs="Times New Roman"/>
        </w:rPr>
        <w:t xml:space="preserve"> and Jesus was not born until </w:t>
      </w:r>
      <w:r w:rsidR="002F482D">
        <w:rPr>
          <w:rFonts w:ascii="Times New Roman" w:hAnsi="Times New Roman" w:cs="Times New Roman"/>
        </w:rPr>
        <w:t>4 BC.</w:t>
      </w:r>
      <w:r w:rsidR="00080240">
        <w:rPr>
          <w:rStyle w:val="FootnoteReference"/>
          <w:rFonts w:ascii="Times New Roman" w:hAnsi="Times New Roman" w:cs="Times New Roman"/>
        </w:rPr>
        <w:footnoteReference w:id="29"/>
      </w:r>
      <w:r w:rsidR="00080240">
        <w:rPr>
          <w:rFonts w:ascii="Times New Roman" w:hAnsi="Times New Roman" w:cs="Times New Roman"/>
        </w:rPr>
        <w:t xml:space="preserve"> </w:t>
      </w:r>
      <w:r w:rsidR="00C24371">
        <w:rPr>
          <w:rFonts w:ascii="Times New Roman" w:hAnsi="Times New Roman" w:cs="Times New Roman"/>
        </w:rPr>
        <w:t xml:space="preserve">Perhaps, Walter of Châtillon did this </w:t>
      </w:r>
      <w:r w:rsidR="00F76ABD">
        <w:rPr>
          <w:rFonts w:ascii="Times New Roman" w:hAnsi="Times New Roman" w:cs="Times New Roman"/>
        </w:rPr>
        <w:t xml:space="preserve">to regain favour with his patron, William Archbishop of Reims, after having outed the archbishop’s relationship with the cleric, </w:t>
      </w:r>
      <w:proofErr w:type="spellStart"/>
      <w:r w:rsidR="00F76ABD">
        <w:rPr>
          <w:rFonts w:ascii="Times New Roman" w:hAnsi="Times New Roman" w:cs="Times New Roman"/>
        </w:rPr>
        <w:t>Ber</w:t>
      </w:r>
      <w:r w:rsidR="0012608D">
        <w:rPr>
          <w:rFonts w:ascii="Times New Roman" w:hAnsi="Times New Roman" w:cs="Times New Roman"/>
        </w:rPr>
        <w:t>terus</w:t>
      </w:r>
      <w:proofErr w:type="spellEnd"/>
      <w:r w:rsidR="0012608D">
        <w:rPr>
          <w:rFonts w:ascii="Times New Roman" w:hAnsi="Times New Roman" w:cs="Times New Roman"/>
        </w:rPr>
        <w:t>, of which Walter was jealous.</w:t>
      </w:r>
      <w:r w:rsidR="0012608D">
        <w:rPr>
          <w:rStyle w:val="FootnoteReference"/>
          <w:rFonts w:ascii="Times New Roman" w:hAnsi="Times New Roman" w:cs="Times New Roman"/>
        </w:rPr>
        <w:footnoteReference w:id="30"/>
      </w:r>
      <w:r w:rsidR="0012608D">
        <w:rPr>
          <w:rFonts w:ascii="Times New Roman" w:hAnsi="Times New Roman" w:cs="Times New Roman"/>
        </w:rPr>
        <w:t xml:space="preserve"> </w:t>
      </w:r>
      <w:r w:rsidR="00D353FB">
        <w:rPr>
          <w:rFonts w:ascii="Times New Roman" w:hAnsi="Times New Roman" w:cs="Times New Roman"/>
        </w:rPr>
        <w:t xml:space="preserve">If this is the case, then Walter of Châtillon may have placed the life of Jesus before the life of Alexander the Great in order to </w:t>
      </w:r>
      <w:r w:rsidR="001F16AB">
        <w:rPr>
          <w:rFonts w:ascii="Times New Roman" w:hAnsi="Times New Roman" w:cs="Times New Roman"/>
        </w:rPr>
        <w:t>aggrandise</w:t>
      </w:r>
      <w:r w:rsidR="00FF6965">
        <w:rPr>
          <w:rFonts w:ascii="Times New Roman" w:hAnsi="Times New Roman" w:cs="Times New Roman"/>
        </w:rPr>
        <w:t xml:space="preserve"> hi</w:t>
      </w:r>
      <w:r w:rsidR="001F16AB">
        <w:rPr>
          <w:rFonts w:ascii="Times New Roman" w:hAnsi="Times New Roman" w:cs="Times New Roman"/>
        </w:rPr>
        <w:t xml:space="preserve">mself in the eyes of William, Archbishop of Reims, whose religious background would have played a great roll in his reception of the work. </w:t>
      </w:r>
      <w:r w:rsidR="00F1621F">
        <w:rPr>
          <w:rFonts w:ascii="Times New Roman" w:hAnsi="Times New Roman" w:cs="Times New Roman"/>
        </w:rPr>
        <w:t xml:space="preserve">Clearly, Walter of Châtillon was using his religious background to benefit his portrayal of Alexander who is </w:t>
      </w:r>
      <w:r w:rsidR="001C4C25">
        <w:rPr>
          <w:rFonts w:ascii="Times New Roman" w:hAnsi="Times New Roman" w:cs="Times New Roman"/>
        </w:rPr>
        <w:t xml:space="preserve">placed among great figures such as </w:t>
      </w:r>
      <w:r w:rsidR="007267A5">
        <w:rPr>
          <w:rFonts w:ascii="Times New Roman" w:hAnsi="Times New Roman" w:cs="Times New Roman"/>
        </w:rPr>
        <w:t>Jesus. He mentions that the people “would sing of Jesus”</w:t>
      </w:r>
      <w:r w:rsidR="00DF29F5">
        <w:rPr>
          <w:rStyle w:val="FootnoteReference"/>
          <w:rFonts w:ascii="Times New Roman" w:hAnsi="Times New Roman" w:cs="Times New Roman"/>
        </w:rPr>
        <w:footnoteReference w:id="31"/>
      </w:r>
      <w:r w:rsidR="007267A5">
        <w:rPr>
          <w:rFonts w:ascii="Times New Roman" w:hAnsi="Times New Roman" w:cs="Times New Roman"/>
        </w:rPr>
        <w:t xml:space="preserve"> if they were to be given a leader such as </w:t>
      </w:r>
      <w:r w:rsidR="00DF29F5">
        <w:rPr>
          <w:rFonts w:ascii="Times New Roman" w:hAnsi="Times New Roman" w:cs="Times New Roman"/>
        </w:rPr>
        <w:t>Alexander.</w:t>
      </w:r>
      <w:r w:rsidR="009978F7">
        <w:rPr>
          <w:rFonts w:ascii="Times New Roman" w:hAnsi="Times New Roman" w:cs="Times New Roman"/>
        </w:rPr>
        <w:t xml:space="preserve"> Townsend claims that Walter of Châtillon </w:t>
      </w:r>
      <w:r w:rsidR="001142E9">
        <w:rPr>
          <w:rFonts w:ascii="Times New Roman" w:hAnsi="Times New Roman" w:cs="Times New Roman"/>
        </w:rPr>
        <w:t xml:space="preserve">compares William, Archbishop of </w:t>
      </w:r>
      <w:r w:rsidR="001142E9">
        <w:rPr>
          <w:rFonts w:ascii="Times New Roman" w:hAnsi="Times New Roman" w:cs="Times New Roman"/>
        </w:rPr>
        <w:lastRenderedPageBreak/>
        <w:t>Reims’ “</w:t>
      </w:r>
      <w:r w:rsidR="001142E9" w:rsidRPr="001142E9">
        <w:rPr>
          <w:rFonts w:ascii="Times New Roman" w:hAnsi="Times New Roman" w:cs="Times New Roman"/>
        </w:rPr>
        <w:t>virtues to those of Alexander</w:t>
      </w:r>
      <w:r w:rsidR="001142E9">
        <w:rPr>
          <w:rFonts w:ascii="Times New Roman" w:hAnsi="Times New Roman" w:cs="Times New Roman"/>
        </w:rPr>
        <w:t>”</w:t>
      </w:r>
      <w:r w:rsidR="00763DD9">
        <w:rPr>
          <w:rStyle w:val="FootnoteReference"/>
          <w:rFonts w:ascii="Times New Roman" w:hAnsi="Times New Roman" w:cs="Times New Roman"/>
        </w:rPr>
        <w:footnoteReference w:id="32"/>
      </w:r>
      <w:r w:rsidR="00763DD9">
        <w:rPr>
          <w:rFonts w:ascii="Times New Roman" w:hAnsi="Times New Roman" w:cs="Times New Roman"/>
        </w:rPr>
        <w:t xml:space="preserve">. This means that Walter of Châtillon is using the great </w:t>
      </w:r>
      <w:r w:rsidR="00ED2300">
        <w:rPr>
          <w:rFonts w:ascii="Times New Roman" w:hAnsi="Times New Roman" w:cs="Times New Roman"/>
        </w:rPr>
        <w:t>leadership skills of Alexander the Great to reflect positively on William, Archbishop of Reims</w:t>
      </w:r>
      <w:r w:rsidR="005D40CD">
        <w:rPr>
          <w:rFonts w:ascii="Times New Roman" w:hAnsi="Times New Roman" w:cs="Times New Roman"/>
        </w:rPr>
        <w:t xml:space="preserve">, </w:t>
      </w:r>
      <w:proofErr w:type="gramStart"/>
      <w:r w:rsidR="005D40CD">
        <w:rPr>
          <w:rFonts w:ascii="Times New Roman" w:hAnsi="Times New Roman" w:cs="Times New Roman"/>
        </w:rPr>
        <w:t>in order to</w:t>
      </w:r>
      <w:proofErr w:type="gramEnd"/>
      <w:r w:rsidR="005D40CD">
        <w:rPr>
          <w:rFonts w:ascii="Times New Roman" w:hAnsi="Times New Roman" w:cs="Times New Roman"/>
        </w:rPr>
        <w:t xml:space="preserve"> regain favour with </w:t>
      </w:r>
      <w:r w:rsidR="001F134D">
        <w:rPr>
          <w:rFonts w:ascii="Times New Roman" w:hAnsi="Times New Roman" w:cs="Times New Roman"/>
        </w:rPr>
        <w:t xml:space="preserve">the man. </w:t>
      </w:r>
    </w:p>
    <w:p w14:paraId="640F59FF" w14:textId="77777777" w:rsidR="00ED2300" w:rsidRDefault="00ED2300" w:rsidP="002D0C7D">
      <w:pPr>
        <w:rPr>
          <w:rFonts w:ascii="Times New Roman" w:hAnsi="Times New Roman" w:cs="Times New Roman"/>
        </w:rPr>
      </w:pPr>
    </w:p>
    <w:p w14:paraId="55EB2F3E" w14:textId="2BE6D0CD" w:rsidR="00ED2300" w:rsidRDefault="00ED2300" w:rsidP="002D0C7D">
      <w:pPr>
        <w:rPr>
          <w:rFonts w:ascii="Times New Roman" w:hAnsi="Times New Roman" w:cs="Times New Roman"/>
          <w:b/>
          <w:bCs/>
        </w:rPr>
      </w:pPr>
      <w:r>
        <w:rPr>
          <w:rFonts w:ascii="Times New Roman" w:hAnsi="Times New Roman" w:cs="Times New Roman"/>
          <w:b/>
          <w:bCs/>
        </w:rPr>
        <w:t>Conclusion:</w:t>
      </w:r>
    </w:p>
    <w:p w14:paraId="7F0C5AA2" w14:textId="14739E41" w:rsidR="001F134D" w:rsidRDefault="00ED2300" w:rsidP="002D0C7D">
      <w:pPr>
        <w:rPr>
          <w:rFonts w:ascii="Times New Roman" w:hAnsi="Times New Roman" w:cs="Times New Roman"/>
        </w:rPr>
      </w:pPr>
      <w:r>
        <w:rPr>
          <w:rFonts w:ascii="Times New Roman" w:hAnsi="Times New Roman" w:cs="Times New Roman"/>
        </w:rPr>
        <w:t xml:space="preserve">To conclude, </w:t>
      </w:r>
      <w:r w:rsidR="00D55EB0">
        <w:rPr>
          <w:rFonts w:ascii="Times New Roman" w:hAnsi="Times New Roman" w:cs="Times New Roman"/>
        </w:rPr>
        <w:t>Quintus Curtius Rufus explicitly shows Alexander the Great’s moral decline throughout his reign, this may be as a reflection of Emperor Caligula w</w:t>
      </w:r>
      <w:r w:rsidR="003E0B21">
        <w:rPr>
          <w:rFonts w:ascii="Times New Roman" w:hAnsi="Times New Roman" w:cs="Times New Roman"/>
        </w:rPr>
        <w:t xml:space="preserve">ho reigned during a similar time to when Quintus Curtius Rufus. </w:t>
      </w:r>
      <w:r w:rsidR="007A00E2">
        <w:rPr>
          <w:rFonts w:ascii="Times New Roman" w:hAnsi="Times New Roman" w:cs="Times New Roman"/>
        </w:rPr>
        <w:t xml:space="preserve">However, Walter of Châtillon uses the figure of Alexander the Great to show religious impacts on leadership </w:t>
      </w:r>
      <w:proofErr w:type="gramStart"/>
      <w:r w:rsidR="007A00E2">
        <w:rPr>
          <w:rFonts w:ascii="Times New Roman" w:hAnsi="Times New Roman" w:cs="Times New Roman"/>
        </w:rPr>
        <w:t>and also</w:t>
      </w:r>
      <w:proofErr w:type="gramEnd"/>
      <w:r w:rsidR="007A00E2">
        <w:rPr>
          <w:rFonts w:ascii="Times New Roman" w:hAnsi="Times New Roman" w:cs="Times New Roman"/>
        </w:rPr>
        <w:t xml:space="preserve"> may be commenting upon the global politics of the time he was writing, most notably the crusades. </w:t>
      </w:r>
    </w:p>
    <w:p w14:paraId="328AD0CC" w14:textId="77777777" w:rsidR="001F134D" w:rsidRDefault="001F134D">
      <w:pPr>
        <w:rPr>
          <w:rFonts w:ascii="Times New Roman" w:hAnsi="Times New Roman" w:cs="Times New Roman"/>
        </w:rPr>
      </w:pPr>
      <w:r>
        <w:rPr>
          <w:rFonts w:ascii="Times New Roman" w:hAnsi="Times New Roman" w:cs="Times New Roman"/>
        </w:rPr>
        <w:br w:type="page"/>
      </w:r>
    </w:p>
    <w:p w14:paraId="014A24D5" w14:textId="1A11177F" w:rsidR="00ED2300" w:rsidRDefault="001F134D" w:rsidP="001F134D">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Bibliography:</w:t>
      </w:r>
    </w:p>
    <w:p w14:paraId="6E87C084" w14:textId="77777777" w:rsidR="001F134D" w:rsidRDefault="001F134D" w:rsidP="001F134D">
      <w:pPr>
        <w:jc w:val="center"/>
        <w:rPr>
          <w:rFonts w:ascii="Times New Roman" w:hAnsi="Times New Roman" w:cs="Times New Roman"/>
          <w:b/>
          <w:bCs/>
          <w:sz w:val="28"/>
          <w:szCs w:val="28"/>
        </w:rPr>
      </w:pPr>
    </w:p>
    <w:p w14:paraId="1A76F674" w14:textId="77777777" w:rsidR="00845447" w:rsidRPr="00845447" w:rsidRDefault="00845447" w:rsidP="00845447">
      <w:pPr>
        <w:pStyle w:val="Bibliography"/>
        <w:rPr>
          <w:rFonts w:ascii="Times New Roman" w:hAnsi="Times New Roman" w:cs="Times New Roman"/>
          <w:sz w:val="28"/>
        </w:rPr>
      </w:pPr>
      <w:r>
        <w:rPr>
          <w:sz w:val="28"/>
          <w:szCs w:val="28"/>
        </w:rPr>
        <w:fldChar w:fldCharType="begin"/>
      </w:r>
      <w:r>
        <w:rPr>
          <w:sz w:val="28"/>
          <w:szCs w:val="28"/>
        </w:rPr>
        <w:instrText xml:space="preserve"> ADDIN ZOTERO_BIBL {"uncited":[],"omitted":[],"custom":[]} CSL_BIBLIOGRAPHY </w:instrText>
      </w:r>
      <w:r>
        <w:rPr>
          <w:sz w:val="28"/>
          <w:szCs w:val="28"/>
        </w:rPr>
        <w:fldChar w:fldCharType="separate"/>
      </w:r>
      <w:r w:rsidRPr="00845447">
        <w:rPr>
          <w:rFonts w:ascii="Times New Roman" w:hAnsi="Times New Roman" w:cs="Times New Roman"/>
          <w:sz w:val="28"/>
        </w:rPr>
        <w:t>‘Alexander the Great’, n.d. &lt;https://education.nationalgeographic.org/resource/alexander-great&gt; [accessed 7 March 2026]</w:t>
      </w:r>
    </w:p>
    <w:p w14:paraId="60D97C62"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Archer, T. A., ‘On the Accession Dates of the Early Kings of Jerusalem’, </w:t>
      </w:r>
      <w:r w:rsidRPr="00845447">
        <w:rPr>
          <w:rFonts w:ascii="Times New Roman" w:hAnsi="Times New Roman" w:cs="Times New Roman"/>
          <w:i/>
          <w:iCs/>
          <w:sz w:val="28"/>
        </w:rPr>
        <w:t>The English Historical Review</w:t>
      </w:r>
      <w:r w:rsidRPr="00845447">
        <w:rPr>
          <w:rFonts w:ascii="Times New Roman" w:hAnsi="Times New Roman" w:cs="Times New Roman"/>
          <w:sz w:val="28"/>
        </w:rPr>
        <w:t>, 4.13 (1889), pp. 89–105</w:t>
      </w:r>
    </w:p>
    <w:p w14:paraId="128596F1"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Balsdon, J. P. V. D., ‘The “Divinity” of Alexander’, </w:t>
      </w:r>
      <w:r w:rsidRPr="00845447">
        <w:rPr>
          <w:rFonts w:ascii="Times New Roman" w:hAnsi="Times New Roman" w:cs="Times New Roman"/>
          <w:i/>
          <w:iCs/>
          <w:sz w:val="28"/>
        </w:rPr>
        <w:t xml:space="preserve">Historia: </w:t>
      </w:r>
      <w:proofErr w:type="spellStart"/>
      <w:r w:rsidRPr="00845447">
        <w:rPr>
          <w:rFonts w:ascii="Times New Roman" w:hAnsi="Times New Roman" w:cs="Times New Roman"/>
          <w:i/>
          <w:iCs/>
          <w:sz w:val="28"/>
        </w:rPr>
        <w:t>Zeitschrift</w:t>
      </w:r>
      <w:proofErr w:type="spellEnd"/>
      <w:r w:rsidRPr="00845447">
        <w:rPr>
          <w:rFonts w:ascii="Times New Roman" w:hAnsi="Times New Roman" w:cs="Times New Roman"/>
          <w:i/>
          <w:iCs/>
          <w:sz w:val="28"/>
        </w:rPr>
        <w:t xml:space="preserve"> Für Alte </w:t>
      </w:r>
      <w:proofErr w:type="spellStart"/>
      <w:r w:rsidRPr="00845447">
        <w:rPr>
          <w:rFonts w:ascii="Times New Roman" w:hAnsi="Times New Roman" w:cs="Times New Roman"/>
          <w:i/>
          <w:iCs/>
          <w:sz w:val="28"/>
        </w:rPr>
        <w:t>Geschichte</w:t>
      </w:r>
      <w:proofErr w:type="spellEnd"/>
      <w:r w:rsidRPr="00845447">
        <w:rPr>
          <w:rFonts w:ascii="Times New Roman" w:hAnsi="Times New Roman" w:cs="Times New Roman"/>
          <w:sz w:val="28"/>
        </w:rPr>
        <w:t>, 1.3 (1950), pp. 363–88</w:t>
      </w:r>
    </w:p>
    <w:p w14:paraId="29FC5F23"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‘BBC - History - Alexander the Great’, n.d. &lt;https://www.bbc.co.uk/history/historic_figures/alexander_the_great.shtml&gt; [accessed 7 March 2026]</w:t>
      </w:r>
    </w:p>
    <w:p w14:paraId="51DA9569"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‘CATHOLIC ENCYCLOPEDIA: Walter of Chatillon’, n.d. &lt;https://www.newadvent.org/cathen/15543c.htm&gt; [accessed 7 March 2026]</w:t>
      </w:r>
    </w:p>
    <w:p w14:paraId="49A2B2DD" w14:textId="77777777" w:rsidR="00845447" w:rsidRPr="00845447" w:rsidRDefault="00845447" w:rsidP="00845447">
      <w:pPr>
        <w:pStyle w:val="Bibliography"/>
        <w:rPr>
          <w:rFonts w:ascii="Times New Roman" w:hAnsi="Times New Roman" w:cs="Times New Roman"/>
          <w:sz w:val="28"/>
        </w:rPr>
      </w:pPr>
      <w:proofErr w:type="spellStart"/>
      <w:r w:rsidRPr="00845447">
        <w:rPr>
          <w:rFonts w:ascii="Times New Roman" w:hAnsi="Times New Roman" w:cs="Times New Roman"/>
          <w:sz w:val="28"/>
        </w:rPr>
        <w:t>Granirer</w:t>
      </w:r>
      <w:proofErr w:type="spellEnd"/>
      <w:r w:rsidRPr="00845447">
        <w:rPr>
          <w:rFonts w:ascii="Times New Roman" w:hAnsi="Times New Roman" w:cs="Times New Roman"/>
          <w:sz w:val="28"/>
        </w:rPr>
        <w:t>, Jonathan, ‘Absolute Power and Unsustainable Tyranny: Seneca’s Depiction of Nero’s Power in De Clementia | The Arbutus Review (TAR)’, n.d. &lt;https://journals.uvic.ca/index.php/arbutus/article/view/21368&gt; [accessed 4 March 2026]</w:t>
      </w:r>
    </w:p>
    <w:p w14:paraId="01B49A56"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Hamilton, Bernard, </w:t>
      </w:r>
      <w:r w:rsidRPr="00845447">
        <w:rPr>
          <w:rFonts w:ascii="Times New Roman" w:hAnsi="Times New Roman" w:cs="Times New Roman"/>
          <w:i/>
          <w:iCs/>
          <w:sz w:val="28"/>
        </w:rPr>
        <w:t>The Leper King and His Heirs: Baldwin IV and the Crusader Kingdom of Jerusalem</w:t>
      </w:r>
      <w:r w:rsidRPr="00845447">
        <w:rPr>
          <w:rFonts w:ascii="Times New Roman" w:hAnsi="Times New Roman" w:cs="Times New Roman"/>
          <w:sz w:val="28"/>
        </w:rPr>
        <w:t xml:space="preserve"> (Cambridge University Press, 2005)</w:t>
      </w:r>
    </w:p>
    <w:p w14:paraId="089184C0"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Hamilton, J. R., ‘The Date of Quintus Curtius Rufus’, </w:t>
      </w:r>
      <w:r w:rsidRPr="00845447">
        <w:rPr>
          <w:rFonts w:ascii="Times New Roman" w:hAnsi="Times New Roman" w:cs="Times New Roman"/>
          <w:i/>
          <w:iCs/>
          <w:sz w:val="28"/>
        </w:rPr>
        <w:t xml:space="preserve">Historia: </w:t>
      </w:r>
      <w:proofErr w:type="spellStart"/>
      <w:r w:rsidRPr="00845447">
        <w:rPr>
          <w:rFonts w:ascii="Times New Roman" w:hAnsi="Times New Roman" w:cs="Times New Roman"/>
          <w:i/>
          <w:iCs/>
          <w:sz w:val="28"/>
        </w:rPr>
        <w:t>Zeitschrift</w:t>
      </w:r>
      <w:proofErr w:type="spellEnd"/>
      <w:r w:rsidRPr="00845447">
        <w:rPr>
          <w:rFonts w:ascii="Times New Roman" w:hAnsi="Times New Roman" w:cs="Times New Roman"/>
          <w:i/>
          <w:iCs/>
          <w:sz w:val="28"/>
        </w:rPr>
        <w:t xml:space="preserve"> Für Alte </w:t>
      </w:r>
      <w:proofErr w:type="spellStart"/>
      <w:r w:rsidRPr="00845447">
        <w:rPr>
          <w:rFonts w:ascii="Times New Roman" w:hAnsi="Times New Roman" w:cs="Times New Roman"/>
          <w:i/>
          <w:iCs/>
          <w:sz w:val="28"/>
        </w:rPr>
        <w:t>Geschichte</w:t>
      </w:r>
      <w:proofErr w:type="spellEnd"/>
      <w:r w:rsidRPr="00845447">
        <w:rPr>
          <w:rFonts w:ascii="Times New Roman" w:hAnsi="Times New Roman" w:cs="Times New Roman"/>
          <w:sz w:val="28"/>
        </w:rPr>
        <w:t>, 37.4 (1988), pp. 445–56</w:t>
      </w:r>
    </w:p>
    <w:p w14:paraId="519E735F"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Hodapp, William F., </w:t>
      </w:r>
      <w:r w:rsidRPr="00845447">
        <w:rPr>
          <w:rFonts w:ascii="Times New Roman" w:hAnsi="Times New Roman" w:cs="Times New Roman"/>
          <w:i/>
          <w:iCs/>
          <w:sz w:val="28"/>
        </w:rPr>
        <w:t>AN INTRODUCTION TO PUNISHMENT, PENANCE, AND REWARD: THE CASE OF THOMAS BECKET</w:t>
      </w:r>
      <w:r w:rsidRPr="00845447">
        <w:rPr>
          <w:rFonts w:ascii="Times New Roman" w:hAnsi="Times New Roman" w:cs="Times New Roman"/>
          <w:sz w:val="28"/>
        </w:rPr>
        <w:t>, n.d.</w:t>
      </w:r>
    </w:p>
    <w:p w14:paraId="46BCE822" w14:textId="77777777" w:rsidR="00845447" w:rsidRPr="00845447" w:rsidRDefault="00845447" w:rsidP="00845447">
      <w:pPr>
        <w:pStyle w:val="Bibliography"/>
        <w:rPr>
          <w:rFonts w:ascii="Times New Roman" w:hAnsi="Times New Roman" w:cs="Times New Roman"/>
          <w:sz w:val="28"/>
        </w:rPr>
      </w:pPr>
      <w:proofErr w:type="spellStart"/>
      <w:r w:rsidRPr="00845447">
        <w:rPr>
          <w:rFonts w:ascii="Times New Roman" w:hAnsi="Times New Roman" w:cs="Times New Roman"/>
          <w:sz w:val="28"/>
        </w:rPr>
        <w:t>Manuwald</w:t>
      </w:r>
      <w:proofErr w:type="spellEnd"/>
      <w:r w:rsidRPr="00845447">
        <w:rPr>
          <w:rFonts w:ascii="Times New Roman" w:hAnsi="Times New Roman" w:cs="Times New Roman"/>
          <w:sz w:val="28"/>
        </w:rPr>
        <w:t>, Jeffrey Henderson •. Gesine, ‘Letter 3. to Philip, II’, Loeb Classical Library, n.d. &lt;https://www.loebclassics.com/view/isocrates-letters_3_philip_ii/1945/pb_LCL373.405.xml?readMode=recto&gt; [accessed 7 March 2026]</w:t>
      </w:r>
    </w:p>
    <w:p w14:paraId="582228BB"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‘Quintus Curtius Rufus: Book III: Chapter XII’, Loeb Classical Library, n.d. &lt;https://www.loebclassics.com/view/quintus_curtius-history_alexander/1946/pb_LCL368.143.xml&gt; [accessed 5 March 2026]</w:t>
      </w:r>
    </w:p>
    <w:p w14:paraId="3181799B"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lastRenderedPageBreak/>
        <w:t>——, ‘Quintus Curtius Rufus: Book VIII: Chapter II’, Loeb Classical Library, n.d. &lt;https://www.loebclassics.com/view/quintus_curtius-history_alexander/1946/pb_LCL369.247.xml&gt; [accessed 4 March 2026]</w:t>
      </w:r>
    </w:p>
    <w:p w14:paraId="4F2309D2"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Nicolle, David, </w:t>
      </w:r>
      <w:r w:rsidRPr="00845447">
        <w:rPr>
          <w:rFonts w:ascii="Times New Roman" w:hAnsi="Times New Roman" w:cs="Times New Roman"/>
          <w:i/>
          <w:iCs/>
          <w:sz w:val="28"/>
        </w:rPr>
        <w:t>The Age of Charlemagne</w:t>
      </w:r>
      <w:r w:rsidRPr="00845447">
        <w:rPr>
          <w:rFonts w:ascii="Times New Roman" w:hAnsi="Times New Roman" w:cs="Times New Roman"/>
          <w:sz w:val="28"/>
        </w:rPr>
        <w:t xml:space="preserve"> (Bloomsbury Publishing, 1984)</w:t>
      </w:r>
    </w:p>
    <w:p w14:paraId="0E3CA751"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Sauter, Megan, ‘When Was Jesus Born—B.C. or A.D.?’, </w:t>
      </w:r>
      <w:r w:rsidRPr="00845447">
        <w:rPr>
          <w:rFonts w:ascii="Times New Roman" w:hAnsi="Times New Roman" w:cs="Times New Roman"/>
          <w:i/>
          <w:iCs/>
          <w:sz w:val="28"/>
        </w:rPr>
        <w:t>Biblical Archaeology Society</w:t>
      </w:r>
      <w:r w:rsidRPr="00845447">
        <w:rPr>
          <w:rFonts w:ascii="Times New Roman" w:hAnsi="Times New Roman" w:cs="Times New Roman"/>
          <w:sz w:val="28"/>
        </w:rPr>
        <w:t>, 27 December 2025 &lt;https://www.biblicalarchaeology.org/daily/people-cultures-in-the-bible/jesus-historical-jesus/when-was-jesus-born-bc-or-ad/&gt; [accessed 7 March 2026]</w:t>
      </w:r>
    </w:p>
    <w:p w14:paraId="47EB82BA"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Townsend, David, ‘Book Five’, in </w:t>
      </w:r>
      <w:proofErr w:type="gramStart"/>
      <w:r w:rsidRPr="00845447">
        <w:rPr>
          <w:rFonts w:ascii="Times New Roman" w:hAnsi="Times New Roman" w:cs="Times New Roman"/>
          <w:i/>
          <w:iCs/>
          <w:sz w:val="28"/>
        </w:rPr>
        <w:t>The</w:t>
      </w:r>
      <w:proofErr w:type="gramEnd"/>
      <w:r w:rsidRPr="00845447">
        <w:rPr>
          <w:rFonts w:ascii="Times New Roman" w:hAnsi="Times New Roman" w:cs="Times New Roman"/>
          <w:i/>
          <w:iCs/>
          <w:sz w:val="28"/>
        </w:rPr>
        <w:t xml:space="preserve"> ‘Alexandreis’ of Walter of </w:t>
      </w:r>
      <w:proofErr w:type="spellStart"/>
      <w:r w:rsidRPr="00845447">
        <w:rPr>
          <w:rFonts w:ascii="Times New Roman" w:hAnsi="Times New Roman" w:cs="Times New Roman"/>
          <w:i/>
          <w:iCs/>
          <w:sz w:val="28"/>
        </w:rPr>
        <w:t>Chatilon</w:t>
      </w:r>
      <w:proofErr w:type="spellEnd"/>
      <w:r w:rsidRPr="00845447">
        <w:rPr>
          <w:rFonts w:ascii="Times New Roman" w:hAnsi="Times New Roman" w:cs="Times New Roman"/>
          <w:sz w:val="28"/>
        </w:rPr>
        <w:t>, A Twelfth-Century Epic (University of Pennsylvania Press, 1996), pp. 79–96 &lt;https://www.jstor.org/stable/j.ctt18crxvp.11&gt; [accessed 7 March 2026]</w:t>
      </w:r>
    </w:p>
    <w:p w14:paraId="3102EB2B"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 ‘Book One’, in </w:t>
      </w:r>
      <w:proofErr w:type="gramStart"/>
      <w:r w:rsidRPr="00845447">
        <w:rPr>
          <w:rFonts w:ascii="Times New Roman" w:hAnsi="Times New Roman" w:cs="Times New Roman"/>
          <w:i/>
          <w:iCs/>
          <w:sz w:val="28"/>
        </w:rPr>
        <w:t>The</w:t>
      </w:r>
      <w:proofErr w:type="gramEnd"/>
      <w:r w:rsidRPr="00845447">
        <w:rPr>
          <w:rFonts w:ascii="Times New Roman" w:hAnsi="Times New Roman" w:cs="Times New Roman"/>
          <w:i/>
          <w:iCs/>
          <w:sz w:val="28"/>
        </w:rPr>
        <w:t xml:space="preserve"> ‘Alexandreis’ of Walter of </w:t>
      </w:r>
      <w:proofErr w:type="spellStart"/>
      <w:r w:rsidRPr="00845447">
        <w:rPr>
          <w:rFonts w:ascii="Times New Roman" w:hAnsi="Times New Roman" w:cs="Times New Roman"/>
          <w:i/>
          <w:iCs/>
          <w:sz w:val="28"/>
        </w:rPr>
        <w:t>Chatilon</w:t>
      </w:r>
      <w:proofErr w:type="spellEnd"/>
      <w:r w:rsidRPr="00845447">
        <w:rPr>
          <w:rFonts w:ascii="Times New Roman" w:hAnsi="Times New Roman" w:cs="Times New Roman"/>
          <w:sz w:val="28"/>
        </w:rPr>
        <w:t>, A Twelfth-Century Epic (University of Pennsylvania Press, 1996), pp. 5–22 &lt;https://www.jstor.org/stable/j.ctt18crxvp.7&gt; [accessed 7 March 2026]</w:t>
      </w:r>
    </w:p>
    <w:p w14:paraId="5804A30B"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 ‘Introduction’, in </w:t>
      </w:r>
      <w:proofErr w:type="gramStart"/>
      <w:r w:rsidRPr="00845447">
        <w:rPr>
          <w:rFonts w:ascii="Times New Roman" w:hAnsi="Times New Roman" w:cs="Times New Roman"/>
          <w:i/>
          <w:iCs/>
          <w:sz w:val="28"/>
        </w:rPr>
        <w:t>The</w:t>
      </w:r>
      <w:proofErr w:type="gramEnd"/>
      <w:r w:rsidRPr="00845447">
        <w:rPr>
          <w:rFonts w:ascii="Times New Roman" w:hAnsi="Times New Roman" w:cs="Times New Roman"/>
          <w:i/>
          <w:iCs/>
          <w:sz w:val="28"/>
        </w:rPr>
        <w:t xml:space="preserve"> ‘Alexandreis’ of Walter of </w:t>
      </w:r>
      <w:proofErr w:type="spellStart"/>
      <w:r w:rsidRPr="00845447">
        <w:rPr>
          <w:rFonts w:ascii="Times New Roman" w:hAnsi="Times New Roman" w:cs="Times New Roman"/>
          <w:i/>
          <w:iCs/>
          <w:sz w:val="28"/>
        </w:rPr>
        <w:t>Chatilon</w:t>
      </w:r>
      <w:proofErr w:type="spellEnd"/>
      <w:r w:rsidRPr="00845447">
        <w:rPr>
          <w:rFonts w:ascii="Times New Roman" w:hAnsi="Times New Roman" w:cs="Times New Roman"/>
          <w:sz w:val="28"/>
        </w:rPr>
        <w:t>, A Twelfth-Century Epic (University of Pennsylvania Press, 1996), pp. xi–xxvi &lt;https://www.jstor.org/stable/j.ctt18crxvp.4&gt; [accessed 8 March 2026]</w:t>
      </w:r>
    </w:p>
    <w:p w14:paraId="44EFAF58" w14:textId="77777777" w:rsidR="00845447" w:rsidRPr="00845447" w:rsidRDefault="00845447" w:rsidP="00845447">
      <w:pPr>
        <w:pStyle w:val="Bibliography"/>
        <w:rPr>
          <w:rFonts w:ascii="Times New Roman" w:hAnsi="Times New Roman" w:cs="Times New Roman"/>
          <w:sz w:val="28"/>
        </w:rPr>
      </w:pPr>
      <w:r w:rsidRPr="00845447">
        <w:rPr>
          <w:rFonts w:ascii="Times New Roman" w:hAnsi="Times New Roman" w:cs="Times New Roman"/>
          <w:sz w:val="28"/>
        </w:rPr>
        <w:t xml:space="preserve">Winterling, Aloys, </w:t>
      </w:r>
      <w:r w:rsidRPr="00845447">
        <w:rPr>
          <w:rFonts w:ascii="Times New Roman" w:hAnsi="Times New Roman" w:cs="Times New Roman"/>
          <w:i/>
          <w:iCs/>
          <w:sz w:val="28"/>
        </w:rPr>
        <w:t>Caligula: A Biography</w:t>
      </w:r>
      <w:r w:rsidRPr="00845447">
        <w:rPr>
          <w:rFonts w:ascii="Times New Roman" w:hAnsi="Times New Roman" w:cs="Times New Roman"/>
          <w:sz w:val="28"/>
        </w:rPr>
        <w:t xml:space="preserve"> (University of California Press, 2011)</w:t>
      </w:r>
    </w:p>
    <w:p w14:paraId="14E199A1" w14:textId="6645A980" w:rsidR="001F134D" w:rsidRPr="001F134D" w:rsidRDefault="00845447" w:rsidP="001F134D">
      <w:pPr>
        <w:rPr>
          <w:rFonts w:ascii="Times New Roman" w:hAnsi="Times New Roman" w:cs="Times New Roman"/>
          <w:sz w:val="28"/>
          <w:szCs w:val="28"/>
        </w:rPr>
      </w:pPr>
      <w:r>
        <w:rPr>
          <w:rFonts w:ascii="Times New Roman" w:hAnsi="Times New Roman" w:cs="Times New Roman"/>
          <w:sz w:val="28"/>
          <w:szCs w:val="28"/>
        </w:rPr>
        <w:fldChar w:fldCharType="end"/>
      </w:r>
    </w:p>
    <w:sectPr w:rsidR="001F134D" w:rsidRPr="001F13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C6B3F" w14:textId="77777777" w:rsidR="0056112F" w:rsidRDefault="0056112F" w:rsidP="00FD43C6">
      <w:pPr>
        <w:spacing w:after="0" w:line="240" w:lineRule="auto"/>
      </w:pPr>
      <w:r>
        <w:separator/>
      </w:r>
    </w:p>
  </w:endnote>
  <w:endnote w:type="continuationSeparator" w:id="0">
    <w:p w14:paraId="56E914A2" w14:textId="77777777" w:rsidR="0056112F" w:rsidRDefault="0056112F" w:rsidP="00FD4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06FDE" w14:textId="77777777" w:rsidR="0056112F" w:rsidRDefault="0056112F" w:rsidP="00FD43C6">
      <w:pPr>
        <w:spacing w:after="0" w:line="240" w:lineRule="auto"/>
      </w:pPr>
      <w:r>
        <w:separator/>
      </w:r>
    </w:p>
  </w:footnote>
  <w:footnote w:type="continuationSeparator" w:id="0">
    <w:p w14:paraId="1E8179F4" w14:textId="77777777" w:rsidR="0056112F" w:rsidRDefault="0056112F" w:rsidP="00FD43C6">
      <w:pPr>
        <w:spacing w:after="0" w:line="240" w:lineRule="auto"/>
      </w:pPr>
      <w:r>
        <w:continuationSeparator/>
      </w:r>
    </w:p>
  </w:footnote>
  <w:footnote w:id="1">
    <w:p w14:paraId="3E44F5C0" w14:textId="19E95969" w:rsidR="00FD43C6" w:rsidRDefault="00FD43C6">
      <w:pPr>
        <w:pStyle w:val="FootnoteText"/>
      </w:pPr>
      <w:r>
        <w:rPr>
          <w:rStyle w:val="FootnoteReference"/>
        </w:rPr>
        <w:footnoteRef/>
      </w:r>
      <w:r>
        <w:t xml:space="preserve"> </w:t>
      </w:r>
      <w:r>
        <w:fldChar w:fldCharType="begin"/>
      </w:r>
      <w:r>
        <w:instrText xml:space="preserve"> ADDIN ZOTERO_ITEM CSL_CITATION {"citationID":"XZWLD86u","properties":{"formattedCitation":"Jeffrey Henderson \\uc0\\u8226{}. Gesine Manuwald, \\uc0\\u8216{}Quintus Curtius Rufus: Book VIII: Chapter II\\uc0\\u8217{}, Loeb Classical Library, n.d., p. 247 &lt;https://www.loebclassics.com/view/quintus_curtius-history_alexander/1946/pb_LCL369.247.xml&gt; [accessed 4 March 2026].","plainCitation":"Jeffrey Henderson •. Gesine Manuwald, ‘Quintus Curtius Rufus: Book VIII: Chapter II’, Loeb Classical Library, n.d., p. 247 &lt;https://www.loebclassics.com/view/quintus_curtius-history_alexander/1946/pb_LCL369.247.xml&gt; [accessed 4 March 2026].","noteIndex":1},"citationItems":[{"id":91,"uris":["http://zotero.org/users/local/iOIivr2j/items/Y79VN6XK"],"itemData":{"id":91,"type":"webpage","abstract":"&lt;?xml version=\"1.0\" encoding=\"utf-8\"?&gt;he rushed into the vestibule of the royal quarters, and snatching a lance from the sentinel on guard, stood at the entrance where those who had dined with him must pass out. The rest had gone, and Cl...","container-title":"Loeb Classical Library","language":"en","title":"Quintus Curtius Rufus: Book VIII: Chapter II","title-short":"Quintus Curtius Rufus","URL":"https://www.loebclassics.com/view/quintus_curtius-history_alexander/1946/pb_LCL369.247.xml","author":[{"family":"Manuwald","given":"Jeffrey Henderson • Gesine"}],"accessed":{"date-parts":[["2026",3,4]]}},"locator":"247","label":"page"}],"schema":"https://github.com/citation-style-language/schema/raw/master/csl-citation.json"} </w:instrText>
      </w:r>
      <w:r>
        <w:fldChar w:fldCharType="separate"/>
      </w:r>
      <w:r w:rsidRPr="00FD43C6">
        <w:rPr>
          <w:rFonts w:ascii="Aptos" w:hAnsi="Aptos" w:cs="Times New Roman"/>
          <w:kern w:val="0"/>
        </w:rPr>
        <w:t>Jeffrey Henderson •. Gesine Manuwald, ‘Quintus Curtius Rufus: Book VIII: Chapter II’, Loeb Classical Library, n.d., p. 247 &lt;https://www.loebclassics.com/view/quintus_curtius-history_alexander/1946/pb_LCL369.247.xml&gt; [accessed 4 March 2026].</w:t>
      </w:r>
      <w:r>
        <w:fldChar w:fldCharType="end"/>
      </w:r>
    </w:p>
  </w:footnote>
  <w:footnote w:id="2">
    <w:p w14:paraId="34779767" w14:textId="0557F9FF" w:rsidR="00F72FA0" w:rsidRDefault="00F72FA0">
      <w:pPr>
        <w:pStyle w:val="FootnoteText"/>
      </w:pPr>
      <w:r>
        <w:rPr>
          <w:rStyle w:val="FootnoteReference"/>
        </w:rPr>
        <w:footnoteRef/>
      </w:r>
      <w:r>
        <w:t xml:space="preserve"> </w:t>
      </w:r>
      <w:r>
        <w:fldChar w:fldCharType="begin"/>
      </w:r>
      <w:r w:rsidR="009C7D24">
        <w:instrText xml:space="preserve"> ADDIN ZOTERO_ITEM CSL_CITATION {"citationID":"mydF74Da","properties":{"formattedCitation":"Manuwald, \\uc0\\u8216{}Quintus Curtius Rufus\\uc0\\u8217{}, n.d., p. 241.","plainCitation":"Manuwald, ‘Quintus Curtius Rufus’, n.d., p. 241.","noteIndex":2},"citationItems":[{"id":91,"uris":["http://zotero.org/users/local/iOIivr2j/items/Y79VN6XK"],"itemData":{"id":91,"type":"webpage","abstract":"&lt;?xml version=\"1.0\" encoding=\"utf-8\"?&gt;he rushed into the vestibule of the royal quarters, and snatching a lance from the sentinel on guard, stood at the entrance where those who had dined with him must pass out. The rest had gone, and Cl...","container-title":"Loeb Classical Library","language":"en","title":"Quintus Curtius Rufus: Book VIII: Chapter II","title-short":"Quintus Curtius Rufus","URL":"https://www.loebclassics.com/view/quintus_curtius-history_alexander/1946/pb_LCL369.247.xml","author":[{"family":"Manuwald","given":"Jeffrey Henderson • Gesine"}],"accessed":{"date-parts":[["2026",3,4]]}},"locator":"241","label":"page"}],"schema":"https://github.com/citation-style-language/schema/raw/master/csl-citation.json"} </w:instrText>
      </w:r>
      <w:r>
        <w:fldChar w:fldCharType="separate"/>
      </w:r>
      <w:r w:rsidR="009C7D24" w:rsidRPr="009C7D24">
        <w:rPr>
          <w:rFonts w:ascii="Aptos" w:hAnsi="Aptos" w:cs="Times New Roman"/>
          <w:kern w:val="0"/>
        </w:rPr>
        <w:t>Manuwald, ‘Quintus Curtius Rufus’, n.d., p. 241.</w:t>
      </w:r>
      <w:r>
        <w:fldChar w:fldCharType="end"/>
      </w:r>
    </w:p>
  </w:footnote>
  <w:footnote w:id="3">
    <w:p w14:paraId="4BC1EFC3" w14:textId="0EC9BD15" w:rsidR="00F83406" w:rsidRDefault="00F83406">
      <w:pPr>
        <w:pStyle w:val="FootnoteText"/>
      </w:pPr>
      <w:r>
        <w:rPr>
          <w:rStyle w:val="FootnoteReference"/>
        </w:rPr>
        <w:footnoteRef/>
      </w:r>
      <w:r>
        <w:t xml:space="preserve"> </w:t>
      </w:r>
      <w:r>
        <w:fldChar w:fldCharType="begin"/>
      </w:r>
      <w:r w:rsidR="009C7D24">
        <w:instrText xml:space="preserve"> ADDIN ZOTERO_ITEM CSL_CITATION {"citationID":"NMjSVyyn","properties":{"formattedCitation":"Manuwald, \\uc0\\u8216{}Quintus Curtius Rufus\\uc0\\u8217{}, n.d., p. 247.","plainCitation":"Manuwald, ‘Quintus Curtius Rufus’, n.d., p. 247.","noteIndex":3},"citationItems":[{"id":91,"uris":["http://zotero.org/users/local/iOIivr2j/items/Y79VN6XK"],"itemData":{"id":91,"type":"webpage","abstract":"&lt;?xml version=\"1.0\" encoding=\"utf-8\"?&gt;he rushed into the vestibule of the royal quarters, and snatching a lance from the sentinel on guard, stood at the entrance where those who had dined with him must pass out. The rest had gone, and Cl...","container-title":"Loeb Classical Library","language":"en","title":"Quintus Curtius Rufus: Book VIII: Chapter II","title-short":"Quintus Curtius Rufus","URL":"https://www.loebclassics.com/view/quintus_curtius-history_alexander/1946/pb_LCL369.247.xml","author":[{"family":"Manuwald","given":"Jeffrey Henderson • Gesine"}],"accessed":{"date-parts":[["2026",3,4]]}},"locator":"247","label":"page"}],"schema":"https://github.com/citation-style-language/schema/raw/master/csl-citation.json"} </w:instrText>
      </w:r>
      <w:r>
        <w:fldChar w:fldCharType="separate"/>
      </w:r>
      <w:r w:rsidR="009C7D24" w:rsidRPr="009C7D24">
        <w:rPr>
          <w:rFonts w:ascii="Aptos" w:hAnsi="Aptos" w:cs="Times New Roman"/>
          <w:kern w:val="0"/>
        </w:rPr>
        <w:t>Manuwald, ‘Quintus Curtius Rufus’, n.d., p. 247.</w:t>
      </w:r>
      <w:r>
        <w:fldChar w:fldCharType="end"/>
      </w:r>
    </w:p>
  </w:footnote>
  <w:footnote w:id="4">
    <w:p w14:paraId="7EA48951" w14:textId="6EF4EA6B" w:rsidR="006546C1" w:rsidRDefault="006546C1">
      <w:pPr>
        <w:pStyle w:val="FootnoteText"/>
      </w:pPr>
      <w:r>
        <w:rPr>
          <w:rStyle w:val="FootnoteReference"/>
        </w:rPr>
        <w:footnoteRef/>
      </w:r>
      <w:r>
        <w:t xml:space="preserve"> </w:t>
      </w:r>
      <w:r>
        <w:fldChar w:fldCharType="begin"/>
      </w:r>
      <w:r w:rsidR="009C7D24">
        <w:instrText xml:space="preserve"> ADDIN ZOTERO_ITEM CSL_CITATION {"citationID":"3moV4M7k","properties":{"formattedCitation":"Manuwald, \\uc0\\u8216{}Quintus Curtius Rufus\\uc0\\u8217{}, n.d., p. 245.","plainCitation":"Manuwald, ‘Quintus Curtius Rufus’, n.d., p. 245.","noteIndex":4},"citationItems":[{"id":91,"uris":["http://zotero.org/users/local/iOIivr2j/items/Y79VN6XK"],"itemData":{"id":91,"type":"webpage","abstract":"&lt;?xml version=\"1.0\" encoding=\"utf-8\"?&gt;he rushed into the vestibule of the royal quarters, and snatching a lance from the sentinel on guard, stood at the entrance where those who had dined with him must pass out. The rest had gone, and Cl...","container-title":"Loeb Classical Library","language":"en","title":"Quintus Curtius Rufus: Book VIII: Chapter II","title-short":"Quintus Curtius Rufus","URL":"https://www.loebclassics.com/view/quintus_curtius-history_alexander/1946/pb_LCL369.247.xml","author":[{"family":"Manuwald","given":"Jeffrey Henderson • Gesine"}],"accessed":{"date-parts":[["2026",3,4]]}},"locator":"245","label":"page"}],"schema":"https://github.com/citation-style-language/schema/raw/master/csl-citation.json"} </w:instrText>
      </w:r>
      <w:r>
        <w:fldChar w:fldCharType="separate"/>
      </w:r>
      <w:r w:rsidR="009C7D24" w:rsidRPr="009C7D24">
        <w:rPr>
          <w:rFonts w:ascii="Aptos" w:hAnsi="Aptos" w:cs="Times New Roman"/>
          <w:kern w:val="0"/>
        </w:rPr>
        <w:t>Manuwald, ‘Quintus Curtius Rufus’, n.d., p. 245.</w:t>
      </w:r>
      <w:r>
        <w:fldChar w:fldCharType="end"/>
      </w:r>
    </w:p>
  </w:footnote>
  <w:footnote w:id="5">
    <w:p w14:paraId="28A00F80" w14:textId="2FD33A97" w:rsidR="00A67CFD" w:rsidRDefault="00A67CFD">
      <w:pPr>
        <w:pStyle w:val="FootnoteText"/>
      </w:pPr>
      <w:r>
        <w:rPr>
          <w:rStyle w:val="FootnoteReference"/>
        </w:rPr>
        <w:footnoteRef/>
      </w:r>
      <w:r>
        <w:t xml:space="preserve"> </w:t>
      </w:r>
      <w:r>
        <w:fldChar w:fldCharType="begin"/>
      </w:r>
      <w:r>
        <w:instrText xml:space="preserve"> ADDIN ZOTERO_ITEM CSL_CITATION {"citationID":"KFrO16Bh","properties":{"formattedCitation":"J. R. Hamilton, \\uc0\\u8216{}The Date of Quintus Curtius Rufus\\uc0\\u8217{}, {\\i{}Historia: Zeitschrift F\\uc0\\u252{}r Alte Geschichte}, 37.4 (1988), pp. 445\\uc0\\u8211{}56.","plainCitation":"J. R. Hamilton, ‘The Date of Quintus Curtius Rufus’, Historia: Zeitschrift Für Alte Geschichte, 37.4 (1988), pp. 445–56.","noteIndex":5},"citationItems":[{"id":57,"uris":["http://zotero.org/users/local/iOIivr2j/items/DUP8BUD2"],"itemData":{"id":57,"type":"article-journal","container-title":"Historia: Zeitschrift für Alte Geschichte","ISSN":"0018-2311","issue":"4","page":"445-456","publisher":"Franz Steiner Verlag","source":"JSTOR","title":"The Date of Quintus Curtius Rufus","volume":"37","author":[{"family":"Hamilton","given":"J. R."}],"issued":{"date-parts":[["1988"]]}}}],"schema":"https://github.com/citation-style-language/schema/raw/master/csl-citation.json"} </w:instrText>
      </w:r>
      <w:r>
        <w:fldChar w:fldCharType="separate"/>
      </w:r>
      <w:r w:rsidRPr="00A67CFD">
        <w:rPr>
          <w:rFonts w:ascii="Aptos" w:hAnsi="Aptos" w:cs="Times New Roman"/>
          <w:kern w:val="0"/>
        </w:rPr>
        <w:t xml:space="preserve">J. R. Hamilton, ‘The Date of Quintus Curtius Rufus’, </w:t>
      </w:r>
      <w:r w:rsidRPr="00A67CFD">
        <w:rPr>
          <w:rFonts w:ascii="Aptos" w:hAnsi="Aptos" w:cs="Times New Roman"/>
          <w:i/>
          <w:iCs/>
          <w:kern w:val="0"/>
        </w:rPr>
        <w:t>Historia: Zeitschrift Für Alte Geschichte</w:t>
      </w:r>
      <w:r w:rsidRPr="00A67CFD">
        <w:rPr>
          <w:rFonts w:ascii="Aptos" w:hAnsi="Aptos" w:cs="Times New Roman"/>
          <w:kern w:val="0"/>
        </w:rPr>
        <w:t>, 37.4 (1988), pp. 445–56.</w:t>
      </w:r>
      <w:r>
        <w:fldChar w:fldCharType="end"/>
      </w:r>
    </w:p>
  </w:footnote>
  <w:footnote w:id="6">
    <w:p w14:paraId="296E9DEC" w14:textId="5822A0C0" w:rsidR="00045EDC" w:rsidRDefault="00045EDC">
      <w:pPr>
        <w:pStyle w:val="FootnoteText"/>
      </w:pPr>
      <w:r>
        <w:rPr>
          <w:rStyle w:val="FootnoteReference"/>
        </w:rPr>
        <w:footnoteRef/>
      </w:r>
      <w:r>
        <w:t xml:space="preserve"> </w:t>
      </w:r>
      <w:r>
        <w:fldChar w:fldCharType="begin"/>
      </w:r>
      <w:r>
        <w:instrText xml:space="preserve"> ADDIN ZOTERO_ITEM CSL_CITATION {"citationID":"bQgfYdsD","properties":{"formattedCitation":"Jonathan Granirer, \\uc0\\u8216{}Absolute Power and Unsustainable Tyranny: Seneca\\uc0\\u8217{}s Depiction of Nero\\uc0\\u8217{}s Power in De Clementia | The Arbutus Review (TAR)\\uc0\\u8217{}, n.d., p. 35 &lt;https://journals.uvic.ca/index.php/arbutus/article/view/21368&gt; [accessed 4 March 2026].","plainCitation":"Jonathan Granirer, ‘Absolute Power and Unsustainable Tyranny: Seneca’s Depiction of Nero’s Power in De Clementia | The Arbutus Review (TAR)’, n.d., p. 35 &lt;https://journals.uvic.ca/index.php/arbutus/article/view/21368&gt; [accessed 4 March 2026].","noteIndex":6},"citationItems":[{"id":93,"uris":["http://zotero.org/users/local/iOIivr2j/items/KLS4SUIL"],"itemData":{"id":93,"type":"webpage","title":"Absolute Power and Unsustainable Tyranny: Seneca’s Depiction of Nero’s Power in De Clementia | The Arbutus Review (TAR)","URL":"https://journals.uvic.ca/index.php/arbutus/article/view/21368","author":[{"family":"Granirer","given":"Jonathan"}],"accessed":{"date-parts":[["2026",3,4]]}},"locator":"35","label":"page"}],"schema":"https://github.com/citation-style-language/schema/raw/master/csl-citation.json"} </w:instrText>
      </w:r>
      <w:r>
        <w:fldChar w:fldCharType="separate"/>
      </w:r>
      <w:r w:rsidRPr="00045EDC">
        <w:rPr>
          <w:rFonts w:ascii="Aptos" w:hAnsi="Aptos" w:cs="Times New Roman"/>
          <w:kern w:val="0"/>
        </w:rPr>
        <w:t>Jonathan Granirer, ‘Absolute Power and Unsustainable Tyranny: Seneca’s Depiction of Nero’s Power in De Clementia | The Arbutus Review (TAR)’, n.d., p. 35 &lt;https://journals.uvic.ca/index.php/arbutus/article/view/21368&gt; [accessed 4 March 2026].</w:t>
      </w:r>
      <w:r>
        <w:fldChar w:fldCharType="end"/>
      </w:r>
    </w:p>
  </w:footnote>
  <w:footnote w:id="7">
    <w:p w14:paraId="4CE31EA5" w14:textId="78F889E7" w:rsidR="009C7D24" w:rsidRDefault="009C7D24">
      <w:pPr>
        <w:pStyle w:val="FootnoteText"/>
      </w:pPr>
      <w:r>
        <w:rPr>
          <w:rStyle w:val="FootnoteReference"/>
        </w:rPr>
        <w:footnoteRef/>
      </w:r>
      <w:r>
        <w:t xml:space="preserve"> </w:t>
      </w:r>
      <w:r>
        <w:fldChar w:fldCharType="begin"/>
      </w:r>
      <w:r>
        <w:instrText xml:space="preserve"> ADDIN ZOTERO_ITEM CSL_CITATION {"citationID":"6wRHIbp1","properties":{"formattedCitation":"Jeffrey Henderson \\uc0\\u8226{}. Gesine Manuwald, \\uc0\\u8216{}Quintus Curtius Rufus: Book III: Chapter XII\\uc0\\u8217{}, Loeb Classical Library, n.d., p. 143 &lt;https://www.loebclassics.com/view/quintus_curtius-history_alexander/1946/pb_LCL368.143.xml&gt; [accessed 5 March 2026].","plainCitation":"Jeffrey Henderson •. Gesine Manuwald, ‘Quintus Curtius Rufus: Book III: Chapter XII’, Loeb Classical Library, n.d., p. 143 &lt;https://www.loebclassics.com/view/quintus_curtius-history_alexander/1946/pb_LCL368.143.xml&gt; [accessed 5 March 2026].","noteIndex":7},"citationItems":[{"id":105,"uris":["http://zotero.org/users/local/iOIivr2j/items/QESWFVEW"],"itemData":{"id":105,"type":"webpage","abstract":"&lt;?xml version=\"1.0\" encoding=\"utf-8\"?&gt;some of the captive eunuchs pointed out which was Alexander, and Sisigambis fell at his feet, begging pardon for not recognizing the king, whom she had never seen before. The king, taking her hand an...","container-title":"Loeb Classical Library","language":"en","title":"Quintus Curtius Rufus: Book III: Chapter XII","title-short":"Quintus Curtius Rufus","URL":"https://www.loebclassics.com/view/quintus_curtius-history_alexander/1946/pb_LCL368.143.xml","author":[{"family":"Manuwald","given":"Jeffrey Henderson • Gesine"}],"accessed":{"date-parts":[["2026",3,5]]}},"locator":"143","label":"page"}],"schema":"https://github.com/citation-style-language/schema/raw/master/csl-citation.json"} </w:instrText>
      </w:r>
      <w:r>
        <w:fldChar w:fldCharType="separate"/>
      </w:r>
      <w:r w:rsidRPr="009C7D24">
        <w:rPr>
          <w:rFonts w:ascii="Aptos" w:hAnsi="Aptos" w:cs="Times New Roman"/>
          <w:kern w:val="0"/>
        </w:rPr>
        <w:t>Jeffrey Henderson •. Gesine Manuwald, ‘Quintus Curtius Rufus: Book III: Chapter XII’, Loeb Classical Library, n.d., p. 143 &lt;https://www.loebclassics.com/view/quintus_curtius-history_alexander/1946/pb_LCL368.143.xml&gt; [accessed 5 March 2026].</w:t>
      </w:r>
      <w:r>
        <w:fldChar w:fldCharType="end"/>
      </w:r>
    </w:p>
  </w:footnote>
  <w:footnote w:id="8">
    <w:p w14:paraId="3011F0B6" w14:textId="3CF8BC56" w:rsidR="0030106A" w:rsidRDefault="0030106A">
      <w:pPr>
        <w:pStyle w:val="FootnoteText"/>
      </w:pPr>
      <w:r>
        <w:rPr>
          <w:rStyle w:val="FootnoteReference"/>
        </w:rPr>
        <w:footnoteRef/>
      </w:r>
      <w:r>
        <w:t xml:space="preserve"> </w:t>
      </w:r>
      <w:r>
        <w:fldChar w:fldCharType="begin"/>
      </w:r>
      <w:r>
        <w:instrText xml:space="preserve"> ADDIN ZOTERO_ITEM CSL_CITATION {"citationID":"w2mAUleZ","properties":{"formattedCitation":"Hamilton, \\uc0\\u8216{}The Date of Quintus Curtius Rufus\\uc0\\u8217{}.","plainCitation":"Hamilton, ‘The Date of Quintus Curtius Rufus’.","noteIndex":8},"citationItems":[{"id":57,"uris":["http://zotero.org/users/local/iOIivr2j/items/DUP8BUD2"],"itemData":{"id":57,"type":"article-journal","container-title":"Historia: Zeitschrift für Alte Geschichte","ISSN":"0018-2311","issue":"4","page":"445-456","publisher":"Franz Steiner Verlag","source":"JSTOR","title":"The Date of Quintus Curtius Rufus","volume":"37","author":[{"family":"Hamilton","given":"J. R."}],"issued":{"date-parts":[["1988"]]}}}],"schema":"https://github.com/citation-style-language/schema/raw/master/csl-citation.json"} </w:instrText>
      </w:r>
      <w:r>
        <w:fldChar w:fldCharType="separate"/>
      </w:r>
      <w:r w:rsidRPr="0030106A">
        <w:rPr>
          <w:rFonts w:ascii="Aptos" w:hAnsi="Aptos" w:cs="Times New Roman"/>
          <w:kern w:val="0"/>
        </w:rPr>
        <w:t>Hamilton, ‘The Date of Quintus Curtius Rufus’.</w:t>
      </w:r>
      <w:r>
        <w:fldChar w:fldCharType="end"/>
      </w:r>
    </w:p>
  </w:footnote>
  <w:footnote w:id="9">
    <w:p w14:paraId="506D3596" w14:textId="2EE635D9" w:rsidR="005068C3" w:rsidRDefault="005068C3">
      <w:pPr>
        <w:pStyle w:val="FootnoteText"/>
      </w:pPr>
      <w:r>
        <w:rPr>
          <w:rStyle w:val="FootnoteReference"/>
        </w:rPr>
        <w:footnoteRef/>
      </w:r>
      <w:r>
        <w:t xml:space="preserve"> </w:t>
      </w:r>
      <w:r>
        <w:fldChar w:fldCharType="begin"/>
      </w:r>
      <w:r w:rsidR="0030106A">
        <w:instrText xml:space="preserve"> ADDIN ZOTERO_ITEM CSL_CITATION {"citationID":"nyWJ5BRG","properties":{"formattedCitation":"Aloys Winterling, {\\i{}Caligula: A Biography} (University of California Press, 2011), p. 210.","plainCitation":"Aloys Winterling, Caligula: A Biography (University of California Press, 2011), p. 210.","noteIndex":9},"citationItems":[{"id":107,"uris":["http://zotero.org/users/local/iOIivr2j/items/6MVUMSQJ"],"itemData":{"id":107,"type":"book","abstract":"The infamous emperor Caligula ruled Rome from A.D. 37 to 41 as a tyrant who ultimately became a monster. An exceptionally smart and cruelly witty man, Caligula made his contemporaries worship him as a god. He drank pearls dissolved in vinegar and ate food covered in gold leaf. He forced men and women of high rank to have sex with him, turned part of his palace into a brothel, and committed incest with his sisters. He wanted to make his horse a consul. Torture and executions were the order of the day. Both modern and ancient interpretations have concluded from this alleged evidence that Caligula was insane. But was he? This biography tells a different story of the well-known emperor. In a deft account written for a general audience, Aloys Winterling opens a new perspective on the man and his times. Basing Caligula on a thorough new assessment of the ancient sources, he sets the emperor's story into the context of the political system and the changing relations between the senate and the emperor during Caligula's time and finds a new rationality explaining his notorious brutality.","ISBN":"978-0-520-94314-8","language":"en","note":"Google-Books-ID: hR6ZFMLsKpwC","number-of-pages":"240","publisher":"University of California Press","source":"Google Books","title":"Caligula: A Biography","title-short":"Caligula","author":[{"family":"Winterling","given":"Aloys"}],"issued":{"date-parts":[["2011",9,1]]}},"locator":"210","label":"page"}],"schema":"https://github.com/citation-style-language/schema/raw/master/csl-citation.json"} </w:instrText>
      </w:r>
      <w:r>
        <w:fldChar w:fldCharType="separate"/>
      </w:r>
      <w:r w:rsidRPr="005068C3">
        <w:rPr>
          <w:rFonts w:ascii="Aptos" w:hAnsi="Aptos" w:cs="Times New Roman"/>
          <w:kern w:val="0"/>
        </w:rPr>
        <w:t xml:space="preserve">Aloys Winterling, </w:t>
      </w:r>
      <w:r w:rsidRPr="005068C3">
        <w:rPr>
          <w:rFonts w:ascii="Aptos" w:hAnsi="Aptos" w:cs="Times New Roman"/>
          <w:i/>
          <w:iCs/>
          <w:kern w:val="0"/>
        </w:rPr>
        <w:t>Caligula: A Biography</w:t>
      </w:r>
      <w:r w:rsidRPr="005068C3">
        <w:rPr>
          <w:rFonts w:ascii="Aptos" w:hAnsi="Aptos" w:cs="Times New Roman"/>
          <w:kern w:val="0"/>
        </w:rPr>
        <w:t xml:space="preserve"> (University of California Press, 2011), p. 210.</w:t>
      </w:r>
      <w:r>
        <w:fldChar w:fldCharType="end"/>
      </w:r>
    </w:p>
  </w:footnote>
  <w:footnote w:id="10">
    <w:p w14:paraId="7E75B15F" w14:textId="3CBADEE2" w:rsidR="005068C3" w:rsidRDefault="005068C3">
      <w:pPr>
        <w:pStyle w:val="FootnoteText"/>
      </w:pPr>
      <w:r>
        <w:rPr>
          <w:rStyle w:val="FootnoteReference"/>
        </w:rPr>
        <w:footnoteRef/>
      </w:r>
      <w:r>
        <w:t xml:space="preserve"> </w:t>
      </w:r>
      <w:r>
        <w:fldChar w:fldCharType="begin"/>
      </w:r>
      <w:r w:rsidR="0030106A">
        <w:instrText xml:space="preserve"> ADDIN ZOTERO_ITEM CSL_CITATION {"citationID":"RjQgPEX2","properties":{"formattedCitation":"Winterling, {\\i{}Caligula}, p. 210.","plainCitation":"Winterling, Caligula, p. 210.","noteIndex":10},"citationItems":[{"id":107,"uris":["http://zotero.org/users/local/iOIivr2j/items/6MVUMSQJ"],"itemData":{"id":107,"type":"book","abstract":"The infamous emperor Caligula ruled Rome from A.D. 37 to 41 as a tyrant who ultimately became a monster. An exceptionally smart and cruelly witty man, Caligula made his contemporaries worship him as a god. He drank pearls dissolved in vinegar and ate food covered in gold leaf. He forced men and women of high rank to have sex with him, turned part of his palace into a brothel, and committed incest with his sisters. He wanted to make his horse a consul. Torture and executions were the order of the day. Both modern and ancient interpretations have concluded from this alleged evidence that Caligula was insane. But was he? This biography tells a different story of the well-known emperor. In a deft account written for a general audience, Aloys Winterling opens a new perspective on the man and his times. Basing Caligula on a thorough new assessment of the ancient sources, he sets the emperor's story into the context of the political system and the changing relations between the senate and the emperor during Caligula's time and finds a new rationality explaining his notorious brutality.","ISBN":"978-0-520-94314-8","language":"en","note":"Google-Books-ID: hR6ZFMLsKpwC","number-of-pages":"240","publisher":"University of California Press","source":"Google Books","title":"Caligula: A Biography","title-short":"Caligula","author":[{"family":"Winterling","given":"Aloys"}],"issued":{"date-parts":[["2011",9,1]]}},"locator":"210","label":"page"}],"schema":"https://github.com/citation-style-language/schema/raw/master/csl-citation.json"} </w:instrText>
      </w:r>
      <w:r>
        <w:fldChar w:fldCharType="separate"/>
      </w:r>
      <w:r w:rsidRPr="005068C3">
        <w:rPr>
          <w:rFonts w:ascii="Aptos" w:hAnsi="Aptos" w:cs="Times New Roman"/>
          <w:kern w:val="0"/>
        </w:rPr>
        <w:t xml:space="preserve">Winterling, </w:t>
      </w:r>
      <w:r w:rsidRPr="005068C3">
        <w:rPr>
          <w:rFonts w:ascii="Aptos" w:hAnsi="Aptos" w:cs="Times New Roman"/>
          <w:i/>
          <w:iCs/>
          <w:kern w:val="0"/>
        </w:rPr>
        <w:t>Caligula</w:t>
      </w:r>
      <w:r w:rsidRPr="005068C3">
        <w:rPr>
          <w:rFonts w:ascii="Aptos" w:hAnsi="Aptos" w:cs="Times New Roman"/>
          <w:kern w:val="0"/>
        </w:rPr>
        <w:t>, p. 210.</w:t>
      </w:r>
      <w:r>
        <w:fldChar w:fldCharType="end"/>
      </w:r>
    </w:p>
  </w:footnote>
  <w:footnote w:id="11">
    <w:p w14:paraId="43ED1E74" w14:textId="70F58A61" w:rsidR="0025001F" w:rsidRDefault="0025001F">
      <w:pPr>
        <w:pStyle w:val="FootnoteText"/>
      </w:pPr>
      <w:r>
        <w:rPr>
          <w:rStyle w:val="FootnoteReference"/>
        </w:rPr>
        <w:footnoteRef/>
      </w:r>
      <w:r>
        <w:t xml:space="preserve"> </w:t>
      </w:r>
      <w:r>
        <w:fldChar w:fldCharType="begin"/>
      </w:r>
      <w:r>
        <w:instrText xml:space="preserve"> ADDIN ZOTERO_ITEM CSL_CITATION {"citationID":"NhLNwNt6","properties":{"formattedCitation":"Manuwald, \\uc0\\u8216{}Quintus Curtius Rufus\\uc0\\u8217{}, n.d., p. 143.","plainCitation":"Manuwald, ‘Quintus Curtius Rufus’, n.d., p. 143.","noteIndex":11},"citationItems":[{"id":91,"uris":["http://zotero.org/users/local/iOIivr2j/items/Y79VN6XK"],"itemData":{"id":91,"type":"webpage","abstract":"&lt;?xml version=\"1.0\" encoding=\"utf-8\"?&gt;he rushed into the vestibule of the royal quarters, and snatching a lance from the sentinel on guard, stood at the entrance where those who had dined with him must pass out. The rest had gone, and Cl...","container-title":"Loeb Classical Library","language":"en","title":"Quintus Curtius Rufus: Book VIII: Chapter II","title-short":"Quintus Curtius Rufus","URL":"https://www.loebclassics.com/view/quintus_curtius-history_alexander/1946/pb_LCL369.247.xml","author":[{"family":"Manuwald","given":"Jeffrey Henderson • Gesine"}],"accessed":{"date-parts":[["2026",3,4]]}},"locator":"143","label":"page"}],"schema":"https://github.com/citation-style-language/schema/raw/master/csl-citation.json"} </w:instrText>
      </w:r>
      <w:r>
        <w:fldChar w:fldCharType="separate"/>
      </w:r>
      <w:r w:rsidRPr="0025001F">
        <w:rPr>
          <w:rFonts w:ascii="Aptos" w:hAnsi="Aptos" w:cs="Times New Roman"/>
          <w:kern w:val="0"/>
        </w:rPr>
        <w:t>Manuwald, ‘Quintus Curtius Rufus’, n.d., p. 143.</w:t>
      </w:r>
      <w:r>
        <w:fldChar w:fldCharType="end"/>
      </w:r>
    </w:p>
  </w:footnote>
  <w:footnote w:id="12">
    <w:p w14:paraId="2883B6EC" w14:textId="4E61F242" w:rsidR="00F17AB5" w:rsidRDefault="00F17AB5">
      <w:pPr>
        <w:pStyle w:val="FootnoteText"/>
      </w:pPr>
      <w:r>
        <w:rPr>
          <w:rStyle w:val="FootnoteReference"/>
        </w:rPr>
        <w:footnoteRef/>
      </w:r>
      <w:r>
        <w:t xml:space="preserve"> </w:t>
      </w:r>
      <w:r>
        <w:fldChar w:fldCharType="begin"/>
      </w:r>
      <w:r>
        <w:instrText xml:space="preserve"> ADDIN ZOTERO_ITEM CSL_CITATION {"citationID":"VbSkcW5e","properties":{"formattedCitation":"Manuwald, \\uc0\\u8216{}Quintus Curtius Rufus\\uc0\\u8217{}, n.d., p. 143.","plainCitation":"Manuwald, ‘Quintus Curtius Rufus’, n.d., p. 143.","noteIndex":12},"citationItems":[{"id":105,"uris":["http://zotero.org/users/local/iOIivr2j/items/QESWFVEW"],"itemData":{"id":105,"type":"webpage","abstract":"&lt;?xml version=\"1.0\" encoding=\"utf-8\"?&gt;some of the captive eunuchs pointed out which was Alexander, and Sisigambis fell at his feet, begging pardon for not recognizing the king, whom she had never seen before. The king, taking her hand an...","container-title":"Loeb Classical Library","language":"en","title":"Quintus Curtius Rufus: Book III: Chapter XII","title-short":"Quintus Curtius Rufus","URL":"https://www.loebclassics.com/view/quintus_curtius-history_alexander/1946/pb_LCL368.143.xml","author":[{"family":"Manuwald","given":"Jeffrey Henderson • Gesine"}],"accessed":{"date-parts":[["2026",3,5]]}},"locator":"143","label":"page"}],"schema":"https://github.com/citation-style-language/schema/raw/master/csl-citation.json"} </w:instrText>
      </w:r>
      <w:r>
        <w:fldChar w:fldCharType="separate"/>
      </w:r>
      <w:r w:rsidRPr="00F17AB5">
        <w:rPr>
          <w:rFonts w:ascii="Aptos" w:hAnsi="Aptos" w:cs="Times New Roman"/>
          <w:kern w:val="0"/>
        </w:rPr>
        <w:t>Manuwald, ‘Quintus Curtius Rufus’, n.d., p. 143.</w:t>
      </w:r>
      <w:r>
        <w:fldChar w:fldCharType="end"/>
      </w:r>
    </w:p>
  </w:footnote>
  <w:footnote w:id="13">
    <w:p w14:paraId="3928C538" w14:textId="11F442B2" w:rsidR="00F75144" w:rsidRDefault="00F75144">
      <w:pPr>
        <w:pStyle w:val="FootnoteText"/>
      </w:pPr>
      <w:r>
        <w:rPr>
          <w:rStyle w:val="FootnoteReference"/>
        </w:rPr>
        <w:footnoteRef/>
      </w:r>
      <w:r>
        <w:t xml:space="preserve"> </w:t>
      </w:r>
      <w:r>
        <w:fldChar w:fldCharType="begin"/>
      </w:r>
      <w:r>
        <w:instrText xml:space="preserve"> ADDIN ZOTERO_ITEM CSL_CITATION {"citationID":"IDe6tOhH","properties":{"formattedCitation":"Hamilton, \\uc0\\u8216{}The Date of Quintus Curtius Rufus\\uc0\\u8217{}.","plainCitation":"Hamilton, ‘The Date of Quintus Curtius Rufus’.","noteIndex":13},"citationItems":[{"id":57,"uris":["http://zotero.org/users/local/iOIivr2j/items/DUP8BUD2"],"itemData":{"id":57,"type":"article-journal","container-title":"Historia: Zeitschrift für Alte Geschichte","ISSN":"0018-2311","issue":"4","page":"445-456","publisher":"Franz Steiner Verlag","source":"JSTOR","title":"The Date of Quintus Curtius Rufus","volume":"37","author":[{"family":"Hamilton","given":"J. R."}],"issued":{"date-parts":[["1988"]]}}}],"schema":"https://github.com/citation-style-language/schema/raw/master/csl-citation.json"} </w:instrText>
      </w:r>
      <w:r>
        <w:fldChar w:fldCharType="separate"/>
      </w:r>
      <w:r w:rsidRPr="00F75144">
        <w:rPr>
          <w:rFonts w:ascii="Aptos" w:hAnsi="Aptos" w:cs="Times New Roman"/>
          <w:kern w:val="0"/>
        </w:rPr>
        <w:t>Hamilton, ‘The Date of Quintus Curtius Rufus’.</w:t>
      </w:r>
      <w:r>
        <w:fldChar w:fldCharType="end"/>
      </w:r>
    </w:p>
  </w:footnote>
  <w:footnote w:id="14">
    <w:p w14:paraId="40A638A5" w14:textId="7098E5BB" w:rsidR="001E463B" w:rsidRDefault="001E463B">
      <w:pPr>
        <w:pStyle w:val="FootnoteText"/>
      </w:pPr>
      <w:r>
        <w:rPr>
          <w:rStyle w:val="FootnoteReference"/>
        </w:rPr>
        <w:footnoteRef/>
      </w:r>
      <w:r>
        <w:t xml:space="preserve"> </w:t>
      </w:r>
      <w:r>
        <w:fldChar w:fldCharType="begin"/>
      </w:r>
      <w:r>
        <w:instrText xml:space="preserve"> ADDIN ZOTERO_ITEM CSL_CITATION {"citationID":"3asPtPNX","properties":{"formattedCitation":"David Townsend, \\uc0\\u8216{}Book One\\uc0\\u8217{}, in {\\i{}The \\uc0\\u8216{}Alexandreis\\uc0\\u8217{} of Walter of Chatilon}, A Twelfth-Century Epic (University of Pennsylvania Press, 1996), pp. 5\\uc0\\u8211{}22 (p. 15) &lt;https://www.jstor.org/stable/j.ctt18crxvp.7&gt; [accessed 7 March 2026].","plainCitation":"David Townsend, ‘Book One’, in The ‘Alexandreis’ of Walter of Chatilon, A Twelfth-Century Epic (University of Pennsylvania Press, 1996), pp. 5–22 (p. 15) &lt;https://www.jstor.org/stable/j.ctt18crxvp.7&gt; [accessed 7 March 2026].","noteIndex":14},"citationItems":[{"id":113,"uris":["http://zotero.org/users/local/iOIivr2j/items/NS4VZHBT"],"itemData":{"id":113,"type":"chapter","collection-title":"A Twelfth-Century Epic","container-title":"The \"Alexandreis\" of Walter of Chatilon","ISBN":"978-0-8122-3347-6","page":"5-22","publisher":"University of Pennsylvania Press","source":"JSTOR","title":"Book One","URL":"https://www.jstor.org/stable/j.ctt18crxvp.7","author":[{"family":"Townsend","given":"David"}],"accessed":{"date-parts":[["2026",3,7]]},"issued":{"date-parts":[["1996"]]}},"locator":"15","label":"page"}],"schema":"https://github.com/citation-style-language/schema/raw/master/csl-citation.json"} </w:instrText>
      </w:r>
      <w:r>
        <w:fldChar w:fldCharType="separate"/>
      </w:r>
      <w:r w:rsidRPr="001E463B">
        <w:rPr>
          <w:rFonts w:ascii="Aptos" w:hAnsi="Aptos" w:cs="Times New Roman"/>
          <w:kern w:val="0"/>
        </w:rPr>
        <w:t xml:space="preserve">David Townsend, ‘Book One’, in </w:t>
      </w:r>
      <w:proofErr w:type="gramStart"/>
      <w:r w:rsidRPr="001E463B">
        <w:rPr>
          <w:rFonts w:ascii="Aptos" w:hAnsi="Aptos" w:cs="Times New Roman"/>
          <w:i/>
          <w:iCs/>
          <w:kern w:val="0"/>
        </w:rPr>
        <w:t>The</w:t>
      </w:r>
      <w:proofErr w:type="gramEnd"/>
      <w:r w:rsidRPr="001E463B">
        <w:rPr>
          <w:rFonts w:ascii="Aptos" w:hAnsi="Aptos" w:cs="Times New Roman"/>
          <w:i/>
          <w:iCs/>
          <w:kern w:val="0"/>
        </w:rPr>
        <w:t xml:space="preserve"> ‘Alexandreis’ of Walter of </w:t>
      </w:r>
      <w:proofErr w:type="spellStart"/>
      <w:r w:rsidRPr="001E463B">
        <w:rPr>
          <w:rFonts w:ascii="Aptos" w:hAnsi="Aptos" w:cs="Times New Roman"/>
          <w:i/>
          <w:iCs/>
          <w:kern w:val="0"/>
        </w:rPr>
        <w:t>Chatilon</w:t>
      </w:r>
      <w:proofErr w:type="spellEnd"/>
      <w:r w:rsidRPr="001E463B">
        <w:rPr>
          <w:rFonts w:ascii="Aptos" w:hAnsi="Aptos" w:cs="Times New Roman"/>
          <w:kern w:val="0"/>
        </w:rPr>
        <w:t>, A Twelfth-Century Epic (University of Pennsylvania Press, 1996), pp. 5–22 (p. 15) &lt;https://www.jstor.org/stable/j.ctt18crxvp.7&gt; [accessed 7 March 2026].</w:t>
      </w:r>
      <w:r>
        <w:fldChar w:fldCharType="end"/>
      </w:r>
    </w:p>
  </w:footnote>
  <w:footnote w:id="15">
    <w:p w14:paraId="21427A9D" w14:textId="7AABAFC4" w:rsidR="00F15526" w:rsidRDefault="00F15526">
      <w:pPr>
        <w:pStyle w:val="FootnoteText"/>
      </w:pPr>
      <w:r>
        <w:rPr>
          <w:rStyle w:val="FootnoteReference"/>
        </w:rPr>
        <w:footnoteRef/>
      </w:r>
      <w:r>
        <w:t xml:space="preserve"> </w:t>
      </w:r>
      <w:r>
        <w:fldChar w:fldCharType="begin"/>
      </w:r>
      <w:r w:rsidR="0066511D">
        <w:instrText xml:space="preserve"> ADDIN ZOTERO_ITEM CSL_CITATION {"citationID":"TyQjIs6v","properties":{"formattedCitation":"J. P. V. D. Balsdon, \\uc0\\u8216{}The \\uc0\\u8220{}Divinity\\uc0\\u8221{} of Alexander\\uc0\\u8217{}, {\\i{}Historia: Zeitschrift F\\uc0\\u252{}r Alte Geschichte}, 1.3 (1950), pp. 363\\uc0\\u8211{}88 (p. 1).","plainCitation":"J. P. V. D. Balsdon, ‘The “Divinity” of Alexander’, Historia: Zeitschrift Für Alte Geschichte, 1.3 (1950), pp. 363–88 (p. 1).","noteIndex":15},"citationItems":[{"id":111,"uris":["http://zotero.org/users/local/iOIivr2j/items/YWQL3QIW"],"itemData":{"id":111,"type":"article-journal","container-title":"Historia: Zeitschrift für Alte Geschichte","ISSN":"0018-2311","issue":"3","page":"363-388","publisher":"Franz Steiner Verlag","source":"JSTOR","title":"The 'Divinity' of Alexander","volume":"1","author":[{"family":"Balsdon","given":"J. P. V. D."}],"issued":{"date-parts":[["1950"]]}},"locator":"1","label":"page"}],"schema":"https://github.com/citation-style-language/schema/raw/master/csl-citation.json"} </w:instrText>
      </w:r>
      <w:r>
        <w:fldChar w:fldCharType="separate"/>
      </w:r>
      <w:r w:rsidRPr="00F15526">
        <w:rPr>
          <w:rFonts w:ascii="Aptos" w:hAnsi="Aptos" w:cs="Times New Roman"/>
          <w:kern w:val="0"/>
        </w:rPr>
        <w:t xml:space="preserve">J. P. V. D. Balsdon, ‘The “Divinity” of Alexander’, </w:t>
      </w:r>
      <w:r w:rsidRPr="00F15526">
        <w:rPr>
          <w:rFonts w:ascii="Aptos" w:hAnsi="Aptos" w:cs="Times New Roman"/>
          <w:i/>
          <w:iCs/>
          <w:kern w:val="0"/>
        </w:rPr>
        <w:t xml:space="preserve">Historia: </w:t>
      </w:r>
      <w:proofErr w:type="spellStart"/>
      <w:r w:rsidRPr="00F15526">
        <w:rPr>
          <w:rFonts w:ascii="Aptos" w:hAnsi="Aptos" w:cs="Times New Roman"/>
          <w:i/>
          <w:iCs/>
          <w:kern w:val="0"/>
        </w:rPr>
        <w:t>Zeitschrift</w:t>
      </w:r>
      <w:proofErr w:type="spellEnd"/>
      <w:r w:rsidRPr="00F15526">
        <w:rPr>
          <w:rFonts w:ascii="Aptos" w:hAnsi="Aptos" w:cs="Times New Roman"/>
          <w:i/>
          <w:iCs/>
          <w:kern w:val="0"/>
        </w:rPr>
        <w:t xml:space="preserve"> Für Alte </w:t>
      </w:r>
      <w:proofErr w:type="spellStart"/>
      <w:r w:rsidRPr="00F15526">
        <w:rPr>
          <w:rFonts w:ascii="Aptos" w:hAnsi="Aptos" w:cs="Times New Roman"/>
          <w:i/>
          <w:iCs/>
          <w:kern w:val="0"/>
        </w:rPr>
        <w:t>Geschichte</w:t>
      </w:r>
      <w:proofErr w:type="spellEnd"/>
      <w:r w:rsidRPr="00F15526">
        <w:rPr>
          <w:rFonts w:ascii="Aptos" w:hAnsi="Aptos" w:cs="Times New Roman"/>
          <w:kern w:val="0"/>
        </w:rPr>
        <w:t>, 1.3 (1950), pp. 363–88 (p. 1).</w:t>
      </w:r>
      <w:r>
        <w:fldChar w:fldCharType="end"/>
      </w:r>
    </w:p>
  </w:footnote>
  <w:footnote w:id="16">
    <w:p w14:paraId="74C4EC50" w14:textId="5601E7EF" w:rsidR="00C54ADA" w:rsidRDefault="00C54ADA">
      <w:pPr>
        <w:pStyle w:val="FootnoteText"/>
      </w:pPr>
      <w:r>
        <w:rPr>
          <w:rStyle w:val="FootnoteReference"/>
        </w:rPr>
        <w:footnoteRef/>
      </w:r>
      <w:r>
        <w:t xml:space="preserve"> </w:t>
      </w:r>
      <w:r>
        <w:fldChar w:fldCharType="begin"/>
      </w:r>
      <w:r>
        <w:instrText xml:space="preserve"> ADDIN ZOTERO_ITEM CSL_CITATION {"citationID":"0PZEvJwA","properties":{"formattedCitation":"Jeffrey Henderson \\uc0\\u8226{}. Gesine Manuwald, \\uc0\\u8216{}Letter 3. to Philip, II\\uc0\\u8217{}, Loeb Classical Library, n.d. &lt;https://www.loebclassics.com/view/isocrates-letters_3_philip_ii/1945/pb_LCL373.405.xml?readMode=recto&gt; [accessed 7 March 2026].","plainCitation":"Jeffrey Henderson •. Gesine Manuwald, ‘Letter 3. to Philip, II’, Loeb Classical Library, n.d. &lt;https://www.loebclassics.com/view/isocrates-letters_3_philip_ii/1945/pb_LCL373.405.xml?readMode=recto&gt; [accessed 7 March 2026].","noteIndex":16},"citationItems":[{"id":109,"uris":["http://zotero.org/users/local/iOIivr2j/items/P7G3VNZB"],"itemData":{"id":109,"type":"webpage","abstract":"&lt;?xml version=\"1.0\" encoding=\"utf-8\"?&gt;you to make the expedition against the barbarians or whether it was your idea and I concurred. I reply that I do not know for certain, since before then I had not been acquainted with you, but that I...","container-title":"Loeb Classical Library","language":"en","title":"Letter 3. to Philip, II","URL":"https://www.loebclassics.com/view/isocrates-letters_3_philip_ii/1945/pb_LCL373.405.xml?readMode=recto","author":[{"family":"Manuwald","given":"Jeffrey Henderson • Gesine"}],"accessed":{"date-parts":[["2026",3,7]]}}}],"schema":"https://github.com/citation-style-language/schema/raw/master/csl-citation.json"} </w:instrText>
      </w:r>
      <w:r>
        <w:fldChar w:fldCharType="separate"/>
      </w:r>
      <w:r w:rsidRPr="00C54ADA">
        <w:rPr>
          <w:rFonts w:ascii="Aptos" w:hAnsi="Aptos" w:cs="Times New Roman"/>
          <w:kern w:val="0"/>
        </w:rPr>
        <w:t>Jeffrey Henderson •. Gesine Manuwald, ‘Letter 3. to Philip, II’, Loeb Classical Library, n.d. &lt;https://www.loebclassics.com/view/isocrates-letters_3_philip_ii/1945/pb_LCL373.405.xml?readMode=recto&gt; [accessed 7 March 2026].</w:t>
      </w:r>
      <w:r>
        <w:fldChar w:fldCharType="end"/>
      </w:r>
    </w:p>
  </w:footnote>
  <w:footnote w:id="17">
    <w:p w14:paraId="0BCF73BD" w14:textId="3A1CE24B" w:rsidR="005F3815" w:rsidRDefault="005F3815">
      <w:pPr>
        <w:pStyle w:val="FootnoteText"/>
      </w:pPr>
      <w:r>
        <w:rPr>
          <w:rStyle w:val="FootnoteReference"/>
        </w:rPr>
        <w:footnoteRef/>
      </w:r>
      <w:r>
        <w:t xml:space="preserve"> </w:t>
      </w:r>
      <w:r>
        <w:fldChar w:fldCharType="begin"/>
      </w:r>
      <w:r>
        <w:instrText xml:space="preserve"> ADDIN ZOTERO_ITEM CSL_CITATION {"citationID":"Ac3XO1T1","properties":{"formattedCitation":"\\uc0\\u8216{}Alexander the Great\\uc0\\u8217{}, n.d. &lt;https://education.nationalgeographic.org/resource/alexander-great&gt; [accessed 7 March 2026].","plainCitation":"‘Alexander the Great’, n.d. &lt;https://education.nationalgeographic.org/resource/alexander-great&gt; [accessed 7 March 2026].","noteIndex":17},"citationItems":[{"id":115,"uris":["http://zotero.org/users/local/iOIivr2j/items/EV6WD6D2"],"itemData":{"id":115,"type":"webpage","abstract":"Alexander the Great, a Macedonian king, conquered the eastern Mediterranean, Egypt, the Middle East, and parts of Asia in a remarkably short period of time. His empire ushered in significant cultural changes in the lands he conquered and changed the course of the region’s history.","language":"en","title":"Alexander the Great","URL":"https://education.nationalgeographic.org/resource/alexander-great","accessed":{"date-parts":[["2026",3,7]]}}}],"schema":"https://github.com/citation-style-language/schema/raw/master/csl-citation.json"} </w:instrText>
      </w:r>
      <w:r>
        <w:fldChar w:fldCharType="separate"/>
      </w:r>
      <w:r w:rsidRPr="005F3815">
        <w:rPr>
          <w:rFonts w:ascii="Aptos" w:hAnsi="Aptos" w:cs="Times New Roman"/>
          <w:kern w:val="0"/>
        </w:rPr>
        <w:t>‘Alexander the Great’, n.d. &lt;https://education.nationalgeographic.org/resource/alexander-great&gt; [accessed 7 March 2026].</w:t>
      </w:r>
      <w:r>
        <w:fldChar w:fldCharType="end"/>
      </w:r>
    </w:p>
  </w:footnote>
  <w:footnote w:id="18">
    <w:p w14:paraId="049C8F0D" w14:textId="1F79B150" w:rsidR="00375B83" w:rsidRDefault="00375B83">
      <w:pPr>
        <w:pStyle w:val="FootnoteText"/>
      </w:pPr>
      <w:r>
        <w:rPr>
          <w:rStyle w:val="FootnoteReference"/>
        </w:rPr>
        <w:footnoteRef/>
      </w:r>
      <w:r>
        <w:t xml:space="preserve"> </w:t>
      </w:r>
      <w:r>
        <w:fldChar w:fldCharType="begin"/>
      </w:r>
      <w:r>
        <w:instrText xml:space="preserve"> ADDIN ZOTERO_ITEM CSL_CITATION {"citationID":"zJQ9M6lM","properties":{"formattedCitation":"\\uc0\\u8216{}CATHOLIC ENCYCLOPEDIA: Walter of Chatillon\\uc0\\u8217{}, n.d. &lt;https://www.newadvent.org/cathen/15543c.htm&gt; [accessed 7 March 2026].","plainCitation":"‘CATHOLIC ENCYCLOPEDIA: Walter of Chatillon’, n.d. &lt;https://www.newadvent.org/cathen/15543c.htm&gt; [accessed 7 March 2026].","noteIndex":18},"citationItems":[{"id":117,"uris":["http://zotero.org/users/local/iOIivr2j/items/MG2K23PT"],"itemData":{"id":117,"type":"webpage","title":"CATHOLIC ENCYCLOPEDIA: Walter of Chatillon","URL":"https://www.newadvent.org/cathen/15543c.htm","accessed":{"date-parts":[["2026",3,7]]}}}],"schema":"https://github.com/citation-style-language/schema/raw/master/csl-citation.json"} </w:instrText>
      </w:r>
      <w:r>
        <w:fldChar w:fldCharType="separate"/>
      </w:r>
      <w:r w:rsidRPr="00375B83">
        <w:rPr>
          <w:rFonts w:ascii="Aptos" w:hAnsi="Aptos" w:cs="Times New Roman"/>
          <w:kern w:val="0"/>
        </w:rPr>
        <w:t>‘CATHOLIC ENCYCLOPEDIA: Walter of Chatillon’, n.d. &lt;https://www.newadvent.org/cathen/15543c.htm&gt; [accessed 7 March 2026].</w:t>
      </w:r>
      <w:r>
        <w:fldChar w:fldCharType="end"/>
      </w:r>
    </w:p>
  </w:footnote>
  <w:footnote w:id="19">
    <w:p w14:paraId="776C0A49" w14:textId="680250BD" w:rsidR="00E65589" w:rsidRDefault="00E65589">
      <w:pPr>
        <w:pStyle w:val="FootnoteText"/>
      </w:pPr>
      <w:r>
        <w:rPr>
          <w:rStyle w:val="FootnoteReference"/>
        </w:rPr>
        <w:footnoteRef/>
      </w:r>
      <w:r>
        <w:t xml:space="preserve"> </w:t>
      </w:r>
      <w:r>
        <w:fldChar w:fldCharType="begin"/>
      </w:r>
      <w:r>
        <w:instrText xml:space="preserve"> ADDIN ZOTERO_ITEM CSL_CITATION {"citationID":"0VToCVj2","properties":{"formattedCitation":"\\uc0\\u8216{}CATHOLIC ENCYCLOPEDIA: Walter of Chatillon\\uc0\\u8217{}.","plainCitation":"‘CATHOLIC ENCYCLOPEDIA: Walter of Chatillon’.","noteIndex":19},"citationItems":[{"id":117,"uris":["http://zotero.org/users/local/iOIivr2j/items/MG2K23PT"],"itemData":{"id":117,"type":"webpage","title":"CATHOLIC ENCYCLOPEDIA: Walter of Chatillon","URL":"https://www.newadvent.org/cathen/15543c.htm","accessed":{"date-parts":[["2026",3,7]]}}}],"schema":"https://github.com/citation-style-language/schema/raw/master/csl-citation.json"} </w:instrText>
      </w:r>
      <w:r>
        <w:fldChar w:fldCharType="separate"/>
      </w:r>
      <w:r w:rsidRPr="00E65589">
        <w:rPr>
          <w:rFonts w:ascii="Aptos" w:hAnsi="Aptos" w:cs="Times New Roman"/>
          <w:kern w:val="0"/>
        </w:rPr>
        <w:t>‘CATHOLIC ENCYCLOPEDIA: Walter of Chatillon’.</w:t>
      </w:r>
      <w:r>
        <w:fldChar w:fldCharType="end"/>
      </w:r>
    </w:p>
  </w:footnote>
  <w:footnote w:id="20">
    <w:p w14:paraId="26AC8BCC" w14:textId="512671A1" w:rsidR="003167DF" w:rsidRDefault="003167DF">
      <w:pPr>
        <w:pStyle w:val="FootnoteText"/>
      </w:pPr>
      <w:r>
        <w:rPr>
          <w:rStyle w:val="FootnoteReference"/>
        </w:rPr>
        <w:footnoteRef/>
      </w:r>
      <w:r>
        <w:t xml:space="preserve"> </w:t>
      </w:r>
      <w:r>
        <w:fldChar w:fldCharType="begin"/>
      </w:r>
      <w:r>
        <w:instrText xml:space="preserve"> ADDIN ZOTERO_ITEM CSL_CITATION {"citationID":"xCO9iH12","properties":{"formattedCitation":"\\uc0\\u8216{}CATHOLIC ENCYCLOPEDIA: Walter of Chatillon\\uc0\\u8217{}.","plainCitation":"‘CATHOLIC ENCYCLOPEDIA: Walter of Chatillon’.","noteIndex":20},"citationItems":[{"id":117,"uris":["http://zotero.org/users/local/iOIivr2j/items/MG2K23PT"],"itemData":{"id":117,"type":"webpage","title":"CATHOLIC ENCYCLOPEDIA: Walter of Chatillon","URL":"https://www.newadvent.org/cathen/15543c.htm","accessed":{"date-parts":[["2026",3,7]]}}}],"schema":"https://github.com/citation-style-language/schema/raw/master/csl-citation.json"} </w:instrText>
      </w:r>
      <w:r>
        <w:fldChar w:fldCharType="separate"/>
      </w:r>
      <w:r w:rsidRPr="003167DF">
        <w:rPr>
          <w:rFonts w:ascii="Aptos" w:hAnsi="Aptos" w:cs="Times New Roman"/>
          <w:kern w:val="0"/>
        </w:rPr>
        <w:t>‘CATHOLIC ENCYCLOPEDIA: Walter of Chatillon’.</w:t>
      </w:r>
      <w:r>
        <w:fldChar w:fldCharType="end"/>
      </w:r>
    </w:p>
  </w:footnote>
  <w:footnote w:id="21">
    <w:p w14:paraId="6A2FE626" w14:textId="2F16A994" w:rsidR="000A3D2F" w:rsidRDefault="000A3D2F">
      <w:pPr>
        <w:pStyle w:val="FootnoteText"/>
      </w:pPr>
      <w:r>
        <w:rPr>
          <w:rStyle w:val="FootnoteReference"/>
        </w:rPr>
        <w:footnoteRef/>
      </w:r>
      <w:r>
        <w:t xml:space="preserve"> </w:t>
      </w:r>
      <w:r>
        <w:fldChar w:fldCharType="begin"/>
      </w:r>
      <w:r>
        <w:instrText xml:space="preserve"> ADDIN ZOTERO_ITEM CSL_CITATION {"citationID":"cwsIhixN","properties":{"formattedCitation":"David Townsend, \\uc0\\u8216{}Book Five\\uc0\\u8217{}, in {\\i{}The \\uc0\\u8216{}Alexandreis\\uc0\\u8217{} of Walter of Chatilon}, A Twelfth-Century Epic (University of Pennsylvania Press, 1996), pp. 79\\uc0\\u8211{}96 (p. 94) &lt;https://www.jstor.org/stable/j.ctt18crxvp.11&gt; [accessed 7 March 2026].","plainCitation":"David Townsend, ‘Book Five’, in The ‘Alexandreis’ of Walter of Chatilon, A Twelfth-Century Epic (University of Pennsylvania Press, 1996), pp. 79–96 (p. 94) &lt;https://www.jstor.org/stable/j.ctt18crxvp.11&gt; [accessed 7 March 2026].","noteIndex":21},"citationItems":[{"id":119,"uris":["http://zotero.org/users/local/iOIivr2j/items/EWCM3YBN"],"itemData":{"id":119,"type":"chapter","collection-title":"A Twelfth-Century Epic","container-title":"The \"Alexandreis\" of Walter of Chatilon","ISBN":"978-0-8122-3347-6","page":"79-96","publisher":"University of Pennsylvania Press","source":"JSTOR","title":"Book Five","URL":"https://www.jstor.org/stable/j.ctt18crxvp.11","author":[{"family":"Townsend","given":"David"}],"accessed":{"date-parts":[["2026",3,7]]},"issued":{"date-parts":[["1996"]]}},"locator":"94","label":"page"}],"schema":"https://github.com/citation-style-language/schema/raw/master/csl-citation.json"} </w:instrText>
      </w:r>
      <w:r>
        <w:fldChar w:fldCharType="separate"/>
      </w:r>
      <w:r w:rsidRPr="000A3D2F">
        <w:rPr>
          <w:rFonts w:ascii="Aptos" w:hAnsi="Aptos" w:cs="Times New Roman"/>
          <w:kern w:val="0"/>
        </w:rPr>
        <w:t xml:space="preserve">David Townsend, ‘Book Five’, in </w:t>
      </w:r>
      <w:proofErr w:type="gramStart"/>
      <w:r w:rsidRPr="000A3D2F">
        <w:rPr>
          <w:rFonts w:ascii="Aptos" w:hAnsi="Aptos" w:cs="Times New Roman"/>
          <w:i/>
          <w:iCs/>
          <w:kern w:val="0"/>
        </w:rPr>
        <w:t>The</w:t>
      </w:r>
      <w:proofErr w:type="gramEnd"/>
      <w:r w:rsidRPr="000A3D2F">
        <w:rPr>
          <w:rFonts w:ascii="Aptos" w:hAnsi="Aptos" w:cs="Times New Roman"/>
          <w:i/>
          <w:iCs/>
          <w:kern w:val="0"/>
        </w:rPr>
        <w:t xml:space="preserve"> ‘Alexandreis’ of Walter of </w:t>
      </w:r>
      <w:proofErr w:type="spellStart"/>
      <w:r w:rsidRPr="000A3D2F">
        <w:rPr>
          <w:rFonts w:ascii="Aptos" w:hAnsi="Aptos" w:cs="Times New Roman"/>
          <w:i/>
          <w:iCs/>
          <w:kern w:val="0"/>
        </w:rPr>
        <w:t>Chatilon</w:t>
      </w:r>
      <w:proofErr w:type="spellEnd"/>
      <w:r w:rsidRPr="000A3D2F">
        <w:rPr>
          <w:rFonts w:ascii="Aptos" w:hAnsi="Aptos" w:cs="Times New Roman"/>
          <w:kern w:val="0"/>
        </w:rPr>
        <w:t>, A Twelfth-Century Epic (University of Pennsylvania Press, 1996), pp. 79–96 (p. 94) &lt;https://www.jstor.org/stable/j.ctt18crxvp.11&gt; [accessed 7 March 2026].</w:t>
      </w:r>
      <w:r>
        <w:fldChar w:fldCharType="end"/>
      </w:r>
    </w:p>
  </w:footnote>
  <w:footnote w:id="22">
    <w:p w14:paraId="1FA245F4" w14:textId="585295A2" w:rsidR="00EC64AB" w:rsidRDefault="00EC64AB">
      <w:pPr>
        <w:pStyle w:val="FootnoteText"/>
      </w:pPr>
      <w:r>
        <w:rPr>
          <w:rStyle w:val="FootnoteReference"/>
        </w:rPr>
        <w:footnoteRef/>
      </w:r>
      <w:r>
        <w:t xml:space="preserve"> </w:t>
      </w:r>
      <w:r>
        <w:fldChar w:fldCharType="begin"/>
      </w:r>
      <w:r>
        <w:instrText xml:space="preserve"> ADDIN ZOTERO_ITEM CSL_CITATION {"citationID":"3mOniVKP","properties":{"formattedCitation":"David Nicolle, {\\i{}The Age of Charlemagne} (Bloomsbury Publishing, 1984), p. 3.","plainCitation":"David Nicolle, The Age of Charlemagne (Bloomsbury Publishing, 1984), p. 3.","noteIndex":22},"citationItems":[{"id":121,"uris":["http://zotero.org/users/local/iOIivr2j/items/3X7ICGB9"],"itemData":{"id":121,"type":"book","abstract":"Most historians agree that the Carolingian Age, from the 8th to the 10th Century AD, represented one of the most important turning points in European history. It can be said with some certainty that early Carolingian military success was built on good leadership, adequate administration, and troops whose morale was almost consistently superb. It is also clear that the Carolingian army managed to adapt itself to face many and differing foes. This absorbing text by David Nicolle explores the organization and history of the Carolingian Empire during the age of one of history's most romanticised and heroic figures - Charlemagne.","ISBN":"978-0-85045-042-2","language":"en","note":"Google-Books-ID: QAMZEQAAQBAJ","number-of-pages":"50","publisher":"Bloomsbury Publishing","source":"Google Books","title":"The Age of Charlemagne","author":[{"family":"Nicolle","given":"David"}],"issued":{"date-parts":[["1984",7,26]]}},"locator":"3","label":"page"}],"schema":"https://github.com/citation-style-language/schema/raw/master/csl-citation.json"} </w:instrText>
      </w:r>
      <w:r>
        <w:fldChar w:fldCharType="separate"/>
      </w:r>
      <w:r w:rsidRPr="00EC64AB">
        <w:rPr>
          <w:rFonts w:ascii="Aptos" w:hAnsi="Aptos" w:cs="Times New Roman"/>
          <w:kern w:val="0"/>
        </w:rPr>
        <w:t xml:space="preserve">David Nicolle, </w:t>
      </w:r>
      <w:r w:rsidRPr="00EC64AB">
        <w:rPr>
          <w:rFonts w:ascii="Aptos" w:hAnsi="Aptos" w:cs="Times New Roman"/>
          <w:i/>
          <w:iCs/>
          <w:kern w:val="0"/>
        </w:rPr>
        <w:t>The Age of Charlemagne</w:t>
      </w:r>
      <w:r w:rsidRPr="00EC64AB">
        <w:rPr>
          <w:rFonts w:ascii="Aptos" w:hAnsi="Aptos" w:cs="Times New Roman"/>
          <w:kern w:val="0"/>
        </w:rPr>
        <w:t xml:space="preserve"> (Bloomsbury Publishing, 1984), p. 3.</w:t>
      </w:r>
      <w:r>
        <w:fldChar w:fldCharType="end"/>
      </w:r>
    </w:p>
  </w:footnote>
  <w:footnote w:id="23">
    <w:p w14:paraId="4CDDE35B" w14:textId="0D5B5E02" w:rsidR="000C0A1D" w:rsidRDefault="000C0A1D">
      <w:pPr>
        <w:pStyle w:val="FootnoteText"/>
      </w:pPr>
      <w:r>
        <w:rPr>
          <w:rStyle w:val="FootnoteReference"/>
        </w:rPr>
        <w:footnoteRef/>
      </w:r>
      <w:r>
        <w:t xml:space="preserve"> </w:t>
      </w:r>
      <w:r>
        <w:fldChar w:fldCharType="begin"/>
      </w:r>
      <w:r>
        <w:instrText xml:space="preserve"> ADDIN ZOTERO_ITEM CSL_CITATION {"citationID":"KjYYTAb4","properties":{"formattedCitation":"Townsend, \\uc0\\u8216{}Book Five\\uc0\\u8217{}, p. 95.","plainCitation":"Townsend, ‘Book Five’, p. 95.","noteIndex":23},"citationItems":[{"id":119,"uris":["http://zotero.org/users/local/iOIivr2j/items/EWCM3YBN"],"itemData":{"id":119,"type":"chapter","collection-title":"A Twelfth-Century Epic","container-title":"The \"Alexandreis\" of Walter of Chatilon","ISBN":"978-0-8122-3347-6","page":"79-96","publisher":"University of Pennsylvania Press","source":"JSTOR","title":"Book Five","URL":"https://www.jstor.org/stable/j.ctt18crxvp.11","author":[{"family":"Townsend","given":"David"}],"accessed":{"date-parts":[["2026",3,7]]},"issued":{"date-parts":[["1996"]]}},"locator":"95","label":"page"}],"schema":"https://github.com/citation-style-language/schema/raw/master/csl-citation.json"} </w:instrText>
      </w:r>
      <w:r>
        <w:fldChar w:fldCharType="separate"/>
      </w:r>
      <w:r w:rsidRPr="000C0A1D">
        <w:rPr>
          <w:rFonts w:ascii="Aptos" w:hAnsi="Aptos" w:cs="Times New Roman"/>
          <w:kern w:val="0"/>
        </w:rPr>
        <w:t>Townsend, ‘Book Five’, p. 95.</w:t>
      </w:r>
      <w:r>
        <w:fldChar w:fldCharType="end"/>
      </w:r>
    </w:p>
  </w:footnote>
  <w:footnote w:id="24">
    <w:p w14:paraId="524E033D" w14:textId="5B7A19FF" w:rsidR="006C19DB" w:rsidRDefault="006C19DB">
      <w:pPr>
        <w:pStyle w:val="FootnoteText"/>
      </w:pPr>
      <w:r>
        <w:rPr>
          <w:rStyle w:val="FootnoteReference"/>
        </w:rPr>
        <w:footnoteRef/>
      </w:r>
      <w:r>
        <w:t xml:space="preserve"> </w:t>
      </w:r>
      <w:r>
        <w:fldChar w:fldCharType="begin"/>
      </w:r>
      <w:r>
        <w:instrText xml:space="preserve"> ADDIN ZOTERO_ITEM CSL_CITATION {"citationID":"v8TEgYMi","properties":{"formattedCitation":"T. A. Archer, \\uc0\\u8216{}On the Accession Dates of the Early Kings of Jerusalem\\uc0\\u8217{}, {\\i{}The English Historical Review}, 4.13 (1889), pp. 89\\uc0\\u8211{}105 (p. 93).","plainCitation":"T. A. Archer, ‘On the Accession Dates of the Early Kings of Jerusalem’, The English Historical Review, 4.13 (1889), pp. 89–105 (p. 93).","noteIndex":24},"citationItems":[{"id":123,"uris":["http://zotero.org/users/local/iOIivr2j/items/LWGFBN8J"],"itemData":{"id":123,"type":"article-journal","container-title":"The English Historical Review","ISSN":"0013-8266","issue":"13","page":"89-105","publisher":"Oxford University Press","source":"JSTOR","title":"On the Accession Dates of the Early Kings of Jerusalem","volume":"4","author":[{"family":"Archer","given":"T. A."}],"issued":{"date-parts":[["1889"]]}},"locator":"93","label":"page"}],"schema":"https://github.com/citation-style-language/schema/raw/master/csl-citation.json"} </w:instrText>
      </w:r>
      <w:r>
        <w:fldChar w:fldCharType="separate"/>
      </w:r>
      <w:r w:rsidRPr="006C19DB">
        <w:rPr>
          <w:rFonts w:ascii="Aptos" w:hAnsi="Aptos" w:cs="Times New Roman"/>
          <w:kern w:val="0"/>
        </w:rPr>
        <w:t xml:space="preserve">T. A. Archer, ‘On the Accession Dates of the Early Kings of Jerusalem’, </w:t>
      </w:r>
      <w:r w:rsidRPr="006C19DB">
        <w:rPr>
          <w:rFonts w:ascii="Aptos" w:hAnsi="Aptos" w:cs="Times New Roman"/>
          <w:i/>
          <w:iCs/>
          <w:kern w:val="0"/>
        </w:rPr>
        <w:t>The English Historical Review</w:t>
      </w:r>
      <w:r w:rsidRPr="006C19DB">
        <w:rPr>
          <w:rFonts w:ascii="Aptos" w:hAnsi="Aptos" w:cs="Times New Roman"/>
          <w:kern w:val="0"/>
        </w:rPr>
        <w:t>, 4.13 (1889), pp. 89–105 (p. 93).</w:t>
      </w:r>
      <w:r>
        <w:fldChar w:fldCharType="end"/>
      </w:r>
    </w:p>
  </w:footnote>
  <w:footnote w:id="25">
    <w:p w14:paraId="0F271DCB" w14:textId="6F17B9B8" w:rsidR="00DC2B52" w:rsidRDefault="00DC2B52">
      <w:pPr>
        <w:pStyle w:val="FootnoteText"/>
      </w:pPr>
      <w:r>
        <w:rPr>
          <w:rStyle w:val="FootnoteReference"/>
        </w:rPr>
        <w:footnoteRef/>
      </w:r>
      <w:r>
        <w:t xml:space="preserve"> </w:t>
      </w:r>
      <w:r>
        <w:fldChar w:fldCharType="begin"/>
      </w:r>
      <w:r>
        <w:instrText xml:space="preserve"> ADDIN ZOTERO_ITEM CSL_CITATION {"citationID":"eqqnie8e","properties":{"formattedCitation":"Bernard Hamilton, {\\i{}The Leper King and His Heirs: Baldwin IV and the Crusader Kingdom of Jerusalem} (Cambridge University Press, 2005), p. 2.","plainCitation":"Bernard Hamilton, The Leper King and His Heirs: Baldwin IV and the Crusader Kingdom of Jerusalem (Cambridge University Press, 2005), p. 2.","noteIndex":25},"citationItems":[{"id":125,"uris":["http://zotero.org/users/local/iOIivr2j/items/7DHTITMR"],"itemData":{"id":125,"type":"book","abstract":"The reign of King Baldwin IV of Jerusalem (1174-85) has traditionally been seen as a period of decline when, because of the king's illness, power came to be held by unsuitable men who made the wrong policy decisions. Notably, they ignored the advice of Raymond of Tripoli and attacked Saladin, who was prepared to keep peace with the Franks while uniting the Islamic near east under his rule. This book challenges that view, arguing that peace with Saladin was not a viable option for the Franks; that the young king, despite suffering from lepromatous leprosy (the most deadly form of the disease) was an excellent battle leader who strove with some success to frustrate Saladin's imperial ambitions; that Baldwin had to remain king in order to hold factions in check; but that the society over which he presided was, contrary to what is often said, vigorous and self-confident.","ISBN":"978-0-521-01747-3","language":"en","note":"Google-Books-ID: IySQoHdviNkC","number-of-pages":"324","publisher":"Cambridge University Press","source":"Google Books","title":"The Leper King and His Heirs: Baldwin IV and the Crusader Kingdom of Jerusalem","title-short":"The Leper King and His Heirs","author":[{"family":"Hamilton","given":"Bernard"}],"issued":{"date-parts":[["2005",7,7]]}},"locator":"2","label":"page"}],"schema":"https://github.com/citation-style-language/schema/raw/master/csl-citation.json"} </w:instrText>
      </w:r>
      <w:r>
        <w:fldChar w:fldCharType="separate"/>
      </w:r>
      <w:r w:rsidRPr="00DC2B52">
        <w:rPr>
          <w:rFonts w:ascii="Aptos" w:hAnsi="Aptos" w:cs="Times New Roman"/>
          <w:kern w:val="0"/>
        </w:rPr>
        <w:t xml:space="preserve">Bernard Hamilton, </w:t>
      </w:r>
      <w:r w:rsidRPr="00DC2B52">
        <w:rPr>
          <w:rFonts w:ascii="Aptos" w:hAnsi="Aptos" w:cs="Times New Roman"/>
          <w:i/>
          <w:iCs/>
          <w:kern w:val="0"/>
        </w:rPr>
        <w:t>The Leper King and His Heirs: Baldwin IV and the Crusader Kingdom of Jerusalem</w:t>
      </w:r>
      <w:r w:rsidRPr="00DC2B52">
        <w:rPr>
          <w:rFonts w:ascii="Aptos" w:hAnsi="Aptos" w:cs="Times New Roman"/>
          <w:kern w:val="0"/>
        </w:rPr>
        <w:t xml:space="preserve"> (Cambridge University Press, 2005), p. 2.</w:t>
      </w:r>
      <w:r>
        <w:fldChar w:fldCharType="end"/>
      </w:r>
    </w:p>
  </w:footnote>
  <w:footnote w:id="26">
    <w:p w14:paraId="467080DE" w14:textId="5B5703BC" w:rsidR="00AE2D8D" w:rsidRDefault="00AE2D8D">
      <w:pPr>
        <w:pStyle w:val="FootnoteText"/>
      </w:pPr>
      <w:r>
        <w:rPr>
          <w:rStyle w:val="FootnoteReference"/>
        </w:rPr>
        <w:footnoteRef/>
      </w:r>
      <w:r>
        <w:t xml:space="preserve"> </w:t>
      </w:r>
      <w:r>
        <w:fldChar w:fldCharType="begin"/>
      </w:r>
      <w:r>
        <w:instrText xml:space="preserve"> ADDIN ZOTERO_ITEM CSL_CITATION {"citationID":"vTIFEmWA","properties":{"formattedCitation":"William F. Hodapp, {\\i{}AN INTRODUCTION TO PUNISHMENT, PENANCE, AND REWARD: THE CASE OF THOMAS BECKET}, n.d.","plainCitation":"William F. Hodapp, AN INTRODUCTION TO PUNISHMENT, PENANCE, AND REWARD: THE CASE OF THOMAS BECKET, n.d.","noteIndex":26},"citationItems":[{"id":128,"uris":["http://zotero.org/users/local/iOIivr2j/items/XQZWD3LV"],"itemData":{"id":128,"type":"article-journal","language":"en","source":"Zotero","title":"AN INTRODUCTION TO PUNISHMENT, PENANCE, AND REWARD: THE CASE OF THOMAS BECKET","author":[{"family":"Hodapp","given":"William F"}]}}],"schema":"https://github.com/citation-style-language/schema/raw/master/csl-citation.json"} </w:instrText>
      </w:r>
      <w:r>
        <w:fldChar w:fldCharType="separate"/>
      </w:r>
      <w:r w:rsidRPr="00AE2D8D">
        <w:rPr>
          <w:rFonts w:ascii="Aptos" w:hAnsi="Aptos" w:cs="Times New Roman"/>
          <w:kern w:val="0"/>
        </w:rPr>
        <w:t xml:space="preserve">William F. Hodapp, </w:t>
      </w:r>
      <w:r w:rsidRPr="00AE2D8D">
        <w:rPr>
          <w:rFonts w:ascii="Aptos" w:hAnsi="Aptos" w:cs="Times New Roman"/>
          <w:i/>
          <w:iCs/>
          <w:kern w:val="0"/>
        </w:rPr>
        <w:t>AN INTRODUCTION TO PUNISHMENT, PENANCE, AND REWARD: THE CASE OF THOMAS BECKET</w:t>
      </w:r>
      <w:r w:rsidRPr="00AE2D8D">
        <w:rPr>
          <w:rFonts w:ascii="Aptos" w:hAnsi="Aptos" w:cs="Times New Roman"/>
          <w:kern w:val="0"/>
        </w:rPr>
        <w:t>, n.d.</w:t>
      </w:r>
      <w:r>
        <w:fldChar w:fldCharType="end"/>
      </w:r>
    </w:p>
  </w:footnote>
  <w:footnote w:id="27">
    <w:p w14:paraId="75D9F112" w14:textId="4E0822BB" w:rsidR="0079092D" w:rsidRDefault="0079092D">
      <w:pPr>
        <w:pStyle w:val="FootnoteText"/>
      </w:pPr>
      <w:r>
        <w:rPr>
          <w:rStyle w:val="FootnoteReference"/>
        </w:rPr>
        <w:footnoteRef/>
      </w:r>
      <w:r>
        <w:t xml:space="preserve"> </w:t>
      </w:r>
      <w:r>
        <w:fldChar w:fldCharType="begin"/>
      </w:r>
      <w:r>
        <w:instrText xml:space="preserve"> ADDIN ZOTERO_ITEM CSL_CITATION {"citationID":"GLhdGb9G","properties":{"formattedCitation":"Townsend, \\uc0\\u8216{}Book Five\\uc0\\u8217{}, p. 94.","plainCitation":"Townsend, ‘Book Five’, p. 94.","noteIndex":27},"citationItems":[{"id":119,"uris":["http://zotero.org/users/local/iOIivr2j/items/EWCM3YBN"],"itemData":{"id":119,"type":"chapter","collection-title":"A Twelfth-Century Epic","container-title":"The \"Alexandreis\" of Walter of Chatilon","ISBN":"978-0-8122-3347-6","page":"79-96","publisher":"University of Pennsylvania Press","source":"JSTOR","title":"Book Five","URL":"https://www.jstor.org/stable/j.ctt18crxvp.11","author":[{"family":"Townsend","given":"David"}],"accessed":{"date-parts":[["2026",3,7]]},"issued":{"date-parts":[["1996"]]}},"locator":"94","label":"page"}],"schema":"https://github.com/citation-style-language/schema/raw/master/csl-citation.json"} </w:instrText>
      </w:r>
      <w:r>
        <w:fldChar w:fldCharType="separate"/>
      </w:r>
      <w:r w:rsidRPr="0079092D">
        <w:rPr>
          <w:rFonts w:ascii="Aptos" w:hAnsi="Aptos" w:cs="Times New Roman"/>
          <w:kern w:val="0"/>
        </w:rPr>
        <w:t>Townsend, ‘Book Five’, p. 94.</w:t>
      </w:r>
      <w:r>
        <w:fldChar w:fldCharType="end"/>
      </w:r>
    </w:p>
  </w:footnote>
  <w:footnote w:id="28">
    <w:p w14:paraId="0B1E46ED" w14:textId="3C875A68" w:rsidR="00F47FF2" w:rsidRDefault="00F47FF2">
      <w:pPr>
        <w:pStyle w:val="FootnoteText"/>
      </w:pPr>
      <w:r>
        <w:rPr>
          <w:rStyle w:val="FootnoteReference"/>
        </w:rPr>
        <w:footnoteRef/>
      </w:r>
      <w:r>
        <w:t xml:space="preserve"> </w:t>
      </w:r>
      <w:r>
        <w:fldChar w:fldCharType="begin"/>
      </w:r>
      <w:r>
        <w:instrText xml:space="preserve"> ADDIN ZOTERO_ITEM CSL_CITATION {"citationID":"VCx4SmES","properties":{"formattedCitation":"\\uc0\\u8216{}BBC - History - Alexander the Great\\uc0\\u8217{}, n.d. &lt;https://www.bbc.co.uk/history/historic_figures/alexander_the_great.shtml&gt; [accessed 7 March 2026].","plainCitation":"‘BBC - History - Alexander the Great’, n.d. &lt;https://www.bbc.co.uk/history/historic_figures/alexander_the_great.shtml&gt; [accessed 7 March 2026].","noteIndex":28},"citationItems":[{"id":129,"uris":["http://zotero.org/users/local/iOIivr2j/items/7U6ZANWA"],"itemData":{"id":129,"type":"webpage","abstract":"Read a biography about Alexander the Great from his early life to becoming a military leader. How did he change the nature of the ancient world?","language":"en-GB","note":"Last Modified: 2011-07-26","title":"BBC - History - Alexander the Great","URL":"https://www.bbc.co.uk/history/historic_figures/alexander_the_great.shtml","accessed":{"date-parts":[["2026",3,7]]}}}],"schema":"https://github.com/citation-style-language/schema/raw/master/csl-citation.json"} </w:instrText>
      </w:r>
      <w:r>
        <w:fldChar w:fldCharType="separate"/>
      </w:r>
      <w:r w:rsidRPr="00F47FF2">
        <w:rPr>
          <w:rFonts w:ascii="Aptos" w:hAnsi="Aptos" w:cs="Times New Roman"/>
          <w:kern w:val="0"/>
        </w:rPr>
        <w:t>‘BBC - History - Alexander the Great’, n.d. &lt;https://www.bbc.co.uk/history/historic_figures/alexander_the_great.shtml&gt; [accessed 7 March 2026].</w:t>
      </w:r>
      <w:r>
        <w:fldChar w:fldCharType="end"/>
      </w:r>
    </w:p>
  </w:footnote>
  <w:footnote w:id="29">
    <w:p w14:paraId="7E9AFF67" w14:textId="607A8CCD" w:rsidR="00080240" w:rsidRDefault="00080240">
      <w:pPr>
        <w:pStyle w:val="FootnoteText"/>
      </w:pPr>
      <w:r>
        <w:rPr>
          <w:rStyle w:val="FootnoteReference"/>
        </w:rPr>
        <w:footnoteRef/>
      </w:r>
      <w:r>
        <w:t xml:space="preserve"> </w:t>
      </w:r>
      <w:r>
        <w:fldChar w:fldCharType="begin"/>
      </w:r>
      <w:r>
        <w:instrText xml:space="preserve"> ADDIN ZOTERO_ITEM CSL_CITATION {"citationID":"p0d1TspP","properties":{"formattedCitation":"Megan Sauter, \\uc0\\u8216{}When Was Jesus Born\\uc0\\u8212{}B.C. or A.D.?\\uc0\\u8217{}, {\\i{}Biblical Archaeology Society}, 27 December 2025 &lt;https://www.biblicalarchaeology.org/daily/people-cultures-in-the-bible/jesus-historical-jesus/when-was-jesus-born-bc-or-ad/&gt; [accessed 7 March 2026].","plainCitation":"Megan Sauter, ‘When Was Jesus Born—B.C. or A.D.?’, Biblical Archaeology Society, 27 December 2025 &lt;https://www.biblicalarchaeology.org/daily/people-cultures-in-the-bible/jesus-historical-jesus/when-was-jesus-born-bc-or-ad/&gt; [accessed 7 March 2026].","noteIndex":29},"citationItems":[{"id":131,"uris":["http://zotero.org/users/local/iOIivr2j/items/UTEEMCLQ"],"itemData":{"id":131,"type":"post-weblog","abstract":"New Testament scholars place Jesus’ birth in 4 B.C. or before. This raises the question: How could Jesus have been born in B.C.—“before Christ”?","container-title":"Biblical Archaeology Society","language":"en","title":"When Was Jesus Born—B.C. or A.D.?","URL":"https://www.biblicalarchaeology.org/daily/people-cultures-in-the-bible/jesus-historical-jesus/when-was-jesus-born-bc-or-ad/","author":[{"family":"Sauter","given":"Megan"}],"accessed":{"date-parts":[["2026",3,7]]},"issued":{"date-parts":[["2025",12,27]]}}}],"schema":"https://github.com/citation-style-language/schema/raw/master/csl-citation.json"} </w:instrText>
      </w:r>
      <w:r>
        <w:fldChar w:fldCharType="separate"/>
      </w:r>
      <w:r w:rsidRPr="00080240">
        <w:rPr>
          <w:rFonts w:ascii="Aptos" w:hAnsi="Aptos" w:cs="Times New Roman"/>
          <w:kern w:val="0"/>
        </w:rPr>
        <w:t xml:space="preserve">Megan Sauter, ‘When Was Jesus Born—B.C. or A.D.?’, </w:t>
      </w:r>
      <w:r w:rsidRPr="00080240">
        <w:rPr>
          <w:rFonts w:ascii="Aptos" w:hAnsi="Aptos" w:cs="Times New Roman"/>
          <w:i/>
          <w:iCs/>
          <w:kern w:val="0"/>
        </w:rPr>
        <w:t>Biblical Archaeology Society</w:t>
      </w:r>
      <w:r w:rsidRPr="00080240">
        <w:rPr>
          <w:rFonts w:ascii="Aptos" w:hAnsi="Aptos" w:cs="Times New Roman"/>
          <w:kern w:val="0"/>
        </w:rPr>
        <w:t>, 27 December 2025 &lt;https://www.biblicalarchaeology.org/daily/people-cultures-in-the-bible/jesus-historical-jesus/when-was-jesus-born-bc-or-ad/&gt; [accessed 7 March 2026].</w:t>
      </w:r>
      <w:r>
        <w:fldChar w:fldCharType="end"/>
      </w:r>
    </w:p>
  </w:footnote>
  <w:footnote w:id="30">
    <w:p w14:paraId="643CA4B2" w14:textId="0AC48BC3" w:rsidR="0012608D" w:rsidRDefault="0012608D">
      <w:pPr>
        <w:pStyle w:val="FootnoteText"/>
      </w:pPr>
      <w:r>
        <w:rPr>
          <w:rStyle w:val="FootnoteReference"/>
        </w:rPr>
        <w:footnoteRef/>
      </w:r>
      <w:r>
        <w:t xml:space="preserve"> </w:t>
      </w:r>
      <w:r>
        <w:fldChar w:fldCharType="begin"/>
      </w:r>
      <w:r>
        <w:instrText xml:space="preserve"> ADDIN ZOTERO_ITEM CSL_CITATION {"citationID":"fH8bH2CK","properties":{"formattedCitation":"David Townsend, \\uc0\\u8216{}Introduction\\uc0\\u8217{}, in {\\i{}The \\uc0\\u8216{}Alexandreis\\uc0\\u8217{} of Walter of Chatilon}, A Twelfth-Century Epic (University of Pennsylvania Press, 1996), pp. xi\\uc0\\u8211{}xxvi (p. 13) &lt;https://www.jstor.org/stable/j.ctt18crxvp.4&gt; [accessed 8 March 2026].","plainCitation":"David Townsend, ‘Introduction’, in The ‘Alexandreis’ of Walter of Chatilon, A Twelfth-Century Epic (University of Pennsylvania Press, 1996), pp. xi–xxvi (p. 13) &lt;https://www.jstor.org/stable/j.ctt18crxvp.4&gt; [accessed 8 March 2026].","noteIndex":30},"citationItems":[{"id":133,"uris":["http://zotero.org/users/local/iOIivr2j/items/DXIGHVQ6"],"itemData":{"id":133,"type":"chapter","abstract":"Walter of Châtillon’s ten-book epic on the life of Alexander the Great is one of the high achievements of twelfth-century literature. It ranks among the finest works of Latin literature in a century that also produced Bernard Silvestris, Nigel of Canterbury, the &lt;i&gt;Ysengrimus&lt;/i&gt; poet, Alan of Lille, Walter Map, and Joseph of Exeter. In artistry and intelligence it loses nothing by comparison to the first flowerings of European vernacular literature. Yet Walter’s work, while today better known and more widely read than it was before the appearance of Marvin Colker’s critical edition in 1978,¹ remains largely an object of specialist","collection-title":"A Twelfth-Century Epic","container-title":"The \"Alexandreis\" of Walter of Chatilon","ISBN":"978-0-8122-3347-6","page":"xi-xxvi","publisher":"University of Pennsylvania Press","source":"JSTOR","title":"Introduction","URL":"https://www.jstor.org/stable/j.ctt18crxvp.4","author":[{"family":"Townsend","given":"David"}],"accessed":{"date-parts":[["2026",3,8]]},"issued":{"date-parts":[["1996"]]}},"locator":"13","label":"page"}],"schema":"https://github.com/citation-style-language/schema/raw/master/csl-citation.json"} </w:instrText>
      </w:r>
      <w:r>
        <w:fldChar w:fldCharType="separate"/>
      </w:r>
      <w:r w:rsidRPr="0012608D">
        <w:rPr>
          <w:rFonts w:ascii="Aptos" w:hAnsi="Aptos" w:cs="Times New Roman"/>
          <w:kern w:val="0"/>
        </w:rPr>
        <w:t xml:space="preserve">David Townsend, ‘Introduction’, in </w:t>
      </w:r>
      <w:proofErr w:type="gramStart"/>
      <w:r w:rsidRPr="0012608D">
        <w:rPr>
          <w:rFonts w:ascii="Aptos" w:hAnsi="Aptos" w:cs="Times New Roman"/>
          <w:i/>
          <w:iCs/>
          <w:kern w:val="0"/>
        </w:rPr>
        <w:t>The</w:t>
      </w:r>
      <w:proofErr w:type="gramEnd"/>
      <w:r w:rsidRPr="0012608D">
        <w:rPr>
          <w:rFonts w:ascii="Aptos" w:hAnsi="Aptos" w:cs="Times New Roman"/>
          <w:i/>
          <w:iCs/>
          <w:kern w:val="0"/>
        </w:rPr>
        <w:t xml:space="preserve"> ‘Alexandreis’ of Walter of </w:t>
      </w:r>
      <w:proofErr w:type="spellStart"/>
      <w:r w:rsidRPr="0012608D">
        <w:rPr>
          <w:rFonts w:ascii="Aptos" w:hAnsi="Aptos" w:cs="Times New Roman"/>
          <w:i/>
          <w:iCs/>
          <w:kern w:val="0"/>
        </w:rPr>
        <w:t>Chatilon</w:t>
      </w:r>
      <w:proofErr w:type="spellEnd"/>
      <w:r w:rsidRPr="0012608D">
        <w:rPr>
          <w:rFonts w:ascii="Aptos" w:hAnsi="Aptos" w:cs="Times New Roman"/>
          <w:kern w:val="0"/>
        </w:rPr>
        <w:t>, A Twelfth-Century Epic (University of Pennsylvania Press, 1996), pp. xi–xxvi (p. 13) &lt;https://www.jstor.org/stable/j.ctt18crxvp.4&gt; [accessed 8 March 2026].</w:t>
      </w:r>
      <w:r>
        <w:fldChar w:fldCharType="end"/>
      </w:r>
    </w:p>
  </w:footnote>
  <w:footnote w:id="31">
    <w:p w14:paraId="0AAB7CBA" w14:textId="17E76C29" w:rsidR="00DF29F5" w:rsidRDefault="00DF29F5">
      <w:pPr>
        <w:pStyle w:val="FootnoteText"/>
      </w:pPr>
      <w:r>
        <w:rPr>
          <w:rStyle w:val="FootnoteReference"/>
        </w:rPr>
        <w:footnoteRef/>
      </w:r>
      <w:r>
        <w:t xml:space="preserve"> </w:t>
      </w:r>
      <w:r>
        <w:fldChar w:fldCharType="begin"/>
      </w:r>
      <w:r>
        <w:instrText xml:space="preserve"> ADDIN ZOTERO_ITEM CSL_CITATION {"citationID":"1IUYm7S5","properties":{"formattedCitation":"Townsend, \\uc0\\u8216{}Book Five\\uc0\\u8217{}, p. 95.","plainCitation":"Townsend, ‘Book Five’, p. 95.","noteIndex":31},"citationItems":[{"id":119,"uris":["http://zotero.org/users/local/iOIivr2j/items/EWCM3YBN"],"itemData":{"id":119,"type":"chapter","collection-title":"A Twelfth-Century Epic","container-title":"The \"Alexandreis\" of Walter of Chatilon","ISBN":"978-0-8122-3347-6","page":"79-96","publisher":"University of Pennsylvania Press","source":"JSTOR","title":"Book Five","URL":"https://www.jstor.org/stable/j.ctt18crxvp.11","author":[{"family":"Townsend","given":"David"}],"accessed":{"date-parts":[["2026",3,7]]},"issued":{"date-parts":[["1996"]]}},"locator":"95","label":"page"}],"schema":"https://github.com/citation-style-language/schema/raw/master/csl-citation.json"} </w:instrText>
      </w:r>
      <w:r>
        <w:fldChar w:fldCharType="separate"/>
      </w:r>
      <w:r w:rsidRPr="00DF29F5">
        <w:rPr>
          <w:rFonts w:ascii="Aptos" w:hAnsi="Aptos" w:cs="Times New Roman"/>
          <w:kern w:val="0"/>
        </w:rPr>
        <w:t>Townsend, ‘Book Five’, p. 95.</w:t>
      </w:r>
      <w:r>
        <w:fldChar w:fldCharType="end"/>
      </w:r>
    </w:p>
  </w:footnote>
  <w:footnote w:id="32">
    <w:p w14:paraId="2DA4D1E6" w14:textId="39FF0AF1" w:rsidR="00763DD9" w:rsidRDefault="00763DD9">
      <w:pPr>
        <w:pStyle w:val="FootnoteText"/>
      </w:pPr>
      <w:r>
        <w:rPr>
          <w:rStyle w:val="FootnoteReference"/>
        </w:rPr>
        <w:footnoteRef/>
      </w:r>
      <w:r>
        <w:t xml:space="preserve"> </w:t>
      </w:r>
      <w:r>
        <w:fldChar w:fldCharType="begin"/>
      </w:r>
      <w:r>
        <w:instrText xml:space="preserve"> ADDIN ZOTERO_ITEM CSL_CITATION {"citationID":"J3KA8Y3Z","properties":{"formattedCitation":"Townsend, \\uc0\\u8216{}Introduction\\uc0\\u8217{}, p. 13.","plainCitation":"Townsend, ‘Introduction’, p. 13.","noteIndex":32},"citationItems":[{"id":133,"uris":["http://zotero.org/users/local/iOIivr2j/items/DXIGHVQ6"],"itemData":{"id":133,"type":"chapter","abstract":"Walter of Châtillon’s ten-book epic on the life of Alexander the Great is one of the high achievements of twelfth-century literature. It ranks among the finest works of Latin literature in a century that also produced Bernard Silvestris, Nigel of Canterbury, the &lt;i&gt;Ysengrimus&lt;/i&gt; poet, Alan of Lille, Walter Map, and Joseph of Exeter. In artistry and intelligence it loses nothing by comparison to the first flowerings of European vernacular literature. Yet Walter’s work, while today better known and more widely read than it was before the appearance of Marvin Colker’s critical edition in 1978,¹ remains largely an object of specialist","collection-title":"A Twelfth-Century Epic","container-title":"The \"Alexandreis\" of Walter of Chatilon","ISBN":"978-0-8122-3347-6","page":"xi-xxvi","publisher":"University of Pennsylvania Press","source":"JSTOR","title":"Introduction","URL":"https://www.jstor.org/stable/j.ctt18crxvp.4","author":[{"family":"Townsend","given":"David"}],"accessed":{"date-parts":[["2026",3,8]]},"issued":{"date-parts":[["1996"]]}},"locator":"13","label":"page"}],"schema":"https://github.com/citation-style-language/schema/raw/master/csl-citation.json"} </w:instrText>
      </w:r>
      <w:r>
        <w:fldChar w:fldCharType="separate"/>
      </w:r>
      <w:r w:rsidRPr="00763DD9">
        <w:rPr>
          <w:rFonts w:ascii="Aptos" w:hAnsi="Aptos" w:cs="Times New Roman"/>
          <w:kern w:val="0"/>
        </w:rPr>
        <w:t>Townsend, ‘Introduction’, p. 13.</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4E"/>
    <w:rsid w:val="000001B2"/>
    <w:rsid w:val="00021E57"/>
    <w:rsid w:val="00045EDC"/>
    <w:rsid w:val="00057872"/>
    <w:rsid w:val="00061F15"/>
    <w:rsid w:val="000721A8"/>
    <w:rsid w:val="00073A8F"/>
    <w:rsid w:val="00077FC8"/>
    <w:rsid w:val="00080240"/>
    <w:rsid w:val="00082247"/>
    <w:rsid w:val="00093060"/>
    <w:rsid w:val="000A3561"/>
    <w:rsid w:val="000A3D2F"/>
    <w:rsid w:val="000A416A"/>
    <w:rsid w:val="000B232A"/>
    <w:rsid w:val="000C0A1D"/>
    <w:rsid w:val="000C3DDD"/>
    <w:rsid w:val="000C715E"/>
    <w:rsid w:val="000D5C01"/>
    <w:rsid w:val="000E03E2"/>
    <w:rsid w:val="001142E9"/>
    <w:rsid w:val="0012608D"/>
    <w:rsid w:val="001277FE"/>
    <w:rsid w:val="00142FAA"/>
    <w:rsid w:val="001631FD"/>
    <w:rsid w:val="00184E73"/>
    <w:rsid w:val="00185170"/>
    <w:rsid w:val="001A2D73"/>
    <w:rsid w:val="001B3716"/>
    <w:rsid w:val="001B445B"/>
    <w:rsid w:val="001C0066"/>
    <w:rsid w:val="001C4C25"/>
    <w:rsid w:val="001D4456"/>
    <w:rsid w:val="001D7A1D"/>
    <w:rsid w:val="001E0AE4"/>
    <w:rsid w:val="001E463B"/>
    <w:rsid w:val="001F134D"/>
    <w:rsid w:val="001F16AB"/>
    <w:rsid w:val="00217244"/>
    <w:rsid w:val="00227135"/>
    <w:rsid w:val="0025001F"/>
    <w:rsid w:val="002572D6"/>
    <w:rsid w:val="0025736B"/>
    <w:rsid w:val="00270C63"/>
    <w:rsid w:val="00297AA2"/>
    <w:rsid w:val="002B4C99"/>
    <w:rsid w:val="002C5CF7"/>
    <w:rsid w:val="002D0C7D"/>
    <w:rsid w:val="002F1796"/>
    <w:rsid w:val="002F482D"/>
    <w:rsid w:val="003003E9"/>
    <w:rsid w:val="0030106A"/>
    <w:rsid w:val="003167DF"/>
    <w:rsid w:val="00320C8B"/>
    <w:rsid w:val="00326915"/>
    <w:rsid w:val="003572E7"/>
    <w:rsid w:val="00357B41"/>
    <w:rsid w:val="00375B83"/>
    <w:rsid w:val="003B20EC"/>
    <w:rsid w:val="003D2602"/>
    <w:rsid w:val="003E0B21"/>
    <w:rsid w:val="003E1751"/>
    <w:rsid w:val="003E387F"/>
    <w:rsid w:val="003F5240"/>
    <w:rsid w:val="00411F45"/>
    <w:rsid w:val="00432FDF"/>
    <w:rsid w:val="00441DE0"/>
    <w:rsid w:val="004762CA"/>
    <w:rsid w:val="004A1E3D"/>
    <w:rsid w:val="004A599D"/>
    <w:rsid w:val="004A69B5"/>
    <w:rsid w:val="004A73B1"/>
    <w:rsid w:val="004B28A8"/>
    <w:rsid w:val="004B3B87"/>
    <w:rsid w:val="004C0B85"/>
    <w:rsid w:val="004E0609"/>
    <w:rsid w:val="004E4CD8"/>
    <w:rsid w:val="004E5CFE"/>
    <w:rsid w:val="004F0F3D"/>
    <w:rsid w:val="005068C3"/>
    <w:rsid w:val="00544F53"/>
    <w:rsid w:val="0056112F"/>
    <w:rsid w:val="00576DA9"/>
    <w:rsid w:val="00580B66"/>
    <w:rsid w:val="00581F6A"/>
    <w:rsid w:val="00584D21"/>
    <w:rsid w:val="005C2685"/>
    <w:rsid w:val="005D30F0"/>
    <w:rsid w:val="005D383E"/>
    <w:rsid w:val="005D40CD"/>
    <w:rsid w:val="005D7A69"/>
    <w:rsid w:val="005F3815"/>
    <w:rsid w:val="00624FF2"/>
    <w:rsid w:val="00636AC1"/>
    <w:rsid w:val="006546C1"/>
    <w:rsid w:val="00663309"/>
    <w:rsid w:val="0066511D"/>
    <w:rsid w:val="00666758"/>
    <w:rsid w:val="0067135B"/>
    <w:rsid w:val="006860EC"/>
    <w:rsid w:val="00696194"/>
    <w:rsid w:val="006C19DB"/>
    <w:rsid w:val="006E1249"/>
    <w:rsid w:val="006F4CA4"/>
    <w:rsid w:val="00701854"/>
    <w:rsid w:val="00703785"/>
    <w:rsid w:val="007267A5"/>
    <w:rsid w:val="00735B8A"/>
    <w:rsid w:val="007443BF"/>
    <w:rsid w:val="00761415"/>
    <w:rsid w:val="00763DD9"/>
    <w:rsid w:val="00772A69"/>
    <w:rsid w:val="0079092D"/>
    <w:rsid w:val="00797F84"/>
    <w:rsid w:val="007A00E2"/>
    <w:rsid w:val="007B58F3"/>
    <w:rsid w:val="007D0840"/>
    <w:rsid w:val="007D2235"/>
    <w:rsid w:val="007D2F14"/>
    <w:rsid w:val="007F4957"/>
    <w:rsid w:val="008104A7"/>
    <w:rsid w:val="008250E5"/>
    <w:rsid w:val="00845447"/>
    <w:rsid w:val="0085175C"/>
    <w:rsid w:val="0086727A"/>
    <w:rsid w:val="00867E9A"/>
    <w:rsid w:val="00885CEA"/>
    <w:rsid w:val="008B7AF2"/>
    <w:rsid w:val="008C05D3"/>
    <w:rsid w:val="008D65C6"/>
    <w:rsid w:val="008E1D33"/>
    <w:rsid w:val="00906A02"/>
    <w:rsid w:val="009179EA"/>
    <w:rsid w:val="00931114"/>
    <w:rsid w:val="00945606"/>
    <w:rsid w:val="00952C86"/>
    <w:rsid w:val="00970CFE"/>
    <w:rsid w:val="00987716"/>
    <w:rsid w:val="00987EFA"/>
    <w:rsid w:val="00996312"/>
    <w:rsid w:val="009978F7"/>
    <w:rsid w:val="009A361F"/>
    <w:rsid w:val="009A7D2E"/>
    <w:rsid w:val="009C5D23"/>
    <w:rsid w:val="009C7D24"/>
    <w:rsid w:val="00A63BE1"/>
    <w:rsid w:val="00A66919"/>
    <w:rsid w:val="00A67CFD"/>
    <w:rsid w:val="00A722D4"/>
    <w:rsid w:val="00AB72E0"/>
    <w:rsid w:val="00AC4C7B"/>
    <w:rsid w:val="00AD6507"/>
    <w:rsid w:val="00AE297C"/>
    <w:rsid w:val="00AE2D8D"/>
    <w:rsid w:val="00AF1263"/>
    <w:rsid w:val="00B05424"/>
    <w:rsid w:val="00B059D8"/>
    <w:rsid w:val="00B55696"/>
    <w:rsid w:val="00B651BB"/>
    <w:rsid w:val="00B92D19"/>
    <w:rsid w:val="00BF43C1"/>
    <w:rsid w:val="00BF7609"/>
    <w:rsid w:val="00C00409"/>
    <w:rsid w:val="00C01C75"/>
    <w:rsid w:val="00C24371"/>
    <w:rsid w:val="00C54ADA"/>
    <w:rsid w:val="00C62FA6"/>
    <w:rsid w:val="00C80CFC"/>
    <w:rsid w:val="00CC080D"/>
    <w:rsid w:val="00CC1B1C"/>
    <w:rsid w:val="00CE69D5"/>
    <w:rsid w:val="00CF0372"/>
    <w:rsid w:val="00CF3A31"/>
    <w:rsid w:val="00D04F47"/>
    <w:rsid w:val="00D12F71"/>
    <w:rsid w:val="00D353FB"/>
    <w:rsid w:val="00D55EB0"/>
    <w:rsid w:val="00D560DA"/>
    <w:rsid w:val="00D5674E"/>
    <w:rsid w:val="00D81908"/>
    <w:rsid w:val="00D825A5"/>
    <w:rsid w:val="00D97AB7"/>
    <w:rsid w:val="00DA2CC5"/>
    <w:rsid w:val="00DB2331"/>
    <w:rsid w:val="00DB6C96"/>
    <w:rsid w:val="00DC2B52"/>
    <w:rsid w:val="00DE1486"/>
    <w:rsid w:val="00DE3D7A"/>
    <w:rsid w:val="00DF29F5"/>
    <w:rsid w:val="00DF630A"/>
    <w:rsid w:val="00DF6367"/>
    <w:rsid w:val="00E06013"/>
    <w:rsid w:val="00E154EB"/>
    <w:rsid w:val="00E41387"/>
    <w:rsid w:val="00E54B94"/>
    <w:rsid w:val="00E62047"/>
    <w:rsid w:val="00E65589"/>
    <w:rsid w:val="00E73DEB"/>
    <w:rsid w:val="00E8191F"/>
    <w:rsid w:val="00E85105"/>
    <w:rsid w:val="00E908BB"/>
    <w:rsid w:val="00EA38D8"/>
    <w:rsid w:val="00EC64AB"/>
    <w:rsid w:val="00ED2300"/>
    <w:rsid w:val="00F13245"/>
    <w:rsid w:val="00F15526"/>
    <w:rsid w:val="00F15BB1"/>
    <w:rsid w:val="00F1621F"/>
    <w:rsid w:val="00F17AB5"/>
    <w:rsid w:val="00F211EC"/>
    <w:rsid w:val="00F23B83"/>
    <w:rsid w:val="00F345A3"/>
    <w:rsid w:val="00F37507"/>
    <w:rsid w:val="00F47FF2"/>
    <w:rsid w:val="00F65EC8"/>
    <w:rsid w:val="00F7034C"/>
    <w:rsid w:val="00F70D40"/>
    <w:rsid w:val="00F72FA0"/>
    <w:rsid w:val="00F75144"/>
    <w:rsid w:val="00F76ABD"/>
    <w:rsid w:val="00F82EF8"/>
    <w:rsid w:val="00F83406"/>
    <w:rsid w:val="00FA4EBD"/>
    <w:rsid w:val="00FB60CD"/>
    <w:rsid w:val="00FC3650"/>
    <w:rsid w:val="00FC724A"/>
    <w:rsid w:val="00FD1C86"/>
    <w:rsid w:val="00FD3B6C"/>
    <w:rsid w:val="00FD43C6"/>
    <w:rsid w:val="00FE70C5"/>
    <w:rsid w:val="00FF4175"/>
    <w:rsid w:val="00FF69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B4CF5E"/>
  <w15:chartTrackingRefBased/>
  <w15:docId w15:val="{CC6A1773-8718-4221-A95A-9CD1F6587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7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67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67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67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67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67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7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7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7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7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67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67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67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67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67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7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7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74E"/>
    <w:rPr>
      <w:rFonts w:eastAsiaTheme="majorEastAsia" w:cstheme="majorBidi"/>
      <w:color w:val="272727" w:themeColor="text1" w:themeTint="D8"/>
    </w:rPr>
  </w:style>
  <w:style w:type="paragraph" w:styleId="Title">
    <w:name w:val="Title"/>
    <w:basedOn w:val="Normal"/>
    <w:next w:val="Normal"/>
    <w:link w:val="TitleChar"/>
    <w:uiPriority w:val="10"/>
    <w:qFormat/>
    <w:rsid w:val="00D567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7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7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7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74E"/>
    <w:pPr>
      <w:spacing w:before="160"/>
      <w:jc w:val="center"/>
    </w:pPr>
    <w:rPr>
      <w:i/>
      <w:iCs/>
      <w:color w:val="404040" w:themeColor="text1" w:themeTint="BF"/>
    </w:rPr>
  </w:style>
  <w:style w:type="character" w:customStyle="1" w:styleId="QuoteChar">
    <w:name w:val="Quote Char"/>
    <w:basedOn w:val="DefaultParagraphFont"/>
    <w:link w:val="Quote"/>
    <w:uiPriority w:val="29"/>
    <w:rsid w:val="00D5674E"/>
    <w:rPr>
      <w:i/>
      <w:iCs/>
      <w:color w:val="404040" w:themeColor="text1" w:themeTint="BF"/>
    </w:rPr>
  </w:style>
  <w:style w:type="paragraph" w:styleId="ListParagraph">
    <w:name w:val="List Paragraph"/>
    <w:basedOn w:val="Normal"/>
    <w:uiPriority w:val="34"/>
    <w:qFormat/>
    <w:rsid w:val="00D5674E"/>
    <w:pPr>
      <w:ind w:left="720"/>
      <w:contextualSpacing/>
    </w:pPr>
  </w:style>
  <w:style w:type="character" w:styleId="IntenseEmphasis">
    <w:name w:val="Intense Emphasis"/>
    <w:basedOn w:val="DefaultParagraphFont"/>
    <w:uiPriority w:val="21"/>
    <w:qFormat/>
    <w:rsid w:val="00D5674E"/>
    <w:rPr>
      <w:i/>
      <w:iCs/>
      <w:color w:val="0F4761" w:themeColor="accent1" w:themeShade="BF"/>
    </w:rPr>
  </w:style>
  <w:style w:type="paragraph" w:styleId="IntenseQuote">
    <w:name w:val="Intense Quote"/>
    <w:basedOn w:val="Normal"/>
    <w:next w:val="Normal"/>
    <w:link w:val="IntenseQuoteChar"/>
    <w:uiPriority w:val="30"/>
    <w:qFormat/>
    <w:rsid w:val="00D567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674E"/>
    <w:rPr>
      <w:i/>
      <w:iCs/>
      <w:color w:val="0F4761" w:themeColor="accent1" w:themeShade="BF"/>
    </w:rPr>
  </w:style>
  <w:style w:type="character" w:styleId="IntenseReference">
    <w:name w:val="Intense Reference"/>
    <w:basedOn w:val="DefaultParagraphFont"/>
    <w:uiPriority w:val="32"/>
    <w:qFormat/>
    <w:rsid w:val="00D5674E"/>
    <w:rPr>
      <w:b/>
      <w:bCs/>
      <w:smallCaps/>
      <w:color w:val="0F4761" w:themeColor="accent1" w:themeShade="BF"/>
      <w:spacing w:val="5"/>
    </w:rPr>
  </w:style>
  <w:style w:type="paragraph" w:styleId="FootnoteText">
    <w:name w:val="footnote text"/>
    <w:basedOn w:val="Normal"/>
    <w:link w:val="FootnoteTextChar"/>
    <w:uiPriority w:val="99"/>
    <w:semiHidden/>
    <w:unhideWhenUsed/>
    <w:rsid w:val="00FD43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43C6"/>
    <w:rPr>
      <w:sz w:val="20"/>
      <w:szCs w:val="20"/>
    </w:rPr>
  </w:style>
  <w:style w:type="character" w:styleId="FootnoteReference">
    <w:name w:val="footnote reference"/>
    <w:basedOn w:val="DefaultParagraphFont"/>
    <w:uiPriority w:val="99"/>
    <w:semiHidden/>
    <w:unhideWhenUsed/>
    <w:rsid w:val="00FD43C6"/>
    <w:rPr>
      <w:vertAlign w:val="superscript"/>
    </w:rPr>
  </w:style>
  <w:style w:type="paragraph" w:styleId="Bibliography">
    <w:name w:val="Bibliography"/>
    <w:basedOn w:val="Normal"/>
    <w:next w:val="Normal"/>
    <w:uiPriority w:val="37"/>
    <w:unhideWhenUsed/>
    <w:rsid w:val="00845447"/>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9dc6cedf45bcac833286567159b52713">
  <xsd:schema xmlns:xsd="http://www.w3.org/2001/XMLSchema" xmlns:xs="http://www.w3.org/2001/XMLSchema" xmlns:p="http://schemas.microsoft.com/office/2006/metadata/properties" xmlns:ns3="170d7878-6d73-463a-a069-a6c57769e00c" targetNamespace="http://schemas.microsoft.com/office/2006/metadata/properties" ma:root="true" ma:fieldsID="1fcdc6c88fa3ba79bee254244b8b5b6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511BFBB4-E3B3-49BD-B127-DFCAC640A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7A12BE-CD44-4684-A7DB-54B7E468EB62}">
  <ds:schemaRefs>
    <ds:schemaRef ds:uri="http://schemas.microsoft.com/sharepoint/v3/contenttype/forms"/>
  </ds:schemaRefs>
</ds:datastoreItem>
</file>

<file path=customXml/itemProps3.xml><?xml version="1.0" encoding="utf-8"?>
<ds:datastoreItem xmlns:ds="http://schemas.openxmlformats.org/officeDocument/2006/customXml" ds:itemID="{4011177A-5430-4503-B1AC-CC992CBD27C3}">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2722</Words>
  <Characters>14594</Characters>
  <Application>Microsoft Office Word</Application>
  <DocSecurity>0</DocSecurity>
  <Lines>228</Lines>
  <Paragraphs>40</Paragraphs>
  <ScaleCrop>false</ScaleCrop>
  <Company/>
  <LinksUpToDate>false</LinksUpToDate>
  <CharactersWithSpaces>17276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Singleton (2401736)</dc:creator>
  <cp:keywords/>
  <dc:description/>
  <cp:lastModifiedBy>Laura Singleton (2401736)</cp:lastModifiedBy>
  <cp:revision>2</cp:revision>
  <dcterms:created xsi:type="dcterms:W3CDTF">2026-03-08T14:34:00Z</dcterms:created>
  <dcterms:modified xsi:type="dcterms:W3CDTF">2026-03-08T14:34:00Z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ZOTERO_PREF_1">
    <vt:lpwstr>&lt;data data-version="3" zotero-version="7.0.32"&gt;&lt;session id="1h9iVDGV"/&gt;&lt;style id="http://www.zotero.org/styles/mhra-notes" hasBibliography="1" bibliographyStyleHasBeenSet="1"/&gt;&lt;prefs&gt;&lt;pref name="fieldType" value="Field"/&gt;&lt;pref name="noteType" value="1"/&gt;&lt;</vt:lpwstr>
  </property>
  <property fmtid="{D5CDD505-2E9C-101B-9397-08002B2CF9AE}" pid="4" name="ZOTERO_PREF_2">
    <vt:lpwstr>/prefs&gt;&lt;/data&gt;</vt:lpwstr>
  </property>
</Properties>
</file>