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5BB3B" w14:textId="77777777" w:rsidR="005B73C6" w:rsidRPr="005512DF" w:rsidRDefault="005B73C6" w:rsidP="005B73C6">
      <w:pPr>
        <w:pStyle w:val="Nornal"/>
        <w:numPr>
          <w:ilvl w:val="0"/>
          <w:numId w:val="1"/>
        </w:numPr>
        <w:rPr>
          <w:b/>
          <w:bCs/>
          <w:i/>
          <w:iCs/>
          <w:sz w:val="28"/>
          <w:szCs w:val="28"/>
        </w:rPr>
      </w:pPr>
      <w:r w:rsidRPr="005512DF">
        <w:rPr>
          <w:b/>
          <w:bCs/>
          <w:i/>
          <w:iCs/>
          <w:sz w:val="28"/>
          <w:szCs w:val="28"/>
        </w:rPr>
        <w:t>Evaluate the aims and objectives of employment regulation. (AC 1.1)</w:t>
      </w:r>
    </w:p>
    <w:p w14:paraId="373C7FE8" w14:textId="77777777" w:rsidR="005B73C6" w:rsidRPr="00146576" w:rsidRDefault="005B73C6" w:rsidP="005B73C6">
      <w:pPr>
        <w:pStyle w:val="Nornal"/>
        <w:rPr>
          <w:color w:val="000000" w:themeColor="text1"/>
        </w:rPr>
      </w:pPr>
      <w:r w:rsidRPr="00146576">
        <w:rPr>
          <w:color w:val="000000" w:themeColor="text1"/>
        </w:rPr>
        <w:t xml:space="preserve">“The purpose of employment law is to regulate the relationship between the employer and employee.” </w:t>
      </w:r>
      <w:r w:rsidRPr="00146576">
        <w:rPr>
          <w:color w:val="000000" w:themeColor="text1"/>
          <w:highlight w:val="yellow"/>
        </w:rPr>
        <w:t xml:space="preserve">– </w:t>
      </w:r>
      <w:proofErr w:type="spellStart"/>
      <w:r w:rsidRPr="00146576">
        <w:rPr>
          <w:color w:val="000000" w:themeColor="text1"/>
          <w:highlight w:val="yellow"/>
        </w:rPr>
        <w:t>daniels</w:t>
      </w:r>
      <w:proofErr w:type="spellEnd"/>
      <w:r w:rsidRPr="00146576">
        <w:rPr>
          <w:color w:val="000000" w:themeColor="text1"/>
          <w:highlight w:val="yellow"/>
        </w:rPr>
        <w:t xml:space="preserve"> chapter 1</w:t>
      </w:r>
    </w:p>
    <w:p w14:paraId="2703A6F9" w14:textId="77777777" w:rsidR="005B73C6" w:rsidRPr="00146576" w:rsidRDefault="00000000" w:rsidP="005B73C6">
      <w:pPr>
        <w:pStyle w:val="Nornal"/>
        <w:rPr>
          <w:color w:val="000000" w:themeColor="text1"/>
        </w:rPr>
      </w:pPr>
      <w:hyperlink r:id="rId5" w:anchor=":~:text=Employment%20law%20regulates%20the%20relationship,and%20employees'%20rights%20at%20work" w:history="1">
        <w:r w:rsidR="005B73C6" w:rsidRPr="00146576">
          <w:rPr>
            <w:rStyle w:val="Hyperlink"/>
            <w:color w:val="000000" w:themeColor="text1"/>
            <w:highlight w:val="yellow"/>
          </w:rPr>
          <w:t>https://www.cipd.org/uk/knowledge/employment-law/#:~:text=Employment%20law%20regulates%20the%20relationship,and%20employees'%20rights%20at%20work</w:t>
        </w:r>
      </w:hyperlink>
      <w:r w:rsidR="005B73C6" w:rsidRPr="00146576">
        <w:rPr>
          <w:color w:val="000000" w:themeColor="text1"/>
          <w:highlight w:val="yellow"/>
        </w:rPr>
        <w:t>.</w:t>
      </w:r>
    </w:p>
    <w:p w14:paraId="52296111" w14:textId="77777777" w:rsidR="005B73C6" w:rsidRPr="00146576" w:rsidRDefault="005B73C6" w:rsidP="005B73C6">
      <w:pPr>
        <w:pStyle w:val="Nornal"/>
        <w:rPr>
          <w:color w:val="000000" w:themeColor="text1"/>
        </w:rPr>
      </w:pPr>
    </w:p>
    <w:p w14:paraId="187DB560" w14:textId="77777777" w:rsidR="005B73C6" w:rsidRPr="00146576" w:rsidRDefault="00000000" w:rsidP="005B73C6">
      <w:pPr>
        <w:pStyle w:val="Nornal"/>
        <w:rPr>
          <w:color w:val="000000" w:themeColor="text1"/>
        </w:rPr>
      </w:pPr>
      <w:hyperlink r:id="rId6" w:history="1">
        <w:r w:rsidR="005B73C6" w:rsidRPr="00146576">
          <w:rPr>
            <w:rStyle w:val="Hyperlink"/>
            <w:color w:val="000000" w:themeColor="text1"/>
            <w:highlight w:val="yellow"/>
          </w:rPr>
          <w:t>https://www.cipd.org/uk/knowledge/reports/employment-regulation-in-the-uk-burden-or-benefit/</w:t>
        </w:r>
      </w:hyperlink>
    </w:p>
    <w:p w14:paraId="29A3E271" w14:textId="77777777" w:rsidR="005B73C6" w:rsidRPr="00146576" w:rsidRDefault="005B73C6" w:rsidP="005B73C6">
      <w:pPr>
        <w:pStyle w:val="Nornal"/>
        <w:rPr>
          <w:color w:val="000000" w:themeColor="text1"/>
        </w:rPr>
      </w:pPr>
      <w:r w:rsidRPr="00146576">
        <w:rPr>
          <w:color w:val="000000" w:themeColor="text1"/>
        </w:rPr>
        <w:t xml:space="preserve">Employment regulation in the UK aims to establish a fair working environment for both employees and employers alike with a degree of balance. </w:t>
      </w:r>
    </w:p>
    <w:p w14:paraId="0F32D63B" w14:textId="77777777" w:rsidR="005B73C6" w:rsidRPr="00146576" w:rsidRDefault="005B73C6" w:rsidP="005B73C6">
      <w:pPr>
        <w:pStyle w:val="Nornal"/>
        <w:rPr>
          <w:color w:val="000000" w:themeColor="text1"/>
        </w:rPr>
      </w:pPr>
      <w:r w:rsidRPr="00146576">
        <w:rPr>
          <w:color w:val="000000" w:themeColor="text1"/>
        </w:rPr>
        <w:t>Key objectives include:</w:t>
      </w:r>
    </w:p>
    <w:p w14:paraId="2C514C5C" w14:textId="77777777" w:rsidR="005B73C6" w:rsidRPr="00146576" w:rsidRDefault="005B73C6" w:rsidP="005B73C6">
      <w:pPr>
        <w:pStyle w:val="Nornal"/>
        <w:rPr>
          <w:color w:val="000000" w:themeColor="text1"/>
        </w:rPr>
      </w:pPr>
      <w:r w:rsidRPr="00146576">
        <w:rPr>
          <w:color w:val="000000" w:themeColor="text1"/>
        </w:rPr>
        <w:t xml:space="preserve">Employee rights – e.g. Fair treatment </w:t>
      </w:r>
      <w:proofErr w:type="gramStart"/>
      <w:r w:rsidRPr="00146576">
        <w:rPr>
          <w:color w:val="000000" w:themeColor="text1"/>
        </w:rPr>
        <w:t>with regard to</w:t>
      </w:r>
      <w:proofErr w:type="gramEnd"/>
      <w:r w:rsidRPr="00146576">
        <w:rPr>
          <w:color w:val="000000" w:themeColor="text1"/>
        </w:rPr>
        <w:t xml:space="preserve"> preventing discrimination based on protected characteristics under the Equality Act 2010 -</w:t>
      </w:r>
      <w:r w:rsidRPr="00146576">
        <w:rPr>
          <w:color w:val="000000" w:themeColor="text1"/>
          <w:shd w:val="clear" w:color="auto" w:fill="FFFFFF"/>
        </w:rPr>
        <w:t xml:space="preserve">race, gender, age, disability, religion, or sexual orientation, </w:t>
      </w:r>
      <w:r w:rsidRPr="00146576">
        <w:rPr>
          <w:color w:val="000000" w:themeColor="text1"/>
        </w:rPr>
        <w:t xml:space="preserve">for example. And to protect against unfair dismissal -established mechanisms and systems for challenging and </w:t>
      </w:r>
      <w:proofErr w:type="gramStart"/>
      <w:r w:rsidRPr="00146576">
        <w:rPr>
          <w:color w:val="000000" w:themeColor="text1"/>
        </w:rPr>
        <w:t>contesting  -</w:t>
      </w:r>
      <w:proofErr w:type="gramEnd"/>
      <w:r w:rsidRPr="00146576">
        <w:rPr>
          <w:color w:val="000000" w:themeColor="text1"/>
        </w:rPr>
        <w:t xml:space="preserve"> tribunals.</w:t>
      </w:r>
    </w:p>
    <w:p w14:paraId="45EB1E5E"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 xml:space="preserve">To ensure Health and safety protocol to prevent ill health within the workplace and with the view to reduce workplace accidents – enforcing the </w:t>
      </w:r>
      <w:proofErr w:type="gramStart"/>
      <w:r w:rsidRPr="00146576">
        <w:rPr>
          <w:color w:val="000000" w:themeColor="text1"/>
          <w:shd w:val="clear" w:color="auto" w:fill="FFFFFF"/>
        </w:rPr>
        <w:t>Health</w:t>
      </w:r>
      <w:proofErr w:type="gramEnd"/>
      <w:r w:rsidRPr="00146576">
        <w:rPr>
          <w:color w:val="000000" w:themeColor="text1"/>
          <w:shd w:val="clear" w:color="auto" w:fill="FFFFFF"/>
        </w:rPr>
        <w:t xml:space="preserve"> and safety at work act 1974 and Management of Health and Safety at Work Regulations 1999 which imposes duties on employers to maintain safe working environments. Ensuring that monitoring bodies like the Health and Safety Executive (HSE) can maintain a jurisdiction to inspect and impose legal sanctions to support a safe workplace.</w:t>
      </w:r>
    </w:p>
    <w:p w14:paraId="67F8D7C9"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“This is understood to include minimising the risk of work-related mental health issues as well as physical health and injury.”</w:t>
      </w:r>
    </w:p>
    <w:p w14:paraId="507B197A" w14:textId="77777777" w:rsidR="005B73C6" w:rsidRPr="00146576" w:rsidRDefault="00000000" w:rsidP="005B73C6">
      <w:pPr>
        <w:pStyle w:val="Nornal"/>
        <w:rPr>
          <w:color w:val="000000" w:themeColor="text1"/>
          <w:shd w:val="clear" w:color="auto" w:fill="FFFFFF"/>
        </w:rPr>
      </w:pPr>
      <w:hyperlink r:id="rId7" w:history="1">
        <w:r w:rsidR="005B73C6" w:rsidRPr="00146576">
          <w:rPr>
            <w:rStyle w:val="Hyperlink"/>
            <w:color w:val="000000" w:themeColor="text1"/>
            <w:highlight w:val="green"/>
            <w:shd w:val="clear" w:color="auto" w:fill="FFFFFF"/>
          </w:rPr>
          <w:t>https://www.cipd.org/uk/knowledge/factsheets/health-safety-factsheet/</w:t>
        </w:r>
      </w:hyperlink>
    </w:p>
    <w:p w14:paraId="1D8D46E6"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 xml:space="preserve">Ensure that there is a legal framework for a fair monetary compensation (National Minimum Wage) and other benefits for work carried out and fair working conditions for the employee (e.g. regulated working hours – ensuring adequate resting periods whilst conducting work and protecting employees from excessive and potentially exploitative working hours – paid holidays, maximum weekly working hours, rest breaks - (Working Time Regulations 1998). </w:t>
      </w:r>
      <w:hyperlink r:id="rId8" w:history="1">
        <w:r w:rsidRPr="00146576">
          <w:rPr>
            <w:rStyle w:val="Hyperlink"/>
            <w:color w:val="000000" w:themeColor="text1"/>
            <w:highlight w:val="green"/>
            <w:shd w:val="clear" w:color="auto" w:fill="FFFFFF"/>
          </w:rPr>
          <w:t>https://www.cipd.org/uk/knowledge/factsheets/working-time-factsheet/?_gl=1*wcxhdb*_ga*NzUyNDAwNjcxLjE3MTYwNTQxMDg.*_ga_D9HN5GYHYY*MTcxNjA2MDE0NS4zLjAuMTcxNjA2MDE0NS42MC4wLjA</w:t>
        </w:r>
      </w:hyperlink>
      <w:r w:rsidRPr="00146576">
        <w:rPr>
          <w:color w:val="000000" w:themeColor="text1"/>
          <w:highlight w:val="green"/>
          <w:shd w:val="clear" w:color="auto" w:fill="FFFFFF"/>
        </w:rPr>
        <w:t>.</w:t>
      </w:r>
    </w:p>
    <w:p w14:paraId="4FE59668"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Supporting a work-life balance with the view to promoting an employee’s overall well-being (requesting flexible working arrangements.) parental leave, maternity leave, paternity leave, and adoption leave as stipulated by the Employment Rights Act 1996 and subsequent legislation. And the recent introduction of carers leave entitlement in April 2024.</w:t>
      </w:r>
    </w:p>
    <w:p w14:paraId="35C7FE1B"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 xml:space="preserve">“The right to request flexible working became a day-one right, removing the 26-week qualifying period, on 6 April 2024.” </w:t>
      </w:r>
      <w:hyperlink r:id="rId9" w:history="1">
        <w:r w:rsidRPr="00146576">
          <w:rPr>
            <w:rStyle w:val="Hyperlink"/>
            <w:color w:val="000000" w:themeColor="text1"/>
            <w:highlight w:val="green"/>
            <w:shd w:val="clear" w:color="auto" w:fill="FFFFFF"/>
          </w:rPr>
          <w:t>https://www.cipd.org/uk/knowledge/factsheets/working-time-</w:t>
        </w:r>
        <w:r w:rsidRPr="00146576">
          <w:rPr>
            <w:rStyle w:val="Hyperlink"/>
            <w:color w:val="000000" w:themeColor="text1"/>
            <w:highlight w:val="green"/>
            <w:shd w:val="clear" w:color="auto" w:fill="FFFFFF"/>
          </w:rPr>
          <w:lastRenderedPageBreak/>
          <w:t>factsheet/?_gl=1*wcxhdb*_ga*NzUyNDAwNjcxLjE3MTYwNTQxMDg.*_ga_D9HN5GYHYY*MTcxNjA2MDE0NS4zLjAuMTcxNjA2MDE0NS42MC4wLjA</w:t>
        </w:r>
      </w:hyperlink>
    </w:p>
    <w:p w14:paraId="546C21FB" w14:textId="77777777" w:rsidR="005B73C6" w:rsidRPr="00146576" w:rsidRDefault="00000000" w:rsidP="005B73C6">
      <w:pPr>
        <w:pStyle w:val="Nornal"/>
        <w:rPr>
          <w:color w:val="000000" w:themeColor="text1"/>
          <w:shd w:val="clear" w:color="auto" w:fill="FFFFFF"/>
        </w:rPr>
      </w:pPr>
      <w:hyperlink r:id="rId10" w:history="1">
        <w:r w:rsidR="005B73C6" w:rsidRPr="00146576">
          <w:rPr>
            <w:rStyle w:val="Hyperlink"/>
            <w:color w:val="000000" w:themeColor="text1"/>
            <w:highlight w:val="yellow"/>
            <w:shd w:val="clear" w:color="auto" w:fill="FFFFFF"/>
          </w:rPr>
          <w:t>https://www.cipd.org/uk/knowledge/factsheets/flexible-working-factsheet/</w:t>
        </w:r>
      </w:hyperlink>
    </w:p>
    <w:p w14:paraId="536081A9"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Foster and encourage good relations between the employer and their employees to promote positive dialogue and reduce industrial disputes. Supportive collaboration tools for representing employees in collaboration with trade unions.</w:t>
      </w:r>
    </w:p>
    <w:p w14:paraId="385B0451"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Promote social and economic stability and support fair employment practices.</w:t>
      </w:r>
    </w:p>
    <w:p w14:paraId="16C15BB0" w14:textId="77777777" w:rsidR="005B73C6" w:rsidRPr="00146576" w:rsidRDefault="005B73C6" w:rsidP="005B73C6">
      <w:pPr>
        <w:pStyle w:val="Nornal"/>
        <w:rPr>
          <w:color w:val="000000" w:themeColor="text1"/>
          <w:shd w:val="clear" w:color="auto" w:fill="FFFFFF"/>
        </w:rPr>
      </w:pPr>
      <w:r w:rsidRPr="00146576">
        <w:rPr>
          <w:color w:val="000000" w:themeColor="text1"/>
          <w:highlight w:val="yellow"/>
          <w:shd w:val="clear" w:color="auto" w:fill="FFFFFF"/>
        </w:rPr>
        <w:t xml:space="preserve">e.g. during covid 19 – </w:t>
      </w:r>
      <w:proofErr w:type="spellStart"/>
      <w:r w:rsidRPr="00146576">
        <w:rPr>
          <w:color w:val="000000" w:themeColor="text1"/>
          <w:highlight w:val="yellow"/>
          <w:shd w:val="clear" w:color="auto" w:fill="FFFFFF"/>
        </w:rPr>
        <w:t>daniels</w:t>
      </w:r>
      <w:proofErr w:type="spellEnd"/>
      <w:r w:rsidRPr="00146576">
        <w:rPr>
          <w:color w:val="000000" w:themeColor="text1"/>
          <w:highlight w:val="yellow"/>
          <w:shd w:val="clear" w:color="auto" w:fill="FFFFFF"/>
        </w:rPr>
        <w:t xml:space="preserve"> book for reference. – chapter 1</w:t>
      </w:r>
    </w:p>
    <w:p w14:paraId="12E734A0" w14:textId="77777777" w:rsidR="005B73C6" w:rsidRPr="00146576" w:rsidRDefault="005B73C6" w:rsidP="005B73C6">
      <w:pPr>
        <w:pStyle w:val="Nornal"/>
        <w:rPr>
          <w:color w:val="000000" w:themeColor="text1"/>
          <w:shd w:val="clear" w:color="auto" w:fill="FFFFFF"/>
        </w:rPr>
      </w:pPr>
      <w:r w:rsidRPr="00146576">
        <w:rPr>
          <w:color w:val="000000" w:themeColor="text1"/>
          <w:shd w:val="clear" w:color="auto" w:fill="FFFFFF"/>
        </w:rPr>
        <w:t xml:space="preserve">Factor in emerging challenges – reviewing and adapting employment law to reflect changes in the labour market and new forms of employment (e.g. remote working, 4 </w:t>
      </w:r>
      <w:proofErr w:type="gramStart"/>
      <w:r w:rsidRPr="00146576">
        <w:rPr>
          <w:color w:val="000000" w:themeColor="text1"/>
          <w:shd w:val="clear" w:color="auto" w:fill="FFFFFF"/>
        </w:rPr>
        <w:t>day</w:t>
      </w:r>
      <w:proofErr w:type="gramEnd"/>
      <w:r w:rsidRPr="00146576">
        <w:rPr>
          <w:color w:val="000000" w:themeColor="text1"/>
          <w:shd w:val="clear" w:color="auto" w:fill="FFFFFF"/>
        </w:rPr>
        <w:t xml:space="preserve"> working week).</w:t>
      </w:r>
    </w:p>
    <w:p w14:paraId="4ADA8EC1" w14:textId="77777777" w:rsidR="005B73C6" w:rsidRPr="005512DF" w:rsidRDefault="005B73C6" w:rsidP="005B73C6">
      <w:pPr>
        <w:pStyle w:val="Nornal"/>
        <w:rPr>
          <w:b/>
          <w:bCs/>
        </w:rPr>
      </w:pPr>
    </w:p>
    <w:p w14:paraId="3DA35788" w14:textId="77777777" w:rsidR="005B73C6" w:rsidRPr="005512DF" w:rsidRDefault="005B73C6" w:rsidP="005B73C6">
      <w:pPr>
        <w:pStyle w:val="Nornal"/>
        <w:numPr>
          <w:ilvl w:val="0"/>
          <w:numId w:val="1"/>
        </w:numPr>
        <w:rPr>
          <w:b/>
          <w:bCs/>
          <w:i/>
          <w:iCs/>
          <w:sz w:val="28"/>
          <w:szCs w:val="28"/>
        </w:rPr>
      </w:pPr>
      <w:r w:rsidRPr="005512DF">
        <w:rPr>
          <w:b/>
          <w:bCs/>
          <w:i/>
          <w:iCs/>
          <w:sz w:val="28"/>
          <w:szCs w:val="28"/>
        </w:rPr>
        <w:t>Examine the role played by the tribunal and courts system in enforcing employment law. (AC 1.2)</w:t>
      </w:r>
    </w:p>
    <w:p w14:paraId="3E61D8F1" w14:textId="77777777" w:rsidR="005B73C6" w:rsidRDefault="00000000" w:rsidP="005B73C6">
      <w:pPr>
        <w:pStyle w:val="Nornal"/>
      </w:pPr>
      <w:hyperlink r:id="rId11" w:history="1">
        <w:r w:rsidR="005B73C6" w:rsidRPr="0007415A">
          <w:rPr>
            <w:rStyle w:val="Hyperlink"/>
            <w:highlight w:val="yellow"/>
          </w:rPr>
          <w:t>https://www.cipd.org/uk/knowledge/employment-law/statutory-rates/</w:t>
        </w:r>
      </w:hyperlink>
    </w:p>
    <w:p w14:paraId="4ACC7BE7" w14:textId="77777777" w:rsidR="005B73C6" w:rsidRPr="00D37E95" w:rsidRDefault="005B73C6" w:rsidP="005B73C6">
      <w:pPr>
        <w:pStyle w:val="Nornal"/>
        <w:rPr>
          <w:color w:val="000000" w:themeColor="text1"/>
        </w:rPr>
      </w:pPr>
      <w:r w:rsidRPr="00D37E95">
        <w:rPr>
          <w:color w:val="000000" w:themeColor="text1"/>
        </w:rPr>
        <w:t xml:space="preserve">Tribunal and the courts system provide means for resolving disputes between employers and employees, ensuring that breaches are addressed, and employee rights are upheld in the UK. </w:t>
      </w:r>
    </w:p>
    <w:p w14:paraId="21BA2B68" w14:textId="77777777" w:rsidR="005B73C6" w:rsidRPr="00D37E95" w:rsidRDefault="005B73C6" w:rsidP="005B73C6">
      <w:pPr>
        <w:pStyle w:val="Nornal"/>
        <w:rPr>
          <w:color w:val="000000" w:themeColor="text1"/>
        </w:rPr>
      </w:pPr>
      <w:r w:rsidRPr="00D37E95">
        <w:rPr>
          <w:color w:val="000000" w:themeColor="text1"/>
        </w:rPr>
        <w:t>The key roles played of the tribunal and courts system are:</w:t>
      </w:r>
    </w:p>
    <w:p w14:paraId="7E1FEA20" w14:textId="77777777" w:rsidR="005B73C6" w:rsidRDefault="005B73C6" w:rsidP="005B73C6">
      <w:pPr>
        <w:pStyle w:val="Nornal"/>
        <w:rPr>
          <w:color w:val="000000" w:themeColor="text1"/>
          <w:u w:val="single"/>
        </w:rPr>
      </w:pPr>
      <w:r w:rsidRPr="00D1079F">
        <w:rPr>
          <w:color w:val="000000" w:themeColor="text1"/>
          <w:u w:val="single"/>
        </w:rPr>
        <w:t>Tribunals:</w:t>
      </w:r>
    </w:p>
    <w:p w14:paraId="2965DA6B" w14:textId="77777777" w:rsidR="005B73C6" w:rsidRDefault="005B73C6" w:rsidP="005B73C6">
      <w:pPr>
        <w:pStyle w:val="Nornal"/>
        <w:rPr>
          <w:color w:val="000000" w:themeColor="text1"/>
        </w:rPr>
      </w:pPr>
      <w:r w:rsidRPr="00D1079F">
        <w:rPr>
          <w:color w:val="000000" w:themeColor="text1"/>
        </w:rPr>
        <w:t xml:space="preserve">Provide </w:t>
      </w:r>
      <w:r>
        <w:rPr>
          <w:color w:val="000000" w:themeColor="text1"/>
        </w:rPr>
        <w:t xml:space="preserve">independent and specialist </w:t>
      </w:r>
      <w:r w:rsidRPr="00D1079F">
        <w:rPr>
          <w:color w:val="000000" w:themeColor="text1"/>
        </w:rPr>
        <w:t>expertise in employment law.</w:t>
      </w:r>
    </w:p>
    <w:p w14:paraId="4378FA09" w14:textId="77777777" w:rsidR="005B73C6" w:rsidRDefault="005B73C6" w:rsidP="005B73C6">
      <w:pPr>
        <w:pStyle w:val="Nornal"/>
        <w:rPr>
          <w:color w:val="000000" w:themeColor="text1"/>
        </w:rPr>
      </w:pPr>
      <w:r>
        <w:rPr>
          <w:color w:val="000000" w:themeColor="text1"/>
        </w:rPr>
        <w:t xml:space="preserve">The primary panel or forum to hear and resolve employment dispute cases around potential unfair or wrongful dismissal cases, discrimination or pay replated disputes. </w:t>
      </w:r>
    </w:p>
    <w:p w14:paraId="131D09D5" w14:textId="77777777" w:rsidR="005B73C6" w:rsidRPr="00F735E8" w:rsidRDefault="005B73C6" w:rsidP="005B73C6">
      <w:pPr>
        <w:pStyle w:val="Nornal"/>
        <w:rPr>
          <w:color w:val="000000" w:themeColor="text1"/>
        </w:rPr>
      </w:pPr>
      <w:r w:rsidRPr="00BA25BD">
        <w:rPr>
          <w:color w:val="000000" w:themeColor="text1"/>
          <w:highlight w:val="green"/>
        </w:rPr>
        <w:t>https://www.gov.uk/courts-tribunals/employment-tribunal</w:t>
      </w:r>
    </w:p>
    <w:p w14:paraId="5C0EECB2" w14:textId="77777777" w:rsidR="005B73C6" w:rsidRPr="007346BB" w:rsidRDefault="005B73C6" w:rsidP="005B73C6">
      <w:pPr>
        <w:pStyle w:val="Nornal"/>
        <w:rPr>
          <w:color w:val="000000" w:themeColor="text1"/>
          <w:u w:val="single"/>
        </w:rPr>
      </w:pPr>
      <w:r w:rsidRPr="007346BB">
        <w:rPr>
          <w:color w:val="000000" w:themeColor="text1"/>
          <w:u w:val="single"/>
        </w:rPr>
        <w:t>Courts:</w:t>
      </w:r>
    </w:p>
    <w:p w14:paraId="439B4AF8" w14:textId="77777777" w:rsidR="005B73C6" w:rsidRDefault="00000000" w:rsidP="005B73C6">
      <w:pPr>
        <w:pStyle w:val="Nornal"/>
        <w:rPr>
          <w:color w:val="FF0000"/>
        </w:rPr>
      </w:pPr>
      <w:hyperlink r:id="rId12" w:history="1">
        <w:r w:rsidR="005B73C6" w:rsidRPr="004365C3">
          <w:rPr>
            <w:rStyle w:val="Hyperlink"/>
            <w:highlight w:val="yellow"/>
          </w:rPr>
          <w:t>https://www.cipd.org/uk/knowledge/factsheets/uk-court-system-factsheet/</w:t>
        </w:r>
      </w:hyperlink>
    </w:p>
    <w:p w14:paraId="3797F1EC" w14:textId="77777777" w:rsidR="005B73C6" w:rsidRDefault="005B73C6" w:rsidP="005B73C6">
      <w:pPr>
        <w:pStyle w:val="Nornal"/>
        <w:ind w:left="720"/>
        <w:rPr>
          <w:color w:val="000000" w:themeColor="text1"/>
          <w:shd w:val="clear" w:color="auto" w:fill="FFFFFF"/>
        </w:rPr>
      </w:pPr>
      <w:r w:rsidRPr="007346BB">
        <w:rPr>
          <w:color w:val="000000" w:themeColor="text1"/>
          <w:u w:val="single"/>
        </w:rPr>
        <w:t>County court or high court</w:t>
      </w:r>
      <w:r w:rsidRPr="00F262CF">
        <w:rPr>
          <w:color w:val="000000" w:themeColor="text1"/>
        </w:rPr>
        <w:t xml:space="preserve"> - common law disputes such as </w:t>
      </w:r>
      <w:r w:rsidRPr="00F262CF">
        <w:rPr>
          <w:color w:val="000000" w:themeColor="text1"/>
          <w:shd w:val="clear" w:color="auto" w:fill="FFFFFF"/>
        </w:rPr>
        <w:t>such as in an alleged breach of contract, or to negligence or defamation.</w:t>
      </w:r>
      <w:r>
        <w:rPr>
          <w:color w:val="000000" w:themeColor="text1"/>
          <w:shd w:val="clear" w:color="auto" w:fill="FFFFFF"/>
        </w:rPr>
        <w:t xml:space="preserve"> Personal injury claims. “</w:t>
      </w:r>
      <w:proofErr w:type="gramStart"/>
      <w:r>
        <w:rPr>
          <w:color w:val="202020"/>
          <w:sz w:val="27"/>
          <w:szCs w:val="27"/>
          <w:shd w:val="clear" w:color="auto" w:fill="FFFFFF"/>
        </w:rPr>
        <w:t>will</w:t>
      </w:r>
      <w:proofErr w:type="gramEnd"/>
      <w:r>
        <w:rPr>
          <w:color w:val="202020"/>
          <w:sz w:val="27"/>
          <w:szCs w:val="27"/>
          <w:shd w:val="clear" w:color="auto" w:fill="FFFFFF"/>
        </w:rPr>
        <w:t xml:space="preserve"> only hear cases in which more than £15,000 in damages is being sought (£50,000 in the case of personal injury cases).”</w:t>
      </w:r>
    </w:p>
    <w:p w14:paraId="5B28BECD" w14:textId="77777777" w:rsidR="005B73C6" w:rsidRDefault="00000000" w:rsidP="005B73C6">
      <w:pPr>
        <w:pStyle w:val="Nornal"/>
        <w:rPr>
          <w:color w:val="000000" w:themeColor="text1"/>
        </w:rPr>
      </w:pPr>
      <w:hyperlink r:id="rId13" w:anchor="criminal-and-civil-courts" w:history="1">
        <w:r w:rsidR="005B73C6" w:rsidRPr="00BC1D10">
          <w:rPr>
            <w:rStyle w:val="Hyperlink"/>
            <w:highlight w:val="green"/>
          </w:rPr>
          <w:t>https://www.cipd.org/uk/knowledge/factsheets/uk-court-system-factsheet/#criminal-and-civil-courts</w:t>
        </w:r>
      </w:hyperlink>
    </w:p>
    <w:p w14:paraId="452CB708" w14:textId="77777777" w:rsidR="005B73C6" w:rsidRPr="00F262CF" w:rsidRDefault="005B73C6" w:rsidP="005B73C6">
      <w:pPr>
        <w:pStyle w:val="Nornal"/>
        <w:rPr>
          <w:color w:val="000000" w:themeColor="text1"/>
        </w:rPr>
      </w:pPr>
    </w:p>
    <w:p w14:paraId="5F7691B6" w14:textId="77777777" w:rsidR="005B73C6" w:rsidRPr="009137D8" w:rsidRDefault="005B73C6" w:rsidP="005B73C6">
      <w:pPr>
        <w:pStyle w:val="p1"/>
        <w:shd w:val="clear" w:color="auto" w:fill="FFFFFF"/>
        <w:rPr>
          <w:rFonts w:ascii="Arial" w:hAnsi="Arial" w:cs="Arial"/>
          <w:color w:val="202020"/>
          <w:sz w:val="22"/>
          <w:szCs w:val="22"/>
        </w:rPr>
      </w:pPr>
      <w:r w:rsidRPr="007346BB">
        <w:rPr>
          <w:color w:val="000000" w:themeColor="text1"/>
          <w:u w:val="single"/>
        </w:rPr>
        <w:t>Employment Appeal Tribunal (EAT)</w:t>
      </w:r>
      <w:r>
        <w:rPr>
          <w:color w:val="000000" w:themeColor="text1"/>
          <w:u w:val="single"/>
        </w:rPr>
        <w:t xml:space="preserve"> - </w:t>
      </w:r>
      <w:r w:rsidRPr="007346BB">
        <w:rPr>
          <w:color w:val="000000" w:themeColor="text1"/>
        </w:rPr>
        <w:t>They provide a higher level of scrutiny and ensure that legal principles are correctly applied; their primary role is to judge how the law should be interpreted.</w:t>
      </w:r>
      <w:r>
        <w:rPr>
          <w:color w:val="000000" w:themeColor="text1"/>
        </w:rPr>
        <w:t xml:space="preserve"> </w:t>
      </w:r>
      <w:r w:rsidRPr="009137D8">
        <w:rPr>
          <w:rFonts w:ascii="Arial" w:hAnsi="Arial" w:cs="Arial"/>
          <w:color w:val="000000" w:themeColor="text1"/>
          <w:sz w:val="22"/>
          <w:szCs w:val="22"/>
        </w:rPr>
        <w:t>“</w:t>
      </w:r>
      <w:r w:rsidRPr="009137D8">
        <w:rPr>
          <w:rFonts w:ascii="Arial" w:hAnsi="Arial" w:cs="Arial"/>
          <w:color w:val="202020"/>
          <w:sz w:val="22"/>
          <w:szCs w:val="22"/>
        </w:rPr>
        <w:t>When an appeal is heard by the EAT there are four possible outcomes:</w:t>
      </w:r>
    </w:p>
    <w:p w14:paraId="62C0CADB" w14:textId="77777777" w:rsidR="005B73C6" w:rsidRPr="009137D8" w:rsidRDefault="005B73C6" w:rsidP="005B73C6">
      <w:pPr>
        <w:pStyle w:val="li1"/>
        <w:numPr>
          <w:ilvl w:val="0"/>
          <w:numId w:val="3"/>
        </w:numPr>
        <w:shd w:val="clear" w:color="auto" w:fill="FFFFFF"/>
        <w:rPr>
          <w:rFonts w:ascii="Arial" w:hAnsi="Arial" w:cs="Arial"/>
          <w:color w:val="202020"/>
          <w:sz w:val="22"/>
          <w:szCs w:val="22"/>
        </w:rPr>
      </w:pPr>
      <w:r w:rsidRPr="009137D8">
        <w:rPr>
          <w:rFonts w:ascii="Arial" w:hAnsi="Arial" w:cs="Arial"/>
          <w:color w:val="202020"/>
          <w:sz w:val="22"/>
          <w:szCs w:val="22"/>
        </w:rPr>
        <w:lastRenderedPageBreak/>
        <w:t>The appeal may be dismissed.</w:t>
      </w:r>
    </w:p>
    <w:p w14:paraId="1933284D" w14:textId="77777777" w:rsidR="005B73C6" w:rsidRPr="009137D8" w:rsidRDefault="005B73C6" w:rsidP="005B73C6">
      <w:pPr>
        <w:pStyle w:val="li1"/>
        <w:numPr>
          <w:ilvl w:val="0"/>
          <w:numId w:val="3"/>
        </w:numPr>
        <w:shd w:val="clear" w:color="auto" w:fill="FFFFFF"/>
        <w:rPr>
          <w:rFonts w:ascii="Arial" w:hAnsi="Arial" w:cs="Arial"/>
          <w:color w:val="202020"/>
          <w:sz w:val="22"/>
          <w:szCs w:val="22"/>
        </w:rPr>
      </w:pPr>
      <w:r w:rsidRPr="009137D8">
        <w:rPr>
          <w:rFonts w:ascii="Arial" w:hAnsi="Arial" w:cs="Arial"/>
          <w:color w:val="202020"/>
          <w:sz w:val="22"/>
          <w:szCs w:val="22"/>
        </w:rPr>
        <w:t>The appeal may be allowed.</w:t>
      </w:r>
    </w:p>
    <w:p w14:paraId="5A9DC54C" w14:textId="77777777" w:rsidR="005B73C6" w:rsidRPr="009137D8" w:rsidRDefault="005B73C6" w:rsidP="005B73C6">
      <w:pPr>
        <w:pStyle w:val="li1"/>
        <w:numPr>
          <w:ilvl w:val="0"/>
          <w:numId w:val="3"/>
        </w:numPr>
        <w:shd w:val="clear" w:color="auto" w:fill="FFFFFF"/>
        <w:rPr>
          <w:rFonts w:ascii="Arial" w:hAnsi="Arial" w:cs="Arial"/>
          <w:color w:val="202020"/>
          <w:sz w:val="22"/>
          <w:szCs w:val="22"/>
        </w:rPr>
      </w:pPr>
      <w:r w:rsidRPr="009137D8">
        <w:rPr>
          <w:rFonts w:ascii="Arial" w:hAnsi="Arial" w:cs="Arial"/>
          <w:color w:val="202020"/>
          <w:sz w:val="22"/>
          <w:szCs w:val="22"/>
        </w:rPr>
        <w:t>The appeal may be allowed and remitted back to the original employment tribunal panel to make a final decision, or</w:t>
      </w:r>
    </w:p>
    <w:p w14:paraId="71A6DEB5" w14:textId="77777777" w:rsidR="005B73C6" w:rsidRPr="009137D8" w:rsidRDefault="005B73C6" w:rsidP="005B73C6">
      <w:pPr>
        <w:pStyle w:val="li1"/>
        <w:numPr>
          <w:ilvl w:val="0"/>
          <w:numId w:val="3"/>
        </w:numPr>
        <w:shd w:val="clear" w:color="auto" w:fill="FFFFFF"/>
        <w:rPr>
          <w:rFonts w:ascii="Arial" w:hAnsi="Arial" w:cs="Arial"/>
          <w:color w:val="202020"/>
          <w:sz w:val="22"/>
          <w:szCs w:val="22"/>
        </w:rPr>
      </w:pPr>
      <w:r w:rsidRPr="009137D8">
        <w:rPr>
          <w:rFonts w:ascii="Arial" w:hAnsi="Arial" w:cs="Arial"/>
          <w:color w:val="202020"/>
          <w:sz w:val="22"/>
          <w:szCs w:val="22"/>
        </w:rPr>
        <w:t xml:space="preserve">The appeal may be allowed and remitted to a differently constituted employment tribunal panel to rehear the evidence and make a final decision.” </w:t>
      </w:r>
      <w:hyperlink r:id="rId14" w:anchor="criminal-and-civil-courts" w:history="1">
        <w:r w:rsidRPr="009137D8">
          <w:rPr>
            <w:rStyle w:val="Hyperlink"/>
            <w:rFonts w:ascii="Arial" w:hAnsi="Arial" w:cs="Arial"/>
            <w:sz w:val="22"/>
            <w:szCs w:val="22"/>
            <w:highlight w:val="green"/>
          </w:rPr>
          <w:t>https://www.cipd.org/uk/knowledge/factsheets/uk-court-system-factsheet/#criminal-and-civil-courts</w:t>
        </w:r>
      </w:hyperlink>
    </w:p>
    <w:p w14:paraId="29BAA763" w14:textId="77777777" w:rsidR="005B73C6" w:rsidRPr="003916C6" w:rsidRDefault="005B73C6" w:rsidP="005B73C6">
      <w:pPr>
        <w:pStyle w:val="li1"/>
        <w:shd w:val="clear" w:color="auto" w:fill="FFFFFF"/>
        <w:rPr>
          <w:rFonts w:ascii="Arial" w:hAnsi="Arial" w:cs="Arial"/>
          <w:color w:val="000000" w:themeColor="text1"/>
          <w:sz w:val="22"/>
          <w:szCs w:val="22"/>
          <w:shd w:val="clear" w:color="auto" w:fill="FFFFFF"/>
        </w:rPr>
      </w:pPr>
      <w:r w:rsidRPr="003916C6">
        <w:rPr>
          <w:rFonts w:ascii="Arial" w:hAnsi="Arial" w:cs="Arial"/>
          <w:color w:val="000000" w:themeColor="text1"/>
          <w:sz w:val="22"/>
          <w:szCs w:val="22"/>
          <w:u w:val="single"/>
          <w:shd w:val="clear" w:color="auto" w:fill="FFFFFF"/>
        </w:rPr>
        <w:t>Court of Appeal, Court of Session (Scotland)</w:t>
      </w:r>
      <w:r w:rsidRPr="003916C6">
        <w:rPr>
          <w:rFonts w:ascii="Arial" w:hAnsi="Arial" w:cs="Arial"/>
          <w:color w:val="000000" w:themeColor="text1"/>
          <w:sz w:val="22"/>
          <w:szCs w:val="22"/>
          <w:shd w:val="clear" w:color="auto" w:fill="FFFFFF"/>
        </w:rPr>
        <w:t xml:space="preserve"> – fewer cases are heard here at an appeal. Sometimes rulings are overturned.</w:t>
      </w:r>
    </w:p>
    <w:p w14:paraId="78B44E83" w14:textId="77777777" w:rsidR="005B73C6" w:rsidRPr="00251EE5" w:rsidRDefault="005B73C6" w:rsidP="005B73C6">
      <w:pPr>
        <w:pStyle w:val="Nornal"/>
        <w:rPr>
          <w:color w:val="000000" w:themeColor="text1"/>
        </w:rPr>
      </w:pPr>
      <w:r w:rsidRPr="003916C6">
        <w:rPr>
          <w:color w:val="000000" w:themeColor="text1"/>
          <w:u w:val="single"/>
          <w:shd w:val="clear" w:color="auto" w:fill="FFFFFF"/>
        </w:rPr>
        <w:t>Supreme Court</w:t>
      </w:r>
      <w:r w:rsidRPr="00ED0C0C">
        <w:rPr>
          <w:color w:val="000000" w:themeColor="text1"/>
          <w:shd w:val="clear" w:color="auto" w:fill="FFFFFF"/>
        </w:rPr>
        <w:t xml:space="preserve"> – can only be hard here if there is a pint in law to be contested that would be in the ‘general public importance’.</w:t>
      </w:r>
    </w:p>
    <w:p w14:paraId="3834F7B8" w14:textId="77777777" w:rsidR="005B73C6" w:rsidRPr="00212DDA" w:rsidRDefault="005B73C6" w:rsidP="005B73C6">
      <w:pPr>
        <w:pStyle w:val="Nornal"/>
        <w:rPr>
          <w:color w:val="000000" w:themeColor="text1"/>
        </w:rPr>
      </w:pPr>
      <w:r w:rsidRPr="00212DDA">
        <w:rPr>
          <w:color w:val="000000" w:themeColor="text1"/>
        </w:rPr>
        <w:t>Both tribunals and courts can award compensation to employees for losses suffered. This includes compensatory awards and, in some cases, punitive damages.</w:t>
      </w:r>
    </w:p>
    <w:p w14:paraId="631018B2" w14:textId="77777777" w:rsidR="005B73C6" w:rsidRPr="00F122F3" w:rsidRDefault="005B73C6" w:rsidP="005B73C6">
      <w:pPr>
        <w:pStyle w:val="Nornal"/>
        <w:rPr>
          <w:color w:val="000000" w:themeColor="text1"/>
        </w:rPr>
      </w:pPr>
      <w:r w:rsidRPr="00F122F3">
        <w:rPr>
          <w:color w:val="000000" w:themeColor="text1"/>
        </w:rPr>
        <w:t>In some cases, tribunals can order the reinstatement of employees who have been unfairly dismissed.</w:t>
      </w:r>
    </w:p>
    <w:p w14:paraId="7B90501C" w14:textId="77777777" w:rsidR="005B73C6" w:rsidRPr="00E069DC" w:rsidRDefault="005B73C6" w:rsidP="005B73C6">
      <w:pPr>
        <w:pStyle w:val="Nornal"/>
        <w:rPr>
          <w:color w:val="000000" w:themeColor="text1"/>
        </w:rPr>
      </w:pPr>
      <w:r w:rsidRPr="00E069DC">
        <w:rPr>
          <w:color w:val="000000" w:themeColor="text1"/>
        </w:rPr>
        <w:t>All tribunals and court processes contribute to the development of case law and offer clarity and are there to interpret complex legal principles.</w:t>
      </w:r>
    </w:p>
    <w:p w14:paraId="6A5E2E24" w14:textId="77777777" w:rsidR="005B73C6" w:rsidRPr="00BE437E" w:rsidRDefault="005B73C6" w:rsidP="005B73C6">
      <w:pPr>
        <w:pStyle w:val="Nornal"/>
        <w:rPr>
          <w:color w:val="000000" w:themeColor="text1"/>
        </w:rPr>
      </w:pPr>
      <w:r w:rsidRPr="00BE437E">
        <w:rPr>
          <w:color w:val="000000" w:themeColor="text1"/>
        </w:rPr>
        <w:t xml:space="preserve">The potential for legal penalty through tribunal and court actions assist in deterring non-compliance cases and encourage obedience with law and regulation. </w:t>
      </w:r>
    </w:p>
    <w:p w14:paraId="3A1D118A" w14:textId="77777777" w:rsidR="005B73C6" w:rsidRPr="0094543F" w:rsidRDefault="005B73C6" w:rsidP="005B73C6">
      <w:pPr>
        <w:pStyle w:val="Nornal"/>
        <w:rPr>
          <w:color w:val="FF0000"/>
        </w:rPr>
      </w:pPr>
    </w:p>
    <w:p w14:paraId="4B019107" w14:textId="1B34901E" w:rsidR="005B73C6" w:rsidRPr="003F50F0" w:rsidRDefault="003F50F0" w:rsidP="005B73C6">
      <w:pPr>
        <w:pStyle w:val="Heading3"/>
        <w:shd w:val="clear" w:color="auto" w:fill="FFFFFF"/>
        <w:rPr>
          <w:rFonts w:cs="Arial"/>
          <w:sz w:val="22"/>
          <w:szCs w:val="22"/>
        </w:rPr>
      </w:pPr>
      <w:r w:rsidRPr="003F50F0">
        <w:rPr>
          <w:rFonts w:cs="Arial"/>
          <w:b/>
          <w:bCs/>
          <w:sz w:val="22"/>
          <w:szCs w:val="22"/>
        </w:rPr>
        <w:t>“</w:t>
      </w:r>
      <w:proofErr w:type="spellStart"/>
      <w:r w:rsidR="005B73C6" w:rsidRPr="003F50F0">
        <w:rPr>
          <w:rFonts w:cs="Arial"/>
          <w:b/>
          <w:bCs/>
          <w:sz w:val="22"/>
          <w:szCs w:val="22"/>
        </w:rPr>
        <w:t>Acas</w:t>
      </w:r>
      <w:proofErr w:type="spellEnd"/>
      <w:r w:rsidR="005B73C6" w:rsidRPr="003F50F0">
        <w:rPr>
          <w:rFonts w:cs="Arial"/>
          <w:b/>
          <w:bCs/>
          <w:sz w:val="22"/>
          <w:szCs w:val="22"/>
        </w:rPr>
        <w:t xml:space="preserve"> and COT3 agreements</w:t>
      </w:r>
    </w:p>
    <w:p w14:paraId="1625A092" w14:textId="77777777" w:rsidR="005B73C6" w:rsidRPr="003F50F0" w:rsidRDefault="005B73C6" w:rsidP="005B73C6">
      <w:pPr>
        <w:pStyle w:val="NormalWeb"/>
        <w:shd w:val="clear" w:color="auto" w:fill="FFFFFF"/>
        <w:rPr>
          <w:rFonts w:ascii="Arial" w:hAnsi="Arial" w:cs="Arial"/>
          <w:color w:val="202020"/>
          <w:sz w:val="22"/>
          <w:szCs w:val="22"/>
        </w:rPr>
      </w:pPr>
      <w:r w:rsidRPr="003F50F0">
        <w:rPr>
          <w:rFonts w:ascii="Arial" w:hAnsi="Arial" w:cs="Arial"/>
          <w:color w:val="202020"/>
          <w:sz w:val="22"/>
          <w:szCs w:val="22"/>
        </w:rPr>
        <w:t xml:space="preserve">As previously stated, </w:t>
      </w:r>
      <w:proofErr w:type="spellStart"/>
      <w:r w:rsidRPr="003F50F0">
        <w:rPr>
          <w:rFonts w:ascii="Arial" w:hAnsi="Arial" w:cs="Arial"/>
          <w:color w:val="202020"/>
          <w:sz w:val="22"/>
          <w:szCs w:val="22"/>
        </w:rPr>
        <w:t>Acas</w:t>
      </w:r>
      <w:proofErr w:type="spellEnd"/>
      <w:r w:rsidRPr="003F50F0">
        <w:rPr>
          <w:rFonts w:ascii="Arial" w:hAnsi="Arial" w:cs="Arial"/>
          <w:color w:val="202020"/>
          <w:sz w:val="22"/>
          <w:szCs w:val="22"/>
        </w:rPr>
        <w:t xml:space="preserve"> must conciliate in most claims brought in employment tribunals. The main advantages of the COT3 form of settlement drawn up by </w:t>
      </w:r>
      <w:proofErr w:type="spellStart"/>
      <w:r w:rsidRPr="003F50F0">
        <w:rPr>
          <w:rFonts w:ascii="Arial" w:hAnsi="Arial" w:cs="Arial"/>
          <w:color w:val="202020"/>
          <w:sz w:val="22"/>
          <w:szCs w:val="22"/>
        </w:rPr>
        <w:t>Acas</w:t>
      </w:r>
      <w:proofErr w:type="spellEnd"/>
      <w:r w:rsidRPr="003F50F0">
        <w:rPr>
          <w:rFonts w:ascii="Arial" w:hAnsi="Arial" w:cs="Arial"/>
          <w:color w:val="202020"/>
          <w:sz w:val="22"/>
          <w:szCs w:val="22"/>
        </w:rPr>
        <w:t xml:space="preserve"> are:</w:t>
      </w:r>
    </w:p>
    <w:p w14:paraId="3C8DD183" w14:textId="77777777" w:rsidR="005B73C6" w:rsidRPr="003F50F0" w:rsidRDefault="005B73C6" w:rsidP="005B73C6">
      <w:pPr>
        <w:numPr>
          <w:ilvl w:val="0"/>
          <w:numId w:val="2"/>
        </w:numPr>
        <w:shd w:val="clear" w:color="auto" w:fill="FFFFFF"/>
        <w:spacing w:before="100" w:beforeAutospacing="1" w:after="100" w:afterAutospacing="1" w:line="240" w:lineRule="auto"/>
        <w:rPr>
          <w:rFonts w:cs="Arial"/>
          <w:color w:val="202020"/>
          <w:szCs w:val="22"/>
        </w:rPr>
      </w:pPr>
      <w:r w:rsidRPr="003F50F0">
        <w:rPr>
          <w:rFonts w:cs="Arial"/>
          <w:color w:val="202020"/>
          <w:szCs w:val="22"/>
        </w:rPr>
        <w:t>It's free of charge.</w:t>
      </w:r>
    </w:p>
    <w:p w14:paraId="27AB6B94" w14:textId="77777777" w:rsidR="005B73C6" w:rsidRPr="003F50F0" w:rsidRDefault="005B73C6" w:rsidP="005B73C6">
      <w:pPr>
        <w:numPr>
          <w:ilvl w:val="0"/>
          <w:numId w:val="2"/>
        </w:numPr>
        <w:shd w:val="clear" w:color="auto" w:fill="FFFFFF"/>
        <w:spacing w:before="100" w:beforeAutospacing="1" w:after="100" w:afterAutospacing="1" w:line="240" w:lineRule="auto"/>
        <w:rPr>
          <w:rFonts w:cs="Arial"/>
          <w:color w:val="202020"/>
          <w:szCs w:val="22"/>
        </w:rPr>
      </w:pPr>
      <w:r w:rsidRPr="003F50F0">
        <w:rPr>
          <w:rFonts w:cs="Arial"/>
          <w:color w:val="202020"/>
          <w:szCs w:val="22"/>
        </w:rPr>
        <w:t>It can easily settle all claims between the parties, including ruling out future claims.</w:t>
      </w:r>
    </w:p>
    <w:p w14:paraId="764AD033" w14:textId="43B3570C" w:rsidR="005B73C6" w:rsidRPr="003F50F0" w:rsidRDefault="005B73C6" w:rsidP="005B73C6">
      <w:pPr>
        <w:numPr>
          <w:ilvl w:val="0"/>
          <w:numId w:val="2"/>
        </w:numPr>
        <w:shd w:val="clear" w:color="auto" w:fill="FFFFFF"/>
        <w:spacing w:before="100" w:beforeAutospacing="1" w:line="240" w:lineRule="auto"/>
        <w:rPr>
          <w:rFonts w:cs="Arial"/>
          <w:color w:val="202020"/>
          <w:szCs w:val="22"/>
        </w:rPr>
      </w:pPr>
      <w:r w:rsidRPr="003F50F0">
        <w:rPr>
          <w:rFonts w:cs="Arial"/>
          <w:color w:val="202020"/>
          <w:szCs w:val="22"/>
        </w:rPr>
        <w:t>Legal advice is not compulsory.</w:t>
      </w:r>
      <w:r w:rsidR="003F50F0" w:rsidRPr="003F50F0">
        <w:rPr>
          <w:rFonts w:cs="Arial"/>
          <w:color w:val="202020"/>
          <w:szCs w:val="22"/>
        </w:rPr>
        <w:t>”</w:t>
      </w:r>
    </w:p>
    <w:p w14:paraId="2F2220A6" w14:textId="77777777" w:rsidR="005B73C6" w:rsidRPr="003F50F0" w:rsidRDefault="00000000" w:rsidP="005B73C6">
      <w:pPr>
        <w:pStyle w:val="Nornal"/>
        <w:rPr>
          <w:color w:val="FF0000"/>
        </w:rPr>
      </w:pPr>
      <w:hyperlink r:id="rId15" w:anchor=":~:text=The%20role%20of%20employment%20tribunals,-Guidance%20for%20employers&amp;text=Employment%20tribunals%20deal%20with%20claims,and%20unlawful%20deductions%20from%20wages" w:history="1">
        <w:r w:rsidR="005B73C6" w:rsidRPr="003F50F0">
          <w:rPr>
            <w:rStyle w:val="Hyperlink"/>
            <w:highlight w:val="yellow"/>
          </w:rPr>
          <w:t>https://www.cipd.org/uk/knowledge/factsheets/tribunals-factsheet/#:~:text=The%20role%20of%20employment%20tribunals,-Guidance%20for%20employers&amp;text=Employment%20tribunals%20deal%20with%20claims,and%20unlawful%20deductions%20from%20wages</w:t>
        </w:r>
      </w:hyperlink>
      <w:r w:rsidR="005B73C6" w:rsidRPr="003F50F0">
        <w:rPr>
          <w:color w:val="FF0000"/>
          <w:highlight w:val="yellow"/>
        </w:rPr>
        <w:t>.</w:t>
      </w:r>
    </w:p>
    <w:p w14:paraId="68D63818" w14:textId="77777777" w:rsidR="005B73C6" w:rsidRPr="005512DF" w:rsidRDefault="005B73C6" w:rsidP="005B73C6">
      <w:pPr>
        <w:pStyle w:val="Nornal"/>
        <w:numPr>
          <w:ilvl w:val="0"/>
          <w:numId w:val="1"/>
        </w:numPr>
        <w:rPr>
          <w:b/>
          <w:bCs/>
        </w:rPr>
      </w:pPr>
      <w:r w:rsidRPr="005512DF">
        <w:rPr>
          <w:b/>
          <w:bCs/>
          <w:i/>
          <w:iCs/>
          <w:sz w:val="28"/>
          <w:szCs w:val="28"/>
        </w:rPr>
        <w:t>Explain how cases are settled before and during legal procedures. (AC 1.3)</w:t>
      </w:r>
    </w:p>
    <w:p w14:paraId="7D32CE60" w14:textId="77777777" w:rsidR="005B73C6" w:rsidRDefault="005B73C6" w:rsidP="005B73C6">
      <w:pPr>
        <w:pStyle w:val="Nornal"/>
      </w:pPr>
    </w:p>
    <w:p w14:paraId="21243B07" w14:textId="3A00151A" w:rsidR="005B73C6" w:rsidRPr="00FD788B" w:rsidRDefault="005B73C6" w:rsidP="005B73C6">
      <w:pPr>
        <w:pStyle w:val="Nornal"/>
        <w:rPr>
          <w:color w:val="000000" w:themeColor="text1"/>
        </w:rPr>
      </w:pPr>
      <w:r w:rsidRPr="00FD788B">
        <w:rPr>
          <w:color w:val="000000" w:themeColor="text1"/>
        </w:rPr>
        <w:t xml:space="preserve">In the UK, employment disputes can be settled at various stages, both before and during legal procedures. </w:t>
      </w:r>
    </w:p>
    <w:p w14:paraId="467EC29B" w14:textId="303663E2" w:rsidR="005B73C6" w:rsidRPr="00FD788B" w:rsidRDefault="005B73C6" w:rsidP="005B73C6">
      <w:pPr>
        <w:pStyle w:val="Nornal"/>
        <w:rPr>
          <w:color w:val="000000" w:themeColor="text1"/>
          <w:u w:val="single"/>
        </w:rPr>
      </w:pPr>
      <w:r w:rsidRPr="00FD788B">
        <w:rPr>
          <w:color w:val="000000" w:themeColor="text1"/>
          <w:u w:val="single"/>
        </w:rPr>
        <w:t>Before Legal Procedures</w:t>
      </w:r>
    </w:p>
    <w:p w14:paraId="07FC8828" w14:textId="77777777" w:rsidR="005B73C6" w:rsidRDefault="00000000" w:rsidP="005B73C6">
      <w:pPr>
        <w:pStyle w:val="Nornal"/>
        <w:rPr>
          <w:color w:val="FF0000"/>
        </w:rPr>
      </w:pPr>
      <w:hyperlink r:id="rId16" w:history="1">
        <w:r w:rsidR="005B73C6" w:rsidRPr="0098212F">
          <w:rPr>
            <w:rStyle w:val="Hyperlink"/>
            <w:highlight w:val="yellow"/>
          </w:rPr>
          <w:t>https://www.cipd.org/uk/knowledge/employment-law/discipline/</w:t>
        </w:r>
      </w:hyperlink>
    </w:p>
    <w:p w14:paraId="7E0023D2" w14:textId="77777777" w:rsidR="005B73C6" w:rsidRPr="0094543F" w:rsidRDefault="005B73C6" w:rsidP="005B73C6">
      <w:pPr>
        <w:pStyle w:val="Nornal"/>
        <w:rPr>
          <w:color w:val="FF0000"/>
        </w:rPr>
      </w:pPr>
    </w:p>
    <w:p w14:paraId="666B1F74" w14:textId="749AF697" w:rsidR="005B73C6" w:rsidRPr="00FD788B" w:rsidRDefault="005B73C6" w:rsidP="00FD788B">
      <w:pPr>
        <w:pStyle w:val="Nornal"/>
        <w:numPr>
          <w:ilvl w:val="0"/>
          <w:numId w:val="4"/>
        </w:numPr>
        <w:rPr>
          <w:color w:val="000000" w:themeColor="text1"/>
          <w:u w:val="single"/>
        </w:rPr>
      </w:pPr>
      <w:r w:rsidRPr="00FD788B">
        <w:rPr>
          <w:color w:val="000000" w:themeColor="text1"/>
          <w:u w:val="single"/>
        </w:rPr>
        <w:lastRenderedPageBreak/>
        <w:t>Internal Grievance Procedures</w:t>
      </w:r>
      <w:r w:rsidR="00FD788B" w:rsidRPr="00FD788B">
        <w:rPr>
          <w:color w:val="000000" w:themeColor="text1"/>
          <w:u w:val="single"/>
        </w:rPr>
        <w:t xml:space="preserve"> &amp; Negotiation</w:t>
      </w:r>
    </w:p>
    <w:p w14:paraId="4CB4F78F" w14:textId="77777777" w:rsidR="005B73C6" w:rsidRPr="00FD788B" w:rsidRDefault="005B73C6" w:rsidP="005B73C6">
      <w:pPr>
        <w:pStyle w:val="Nornal"/>
        <w:rPr>
          <w:color w:val="000000" w:themeColor="text1"/>
          <w:u w:val="single"/>
        </w:rPr>
      </w:pPr>
    </w:p>
    <w:p w14:paraId="558A0DCD" w14:textId="00920F29" w:rsidR="005B73C6" w:rsidRPr="00FD788B" w:rsidRDefault="005B73C6" w:rsidP="00FD788B">
      <w:pPr>
        <w:pStyle w:val="Nornal"/>
        <w:numPr>
          <w:ilvl w:val="0"/>
          <w:numId w:val="4"/>
        </w:numPr>
        <w:rPr>
          <w:color w:val="000000" w:themeColor="text1"/>
          <w:u w:val="single"/>
        </w:rPr>
      </w:pPr>
      <w:r w:rsidRPr="00FD788B">
        <w:rPr>
          <w:color w:val="000000" w:themeColor="text1"/>
          <w:u w:val="single"/>
        </w:rPr>
        <w:t>Advisory</w:t>
      </w:r>
      <w:r w:rsidR="00FD788B" w:rsidRPr="00FD788B">
        <w:rPr>
          <w:color w:val="000000" w:themeColor="text1"/>
          <w:u w:val="single"/>
        </w:rPr>
        <w:t xml:space="preserve"> &amp;</w:t>
      </w:r>
      <w:r w:rsidRPr="00FD788B">
        <w:rPr>
          <w:color w:val="000000" w:themeColor="text1"/>
          <w:u w:val="single"/>
        </w:rPr>
        <w:t xml:space="preserve"> Conciliation (</w:t>
      </w:r>
      <w:proofErr w:type="spellStart"/>
      <w:r w:rsidRPr="00FD788B">
        <w:rPr>
          <w:color w:val="000000" w:themeColor="text1"/>
          <w:u w:val="single"/>
        </w:rPr>
        <w:t>Acas</w:t>
      </w:r>
      <w:proofErr w:type="spellEnd"/>
      <w:r w:rsidRPr="00FD788B">
        <w:rPr>
          <w:color w:val="000000" w:themeColor="text1"/>
          <w:u w:val="single"/>
        </w:rPr>
        <w:t>)</w:t>
      </w:r>
    </w:p>
    <w:p w14:paraId="7D5D2759" w14:textId="77777777" w:rsidR="005B73C6" w:rsidRPr="0094543F" w:rsidRDefault="005B73C6" w:rsidP="005B73C6">
      <w:pPr>
        <w:pStyle w:val="Nornal"/>
        <w:rPr>
          <w:color w:val="FF0000"/>
        </w:rPr>
      </w:pPr>
    </w:p>
    <w:p w14:paraId="79BB86DA" w14:textId="7E5C3E8E" w:rsidR="005B73C6" w:rsidRPr="00FD788B" w:rsidRDefault="005B73C6" w:rsidP="00FD788B">
      <w:pPr>
        <w:pStyle w:val="Nornal"/>
        <w:numPr>
          <w:ilvl w:val="0"/>
          <w:numId w:val="4"/>
        </w:numPr>
        <w:rPr>
          <w:color w:val="000000" w:themeColor="text1"/>
          <w:u w:val="single"/>
        </w:rPr>
      </w:pPr>
      <w:r w:rsidRPr="00FD788B">
        <w:rPr>
          <w:color w:val="000000" w:themeColor="text1"/>
          <w:u w:val="single"/>
        </w:rPr>
        <w:t>Mediation</w:t>
      </w:r>
    </w:p>
    <w:p w14:paraId="2AAEBD53" w14:textId="77777777" w:rsidR="005B73C6" w:rsidRPr="0094543F" w:rsidRDefault="005B73C6" w:rsidP="005B73C6">
      <w:pPr>
        <w:pStyle w:val="Nornal"/>
        <w:rPr>
          <w:color w:val="FF0000"/>
        </w:rPr>
      </w:pPr>
    </w:p>
    <w:p w14:paraId="0CA1F40B" w14:textId="04A3D7AC" w:rsidR="005B73C6" w:rsidRPr="00FD788B" w:rsidRDefault="005B73C6" w:rsidP="005B73C6">
      <w:pPr>
        <w:pStyle w:val="Nornal"/>
        <w:rPr>
          <w:color w:val="000000" w:themeColor="text1"/>
          <w:u w:val="single"/>
        </w:rPr>
      </w:pPr>
      <w:r w:rsidRPr="00FD788B">
        <w:rPr>
          <w:color w:val="000000" w:themeColor="text1"/>
          <w:u w:val="single"/>
        </w:rPr>
        <w:t>During Legal Procedures</w:t>
      </w:r>
    </w:p>
    <w:p w14:paraId="3C1C0A23" w14:textId="77777777" w:rsidR="005B73C6" w:rsidRDefault="00000000" w:rsidP="005B73C6">
      <w:pPr>
        <w:pStyle w:val="Nornal"/>
        <w:rPr>
          <w:color w:val="FF0000"/>
        </w:rPr>
      </w:pPr>
      <w:hyperlink r:id="rId17" w:history="1">
        <w:r w:rsidR="005B73C6" w:rsidRPr="0098212F">
          <w:rPr>
            <w:rStyle w:val="Hyperlink"/>
            <w:highlight w:val="yellow"/>
          </w:rPr>
          <w:t>https://www.cipd.org/uk/knowledge/employment-law/tribunals/</w:t>
        </w:r>
      </w:hyperlink>
    </w:p>
    <w:p w14:paraId="1ABDA6C7" w14:textId="77777777" w:rsidR="005B73C6" w:rsidRDefault="00000000" w:rsidP="005B73C6">
      <w:pPr>
        <w:pStyle w:val="Nornal"/>
        <w:rPr>
          <w:color w:val="FF0000"/>
        </w:rPr>
      </w:pPr>
      <w:hyperlink r:id="rId18" w:history="1">
        <w:r w:rsidR="005B73C6" w:rsidRPr="0098212F">
          <w:rPr>
            <w:rStyle w:val="Hyperlink"/>
            <w:highlight w:val="yellow"/>
          </w:rPr>
          <w:t>https://www.cipd.org/uk/knowledge/factsheets/tribunals-factsheet/</w:t>
        </w:r>
      </w:hyperlink>
    </w:p>
    <w:p w14:paraId="78B3CD66" w14:textId="77777777" w:rsidR="005B73C6" w:rsidRDefault="005B73C6" w:rsidP="005B73C6">
      <w:pPr>
        <w:pStyle w:val="Nornal"/>
        <w:rPr>
          <w:color w:val="FF0000"/>
        </w:rPr>
      </w:pPr>
    </w:p>
    <w:p w14:paraId="24DBA93C" w14:textId="77777777" w:rsidR="005B73C6" w:rsidRPr="0094543F" w:rsidRDefault="005B73C6" w:rsidP="005B73C6">
      <w:pPr>
        <w:pStyle w:val="Nornal"/>
        <w:rPr>
          <w:color w:val="FF0000"/>
        </w:rPr>
      </w:pPr>
    </w:p>
    <w:p w14:paraId="19F81AEC" w14:textId="55175B9D" w:rsidR="005B73C6" w:rsidRPr="00FD788B" w:rsidRDefault="005B73C6" w:rsidP="005B73C6">
      <w:pPr>
        <w:pStyle w:val="Nornal"/>
        <w:rPr>
          <w:color w:val="000000" w:themeColor="text1"/>
          <w:u w:val="single"/>
        </w:rPr>
      </w:pPr>
      <w:r w:rsidRPr="00FD788B">
        <w:rPr>
          <w:color w:val="000000" w:themeColor="text1"/>
          <w:u w:val="single"/>
        </w:rPr>
        <w:t>Settlement Agreements</w:t>
      </w:r>
    </w:p>
    <w:p w14:paraId="1999C78B" w14:textId="77777777" w:rsidR="005B73C6" w:rsidRPr="0094543F" w:rsidRDefault="005B73C6" w:rsidP="005B73C6">
      <w:pPr>
        <w:pStyle w:val="Nornal"/>
        <w:rPr>
          <w:color w:val="FF0000"/>
        </w:rPr>
      </w:pPr>
    </w:p>
    <w:p w14:paraId="3B88D0B9" w14:textId="2F0E0FD7" w:rsidR="005B73C6" w:rsidRPr="00FD788B" w:rsidRDefault="005B73C6" w:rsidP="00FD788B">
      <w:pPr>
        <w:pStyle w:val="Nornal"/>
        <w:numPr>
          <w:ilvl w:val="0"/>
          <w:numId w:val="5"/>
        </w:numPr>
        <w:rPr>
          <w:color w:val="000000" w:themeColor="text1"/>
          <w:u w:val="single"/>
        </w:rPr>
      </w:pPr>
      <w:r w:rsidRPr="00FD788B">
        <w:rPr>
          <w:color w:val="000000" w:themeColor="text1"/>
          <w:u w:val="single"/>
        </w:rPr>
        <w:t>Judicial Mediation</w:t>
      </w:r>
    </w:p>
    <w:p w14:paraId="34B17E10" w14:textId="7D0DCAB4" w:rsidR="005B73C6" w:rsidRPr="00FD788B" w:rsidRDefault="005B73C6" w:rsidP="00FD788B">
      <w:pPr>
        <w:pStyle w:val="Nornal"/>
        <w:numPr>
          <w:ilvl w:val="0"/>
          <w:numId w:val="5"/>
        </w:numPr>
        <w:rPr>
          <w:color w:val="000000" w:themeColor="text1"/>
          <w:u w:val="single"/>
        </w:rPr>
      </w:pPr>
      <w:r w:rsidRPr="00FD788B">
        <w:rPr>
          <w:color w:val="000000" w:themeColor="text1"/>
          <w:u w:val="single"/>
        </w:rPr>
        <w:t>Case Management Discussions</w:t>
      </w:r>
    </w:p>
    <w:p w14:paraId="0D86AF8C" w14:textId="77777777" w:rsidR="005B73C6" w:rsidRPr="0094543F" w:rsidRDefault="005B73C6" w:rsidP="005B73C6">
      <w:pPr>
        <w:pStyle w:val="Nornal"/>
        <w:rPr>
          <w:color w:val="FF0000"/>
        </w:rPr>
      </w:pPr>
    </w:p>
    <w:p w14:paraId="03094BD4" w14:textId="33B56DD1" w:rsidR="005B73C6" w:rsidRPr="00AF3869" w:rsidRDefault="005B73C6" w:rsidP="005B73C6">
      <w:pPr>
        <w:pStyle w:val="Nornal"/>
        <w:rPr>
          <w:color w:val="000000" w:themeColor="text1"/>
          <w:u w:val="single"/>
        </w:rPr>
      </w:pPr>
      <w:r w:rsidRPr="00AF3869">
        <w:rPr>
          <w:color w:val="000000" w:themeColor="text1"/>
          <w:u w:val="single"/>
        </w:rPr>
        <w:t>Pre-Hearing Reviews and Directions</w:t>
      </w:r>
    </w:p>
    <w:p w14:paraId="16AEBFD0" w14:textId="0B5E176D" w:rsidR="005B73C6" w:rsidRPr="00AF3869" w:rsidRDefault="005B73C6" w:rsidP="00AF3869">
      <w:pPr>
        <w:pStyle w:val="Nornal"/>
        <w:numPr>
          <w:ilvl w:val="0"/>
          <w:numId w:val="6"/>
        </w:numPr>
        <w:rPr>
          <w:color w:val="000000" w:themeColor="text1"/>
        </w:rPr>
      </w:pPr>
      <w:r w:rsidRPr="00AF3869">
        <w:rPr>
          <w:color w:val="000000" w:themeColor="text1"/>
        </w:rPr>
        <w:t xml:space="preserve">Legal </w:t>
      </w:r>
      <w:r w:rsidR="00AF3869" w:rsidRPr="00AF3869">
        <w:rPr>
          <w:color w:val="000000" w:themeColor="text1"/>
        </w:rPr>
        <w:t xml:space="preserve">Process discussion &amp; </w:t>
      </w:r>
      <w:r w:rsidRPr="00AF3869">
        <w:rPr>
          <w:color w:val="000000" w:themeColor="text1"/>
        </w:rPr>
        <w:t>Clarification</w:t>
      </w:r>
    </w:p>
    <w:p w14:paraId="3C2EA15E" w14:textId="77777777" w:rsidR="00AF3869" w:rsidRDefault="00AF3869" w:rsidP="005B73C6">
      <w:pPr>
        <w:pStyle w:val="Nornal"/>
        <w:ind w:left="720"/>
        <w:rPr>
          <w:color w:val="FF0000"/>
        </w:rPr>
      </w:pPr>
    </w:p>
    <w:p w14:paraId="3A5B8D85" w14:textId="03D9235F" w:rsidR="005B73C6" w:rsidRPr="005512DF" w:rsidRDefault="005B73C6" w:rsidP="005B73C6">
      <w:pPr>
        <w:pStyle w:val="Nornal"/>
        <w:ind w:left="720"/>
        <w:rPr>
          <w:b/>
          <w:bCs/>
          <w:i/>
          <w:iCs/>
          <w:sz w:val="28"/>
          <w:szCs w:val="28"/>
        </w:rPr>
      </w:pPr>
      <w:r w:rsidRPr="005512DF">
        <w:rPr>
          <w:b/>
          <w:bCs/>
          <w:i/>
          <w:iCs/>
          <w:sz w:val="28"/>
          <w:szCs w:val="28"/>
        </w:rPr>
        <w:t>And provide tailored advice for each of the following scenarios:</w:t>
      </w:r>
    </w:p>
    <w:p w14:paraId="6550EAFA" w14:textId="77777777" w:rsidR="005B73C6" w:rsidRPr="005512DF" w:rsidRDefault="005B73C6" w:rsidP="005B73C6">
      <w:pPr>
        <w:pStyle w:val="Nornal"/>
        <w:numPr>
          <w:ilvl w:val="0"/>
          <w:numId w:val="1"/>
        </w:numPr>
        <w:rPr>
          <w:b/>
          <w:bCs/>
          <w:i/>
          <w:iCs/>
          <w:sz w:val="28"/>
          <w:szCs w:val="28"/>
        </w:rPr>
      </w:pPr>
      <w:bookmarkStart w:id="0" w:name="_Hlk123122771"/>
      <w:r w:rsidRPr="005512DF">
        <w:rPr>
          <w:b/>
          <w:bCs/>
          <w:i/>
          <w:iCs/>
          <w:sz w:val="28"/>
          <w:szCs w:val="28"/>
        </w:rPr>
        <w:t xml:space="preserve">Charlotte and Madeleine </w:t>
      </w:r>
      <w:bookmarkEnd w:id="0"/>
      <w:r w:rsidRPr="005512DF">
        <w:rPr>
          <w:b/>
          <w:bCs/>
          <w:i/>
          <w:iCs/>
          <w:sz w:val="28"/>
          <w:szCs w:val="28"/>
        </w:rPr>
        <w:t>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w:t>
      </w:r>
    </w:p>
    <w:p w14:paraId="6C53537B" w14:textId="66D1FA71" w:rsidR="005B73C6" w:rsidRPr="00DB5BD1" w:rsidRDefault="005B73C6" w:rsidP="005B73C6">
      <w:pPr>
        <w:pStyle w:val="Nornal"/>
        <w:rPr>
          <w:color w:val="000000" w:themeColor="text1"/>
        </w:rPr>
      </w:pPr>
      <w:r w:rsidRPr="00DB5BD1">
        <w:rPr>
          <w:color w:val="000000" w:themeColor="text1"/>
        </w:rPr>
        <w:t>Charlotte and Madeleine's decision</w:t>
      </w:r>
      <w:r w:rsidR="00DB5BD1" w:rsidRPr="00DB5BD1">
        <w:rPr>
          <w:color w:val="000000" w:themeColor="text1"/>
        </w:rPr>
        <w:t xml:space="preserve"> - </w:t>
      </w:r>
      <w:r w:rsidRPr="00DB5BD1">
        <w:rPr>
          <w:color w:val="000000" w:themeColor="text1"/>
        </w:rPr>
        <w:t xml:space="preserve">significant issues under the Equality Act </w:t>
      </w:r>
      <w:proofErr w:type="gramStart"/>
      <w:r w:rsidR="00DB5BD1" w:rsidRPr="00DB5BD1">
        <w:rPr>
          <w:color w:val="000000" w:themeColor="text1"/>
        </w:rPr>
        <w:t>2010 in particular</w:t>
      </w:r>
      <w:proofErr w:type="gramEnd"/>
      <w:r w:rsidR="00DB5BD1" w:rsidRPr="00DB5BD1">
        <w:rPr>
          <w:color w:val="000000" w:themeColor="text1"/>
        </w:rPr>
        <w:t>.</w:t>
      </w:r>
      <w:r w:rsidRPr="00DB5BD1">
        <w:rPr>
          <w:color w:val="000000" w:themeColor="text1"/>
        </w:rPr>
        <w:t xml:space="preserve"> </w:t>
      </w:r>
    </w:p>
    <w:p w14:paraId="53B68DA5" w14:textId="77777777" w:rsidR="005B73C6" w:rsidRPr="006974BB" w:rsidRDefault="005B73C6" w:rsidP="005B73C6">
      <w:pPr>
        <w:pStyle w:val="Nornal"/>
        <w:rPr>
          <w:color w:val="FF0000"/>
        </w:rPr>
      </w:pPr>
    </w:p>
    <w:p w14:paraId="3DF73301" w14:textId="77777777" w:rsidR="005B73C6" w:rsidRPr="006974BB" w:rsidRDefault="005B73C6" w:rsidP="005B73C6">
      <w:pPr>
        <w:pStyle w:val="Nornal"/>
        <w:rPr>
          <w:color w:val="FF0000"/>
        </w:rPr>
      </w:pPr>
    </w:p>
    <w:p w14:paraId="4F6C749F" w14:textId="32C8C36D" w:rsidR="005B73C6" w:rsidRPr="00DB5BD1" w:rsidRDefault="005B73C6" w:rsidP="005B73C6">
      <w:pPr>
        <w:pStyle w:val="Nornal"/>
        <w:rPr>
          <w:color w:val="000000" w:themeColor="text1"/>
        </w:rPr>
      </w:pPr>
    </w:p>
    <w:p w14:paraId="0EC2C7A3" w14:textId="07BA903F" w:rsidR="005B73C6" w:rsidRPr="00DB5BD1" w:rsidRDefault="005B73C6" w:rsidP="005B73C6">
      <w:pPr>
        <w:pStyle w:val="Nornal"/>
        <w:rPr>
          <w:color w:val="000000" w:themeColor="text1"/>
        </w:rPr>
      </w:pPr>
      <w:r w:rsidRPr="00DB5BD1">
        <w:rPr>
          <w:color w:val="000000" w:themeColor="text1"/>
        </w:rPr>
        <w:t xml:space="preserve">The Equality Act 2010 protects individuals </w:t>
      </w:r>
      <w:r w:rsidR="00DB5BD1" w:rsidRPr="00DB5BD1">
        <w:rPr>
          <w:color w:val="000000" w:themeColor="text1"/>
        </w:rPr>
        <w:t xml:space="preserve">(Protected </w:t>
      </w:r>
      <w:proofErr w:type="gramStart"/>
      <w:r w:rsidR="00DB5BD1" w:rsidRPr="00DB5BD1">
        <w:rPr>
          <w:color w:val="000000" w:themeColor="text1"/>
        </w:rPr>
        <w:t>Characteristics )</w:t>
      </w:r>
      <w:proofErr w:type="gramEnd"/>
      <w:r w:rsidR="00DB5BD1" w:rsidRPr="00DB5BD1">
        <w:rPr>
          <w:color w:val="000000" w:themeColor="text1"/>
        </w:rPr>
        <w:t>.</w:t>
      </w:r>
    </w:p>
    <w:p w14:paraId="617183D1" w14:textId="77777777" w:rsidR="005B73C6" w:rsidRPr="00DB5BD1" w:rsidRDefault="005B73C6" w:rsidP="005B73C6">
      <w:pPr>
        <w:pStyle w:val="Nornal"/>
        <w:rPr>
          <w:color w:val="000000" w:themeColor="text1"/>
        </w:rPr>
      </w:pPr>
      <w:r w:rsidRPr="00DB5BD1">
        <w:rPr>
          <w:color w:val="000000" w:themeColor="text1"/>
        </w:rPr>
        <w:t>- Age</w:t>
      </w:r>
    </w:p>
    <w:p w14:paraId="5ADACD54" w14:textId="77777777" w:rsidR="005B73C6" w:rsidRPr="00DB5BD1" w:rsidRDefault="005B73C6" w:rsidP="005B73C6">
      <w:pPr>
        <w:pStyle w:val="Nornal"/>
        <w:rPr>
          <w:color w:val="000000" w:themeColor="text1"/>
        </w:rPr>
      </w:pPr>
      <w:r w:rsidRPr="00DB5BD1">
        <w:rPr>
          <w:color w:val="000000" w:themeColor="text1"/>
        </w:rPr>
        <w:t>- Sex</w:t>
      </w:r>
    </w:p>
    <w:p w14:paraId="1703F8A5" w14:textId="77777777" w:rsidR="005B73C6" w:rsidRPr="00DB5BD1" w:rsidRDefault="005B73C6" w:rsidP="005B73C6">
      <w:pPr>
        <w:pStyle w:val="Nornal"/>
        <w:rPr>
          <w:color w:val="000000" w:themeColor="text1"/>
        </w:rPr>
      </w:pPr>
      <w:r w:rsidRPr="00DB5BD1">
        <w:rPr>
          <w:color w:val="000000" w:themeColor="text1"/>
        </w:rPr>
        <w:t>- Pregnancy and maternity</w:t>
      </w:r>
    </w:p>
    <w:p w14:paraId="0E667F5A" w14:textId="77777777" w:rsidR="005B73C6" w:rsidRPr="00DB5BD1" w:rsidRDefault="005B73C6" w:rsidP="005B73C6">
      <w:pPr>
        <w:pStyle w:val="Nornal"/>
        <w:rPr>
          <w:color w:val="000000" w:themeColor="text1"/>
        </w:rPr>
      </w:pPr>
      <w:r w:rsidRPr="00DB5BD1">
        <w:rPr>
          <w:color w:val="000000" w:themeColor="text1"/>
        </w:rPr>
        <w:t>- Race</w:t>
      </w:r>
    </w:p>
    <w:p w14:paraId="0D305606" w14:textId="77777777" w:rsidR="005B73C6" w:rsidRPr="00DB5BD1" w:rsidRDefault="005B73C6" w:rsidP="005B73C6">
      <w:pPr>
        <w:pStyle w:val="Nornal"/>
        <w:rPr>
          <w:color w:val="000000" w:themeColor="text1"/>
        </w:rPr>
      </w:pPr>
      <w:r w:rsidRPr="00DB5BD1">
        <w:rPr>
          <w:color w:val="000000" w:themeColor="text1"/>
        </w:rPr>
        <w:t>- Disability</w:t>
      </w:r>
    </w:p>
    <w:p w14:paraId="1260CBBF" w14:textId="77777777" w:rsidR="005B73C6" w:rsidRPr="00DB5BD1" w:rsidRDefault="005B73C6" w:rsidP="005B73C6">
      <w:pPr>
        <w:pStyle w:val="Nornal"/>
        <w:rPr>
          <w:color w:val="000000" w:themeColor="text1"/>
        </w:rPr>
      </w:pPr>
      <w:r w:rsidRPr="00DB5BD1">
        <w:rPr>
          <w:color w:val="000000" w:themeColor="text1"/>
        </w:rPr>
        <w:t>- Sexual orientation</w:t>
      </w:r>
    </w:p>
    <w:p w14:paraId="26750E45" w14:textId="77777777" w:rsidR="005B73C6" w:rsidRPr="00DB5BD1" w:rsidRDefault="005B73C6" w:rsidP="005B73C6">
      <w:pPr>
        <w:pStyle w:val="Nornal"/>
        <w:rPr>
          <w:color w:val="000000" w:themeColor="text1"/>
        </w:rPr>
      </w:pPr>
      <w:r w:rsidRPr="00DB5BD1">
        <w:rPr>
          <w:color w:val="000000" w:themeColor="text1"/>
        </w:rPr>
        <w:t>- Religion or belief</w:t>
      </w:r>
    </w:p>
    <w:p w14:paraId="73B12329" w14:textId="77777777" w:rsidR="005B73C6" w:rsidRPr="00DB5BD1" w:rsidRDefault="005B73C6" w:rsidP="005B73C6">
      <w:pPr>
        <w:pStyle w:val="Nornal"/>
        <w:rPr>
          <w:color w:val="000000" w:themeColor="text1"/>
        </w:rPr>
      </w:pPr>
      <w:r w:rsidRPr="00DB5BD1">
        <w:rPr>
          <w:color w:val="000000" w:themeColor="text1"/>
        </w:rPr>
        <w:t>- Gender reassignment</w:t>
      </w:r>
    </w:p>
    <w:p w14:paraId="6D9EE1A4" w14:textId="77777777" w:rsidR="005B73C6" w:rsidRPr="00DB5BD1" w:rsidRDefault="005B73C6" w:rsidP="005B73C6">
      <w:pPr>
        <w:pStyle w:val="Nornal"/>
        <w:rPr>
          <w:color w:val="000000" w:themeColor="text1"/>
        </w:rPr>
      </w:pPr>
      <w:r w:rsidRPr="00DB5BD1">
        <w:rPr>
          <w:color w:val="000000" w:themeColor="text1"/>
        </w:rPr>
        <w:t>- Marriage and civil partnership</w:t>
      </w:r>
    </w:p>
    <w:p w14:paraId="03433343" w14:textId="77777777" w:rsidR="005B73C6" w:rsidRPr="006974BB" w:rsidRDefault="005B73C6" w:rsidP="005B73C6">
      <w:pPr>
        <w:pStyle w:val="Nornal"/>
        <w:rPr>
          <w:color w:val="FF0000"/>
        </w:rPr>
      </w:pPr>
    </w:p>
    <w:p w14:paraId="4D452082" w14:textId="6BC565B0" w:rsidR="005B73C6" w:rsidRPr="00E414D0" w:rsidRDefault="005B73C6" w:rsidP="00E414D0">
      <w:pPr>
        <w:pStyle w:val="Nornal"/>
        <w:rPr>
          <w:color w:val="000000" w:themeColor="text1"/>
          <w:u w:val="single"/>
        </w:rPr>
      </w:pPr>
      <w:r w:rsidRPr="00E414D0">
        <w:rPr>
          <w:color w:val="000000" w:themeColor="text1"/>
          <w:u w:val="single"/>
        </w:rPr>
        <w:t xml:space="preserve">Direct </w:t>
      </w:r>
      <w:r w:rsidR="00E414D0" w:rsidRPr="00E414D0">
        <w:rPr>
          <w:color w:val="000000" w:themeColor="text1"/>
          <w:u w:val="single"/>
        </w:rPr>
        <w:t xml:space="preserve">&amp; Indirect </w:t>
      </w:r>
      <w:r w:rsidRPr="00E414D0">
        <w:rPr>
          <w:color w:val="000000" w:themeColor="text1"/>
          <w:u w:val="single"/>
        </w:rPr>
        <w:t>Discrimination</w:t>
      </w:r>
    </w:p>
    <w:p w14:paraId="6FFD0B18" w14:textId="77777777" w:rsidR="005B73C6" w:rsidRPr="00304BD6" w:rsidRDefault="005B73C6" w:rsidP="005B73C6">
      <w:pPr>
        <w:pStyle w:val="Nornal"/>
        <w:rPr>
          <w:color w:val="000000" w:themeColor="text1"/>
        </w:rPr>
      </w:pPr>
    </w:p>
    <w:p w14:paraId="1613299E" w14:textId="7A037FF6" w:rsidR="005B73C6" w:rsidRPr="00304BD6" w:rsidRDefault="005B73C6" w:rsidP="005B73C6">
      <w:pPr>
        <w:pStyle w:val="Nornal"/>
        <w:numPr>
          <w:ilvl w:val="0"/>
          <w:numId w:val="6"/>
        </w:numPr>
        <w:rPr>
          <w:color w:val="000000" w:themeColor="text1"/>
        </w:rPr>
      </w:pPr>
      <w:r w:rsidRPr="00304BD6">
        <w:rPr>
          <w:color w:val="000000" w:themeColor="text1"/>
        </w:rPr>
        <w:t>Consequences of Discriminatory Practices</w:t>
      </w:r>
    </w:p>
    <w:p w14:paraId="78305515" w14:textId="517FD1FD" w:rsidR="005B73C6" w:rsidRPr="00304BD6" w:rsidRDefault="005B73C6" w:rsidP="001B280D">
      <w:pPr>
        <w:pStyle w:val="Nornal"/>
        <w:numPr>
          <w:ilvl w:val="1"/>
          <w:numId w:val="6"/>
        </w:numPr>
        <w:rPr>
          <w:color w:val="000000" w:themeColor="text1"/>
        </w:rPr>
      </w:pPr>
      <w:r w:rsidRPr="00304BD6">
        <w:rPr>
          <w:color w:val="000000" w:themeColor="text1"/>
        </w:rPr>
        <w:t>Legal Repercussions</w:t>
      </w:r>
    </w:p>
    <w:p w14:paraId="0112CA91" w14:textId="07C3548C" w:rsidR="001B280D" w:rsidRPr="00304BD6" w:rsidRDefault="005B73C6" w:rsidP="005B73C6">
      <w:pPr>
        <w:pStyle w:val="Nornal"/>
        <w:numPr>
          <w:ilvl w:val="2"/>
          <w:numId w:val="6"/>
        </w:numPr>
        <w:rPr>
          <w:color w:val="000000" w:themeColor="text1"/>
        </w:rPr>
      </w:pPr>
      <w:r w:rsidRPr="00304BD6">
        <w:rPr>
          <w:color w:val="000000" w:themeColor="text1"/>
        </w:rPr>
        <w:t>Tribunal Claims</w:t>
      </w:r>
    </w:p>
    <w:p w14:paraId="4B47C1A1" w14:textId="598D498B" w:rsidR="005B73C6" w:rsidRPr="00304BD6" w:rsidRDefault="005B73C6" w:rsidP="001B280D">
      <w:pPr>
        <w:pStyle w:val="Nornal"/>
        <w:numPr>
          <w:ilvl w:val="1"/>
          <w:numId w:val="6"/>
        </w:numPr>
        <w:rPr>
          <w:color w:val="000000" w:themeColor="text1"/>
        </w:rPr>
      </w:pPr>
      <w:r w:rsidRPr="00304BD6">
        <w:rPr>
          <w:color w:val="000000" w:themeColor="text1"/>
        </w:rPr>
        <w:t>Reputational Damage</w:t>
      </w:r>
    </w:p>
    <w:p w14:paraId="1ADC1216" w14:textId="77777777" w:rsidR="005B73C6" w:rsidRPr="00304BD6" w:rsidRDefault="005B73C6" w:rsidP="005B73C6">
      <w:pPr>
        <w:pStyle w:val="Nornal"/>
        <w:rPr>
          <w:color w:val="000000" w:themeColor="text1"/>
          <w:u w:val="single"/>
        </w:rPr>
      </w:pPr>
    </w:p>
    <w:p w14:paraId="4E46ED7B" w14:textId="2980622C" w:rsidR="005B73C6" w:rsidRPr="00304BD6" w:rsidRDefault="005B73C6" w:rsidP="005B73C6">
      <w:pPr>
        <w:pStyle w:val="Nornal"/>
        <w:rPr>
          <w:color w:val="000000" w:themeColor="text1"/>
          <w:u w:val="single"/>
        </w:rPr>
      </w:pPr>
      <w:r w:rsidRPr="00304BD6">
        <w:rPr>
          <w:color w:val="000000" w:themeColor="text1"/>
          <w:u w:val="single"/>
        </w:rPr>
        <w:t>Recommendations for Recruitment and Selection</w:t>
      </w:r>
    </w:p>
    <w:p w14:paraId="1211620D" w14:textId="1F2AC010" w:rsidR="005B73C6" w:rsidRPr="00304BD6" w:rsidRDefault="005B73C6" w:rsidP="001B280D">
      <w:pPr>
        <w:pStyle w:val="Nornal"/>
        <w:numPr>
          <w:ilvl w:val="0"/>
          <w:numId w:val="7"/>
        </w:numPr>
        <w:rPr>
          <w:color w:val="000000" w:themeColor="text1"/>
        </w:rPr>
      </w:pPr>
      <w:r w:rsidRPr="00304BD6">
        <w:rPr>
          <w:color w:val="000000" w:themeColor="text1"/>
        </w:rPr>
        <w:t>Non-Discriminatory Practices</w:t>
      </w:r>
    </w:p>
    <w:p w14:paraId="3FEB4272" w14:textId="30274030" w:rsidR="005B73C6" w:rsidRPr="00304BD6" w:rsidRDefault="001B280D" w:rsidP="001B280D">
      <w:pPr>
        <w:pStyle w:val="Nornal"/>
        <w:numPr>
          <w:ilvl w:val="1"/>
          <w:numId w:val="7"/>
        </w:numPr>
        <w:rPr>
          <w:color w:val="000000" w:themeColor="text1"/>
        </w:rPr>
      </w:pPr>
      <w:r w:rsidRPr="00304BD6">
        <w:rPr>
          <w:color w:val="000000" w:themeColor="text1"/>
        </w:rPr>
        <w:t xml:space="preserve">Policy for </w:t>
      </w:r>
      <w:r w:rsidR="005B73C6" w:rsidRPr="00304BD6">
        <w:rPr>
          <w:color w:val="000000" w:themeColor="text1"/>
        </w:rPr>
        <w:t>Equal Opportunities</w:t>
      </w:r>
    </w:p>
    <w:p w14:paraId="6B285BD2" w14:textId="77777777" w:rsidR="001B280D" w:rsidRPr="00304BD6" w:rsidRDefault="005B73C6" w:rsidP="005B73C6">
      <w:pPr>
        <w:pStyle w:val="Nornal"/>
        <w:numPr>
          <w:ilvl w:val="1"/>
          <w:numId w:val="7"/>
        </w:numPr>
        <w:rPr>
          <w:color w:val="000000" w:themeColor="text1"/>
        </w:rPr>
      </w:pPr>
      <w:r w:rsidRPr="00304BD6">
        <w:rPr>
          <w:color w:val="000000" w:themeColor="text1"/>
        </w:rPr>
        <w:t>Training</w:t>
      </w:r>
    </w:p>
    <w:p w14:paraId="053D04A4" w14:textId="227D72E8" w:rsidR="005B73C6" w:rsidRPr="00304BD6" w:rsidRDefault="005B73C6" w:rsidP="005B73C6">
      <w:pPr>
        <w:pStyle w:val="Nornal"/>
        <w:numPr>
          <w:ilvl w:val="1"/>
          <w:numId w:val="7"/>
        </w:numPr>
        <w:rPr>
          <w:color w:val="000000" w:themeColor="text1"/>
        </w:rPr>
      </w:pPr>
      <w:r w:rsidRPr="00304BD6">
        <w:rPr>
          <w:color w:val="000000" w:themeColor="text1"/>
        </w:rPr>
        <w:t xml:space="preserve">Job </w:t>
      </w:r>
      <w:r w:rsidR="001B280D" w:rsidRPr="00304BD6">
        <w:rPr>
          <w:color w:val="000000" w:themeColor="text1"/>
        </w:rPr>
        <w:t xml:space="preserve">Advert </w:t>
      </w:r>
      <w:r w:rsidRPr="00304BD6">
        <w:rPr>
          <w:color w:val="000000" w:themeColor="text1"/>
        </w:rPr>
        <w:t>Criteria</w:t>
      </w:r>
    </w:p>
    <w:p w14:paraId="10E7BAAF" w14:textId="77777777" w:rsidR="005B73C6" w:rsidRPr="00304BD6" w:rsidRDefault="005B73C6" w:rsidP="005B73C6">
      <w:pPr>
        <w:pStyle w:val="Nornal"/>
        <w:rPr>
          <w:color w:val="000000" w:themeColor="text1"/>
        </w:rPr>
      </w:pPr>
    </w:p>
    <w:p w14:paraId="24F17A68" w14:textId="41ADEB59" w:rsidR="005B73C6" w:rsidRPr="00304BD6" w:rsidRDefault="005B73C6" w:rsidP="005B73C6">
      <w:pPr>
        <w:pStyle w:val="Nornal"/>
        <w:rPr>
          <w:color w:val="000000" w:themeColor="text1"/>
          <w:u w:val="single"/>
        </w:rPr>
      </w:pPr>
      <w:r w:rsidRPr="00304BD6">
        <w:rPr>
          <w:color w:val="000000" w:themeColor="text1"/>
          <w:u w:val="single"/>
        </w:rPr>
        <w:t>Maternity Leave and Retirement</w:t>
      </w:r>
    </w:p>
    <w:p w14:paraId="5EF1AF69" w14:textId="4D8D0810" w:rsidR="005B73C6" w:rsidRPr="00304BD6" w:rsidRDefault="005B73C6" w:rsidP="001B280D">
      <w:pPr>
        <w:pStyle w:val="Nornal"/>
        <w:numPr>
          <w:ilvl w:val="0"/>
          <w:numId w:val="10"/>
        </w:numPr>
        <w:rPr>
          <w:color w:val="000000" w:themeColor="text1"/>
        </w:rPr>
      </w:pPr>
      <w:r w:rsidRPr="00304BD6">
        <w:rPr>
          <w:color w:val="000000" w:themeColor="text1"/>
        </w:rPr>
        <w:t>Maternity Leave</w:t>
      </w:r>
    </w:p>
    <w:p w14:paraId="78E341DB" w14:textId="7F074EE0" w:rsidR="005B73C6" w:rsidRPr="00304BD6" w:rsidRDefault="005B73C6" w:rsidP="005B73C6">
      <w:pPr>
        <w:pStyle w:val="Nornal"/>
        <w:numPr>
          <w:ilvl w:val="0"/>
          <w:numId w:val="10"/>
        </w:numPr>
        <w:rPr>
          <w:color w:val="000000" w:themeColor="text1"/>
        </w:rPr>
      </w:pPr>
      <w:r w:rsidRPr="00304BD6">
        <w:rPr>
          <w:color w:val="000000" w:themeColor="text1"/>
        </w:rPr>
        <w:t>Retirement</w:t>
      </w:r>
    </w:p>
    <w:p w14:paraId="31C32B4D" w14:textId="77777777" w:rsidR="00304BD6" w:rsidRPr="00304BD6" w:rsidRDefault="00304BD6" w:rsidP="00304BD6">
      <w:pPr>
        <w:pStyle w:val="Nornal"/>
        <w:rPr>
          <w:color w:val="000000" w:themeColor="text1"/>
        </w:rPr>
      </w:pPr>
    </w:p>
    <w:p w14:paraId="4FB8971B" w14:textId="6ECB5BFF" w:rsidR="00304BD6" w:rsidRPr="00304BD6" w:rsidRDefault="00304BD6" w:rsidP="00304BD6">
      <w:pPr>
        <w:pStyle w:val="Nornal"/>
        <w:rPr>
          <w:color w:val="000000" w:themeColor="text1"/>
          <w:u w:val="single"/>
        </w:rPr>
      </w:pPr>
      <w:r w:rsidRPr="00304BD6">
        <w:rPr>
          <w:color w:val="000000" w:themeColor="text1"/>
          <w:u w:val="single"/>
        </w:rPr>
        <w:t>Recommendation</w:t>
      </w:r>
    </w:p>
    <w:p w14:paraId="41627248" w14:textId="77777777" w:rsidR="005B73C6" w:rsidRPr="006974BB" w:rsidRDefault="005B73C6" w:rsidP="005B73C6">
      <w:pPr>
        <w:pStyle w:val="Nornal"/>
        <w:rPr>
          <w:color w:val="FF0000"/>
        </w:rPr>
      </w:pPr>
    </w:p>
    <w:p w14:paraId="69EA4ADE" w14:textId="77777777" w:rsidR="005B73C6" w:rsidRPr="008922AD" w:rsidRDefault="005B73C6" w:rsidP="005B73C6">
      <w:pPr>
        <w:pStyle w:val="Nornal"/>
        <w:numPr>
          <w:ilvl w:val="0"/>
          <w:numId w:val="1"/>
        </w:numPr>
        <w:rPr>
          <w:b/>
          <w:bCs/>
          <w:i/>
          <w:iCs/>
          <w:sz w:val="28"/>
          <w:szCs w:val="28"/>
        </w:rPr>
      </w:pPr>
      <w:r w:rsidRPr="008922AD">
        <w:rPr>
          <w:b/>
          <w:bCs/>
          <w:i/>
          <w:iCs/>
          <w:sz w:val="28"/>
          <w:szCs w:val="28"/>
        </w:rPr>
        <w:lastRenderedPageBreak/>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5C471B63" w14:textId="2E86C70E" w:rsidR="005B73C6" w:rsidRPr="00FF7AAC" w:rsidRDefault="005B73C6" w:rsidP="005B73C6">
      <w:pPr>
        <w:pStyle w:val="Nornal"/>
        <w:rPr>
          <w:color w:val="000000" w:themeColor="text1"/>
        </w:rPr>
      </w:pPr>
      <w:r w:rsidRPr="00FF7AAC">
        <w:rPr>
          <w:color w:val="000000" w:themeColor="text1"/>
        </w:rPr>
        <w:t xml:space="preserve">Cat's situation </w:t>
      </w:r>
      <w:r w:rsidR="00FF7AAC" w:rsidRPr="00FF7AAC">
        <w:rPr>
          <w:color w:val="000000" w:themeColor="text1"/>
        </w:rPr>
        <w:t>-</w:t>
      </w:r>
      <w:r w:rsidRPr="00FF7AAC">
        <w:rPr>
          <w:color w:val="000000" w:themeColor="text1"/>
        </w:rPr>
        <w:t xml:space="preserve"> specifically equal pay and sex discrimination. </w:t>
      </w:r>
    </w:p>
    <w:p w14:paraId="5637DBA5" w14:textId="70CB13EB" w:rsidR="005B73C6" w:rsidRPr="008C705E" w:rsidRDefault="005B73C6" w:rsidP="005B73C6">
      <w:pPr>
        <w:pStyle w:val="Nornal"/>
        <w:numPr>
          <w:ilvl w:val="0"/>
          <w:numId w:val="11"/>
        </w:numPr>
        <w:rPr>
          <w:color w:val="000000" w:themeColor="text1"/>
        </w:rPr>
      </w:pPr>
      <w:r w:rsidRPr="00FF7AAC">
        <w:rPr>
          <w:color w:val="000000" w:themeColor="text1"/>
        </w:rPr>
        <w:t>Equal Pay Act and Equality Act 2010</w:t>
      </w:r>
    </w:p>
    <w:p w14:paraId="0089A5C8" w14:textId="6127826F" w:rsidR="005B73C6" w:rsidRPr="00FF7AAC" w:rsidRDefault="00FF7AAC" w:rsidP="00FF7AAC">
      <w:pPr>
        <w:pStyle w:val="Nornal"/>
        <w:numPr>
          <w:ilvl w:val="0"/>
          <w:numId w:val="11"/>
        </w:numPr>
        <w:rPr>
          <w:color w:val="000000" w:themeColor="text1"/>
        </w:rPr>
      </w:pPr>
      <w:r w:rsidRPr="00FF7AAC">
        <w:rPr>
          <w:color w:val="000000" w:themeColor="text1"/>
        </w:rPr>
        <w:t>Definition of equal work</w:t>
      </w:r>
      <w:r w:rsidR="005B73C6" w:rsidRPr="00FF7AAC">
        <w:rPr>
          <w:color w:val="000000" w:themeColor="text1"/>
        </w:rPr>
        <w:t xml:space="preserve"> defined as:</w:t>
      </w:r>
    </w:p>
    <w:p w14:paraId="3BA98814" w14:textId="77777777" w:rsidR="005B73C6" w:rsidRPr="00FF7AAC" w:rsidRDefault="005B73C6" w:rsidP="005B73C6">
      <w:pPr>
        <w:pStyle w:val="Nornal"/>
        <w:rPr>
          <w:color w:val="000000" w:themeColor="text1"/>
        </w:rPr>
      </w:pPr>
    </w:p>
    <w:p w14:paraId="71D6375D" w14:textId="394CDFF9" w:rsidR="005B73C6" w:rsidRPr="00FF7AAC" w:rsidRDefault="005B73C6" w:rsidP="005B73C6">
      <w:pPr>
        <w:pStyle w:val="Nornal"/>
        <w:rPr>
          <w:color w:val="000000" w:themeColor="text1"/>
        </w:rPr>
      </w:pPr>
      <w:r w:rsidRPr="00FF7AAC">
        <w:rPr>
          <w:color w:val="000000" w:themeColor="text1"/>
        </w:rPr>
        <w:t xml:space="preserve">Legal Issues </w:t>
      </w:r>
    </w:p>
    <w:p w14:paraId="0139A094" w14:textId="55392833" w:rsidR="005B73C6" w:rsidRPr="00FF7AAC" w:rsidRDefault="005B73C6" w:rsidP="00FF7AAC">
      <w:pPr>
        <w:pStyle w:val="Nornal"/>
        <w:numPr>
          <w:ilvl w:val="0"/>
          <w:numId w:val="12"/>
        </w:numPr>
        <w:rPr>
          <w:color w:val="000000" w:themeColor="text1"/>
        </w:rPr>
      </w:pPr>
      <w:r w:rsidRPr="00FF7AAC">
        <w:rPr>
          <w:color w:val="000000" w:themeColor="text1"/>
        </w:rPr>
        <w:t>Direct Discrimination</w:t>
      </w:r>
    </w:p>
    <w:p w14:paraId="695F2852" w14:textId="1A416A94" w:rsidR="005B73C6" w:rsidRPr="00FF7AAC" w:rsidRDefault="005B73C6" w:rsidP="00FF7AAC">
      <w:pPr>
        <w:pStyle w:val="Nornal"/>
        <w:numPr>
          <w:ilvl w:val="0"/>
          <w:numId w:val="12"/>
        </w:numPr>
        <w:rPr>
          <w:color w:val="000000" w:themeColor="text1"/>
        </w:rPr>
      </w:pPr>
      <w:r w:rsidRPr="00FF7AAC">
        <w:rPr>
          <w:color w:val="000000" w:themeColor="text1"/>
        </w:rPr>
        <w:t>Equal Pay Claim</w:t>
      </w:r>
    </w:p>
    <w:p w14:paraId="3A3A23EC" w14:textId="77777777" w:rsidR="005B73C6" w:rsidRPr="00FF7AAC" w:rsidRDefault="005B73C6" w:rsidP="005B73C6">
      <w:pPr>
        <w:pStyle w:val="Nornal"/>
        <w:rPr>
          <w:color w:val="000000" w:themeColor="text1"/>
        </w:rPr>
      </w:pPr>
    </w:p>
    <w:p w14:paraId="6380F58A" w14:textId="455927F6" w:rsidR="005B73C6" w:rsidRPr="00FF7AAC" w:rsidRDefault="005B73C6" w:rsidP="005B73C6">
      <w:pPr>
        <w:pStyle w:val="Nornal"/>
        <w:rPr>
          <w:color w:val="000000" w:themeColor="text1"/>
        </w:rPr>
      </w:pPr>
      <w:r w:rsidRPr="00FF7AAC">
        <w:rPr>
          <w:color w:val="000000" w:themeColor="text1"/>
        </w:rPr>
        <w:t>Consequences of Non-Compliance</w:t>
      </w:r>
    </w:p>
    <w:p w14:paraId="1473DD20" w14:textId="23EADD01" w:rsidR="005B73C6" w:rsidRPr="00FF7AAC" w:rsidRDefault="005B73C6" w:rsidP="005B73C6">
      <w:pPr>
        <w:pStyle w:val="Nornal"/>
        <w:numPr>
          <w:ilvl w:val="0"/>
          <w:numId w:val="13"/>
        </w:numPr>
        <w:rPr>
          <w:color w:val="000000" w:themeColor="text1"/>
        </w:rPr>
      </w:pPr>
      <w:r w:rsidRPr="00FF7AAC">
        <w:rPr>
          <w:color w:val="000000" w:themeColor="text1"/>
        </w:rPr>
        <w:t>Legal Repercussions</w:t>
      </w:r>
    </w:p>
    <w:p w14:paraId="30864730" w14:textId="750CDCCB" w:rsidR="00FF7AAC" w:rsidRPr="00FF7AAC" w:rsidRDefault="005B73C6" w:rsidP="005B73C6">
      <w:pPr>
        <w:pStyle w:val="Nornal"/>
        <w:numPr>
          <w:ilvl w:val="1"/>
          <w:numId w:val="13"/>
        </w:numPr>
        <w:rPr>
          <w:color w:val="000000" w:themeColor="text1"/>
        </w:rPr>
      </w:pPr>
      <w:r w:rsidRPr="00FF7AAC">
        <w:rPr>
          <w:color w:val="000000" w:themeColor="text1"/>
        </w:rPr>
        <w:t>Tribunal Claims</w:t>
      </w:r>
    </w:p>
    <w:p w14:paraId="08E27708" w14:textId="2A65C81E" w:rsidR="005B73C6" w:rsidRPr="00FF7AAC" w:rsidRDefault="005B73C6" w:rsidP="005B73C6">
      <w:pPr>
        <w:pStyle w:val="Nornal"/>
        <w:numPr>
          <w:ilvl w:val="1"/>
          <w:numId w:val="13"/>
        </w:numPr>
        <w:rPr>
          <w:color w:val="000000" w:themeColor="text1"/>
        </w:rPr>
      </w:pPr>
      <w:r w:rsidRPr="00FF7AAC">
        <w:rPr>
          <w:color w:val="000000" w:themeColor="text1"/>
        </w:rPr>
        <w:t>Compensation</w:t>
      </w:r>
    </w:p>
    <w:p w14:paraId="722A92F6" w14:textId="097F57A7" w:rsidR="005B73C6" w:rsidRPr="00FF7AAC" w:rsidRDefault="005B73C6" w:rsidP="00FF7AAC">
      <w:pPr>
        <w:pStyle w:val="Nornal"/>
        <w:numPr>
          <w:ilvl w:val="0"/>
          <w:numId w:val="13"/>
        </w:numPr>
        <w:rPr>
          <w:color w:val="000000" w:themeColor="text1"/>
        </w:rPr>
      </w:pPr>
      <w:r w:rsidRPr="00FF7AAC">
        <w:rPr>
          <w:color w:val="000000" w:themeColor="text1"/>
        </w:rPr>
        <w:t>Reputational Damage</w:t>
      </w:r>
    </w:p>
    <w:p w14:paraId="6DB4F0DE" w14:textId="77777777" w:rsidR="00FF7AAC" w:rsidRPr="00FF7AAC" w:rsidRDefault="00FF7AAC" w:rsidP="005B73C6">
      <w:pPr>
        <w:pStyle w:val="Nornal"/>
        <w:rPr>
          <w:color w:val="000000" w:themeColor="text1"/>
        </w:rPr>
      </w:pPr>
    </w:p>
    <w:p w14:paraId="1EB41652" w14:textId="1C99AF1E" w:rsidR="005B73C6" w:rsidRPr="00FF7AAC" w:rsidRDefault="005B73C6" w:rsidP="005B73C6">
      <w:pPr>
        <w:pStyle w:val="Nornal"/>
        <w:rPr>
          <w:color w:val="000000" w:themeColor="text1"/>
          <w:u w:val="single"/>
        </w:rPr>
      </w:pPr>
      <w:r w:rsidRPr="00FF7AAC">
        <w:rPr>
          <w:color w:val="000000" w:themeColor="text1"/>
          <w:u w:val="single"/>
        </w:rPr>
        <w:t>Recommendations</w:t>
      </w:r>
      <w:r w:rsidR="00FF7AAC" w:rsidRPr="00FF7AAC">
        <w:rPr>
          <w:color w:val="000000" w:themeColor="text1"/>
          <w:u w:val="single"/>
        </w:rPr>
        <w:t xml:space="preserve"> for Cat</w:t>
      </w:r>
    </w:p>
    <w:p w14:paraId="0C104263" w14:textId="6DB56479" w:rsidR="005B73C6" w:rsidRPr="00FF7AAC" w:rsidRDefault="005B73C6" w:rsidP="005B73C6">
      <w:pPr>
        <w:pStyle w:val="Nornal"/>
        <w:rPr>
          <w:color w:val="000000" w:themeColor="text1"/>
          <w:u w:val="single"/>
        </w:rPr>
      </w:pPr>
      <w:r w:rsidRPr="00FF7AAC">
        <w:rPr>
          <w:color w:val="000000" w:themeColor="text1"/>
          <w:u w:val="single"/>
        </w:rPr>
        <w:t xml:space="preserve">Recommendations for </w:t>
      </w:r>
      <w:r w:rsidR="00FF7AAC" w:rsidRPr="00FF7AAC">
        <w:rPr>
          <w:color w:val="000000" w:themeColor="text1"/>
          <w:u w:val="single"/>
        </w:rPr>
        <w:t>Employer</w:t>
      </w:r>
    </w:p>
    <w:p w14:paraId="66CF998B" w14:textId="77777777" w:rsidR="005B73C6" w:rsidRPr="00FF7AAC" w:rsidRDefault="005B73C6" w:rsidP="005B73C6">
      <w:pPr>
        <w:pStyle w:val="Nornal"/>
        <w:rPr>
          <w:color w:val="000000" w:themeColor="text1"/>
        </w:rPr>
      </w:pPr>
    </w:p>
    <w:p w14:paraId="6F9942CE" w14:textId="5F262F28" w:rsidR="005B73C6" w:rsidRPr="00FF7AAC" w:rsidRDefault="00FF7AAC" w:rsidP="005B73C6">
      <w:pPr>
        <w:pStyle w:val="Nornal"/>
        <w:rPr>
          <w:color w:val="000000" w:themeColor="text1"/>
          <w:u w:val="single"/>
        </w:rPr>
      </w:pPr>
      <w:r w:rsidRPr="00FF7AAC">
        <w:rPr>
          <w:color w:val="000000" w:themeColor="text1"/>
          <w:u w:val="single"/>
        </w:rPr>
        <w:t>Actions going forward</w:t>
      </w:r>
    </w:p>
    <w:p w14:paraId="12EF1B1F" w14:textId="77777777" w:rsidR="00FF7AAC" w:rsidRPr="00FF7AAC" w:rsidRDefault="00FF7AAC" w:rsidP="005B73C6">
      <w:pPr>
        <w:pStyle w:val="Nornal"/>
        <w:rPr>
          <w:color w:val="FF0000"/>
          <w:u w:val="single"/>
        </w:rPr>
      </w:pPr>
    </w:p>
    <w:p w14:paraId="004DDD30" w14:textId="77777777" w:rsidR="005B73C6" w:rsidRPr="008922AD" w:rsidRDefault="005B73C6" w:rsidP="005B73C6">
      <w:pPr>
        <w:pStyle w:val="Nornal"/>
        <w:numPr>
          <w:ilvl w:val="0"/>
          <w:numId w:val="1"/>
        </w:numPr>
        <w:rPr>
          <w:b/>
          <w:bCs/>
          <w:i/>
          <w:iCs/>
          <w:sz w:val="28"/>
          <w:szCs w:val="28"/>
        </w:rPr>
      </w:pPr>
      <w:r w:rsidRPr="008922AD">
        <w:rPr>
          <w:b/>
          <w:bCs/>
          <w:i/>
          <w:iCs/>
          <w:sz w:val="28"/>
          <w:szCs w:val="28"/>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62B2B37" w14:textId="77777777" w:rsidR="005B73C6" w:rsidRDefault="005B73C6" w:rsidP="005B73C6">
      <w:pPr>
        <w:pStyle w:val="Nornal"/>
        <w:numPr>
          <w:ilvl w:val="1"/>
          <w:numId w:val="1"/>
        </w:numPr>
        <w:rPr>
          <w:b/>
          <w:bCs/>
          <w:i/>
          <w:iCs/>
          <w:sz w:val="28"/>
          <w:szCs w:val="28"/>
        </w:rPr>
      </w:pPr>
      <w:r w:rsidRPr="008922AD">
        <w:rPr>
          <w:b/>
          <w:bCs/>
          <w:i/>
          <w:iCs/>
          <w:sz w:val="28"/>
          <w:szCs w:val="28"/>
        </w:rPr>
        <w:t>Angelica, the manager (eight years’ service, 53 years old, salary £700 per week)</w:t>
      </w:r>
    </w:p>
    <w:p w14:paraId="0125C057" w14:textId="77777777" w:rsidR="005B73C6" w:rsidRDefault="005B73C6" w:rsidP="005B73C6">
      <w:pPr>
        <w:pStyle w:val="Nornal"/>
        <w:numPr>
          <w:ilvl w:val="1"/>
          <w:numId w:val="1"/>
        </w:numPr>
        <w:rPr>
          <w:b/>
          <w:bCs/>
          <w:i/>
          <w:iCs/>
          <w:sz w:val="28"/>
          <w:szCs w:val="28"/>
        </w:rPr>
      </w:pPr>
      <w:r w:rsidRPr="008922AD">
        <w:rPr>
          <w:b/>
          <w:bCs/>
          <w:i/>
          <w:iCs/>
          <w:sz w:val="28"/>
          <w:szCs w:val="28"/>
        </w:rPr>
        <w:lastRenderedPageBreak/>
        <w:t>Saffron, the supervisor (five years’ service, 30 years old, salary £350 per week)</w:t>
      </w:r>
    </w:p>
    <w:p w14:paraId="205085ED" w14:textId="77777777" w:rsidR="005B73C6" w:rsidRDefault="005B73C6" w:rsidP="005B73C6">
      <w:pPr>
        <w:pStyle w:val="Nornal"/>
        <w:numPr>
          <w:ilvl w:val="1"/>
          <w:numId w:val="1"/>
        </w:numPr>
        <w:rPr>
          <w:b/>
          <w:bCs/>
          <w:i/>
          <w:iCs/>
          <w:sz w:val="28"/>
          <w:szCs w:val="28"/>
        </w:rPr>
      </w:pPr>
      <w:r w:rsidRPr="008922AD">
        <w:rPr>
          <w:b/>
          <w:bCs/>
          <w:i/>
          <w:iCs/>
          <w:sz w:val="28"/>
          <w:szCs w:val="28"/>
        </w:rPr>
        <w:t>Chip and Cherry, full-time sales assistants, who are 18 years old, and Reese and Carmel, full-time sales assistants who are 19 years old. All four employees have one year’s service, are paid £9.00 per hour and work 25 hours a week)</w:t>
      </w:r>
    </w:p>
    <w:p w14:paraId="4C2E910B" w14:textId="77777777" w:rsidR="005B73C6" w:rsidRDefault="005B73C6" w:rsidP="005B73C6">
      <w:pPr>
        <w:pStyle w:val="Nornal"/>
        <w:ind w:left="720"/>
        <w:rPr>
          <w:b/>
          <w:bCs/>
          <w:i/>
          <w:iCs/>
          <w:sz w:val="28"/>
          <w:szCs w:val="28"/>
        </w:rPr>
      </w:pPr>
      <w:r w:rsidRPr="008922AD">
        <w:rPr>
          <w:b/>
          <w:bCs/>
          <w:i/>
          <w:iCs/>
          <w:sz w:val="28"/>
          <w:szCs w:val="28"/>
        </w:rPr>
        <w:t>Advise why their approach is risky and what they should do instead. (AC 3.1)</w:t>
      </w:r>
    </w:p>
    <w:p w14:paraId="317F1DF7" w14:textId="77777777" w:rsidR="005B73C6" w:rsidRDefault="005B73C6" w:rsidP="005B73C6">
      <w:pPr>
        <w:pStyle w:val="Nornal"/>
        <w:ind w:left="720"/>
        <w:rPr>
          <w:sz w:val="28"/>
          <w:szCs w:val="28"/>
        </w:rPr>
      </w:pPr>
    </w:p>
    <w:p w14:paraId="74AD491F" w14:textId="77777777" w:rsidR="005B73C6" w:rsidRPr="009E0949" w:rsidRDefault="005B73C6" w:rsidP="005B73C6">
      <w:pPr>
        <w:pStyle w:val="Nornal"/>
      </w:pPr>
      <w:r w:rsidRPr="009E0949">
        <w:t xml:space="preserve">Charlotte and Madeleine need to proceed carefully to avoid breeches in employment law and to mitigate any other risks to their business. </w:t>
      </w:r>
    </w:p>
    <w:p w14:paraId="36DB1389" w14:textId="77777777" w:rsidR="005B73C6" w:rsidRPr="009E0949" w:rsidRDefault="005B73C6" w:rsidP="005B73C6">
      <w:pPr>
        <w:pStyle w:val="Nornal"/>
        <w:rPr>
          <w:color w:val="000000" w:themeColor="text1"/>
        </w:rPr>
      </w:pPr>
      <w:r w:rsidRPr="009E0949">
        <w:rPr>
          <w:color w:val="000000" w:themeColor="text1"/>
        </w:rPr>
        <w:t>Their suggestion to pay a notice period only of 2 weeks to all employees comes to a total cost of £3900, however, it does not account for lawful entitlements so would not be possible.</w:t>
      </w:r>
    </w:p>
    <w:p w14:paraId="0D89508E" w14:textId="77777777" w:rsidR="005B73C6" w:rsidRPr="009E0949" w:rsidRDefault="005B73C6" w:rsidP="005B73C6">
      <w:pPr>
        <w:pStyle w:val="Nornal"/>
        <w:rPr>
          <w:color w:val="000000" w:themeColor="text1"/>
        </w:rPr>
      </w:pPr>
      <w:r w:rsidRPr="009E0949">
        <w:rPr>
          <w:color w:val="000000" w:themeColor="text1"/>
        </w:rPr>
        <w:t xml:space="preserve">Legal obligations </w:t>
      </w:r>
      <w:r>
        <w:rPr>
          <w:color w:val="000000" w:themeColor="text1"/>
        </w:rPr>
        <w:t xml:space="preserve">they need to </w:t>
      </w:r>
      <w:r w:rsidRPr="009E0949">
        <w:rPr>
          <w:color w:val="000000" w:themeColor="text1"/>
        </w:rPr>
        <w:t>comply with include payment to the employees for their Statutory Notice Period and any Redundancy pay that is owed to them. Costs for making all 6 employees redundant total £18,400 and does not account for additional risks and costs to the business.</w:t>
      </w:r>
    </w:p>
    <w:p w14:paraId="67E40CA2" w14:textId="77777777" w:rsidR="005B73C6" w:rsidRPr="009E0949" w:rsidRDefault="005B73C6" w:rsidP="005B73C6">
      <w:pPr>
        <w:pStyle w:val="Nornal"/>
        <w:rPr>
          <w:color w:val="000000" w:themeColor="text1"/>
          <w:u w:val="single"/>
        </w:rPr>
      </w:pPr>
      <w:r w:rsidRPr="009E0949">
        <w:rPr>
          <w:color w:val="000000" w:themeColor="text1"/>
          <w:u w:val="single"/>
        </w:rPr>
        <w:t>Statutory Notice Periods:</w:t>
      </w:r>
    </w:p>
    <w:p w14:paraId="32C593C5" w14:textId="77777777" w:rsidR="005B73C6" w:rsidRPr="009E0949" w:rsidRDefault="005B73C6" w:rsidP="005B73C6">
      <w:pPr>
        <w:pStyle w:val="Nornal"/>
        <w:rPr>
          <w:color w:val="000000" w:themeColor="text1"/>
        </w:rPr>
      </w:pPr>
      <w:r w:rsidRPr="009E0949">
        <w:rPr>
          <w:color w:val="000000" w:themeColor="text1"/>
        </w:rPr>
        <w:t>Employees are entitled to a statutory notice period based on their length of service. In two cases (Angela and Saffron) the contractual notice period is shorter than the statutory minimum, therefore the statutory period applies and increases existing calculations overall by an additional £4,350.</w:t>
      </w:r>
    </w:p>
    <w:p w14:paraId="60C2BC23" w14:textId="77777777" w:rsidR="005B73C6" w:rsidRPr="009E0949" w:rsidRDefault="005B73C6" w:rsidP="005B73C6">
      <w:pPr>
        <w:pStyle w:val="Nornal"/>
        <w:rPr>
          <w:color w:val="000000" w:themeColor="text1"/>
        </w:rPr>
      </w:pPr>
      <w:r w:rsidRPr="009E0949">
        <w:rPr>
          <w:color w:val="000000" w:themeColor="text1"/>
        </w:rPr>
        <w:t>Charlotte and Madeleine have entered a contractual agreement stating that all employees are entitled to 2 weeks paid statutory notice period, they must uphold this agreement and pay an additional £900 over the statutory figure to those employees with less than 2 years’ service</w:t>
      </w:r>
      <w:r>
        <w:rPr>
          <w:color w:val="000000" w:themeColor="text1"/>
        </w:rPr>
        <w:t xml:space="preserve"> (4 employees).</w:t>
      </w:r>
    </w:p>
    <w:p w14:paraId="29B8872C" w14:textId="77777777" w:rsidR="005B73C6" w:rsidRPr="009E0949" w:rsidRDefault="005B73C6" w:rsidP="005B73C6">
      <w:pPr>
        <w:pStyle w:val="Nornal"/>
        <w:rPr>
          <w:color w:val="000000" w:themeColor="text1"/>
          <w:u w:val="single"/>
        </w:rPr>
      </w:pPr>
      <w:r w:rsidRPr="009E0949">
        <w:rPr>
          <w:color w:val="000000" w:themeColor="text1"/>
          <w:u w:val="single"/>
        </w:rPr>
        <w:t>Redundancy Pay:</w:t>
      </w:r>
    </w:p>
    <w:p w14:paraId="27267183" w14:textId="77777777" w:rsidR="005B73C6" w:rsidRPr="009E0949" w:rsidRDefault="005B73C6" w:rsidP="005B73C6">
      <w:pPr>
        <w:pStyle w:val="Nornal"/>
        <w:rPr>
          <w:color w:val="000000" w:themeColor="text1"/>
        </w:rPr>
      </w:pPr>
      <w:r w:rsidRPr="009E0949">
        <w:rPr>
          <w:color w:val="000000" w:themeColor="text1"/>
        </w:rPr>
        <w:t>Employees with more than two years of continuous service are entitled to statutory redundancy pay. In two cases (Angela and Saffron) the statutory entitlement alone increases existing calculations by £10,150.</w:t>
      </w:r>
    </w:p>
    <w:p w14:paraId="08DD6FDB" w14:textId="77777777" w:rsidR="005B73C6" w:rsidRPr="009E0949" w:rsidRDefault="005B73C6" w:rsidP="005B73C6">
      <w:pPr>
        <w:pStyle w:val="Nornal"/>
        <w:rPr>
          <w:color w:val="000000" w:themeColor="text1"/>
          <w:u w:val="single"/>
        </w:rPr>
      </w:pPr>
      <w:r w:rsidRPr="009E0949">
        <w:rPr>
          <w:color w:val="000000" w:themeColor="text1"/>
          <w:u w:val="single"/>
        </w:rPr>
        <w:t>Holiday pay:</w:t>
      </w:r>
    </w:p>
    <w:p w14:paraId="3218E00E" w14:textId="77777777" w:rsidR="005B73C6" w:rsidRPr="009E0949" w:rsidRDefault="005B73C6" w:rsidP="005B73C6">
      <w:pPr>
        <w:pStyle w:val="Nornal"/>
        <w:rPr>
          <w:color w:val="000000" w:themeColor="text1"/>
        </w:rPr>
      </w:pPr>
      <w:r w:rsidRPr="009E0949">
        <w:rPr>
          <w:color w:val="000000" w:themeColor="text1"/>
        </w:rPr>
        <w:t>Any remaining/outstanding holiday pay and holiday entitlement that will accrue until the end of service should also be accounted for.</w:t>
      </w:r>
    </w:p>
    <w:p w14:paraId="7F58351A" w14:textId="77777777" w:rsidR="005B73C6" w:rsidRPr="009E0949" w:rsidRDefault="005B73C6" w:rsidP="005B73C6">
      <w:pPr>
        <w:pStyle w:val="Nornal"/>
        <w:rPr>
          <w:color w:val="000000" w:themeColor="text1"/>
          <w:u w:val="single"/>
        </w:rPr>
      </w:pPr>
      <w:r w:rsidRPr="009E0949">
        <w:rPr>
          <w:color w:val="000000" w:themeColor="text1"/>
          <w:u w:val="single"/>
        </w:rPr>
        <w:t>Recommendations for mitigating risk:</w:t>
      </w:r>
    </w:p>
    <w:p w14:paraId="75FA133D" w14:textId="77777777" w:rsidR="005B73C6" w:rsidRPr="009E0949" w:rsidRDefault="005B73C6" w:rsidP="005B73C6">
      <w:pPr>
        <w:pStyle w:val="Nornal"/>
        <w:rPr>
          <w:color w:val="000000" w:themeColor="text1"/>
        </w:rPr>
      </w:pPr>
      <w:r w:rsidRPr="009E0949">
        <w:rPr>
          <w:color w:val="000000" w:themeColor="text1"/>
        </w:rPr>
        <w:t xml:space="preserve">Charlotte and Madeleine should hold individual meetings with employees to explain the reasons for redundancy and to aim to find alternative solutions to redundancy. There is no set guidance for how these meetings should be held as there are less than 20 employees </w:t>
      </w:r>
      <w:r w:rsidRPr="009E0949">
        <w:rPr>
          <w:color w:val="000000" w:themeColor="text1"/>
        </w:rPr>
        <w:lastRenderedPageBreak/>
        <w:t>being made redundant. Formal guidance should be complied with for a ‘collective consultation’ for 20-99 employees.</w:t>
      </w:r>
    </w:p>
    <w:p w14:paraId="15C1017A" w14:textId="77777777" w:rsidR="005B73C6" w:rsidRPr="009E0949" w:rsidRDefault="005B73C6" w:rsidP="005B73C6">
      <w:pPr>
        <w:pStyle w:val="Nornal"/>
        <w:rPr>
          <w:color w:val="000000" w:themeColor="text1"/>
        </w:rPr>
      </w:pPr>
      <w:r w:rsidRPr="009E0949">
        <w:rPr>
          <w:color w:val="000000" w:themeColor="text1"/>
        </w:rPr>
        <w:t xml:space="preserve">Formal documentation of discussions held, decisions made, and detailed calculations of entitlements should be kept and shared with employees. </w:t>
      </w:r>
    </w:p>
    <w:p w14:paraId="2862519B" w14:textId="77777777" w:rsidR="005B73C6" w:rsidRPr="009E0949" w:rsidRDefault="005B73C6" w:rsidP="005B73C6">
      <w:pPr>
        <w:pStyle w:val="Nornal"/>
        <w:rPr>
          <w:color w:val="000000" w:themeColor="text1"/>
        </w:rPr>
      </w:pPr>
      <w:r w:rsidRPr="009E0949">
        <w:rPr>
          <w:color w:val="000000" w:themeColor="text1"/>
        </w:rPr>
        <w:t xml:space="preserve">Signposting to specialist support services for CV preparation, job searching and careers guidance, allowing sufficient time away from work to prepare such materials and to attend interview and providing support with references. </w:t>
      </w:r>
    </w:p>
    <w:p w14:paraId="5EE16832" w14:textId="77777777" w:rsidR="005B73C6" w:rsidRPr="009E0949" w:rsidRDefault="005B73C6" w:rsidP="005B73C6">
      <w:pPr>
        <w:pStyle w:val="Nornal"/>
        <w:rPr>
          <w:color w:val="000000" w:themeColor="text1"/>
        </w:rPr>
      </w:pPr>
      <w:r w:rsidRPr="009E0949">
        <w:rPr>
          <w:color w:val="000000" w:themeColor="text1"/>
        </w:rPr>
        <w:t>Follow-up meetings should be held to discuss support needs and any concerns that employees might have.</w:t>
      </w:r>
    </w:p>
    <w:p w14:paraId="08672B8C" w14:textId="77777777" w:rsidR="005B73C6" w:rsidRPr="009E0949" w:rsidRDefault="005B73C6" w:rsidP="005B73C6">
      <w:pPr>
        <w:pStyle w:val="Nornal"/>
        <w:rPr>
          <w:u w:val="single"/>
        </w:rPr>
      </w:pPr>
      <w:r w:rsidRPr="009E0949">
        <w:rPr>
          <w:u w:val="single"/>
        </w:rPr>
        <w:t xml:space="preserve">Risks associated with redundancy and </w:t>
      </w:r>
      <w:r>
        <w:rPr>
          <w:u w:val="single"/>
        </w:rPr>
        <w:t xml:space="preserve">further </w:t>
      </w:r>
      <w:r w:rsidRPr="009E0949">
        <w:rPr>
          <w:u w:val="single"/>
        </w:rPr>
        <w:t>recommendation</w:t>
      </w:r>
      <w:r>
        <w:rPr>
          <w:u w:val="single"/>
        </w:rPr>
        <w:t>s</w:t>
      </w:r>
      <w:r w:rsidRPr="009E0949">
        <w:rPr>
          <w:u w:val="single"/>
        </w:rPr>
        <w:t>:</w:t>
      </w:r>
    </w:p>
    <w:p w14:paraId="78FE441E" w14:textId="77777777" w:rsidR="005B73C6" w:rsidRPr="009E0949" w:rsidRDefault="005B73C6" w:rsidP="005B73C6">
      <w:pPr>
        <w:pStyle w:val="Nornal"/>
        <w:rPr>
          <w:color w:val="000000" w:themeColor="text1"/>
        </w:rPr>
      </w:pPr>
      <w:r w:rsidRPr="009E0949">
        <w:rPr>
          <w:color w:val="000000" w:themeColor="text1"/>
        </w:rPr>
        <w:t xml:space="preserve">Operational continuity will be affected due to the time required investing in employee support during this time, ongoing costs during redundancy, back filling of posts if people leave earlier than planned due to alternative work found. The wellbeing of employees is compromised and can negatively impact on employee attitudes to work and make absence more likely. </w:t>
      </w:r>
    </w:p>
    <w:p w14:paraId="4D881DD2" w14:textId="77777777" w:rsidR="005B73C6" w:rsidRPr="009E0949" w:rsidRDefault="005B73C6" w:rsidP="005B73C6">
      <w:pPr>
        <w:pStyle w:val="Nornal"/>
        <w:rPr>
          <w:color w:val="000000" w:themeColor="text1"/>
        </w:rPr>
      </w:pPr>
      <w:r w:rsidRPr="009E0949">
        <w:rPr>
          <w:color w:val="000000" w:themeColor="text1"/>
        </w:rPr>
        <w:t>Redundancy must be carefully managed with sufficient specialist support from a legal perspective to reduce the risk of unfair dismissal claims, discrimination claims and a carefully considered and communicated consultation period, and the costs to defending such claims. An offer of voluntary redundancy could be an option if the decision is made to continue with redundancy as the only option.</w:t>
      </w:r>
    </w:p>
    <w:p w14:paraId="79ECE2EB" w14:textId="77777777" w:rsidR="005B73C6" w:rsidRPr="009E0949" w:rsidRDefault="005B73C6" w:rsidP="005B73C6">
      <w:pPr>
        <w:pStyle w:val="Nornal"/>
        <w:rPr>
          <w:color w:val="000000" w:themeColor="text1"/>
        </w:rPr>
      </w:pPr>
      <w:r w:rsidRPr="009E0949">
        <w:rPr>
          <w:color w:val="000000" w:themeColor="text1"/>
        </w:rPr>
        <w:t xml:space="preserve">Avoiding redundancy could cost the business significantly less in both the short and long term </w:t>
      </w:r>
      <w:r>
        <w:rPr>
          <w:color w:val="000000" w:themeColor="text1"/>
        </w:rPr>
        <w:t>i</w:t>
      </w:r>
      <w:r w:rsidRPr="009E0949">
        <w:rPr>
          <w:color w:val="000000" w:themeColor="text1"/>
        </w:rPr>
        <w:t xml:space="preserve">f the talent and experience of the employees is of value. Redeployment could be offered to other sites and investment in reskilling or upskilling/training employees overall has more benefit to the business at a much lower cost, both financially and reputationally. </w:t>
      </w:r>
    </w:p>
    <w:p w14:paraId="0FCA4537" w14:textId="77777777" w:rsidR="005B73C6" w:rsidRPr="00BA0594" w:rsidRDefault="005B73C6" w:rsidP="005B73C6">
      <w:pPr>
        <w:pStyle w:val="Nornal"/>
        <w:rPr>
          <w:sz w:val="28"/>
          <w:szCs w:val="28"/>
        </w:rPr>
      </w:pPr>
    </w:p>
    <w:p w14:paraId="5DCDFB90" w14:textId="77777777" w:rsidR="005B73C6" w:rsidRPr="00CD3558" w:rsidRDefault="005B73C6" w:rsidP="005B73C6">
      <w:pPr>
        <w:pStyle w:val="Nornal"/>
        <w:ind w:left="360"/>
        <w:rPr>
          <w:highlight w:val="green"/>
        </w:rPr>
      </w:pPr>
      <w:hyperlink r:id="rId19" w:anchor=":~:text=There's%20no%20time%20limit%20for,before%20any%20dismissals%20take%20effect" w:history="1">
        <w:r w:rsidRPr="00554A9A">
          <w:rPr>
            <w:rStyle w:val="Hyperlink"/>
            <w:highlight w:val="green"/>
          </w:rPr>
          <w:t>https://www.gov.uk/redundancy-your-rights/consultation#:~:text=There's%20no%20time%20limit%20for,before%20any%20dismissals%20take%20effect</w:t>
        </w:r>
      </w:hyperlink>
    </w:p>
    <w:p w14:paraId="4238A013" w14:textId="77777777" w:rsidR="005B73C6" w:rsidRDefault="00000000" w:rsidP="005B73C6">
      <w:pPr>
        <w:pStyle w:val="Nornal"/>
        <w:ind w:left="720"/>
      </w:pPr>
      <w:hyperlink r:id="rId20" w:history="1">
        <w:r w:rsidR="005B73C6" w:rsidRPr="005512DF">
          <w:rPr>
            <w:rStyle w:val="Hyperlink"/>
            <w:highlight w:val="yellow"/>
          </w:rPr>
          <w:t>https://www.cipd.org/uk/knowledge/factsheets/redundancy-factsheet/</w:t>
        </w:r>
      </w:hyperlink>
    </w:p>
    <w:p w14:paraId="1161CDCD" w14:textId="77777777" w:rsidR="005B73C6" w:rsidRDefault="00000000" w:rsidP="005B73C6">
      <w:pPr>
        <w:pStyle w:val="Nornal"/>
        <w:ind w:left="720"/>
      </w:pPr>
      <w:hyperlink r:id="rId21" w:history="1">
        <w:r w:rsidR="005B73C6" w:rsidRPr="005512DF">
          <w:rPr>
            <w:rStyle w:val="Hyperlink"/>
            <w:highlight w:val="yellow"/>
          </w:rPr>
          <w:t>https://www.youtube.com/watch?v=fu_dsCIMVOE</w:t>
        </w:r>
      </w:hyperlink>
    </w:p>
    <w:p w14:paraId="7020DD3A" w14:textId="77777777" w:rsidR="005B73C6" w:rsidRDefault="00000000" w:rsidP="005B73C6">
      <w:pPr>
        <w:pStyle w:val="Nornal"/>
        <w:ind w:left="720"/>
      </w:pPr>
      <w:hyperlink r:id="rId22" w:history="1">
        <w:r w:rsidR="005B73C6" w:rsidRPr="0034048E">
          <w:rPr>
            <w:rStyle w:val="Hyperlink"/>
            <w:highlight w:val="yellow"/>
          </w:rPr>
          <w:t>https://www.gov.uk/staff-redundant</w:t>
        </w:r>
      </w:hyperlink>
    </w:p>
    <w:p w14:paraId="37D3FD45" w14:textId="77777777" w:rsidR="005B73C6" w:rsidRDefault="005B73C6" w:rsidP="005B73C6">
      <w:pPr>
        <w:pStyle w:val="Nornal"/>
        <w:ind w:left="720"/>
      </w:pPr>
    </w:p>
    <w:p w14:paraId="5AA81C01" w14:textId="77777777" w:rsidR="005B73C6" w:rsidRDefault="005B73C6" w:rsidP="005B73C6">
      <w:pPr>
        <w:pStyle w:val="Nornal"/>
        <w:ind w:left="720"/>
      </w:pPr>
    </w:p>
    <w:p w14:paraId="7E472754" w14:textId="77777777" w:rsidR="005B73C6" w:rsidRPr="008922AD" w:rsidRDefault="005B73C6" w:rsidP="005B73C6">
      <w:pPr>
        <w:pStyle w:val="Nornal"/>
        <w:numPr>
          <w:ilvl w:val="0"/>
          <w:numId w:val="1"/>
        </w:numPr>
        <w:rPr>
          <w:b/>
          <w:bCs/>
          <w:i/>
          <w:iCs/>
          <w:sz w:val="28"/>
          <w:szCs w:val="28"/>
        </w:rPr>
      </w:pPr>
      <w:r w:rsidRPr="008922AD">
        <w:rPr>
          <w:b/>
          <w:bCs/>
          <w:i/>
          <w:iCs/>
          <w:sz w:val="28"/>
          <w:szCs w:val="28"/>
        </w:rPr>
        <w:t>The takeover of Crumbly Cakes is due to be complete in four months. Ownership will transfer to Peachy Desserts Ltd, and the identity of the owner will change</w:t>
      </w:r>
      <w:bookmarkStart w:id="1" w:name="_Hlk123126731"/>
      <w:r w:rsidRPr="008922AD">
        <w:rPr>
          <w:b/>
          <w:bCs/>
          <w:i/>
          <w:iCs/>
          <w:sz w:val="28"/>
          <w:szCs w:val="28"/>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w:t>
      </w:r>
      <w:r w:rsidRPr="008922AD">
        <w:rPr>
          <w:b/>
          <w:bCs/>
          <w:i/>
          <w:iCs/>
          <w:sz w:val="28"/>
          <w:szCs w:val="28"/>
        </w:rPr>
        <w:lastRenderedPageBreak/>
        <w:t xml:space="preserve">employees of Crumbly Cakes </w:t>
      </w:r>
      <w:bookmarkEnd w:id="1"/>
      <w:r w:rsidRPr="008922AD">
        <w:rPr>
          <w:b/>
          <w:bCs/>
          <w:i/>
          <w:iCs/>
          <w:sz w:val="28"/>
          <w:szCs w:val="28"/>
        </w:rPr>
        <w:t>but plan to give the employees of Crumbly Cakes new contracts on the same terms and conditions as their existing employees. Advise on the legal risk of this approach and what should be done instead. (AC 3.2)</w:t>
      </w:r>
    </w:p>
    <w:p w14:paraId="0ABCC0F9" w14:textId="77777777" w:rsidR="005B73C6" w:rsidRDefault="00000000" w:rsidP="005B73C6">
      <w:pPr>
        <w:pStyle w:val="Nornal"/>
        <w:rPr>
          <w:rStyle w:val="Hyperlink"/>
        </w:rPr>
      </w:pPr>
      <w:hyperlink r:id="rId23" w:history="1">
        <w:r w:rsidR="005B73C6" w:rsidRPr="007132B1">
          <w:rPr>
            <w:rStyle w:val="Hyperlink"/>
            <w:highlight w:val="yellow"/>
          </w:rPr>
          <w:t>https://www.cipd.org/uk/knowledge/employment-law/tupe/</w:t>
        </w:r>
      </w:hyperlink>
    </w:p>
    <w:p w14:paraId="0643C2E3" w14:textId="77777777" w:rsidR="005B73C6" w:rsidRDefault="005B73C6" w:rsidP="005B73C6">
      <w:pPr>
        <w:pStyle w:val="Nornal"/>
      </w:pPr>
      <w:r w:rsidRPr="005512DF">
        <w:rPr>
          <w:highlight w:val="yellow"/>
        </w:rPr>
        <w:t>https://www.cipd.org/uk/knowledge/factsheets/tupe-factsheet/</w:t>
      </w:r>
    </w:p>
    <w:p w14:paraId="70983B4E" w14:textId="77777777" w:rsidR="005B73C6" w:rsidRDefault="005B73C6" w:rsidP="005B73C6">
      <w:pPr>
        <w:pStyle w:val="Nornal"/>
      </w:pPr>
    </w:p>
    <w:p w14:paraId="1B280C0F" w14:textId="77777777" w:rsidR="005B73C6" w:rsidRPr="008922AD" w:rsidRDefault="005B73C6" w:rsidP="005B73C6">
      <w:pPr>
        <w:pStyle w:val="ListParagraph"/>
        <w:numPr>
          <w:ilvl w:val="0"/>
          <w:numId w:val="1"/>
        </w:numPr>
        <w:spacing w:after="120" w:line="264" w:lineRule="auto"/>
        <w:contextualSpacing w:val="0"/>
        <w:rPr>
          <w:b/>
          <w:bCs/>
          <w:i/>
          <w:iCs/>
          <w:sz w:val="28"/>
          <w:szCs w:val="28"/>
        </w:rPr>
      </w:pPr>
      <w:r w:rsidRPr="008922AD">
        <w:rPr>
          <w:b/>
          <w:bCs/>
          <w:i/>
          <w:iCs/>
          <w:sz w:val="28"/>
          <w:szCs w:val="28"/>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6A636481" w14:textId="77777777" w:rsidR="005B73C6" w:rsidRDefault="00000000" w:rsidP="005B73C6">
      <w:pPr>
        <w:spacing w:after="120" w:line="264" w:lineRule="auto"/>
        <w:rPr>
          <w:szCs w:val="22"/>
        </w:rPr>
      </w:pPr>
      <w:hyperlink r:id="rId24" w:history="1">
        <w:r w:rsidR="005B73C6" w:rsidRPr="00342CDD">
          <w:rPr>
            <w:rStyle w:val="Hyperlink"/>
            <w:szCs w:val="22"/>
            <w:highlight w:val="yellow"/>
          </w:rPr>
          <w:t>https://www.acas.org.uk/national-minimum-wage-entitlement</w:t>
        </w:r>
      </w:hyperlink>
    </w:p>
    <w:p w14:paraId="02138687" w14:textId="77777777" w:rsidR="005B73C6" w:rsidRDefault="00000000" w:rsidP="005B73C6">
      <w:pPr>
        <w:spacing w:after="120" w:line="264" w:lineRule="auto"/>
        <w:rPr>
          <w:szCs w:val="22"/>
        </w:rPr>
      </w:pPr>
      <w:hyperlink r:id="rId25" w:history="1">
        <w:r w:rsidR="005B73C6" w:rsidRPr="005512DF">
          <w:rPr>
            <w:rStyle w:val="Hyperlink"/>
            <w:szCs w:val="22"/>
            <w:highlight w:val="yellow"/>
          </w:rPr>
          <w:t>https://www.youtube.com/watch?v=JZZy8L2O3bU</w:t>
        </w:r>
      </w:hyperlink>
    </w:p>
    <w:p w14:paraId="421C9E78" w14:textId="77777777" w:rsidR="005B73C6" w:rsidRPr="0007415A" w:rsidRDefault="005B73C6" w:rsidP="005B73C6">
      <w:pPr>
        <w:spacing w:after="120" w:line="264" w:lineRule="auto"/>
        <w:rPr>
          <w:szCs w:val="22"/>
        </w:rPr>
      </w:pPr>
    </w:p>
    <w:p w14:paraId="5EF828A0" w14:textId="77777777" w:rsidR="005B73C6" w:rsidRDefault="005B73C6" w:rsidP="005B73C6">
      <w:pPr>
        <w:pStyle w:val="ListParagraph"/>
        <w:numPr>
          <w:ilvl w:val="0"/>
          <w:numId w:val="1"/>
        </w:numPr>
        <w:spacing w:after="120" w:line="264" w:lineRule="auto"/>
        <w:contextualSpacing w:val="0"/>
        <w:rPr>
          <w:b/>
          <w:bCs/>
          <w:i/>
          <w:iCs/>
          <w:sz w:val="28"/>
          <w:szCs w:val="28"/>
        </w:rPr>
      </w:pPr>
      <w:r w:rsidRPr="008922AD">
        <w:rPr>
          <w:b/>
          <w:bCs/>
          <w:i/>
          <w:iCs/>
          <w:sz w:val="28"/>
          <w:szCs w:val="28"/>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713B7A75" w14:textId="77777777" w:rsidR="005B73C6" w:rsidRDefault="005B73C6" w:rsidP="005B73C6">
      <w:pPr>
        <w:spacing w:after="120" w:line="264" w:lineRule="auto"/>
        <w:rPr>
          <w:szCs w:val="22"/>
        </w:rPr>
      </w:pPr>
    </w:p>
    <w:p w14:paraId="11D5CFC5" w14:textId="77777777" w:rsidR="005B73C6" w:rsidRDefault="005B73C6" w:rsidP="005B73C6">
      <w:pPr>
        <w:spacing w:after="120" w:line="264" w:lineRule="auto"/>
        <w:rPr>
          <w:szCs w:val="22"/>
        </w:rPr>
      </w:pPr>
    </w:p>
    <w:p w14:paraId="52907662" w14:textId="77777777" w:rsidR="005B73C6" w:rsidRDefault="005B73C6" w:rsidP="005B73C6">
      <w:pPr>
        <w:spacing w:after="120" w:line="264" w:lineRule="auto"/>
        <w:rPr>
          <w:szCs w:val="22"/>
        </w:rPr>
      </w:pPr>
    </w:p>
    <w:p w14:paraId="0B1A61D3" w14:textId="77777777" w:rsidR="005B73C6" w:rsidRPr="008922AD" w:rsidRDefault="005B73C6" w:rsidP="005B73C6">
      <w:pPr>
        <w:spacing w:after="120" w:line="264" w:lineRule="auto"/>
        <w:rPr>
          <w:szCs w:val="22"/>
        </w:rPr>
      </w:pPr>
    </w:p>
    <w:p w14:paraId="0E27956D" w14:textId="77777777" w:rsidR="005B73C6" w:rsidRPr="008922AD" w:rsidRDefault="005B73C6" w:rsidP="005B73C6">
      <w:pPr>
        <w:pStyle w:val="Nornal"/>
        <w:numPr>
          <w:ilvl w:val="0"/>
          <w:numId w:val="1"/>
        </w:numPr>
        <w:rPr>
          <w:b/>
          <w:bCs/>
          <w:i/>
          <w:iCs/>
          <w:sz w:val="28"/>
          <w:szCs w:val="28"/>
        </w:rPr>
      </w:pPr>
      <w:r w:rsidRPr="008922AD">
        <w:rPr>
          <w:b/>
          <w:bCs/>
          <w:i/>
          <w:iCs/>
          <w:sz w:val="28"/>
          <w:szCs w:val="28"/>
        </w:rPr>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w:t>
      </w:r>
      <w:r w:rsidRPr="008922AD">
        <w:rPr>
          <w:b/>
          <w:bCs/>
          <w:i/>
          <w:iCs/>
          <w:sz w:val="28"/>
          <w:szCs w:val="28"/>
        </w:rPr>
        <w:lastRenderedPageBreak/>
        <w:t>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1F9C2BCD" w14:textId="77777777" w:rsidR="005B73C6" w:rsidRDefault="005B73C6" w:rsidP="005B73C6">
      <w:pPr>
        <w:pStyle w:val="Nornal"/>
      </w:pPr>
    </w:p>
    <w:p w14:paraId="4549099A" w14:textId="77777777" w:rsidR="005B73C6" w:rsidRDefault="005B73C6" w:rsidP="005B73C6">
      <w:pPr>
        <w:pStyle w:val="Nornal"/>
      </w:pPr>
    </w:p>
    <w:p w14:paraId="1E022048" w14:textId="77777777" w:rsidR="005B73C6" w:rsidRDefault="005B73C6" w:rsidP="005B73C6">
      <w:pPr>
        <w:pStyle w:val="Nornal"/>
      </w:pPr>
    </w:p>
    <w:p w14:paraId="529D1AA2" w14:textId="77777777" w:rsidR="005B73C6" w:rsidRPr="008922AD" w:rsidRDefault="005B73C6" w:rsidP="005B73C6">
      <w:pPr>
        <w:pStyle w:val="Nornal"/>
        <w:numPr>
          <w:ilvl w:val="0"/>
          <w:numId w:val="1"/>
        </w:numPr>
        <w:rPr>
          <w:b/>
          <w:bCs/>
          <w:i/>
          <w:iCs/>
          <w:sz w:val="28"/>
          <w:szCs w:val="28"/>
        </w:rPr>
      </w:pPr>
      <w:r w:rsidRPr="008922AD">
        <w:rPr>
          <w:b/>
          <w:bCs/>
          <w:i/>
          <w:iCs/>
          <w:sz w:val="28"/>
          <w:szCs w:val="28"/>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140C073B" w14:textId="77777777" w:rsidR="005B73C6" w:rsidRDefault="005B73C6"/>
    <w:sectPr w:rsidR="005B73C6" w:rsidSect="005B7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64FFD"/>
    <w:multiLevelType w:val="hybridMultilevel"/>
    <w:tmpl w:val="409AD060"/>
    <w:lvl w:ilvl="0" w:tplc="A7B68E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85079"/>
    <w:multiLevelType w:val="hybridMultilevel"/>
    <w:tmpl w:val="F4C49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04D55"/>
    <w:multiLevelType w:val="hybridMultilevel"/>
    <w:tmpl w:val="FC804B92"/>
    <w:lvl w:ilvl="0" w:tplc="A7B68EC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71A1F"/>
    <w:multiLevelType w:val="hybridMultilevel"/>
    <w:tmpl w:val="85B4D5A8"/>
    <w:lvl w:ilvl="0" w:tplc="A7B68E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77EBE"/>
    <w:multiLevelType w:val="multilevel"/>
    <w:tmpl w:val="0220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7F2D9B"/>
    <w:multiLevelType w:val="hybridMultilevel"/>
    <w:tmpl w:val="E6EA33F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295E6C"/>
    <w:multiLevelType w:val="hybridMultilevel"/>
    <w:tmpl w:val="21A8A6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02026"/>
    <w:multiLevelType w:val="multilevel"/>
    <w:tmpl w:val="3702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A1760"/>
    <w:multiLevelType w:val="hybridMultilevel"/>
    <w:tmpl w:val="0F827430"/>
    <w:lvl w:ilvl="0" w:tplc="A7B68E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243FB"/>
    <w:multiLevelType w:val="hybridMultilevel"/>
    <w:tmpl w:val="4170BD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8F279E"/>
    <w:multiLevelType w:val="hybridMultilevel"/>
    <w:tmpl w:val="07325266"/>
    <w:lvl w:ilvl="0" w:tplc="A7B68E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FE3D85"/>
    <w:multiLevelType w:val="hybridMultilevel"/>
    <w:tmpl w:val="89EA3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367538">
    <w:abstractNumId w:val="0"/>
  </w:num>
  <w:num w:numId="2" w16cid:durableId="745880164">
    <w:abstractNumId w:val="8"/>
  </w:num>
  <w:num w:numId="3" w16cid:durableId="766925575">
    <w:abstractNumId w:val="5"/>
  </w:num>
  <w:num w:numId="4" w16cid:durableId="986974190">
    <w:abstractNumId w:val="12"/>
  </w:num>
  <w:num w:numId="5" w16cid:durableId="1798572612">
    <w:abstractNumId w:val="2"/>
  </w:num>
  <w:num w:numId="6" w16cid:durableId="195889951">
    <w:abstractNumId w:val="10"/>
  </w:num>
  <w:num w:numId="7" w16cid:durableId="30495656">
    <w:abstractNumId w:val="6"/>
  </w:num>
  <w:num w:numId="8" w16cid:durableId="366569673">
    <w:abstractNumId w:val="7"/>
  </w:num>
  <w:num w:numId="9" w16cid:durableId="1666788229">
    <w:abstractNumId w:val="1"/>
  </w:num>
  <w:num w:numId="10" w16cid:durableId="762336842">
    <w:abstractNumId w:val="4"/>
  </w:num>
  <w:num w:numId="11" w16cid:durableId="640962209">
    <w:abstractNumId w:val="9"/>
  </w:num>
  <w:num w:numId="12" w16cid:durableId="569509833">
    <w:abstractNumId w:val="11"/>
  </w:num>
  <w:num w:numId="13" w16cid:durableId="1150516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3C6"/>
    <w:rsid w:val="001B280D"/>
    <w:rsid w:val="00304BD6"/>
    <w:rsid w:val="003F50F0"/>
    <w:rsid w:val="005B73C6"/>
    <w:rsid w:val="008C705E"/>
    <w:rsid w:val="00A85FBE"/>
    <w:rsid w:val="00AF3869"/>
    <w:rsid w:val="00B769C4"/>
    <w:rsid w:val="00DB5BD1"/>
    <w:rsid w:val="00E414D0"/>
    <w:rsid w:val="00FD788B"/>
    <w:rsid w:val="00FF7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77B45D"/>
  <w15:chartTrackingRefBased/>
  <w15:docId w15:val="{39A821E3-806D-B846-9C85-4F20B0B5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3C6"/>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5B7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7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7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7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7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73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3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3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3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7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7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7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7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7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3C6"/>
    <w:rPr>
      <w:rFonts w:eastAsiaTheme="majorEastAsia" w:cstheme="majorBidi"/>
      <w:color w:val="272727" w:themeColor="text1" w:themeTint="D8"/>
    </w:rPr>
  </w:style>
  <w:style w:type="paragraph" w:styleId="Title">
    <w:name w:val="Title"/>
    <w:basedOn w:val="Normal"/>
    <w:next w:val="Normal"/>
    <w:link w:val="TitleChar"/>
    <w:uiPriority w:val="10"/>
    <w:qFormat/>
    <w:rsid w:val="005B7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3C6"/>
    <w:pPr>
      <w:spacing w:before="160"/>
      <w:jc w:val="center"/>
    </w:pPr>
    <w:rPr>
      <w:i/>
      <w:iCs/>
      <w:color w:val="404040" w:themeColor="text1" w:themeTint="BF"/>
    </w:rPr>
  </w:style>
  <w:style w:type="character" w:customStyle="1" w:styleId="QuoteChar">
    <w:name w:val="Quote Char"/>
    <w:basedOn w:val="DefaultParagraphFont"/>
    <w:link w:val="Quote"/>
    <w:uiPriority w:val="29"/>
    <w:rsid w:val="005B73C6"/>
    <w:rPr>
      <w:i/>
      <w:iCs/>
      <w:color w:val="404040" w:themeColor="text1" w:themeTint="BF"/>
    </w:rPr>
  </w:style>
  <w:style w:type="paragraph" w:styleId="ListParagraph">
    <w:name w:val="List Paragraph"/>
    <w:basedOn w:val="Normal"/>
    <w:link w:val="ListParagraphChar"/>
    <w:uiPriority w:val="1"/>
    <w:qFormat/>
    <w:rsid w:val="005B73C6"/>
    <w:pPr>
      <w:ind w:left="720"/>
      <w:contextualSpacing/>
    </w:pPr>
  </w:style>
  <w:style w:type="character" w:styleId="IntenseEmphasis">
    <w:name w:val="Intense Emphasis"/>
    <w:basedOn w:val="DefaultParagraphFont"/>
    <w:uiPriority w:val="21"/>
    <w:qFormat/>
    <w:rsid w:val="005B73C6"/>
    <w:rPr>
      <w:i/>
      <w:iCs/>
      <w:color w:val="0F4761" w:themeColor="accent1" w:themeShade="BF"/>
    </w:rPr>
  </w:style>
  <w:style w:type="paragraph" w:styleId="IntenseQuote">
    <w:name w:val="Intense Quote"/>
    <w:basedOn w:val="Normal"/>
    <w:next w:val="Normal"/>
    <w:link w:val="IntenseQuoteChar"/>
    <w:uiPriority w:val="30"/>
    <w:qFormat/>
    <w:rsid w:val="005B7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73C6"/>
    <w:rPr>
      <w:i/>
      <w:iCs/>
      <w:color w:val="0F4761" w:themeColor="accent1" w:themeShade="BF"/>
    </w:rPr>
  </w:style>
  <w:style w:type="character" w:styleId="IntenseReference">
    <w:name w:val="Intense Reference"/>
    <w:basedOn w:val="DefaultParagraphFont"/>
    <w:uiPriority w:val="32"/>
    <w:qFormat/>
    <w:rsid w:val="005B73C6"/>
    <w:rPr>
      <w:b/>
      <w:bCs/>
      <w:smallCaps/>
      <w:color w:val="0F4761" w:themeColor="accent1" w:themeShade="BF"/>
      <w:spacing w:val="5"/>
    </w:rPr>
  </w:style>
  <w:style w:type="paragraph" w:customStyle="1" w:styleId="Nornal">
    <w:name w:val="Nornal"/>
    <w:basedOn w:val="Normal"/>
    <w:link w:val="NornalChar"/>
    <w:qFormat/>
    <w:rsid w:val="005B73C6"/>
    <w:pPr>
      <w:spacing w:after="160" w:line="264" w:lineRule="auto"/>
    </w:pPr>
    <w:rPr>
      <w:rFonts w:cs="Arial"/>
      <w:szCs w:val="22"/>
    </w:rPr>
  </w:style>
  <w:style w:type="character" w:customStyle="1" w:styleId="NornalChar">
    <w:name w:val="Nornal Char"/>
    <w:basedOn w:val="DefaultParagraphFont"/>
    <w:link w:val="Nornal"/>
    <w:rsid w:val="005B73C6"/>
    <w:rPr>
      <w:rFonts w:ascii="Arial" w:hAnsi="Arial" w:cs="Arial"/>
      <w:kern w:val="0"/>
      <w:sz w:val="22"/>
      <w:szCs w:val="22"/>
      <w14:ligatures w14:val="none"/>
    </w:rPr>
  </w:style>
  <w:style w:type="character" w:customStyle="1" w:styleId="ListParagraphChar">
    <w:name w:val="List Paragraph Char"/>
    <w:basedOn w:val="DefaultParagraphFont"/>
    <w:link w:val="ListParagraph"/>
    <w:uiPriority w:val="1"/>
    <w:rsid w:val="005B73C6"/>
  </w:style>
  <w:style w:type="character" w:styleId="Hyperlink">
    <w:name w:val="Hyperlink"/>
    <w:basedOn w:val="DefaultParagraphFont"/>
    <w:uiPriority w:val="99"/>
    <w:unhideWhenUsed/>
    <w:rsid w:val="005B73C6"/>
    <w:rPr>
      <w:color w:val="467886" w:themeColor="hyperlink"/>
      <w:u w:val="single"/>
    </w:rPr>
  </w:style>
  <w:style w:type="paragraph" w:styleId="NormalWeb">
    <w:name w:val="Normal (Web)"/>
    <w:basedOn w:val="Normal"/>
    <w:uiPriority w:val="99"/>
    <w:semiHidden/>
    <w:unhideWhenUsed/>
    <w:rsid w:val="005B73C6"/>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1">
    <w:name w:val="p1"/>
    <w:basedOn w:val="Normal"/>
    <w:rsid w:val="005B73C6"/>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li1">
    <w:name w:val="li1"/>
    <w:basedOn w:val="Normal"/>
    <w:rsid w:val="005B73C6"/>
    <w:pPr>
      <w:spacing w:before="100" w:beforeAutospacing="1" w:after="100" w:afterAutospacing="1" w:line="240" w:lineRule="auto"/>
    </w:pPr>
    <w:rPr>
      <w:rFonts w:ascii="Times New Roman" w:eastAsia="Times New Roman" w:hAnsi="Times New Roman" w:cs="Times New Roman"/>
      <w:sz w:val="24"/>
      <w:lang w:eastAsia="en-GB"/>
    </w:rPr>
  </w:style>
  <w:style w:type="character" w:styleId="FollowedHyperlink">
    <w:name w:val="FollowedHyperlink"/>
    <w:basedOn w:val="DefaultParagraphFont"/>
    <w:uiPriority w:val="99"/>
    <w:semiHidden/>
    <w:unhideWhenUsed/>
    <w:rsid w:val="005B73C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working-time-factsheet/?_gl=1*wcxhdb*_ga*NzUyNDAwNjcxLjE3MTYwNTQxMDg.*_ga_D9HN5GYHYY*MTcxNjA2MDE0NS4zLjAuMTcxNjA2MDE0NS42MC4wLjA" TargetMode="External"/><Relationship Id="rId13" Type="http://schemas.openxmlformats.org/officeDocument/2006/relationships/hyperlink" Target="https://www.cipd.org/uk/knowledge/factsheets/uk-court-system-factsheet/" TargetMode="External"/><Relationship Id="rId18" Type="http://schemas.openxmlformats.org/officeDocument/2006/relationships/hyperlink" Target="https://www.cipd.org/uk/knowledge/factsheets/tribunals-factshe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fu_dsCIMVOE" TargetMode="External"/><Relationship Id="rId7" Type="http://schemas.openxmlformats.org/officeDocument/2006/relationships/hyperlink" Target="https://www.cipd.org/uk/knowledge/factsheets/health-safety-factsheet/" TargetMode="External"/><Relationship Id="rId12" Type="http://schemas.openxmlformats.org/officeDocument/2006/relationships/hyperlink" Target="https://www.cipd.org/uk/knowledge/factsheets/uk-court-system-factsheet/" TargetMode="External"/><Relationship Id="rId17" Type="http://schemas.openxmlformats.org/officeDocument/2006/relationships/hyperlink" Target="https://www.cipd.org/uk/knowledge/employment-law/tribunals/" TargetMode="External"/><Relationship Id="rId25" Type="http://schemas.openxmlformats.org/officeDocument/2006/relationships/hyperlink" Target="https://www.youtube.com/watch?v=JZZy8L2O3bU" TargetMode="External"/><Relationship Id="rId2" Type="http://schemas.openxmlformats.org/officeDocument/2006/relationships/styles" Target="styles.xml"/><Relationship Id="rId16" Type="http://schemas.openxmlformats.org/officeDocument/2006/relationships/hyperlink" Target="https://www.cipd.org/uk/knowledge/employment-law/discipline/" TargetMode="External"/><Relationship Id="rId20" Type="http://schemas.openxmlformats.org/officeDocument/2006/relationships/hyperlink" Target="https://www.cipd.org/uk/knowledge/factsheets/redundancy-factsheet/" TargetMode="External"/><Relationship Id="rId1" Type="http://schemas.openxmlformats.org/officeDocument/2006/relationships/numbering" Target="numbering.xml"/><Relationship Id="rId6" Type="http://schemas.openxmlformats.org/officeDocument/2006/relationships/hyperlink" Target="https://www.cipd.org/uk/knowledge/reports/employment-regulation-in-the-uk-burden-or-benefit/" TargetMode="External"/><Relationship Id="rId11" Type="http://schemas.openxmlformats.org/officeDocument/2006/relationships/hyperlink" Target="https://www.cipd.org/uk/knowledge/employment-law/statutory-rates/" TargetMode="External"/><Relationship Id="rId24" Type="http://schemas.openxmlformats.org/officeDocument/2006/relationships/hyperlink" Target="https://www.acas.org.uk/national-minimum-wage-entitlement" TargetMode="External"/><Relationship Id="rId5" Type="http://schemas.openxmlformats.org/officeDocument/2006/relationships/hyperlink" Target="https://www.cipd.org/uk/knowledge/employment-law/" TargetMode="External"/><Relationship Id="rId15" Type="http://schemas.openxmlformats.org/officeDocument/2006/relationships/hyperlink" Target="https://www.cipd.org/uk/knowledge/factsheets/tribunals-factsheet/" TargetMode="External"/><Relationship Id="rId23" Type="http://schemas.openxmlformats.org/officeDocument/2006/relationships/hyperlink" Target="https://www.cipd.org/uk/knowledge/employment-law/tupe/" TargetMode="External"/><Relationship Id="rId10" Type="http://schemas.openxmlformats.org/officeDocument/2006/relationships/hyperlink" Target="https://www.cipd.org/uk/knowledge/factsheets/flexible-working-factsheet/" TargetMode="External"/><Relationship Id="rId19" Type="http://schemas.openxmlformats.org/officeDocument/2006/relationships/hyperlink" Target="https://www.gov.uk/redundancy-your-rights/consultation" TargetMode="External"/><Relationship Id="rId4" Type="http://schemas.openxmlformats.org/officeDocument/2006/relationships/webSettings" Target="webSettings.xml"/><Relationship Id="rId9" Type="http://schemas.openxmlformats.org/officeDocument/2006/relationships/hyperlink" Target="https://www.cipd.org/uk/knowledge/factsheets/working-time-factsheet/?_gl=1*wcxhdb*_ga*NzUyNDAwNjcxLjE3MTYwNTQxMDg.*_ga_D9HN5GYHYY*MTcxNjA2MDE0NS4zLjAuMTcxNjA2MDE0NS42MC4wLjA" TargetMode="External"/><Relationship Id="rId14" Type="http://schemas.openxmlformats.org/officeDocument/2006/relationships/hyperlink" Target="https://www.cipd.org/uk/knowledge/factsheets/uk-court-system-factsheet/" TargetMode="External"/><Relationship Id="rId22" Type="http://schemas.openxmlformats.org/officeDocument/2006/relationships/hyperlink" Target="https://www.gov.uk/staff-redunda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2879</Words>
  <Characters>16416</Characters>
  <Application>Microsoft Office Word</Application>
  <DocSecurity>0</DocSecurity>
  <Lines>136</Lines>
  <Paragraphs>38</Paragraphs>
  <ScaleCrop>false</ScaleCrop>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dc:creator>
  <cp:keywords/>
  <dc:description/>
  <cp:lastModifiedBy>Alice Freeman</cp:lastModifiedBy>
  <cp:revision>11</cp:revision>
  <dcterms:created xsi:type="dcterms:W3CDTF">2024-05-20T22:17:00Z</dcterms:created>
  <dcterms:modified xsi:type="dcterms:W3CDTF">2024-05-20T22:36:00Z</dcterms:modified>
</cp:coreProperties>
</file>