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8974A" w14:textId="64D0A67B" w:rsidR="00762DBF" w:rsidRDefault="003B7A86" w:rsidP="00135764">
      <w:pPr>
        <w:pStyle w:val="Title"/>
        <w:jc w:val="center"/>
        <w:rPr>
          <w:rFonts w:ascii="Arial" w:hAnsi="Arial" w:cs="Arial"/>
          <w:sz w:val="32"/>
          <w:szCs w:val="32"/>
        </w:rPr>
      </w:pPr>
      <w:r w:rsidRPr="00762DBF">
        <w:rPr>
          <w:rFonts w:ascii="Arial" w:hAnsi="Arial" w:cs="Arial"/>
          <w:sz w:val="32"/>
          <w:szCs w:val="32"/>
        </w:rPr>
        <w:t>BA International Hotel Management</w:t>
      </w:r>
    </w:p>
    <w:p w14:paraId="7991308B" w14:textId="77777777" w:rsidR="00762DBF" w:rsidRPr="00762DBF" w:rsidRDefault="00762DBF" w:rsidP="00135764">
      <w:pPr>
        <w:jc w:val="center"/>
      </w:pPr>
    </w:p>
    <w:p w14:paraId="55D56B89" w14:textId="77777777" w:rsidR="003B7A86" w:rsidRDefault="003B7A86" w:rsidP="00135764">
      <w:pPr>
        <w:pStyle w:val="Title"/>
        <w:jc w:val="center"/>
        <w:rPr>
          <w:rFonts w:ascii="Arial" w:hAnsi="Arial" w:cs="Arial"/>
          <w:sz w:val="32"/>
          <w:szCs w:val="32"/>
        </w:rPr>
      </w:pPr>
      <w:r w:rsidRPr="00762DBF">
        <w:rPr>
          <w:rFonts w:ascii="Arial" w:hAnsi="Arial" w:cs="Arial"/>
          <w:sz w:val="32"/>
          <w:szCs w:val="32"/>
        </w:rPr>
        <w:t>Food &amp; Beverage Operations</w:t>
      </w:r>
    </w:p>
    <w:p w14:paraId="3E1FF158" w14:textId="77777777" w:rsidR="00762DBF" w:rsidRPr="00762DBF" w:rsidRDefault="00762DBF" w:rsidP="00135764">
      <w:pPr>
        <w:jc w:val="center"/>
      </w:pPr>
    </w:p>
    <w:p w14:paraId="55F19B7B" w14:textId="6C13C646" w:rsidR="00762DBF" w:rsidRDefault="003B7A86" w:rsidP="00135764">
      <w:pPr>
        <w:pStyle w:val="Title"/>
        <w:jc w:val="center"/>
        <w:rPr>
          <w:rFonts w:ascii="Arial" w:hAnsi="Arial" w:cs="Arial"/>
          <w:sz w:val="32"/>
          <w:szCs w:val="32"/>
        </w:rPr>
      </w:pPr>
      <w:r w:rsidRPr="00762DBF">
        <w:rPr>
          <w:rFonts w:ascii="Arial" w:hAnsi="Arial" w:cs="Arial"/>
          <w:sz w:val="32"/>
          <w:szCs w:val="32"/>
        </w:rPr>
        <w:t>BMIH4002</w:t>
      </w:r>
    </w:p>
    <w:p w14:paraId="297F8278" w14:textId="77777777" w:rsidR="00762DBF" w:rsidRPr="00762DBF" w:rsidRDefault="00762DBF" w:rsidP="00135764">
      <w:pPr>
        <w:jc w:val="center"/>
      </w:pPr>
    </w:p>
    <w:p w14:paraId="3EF61764" w14:textId="3A14B456" w:rsidR="00135764" w:rsidRDefault="00762DBF" w:rsidP="00135764">
      <w:pPr>
        <w:jc w:val="center"/>
        <w:rPr>
          <w:sz w:val="36"/>
          <w:szCs w:val="36"/>
        </w:rPr>
      </w:pPr>
      <w:r w:rsidRPr="00762DBF">
        <w:rPr>
          <w:sz w:val="36"/>
          <w:szCs w:val="36"/>
        </w:rPr>
        <w:t>Student Name: Adrian Marian Oprea</w:t>
      </w:r>
    </w:p>
    <w:p w14:paraId="77F7C293" w14:textId="1BB2EC01" w:rsidR="003B7A86" w:rsidRDefault="00135764" w:rsidP="00135764">
      <w:pPr>
        <w:jc w:val="center"/>
        <w:rPr>
          <w:sz w:val="36"/>
          <w:szCs w:val="36"/>
        </w:rPr>
      </w:pPr>
      <w:r>
        <w:rPr>
          <w:sz w:val="36"/>
          <w:szCs w:val="36"/>
        </w:rPr>
        <w:t xml:space="preserve">Student ID: </w:t>
      </w:r>
      <w:r w:rsidR="00762DBF" w:rsidRPr="00762DBF">
        <w:rPr>
          <w:sz w:val="36"/>
          <w:szCs w:val="36"/>
        </w:rPr>
        <w:t>1714749</w:t>
      </w:r>
    </w:p>
    <w:p w14:paraId="6F35DA53" w14:textId="77777777" w:rsidR="00762DBF" w:rsidRPr="00762DBF" w:rsidRDefault="00762DBF" w:rsidP="00135764">
      <w:pPr>
        <w:jc w:val="center"/>
        <w:rPr>
          <w:sz w:val="36"/>
          <w:szCs w:val="36"/>
        </w:rPr>
      </w:pPr>
    </w:p>
    <w:p w14:paraId="464CC095" w14:textId="76F08C9E" w:rsidR="003B7A86" w:rsidRDefault="003B7A86" w:rsidP="00135764">
      <w:pPr>
        <w:jc w:val="center"/>
        <w:rPr>
          <w:rFonts w:ascii="Arial" w:eastAsiaTheme="majorEastAsia" w:hAnsi="Arial" w:cstheme="majorBidi"/>
          <w:b/>
          <w:sz w:val="32"/>
          <w:szCs w:val="32"/>
        </w:rPr>
      </w:pPr>
      <w:r w:rsidRPr="00762DBF">
        <w:rPr>
          <w:rFonts w:ascii="Arial" w:hAnsi="Arial" w:cs="Arial"/>
          <w:sz w:val="32"/>
          <w:szCs w:val="32"/>
        </w:rPr>
        <w:t>Assignment 2 Menu Engineering (Practical Task)</w:t>
      </w:r>
      <w:r>
        <w:br w:type="page"/>
      </w:r>
    </w:p>
    <w:sdt>
      <w:sdtPr>
        <w:rPr>
          <w:rFonts w:asciiTheme="minorHAnsi" w:eastAsiaTheme="minorHAnsi" w:hAnsiTheme="minorHAnsi" w:cstheme="minorBidi"/>
          <w:color w:val="auto"/>
          <w:kern w:val="2"/>
          <w:sz w:val="22"/>
          <w:szCs w:val="22"/>
          <w:lang w:val="en-GB"/>
          <w14:ligatures w14:val="standardContextual"/>
        </w:rPr>
        <w:id w:val="-1028641359"/>
        <w:docPartObj>
          <w:docPartGallery w:val="Table of Contents"/>
          <w:docPartUnique/>
        </w:docPartObj>
      </w:sdtPr>
      <w:sdtEndPr>
        <w:rPr>
          <w:b/>
          <w:bCs/>
        </w:rPr>
      </w:sdtEndPr>
      <w:sdtContent>
        <w:p w14:paraId="0C6299AC" w14:textId="36931CE7" w:rsidR="003B7A86" w:rsidRDefault="003B7A86" w:rsidP="003B7A86">
          <w:pPr>
            <w:pStyle w:val="TOCHeading"/>
            <w:jc w:val="center"/>
            <w:rPr>
              <w:rFonts w:ascii="Arial" w:hAnsi="Arial" w:cs="Arial"/>
              <w:color w:val="auto"/>
              <w:lang w:val="en-GB"/>
            </w:rPr>
          </w:pPr>
          <w:r w:rsidRPr="003B7A86">
            <w:rPr>
              <w:rFonts w:ascii="Arial" w:hAnsi="Arial" w:cs="Arial"/>
              <w:color w:val="auto"/>
              <w:lang w:val="en-GB"/>
            </w:rPr>
            <w:t>Contents</w:t>
          </w:r>
        </w:p>
        <w:p w14:paraId="44C88FFA" w14:textId="77777777" w:rsidR="003B7A86" w:rsidRPr="003B7A86" w:rsidRDefault="003B7A86" w:rsidP="003B7A86">
          <w:pPr>
            <w:rPr>
              <w:lang w:val="en-GB"/>
            </w:rPr>
          </w:pPr>
        </w:p>
        <w:p w14:paraId="484C2DE3" w14:textId="39521BF8" w:rsidR="003B7A86" w:rsidRPr="003B7A86" w:rsidRDefault="003B7A86" w:rsidP="003B7A86">
          <w:pPr>
            <w:pStyle w:val="TOC1"/>
            <w:tabs>
              <w:tab w:val="right" w:leader="dot" w:pos="9350"/>
            </w:tabs>
            <w:spacing w:line="360" w:lineRule="auto"/>
            <w:rPr>
              <w:rFonts w:ascii="Arial" w:hAnsi="Arial" w:cs="Arial"/>
              <w:noProof/>
            </w:rPr>
          </w:pPr>
          <w:r w:rsidRPr="003B7A86">
            <w:rPr>
              <w:rFonts w:ascii="Arial" w:hAnsi="Arial" w:cs="Arial"/>
            </w:rPr>
            <w:fldChar w:fldCharType="begin"/>
          </w:r>
          <w:r w:rsidRPr="003B7A86">
            <w:rPr>
              <w:rFonts w:ascii="Arial" w:hAnsi="Arial" w:cs="Arial"/>
            </w:rPr>
            <w:instrText xml:space="preserve"> TOC \o "1-3" \h \z \u </w:instrText>
          </w:r>
          <w:r w:rsidRPr="003B7A86">
            <w:rPr>
              <w:rFonts w:ascii="Arial" w:hAnsi="Arial" w:cs="Arial"/>
            </w:rPr>
            <w:fldChar w:fldCharType="separate"/>
          </w:r>
          <w:hyperlink w:anchor="_Toc136741836" w:history="1">
            <w:r w:rsidRPr="003B7A86">
              <w:rPr>
                <w:rStyle w:val="Hyperlink"/>
                <w:rFonts w:ascii="Arial" w:hAnsi="Arial" w:cs="Arial"/>
                <w:noProof/>
              </w:rPr>
              <w:t>Part-1: Brief Writing</w:t>
            </w:r>
            <w:r w:rsidRPr="003B7A86">
              <w:rPr>
                <w:rFonts w:ascii="Arial" w:hAnsi="Arial" w:cs="Arial"/>
                <w:noProof/>
                <w:webHidden/>
              </w:rPr>
              <w:tab/>
            </w:r>
            <w:r w:rsidRPr="003B7A86">
              <w:rPr>
                <w:rFonts w:ascii="Arial" w:hAnsi="Arial" w:cs="Arial"/>
                <w:noProof/>
                <w:webHidden/>
              </w:rPr>
              <w:fldChar w:fldCharType="begin"/>
            </w:r>
            <w:r w:rsidRPr="003B7A86">
              <w:rPr>
                <w:rFonts w:ascii="Arial" w:hAnsi="Arial" w:cs="Arial"/>
                <w:noProof/>
                <w:webHidden/>
              </w:rPr>
              <w:instrText xml:space="preserve"> PAGEREF _Toc136741836 \h </w:instrText>
            </w:r>
            <w:r w:rsidRPr="003B7A86">
              <w:rPr>
                <w:rFonts w:ascii="Arial" w:hAnsi="Arial" w:cs="Arial"/>
                <w:noProof/>
                <w:webHidden/>
              </w:rPr>
            </w:r>
            <w:r w:rsidRPr="003B7A86">
              <w:rPr>
                <w:rFonts w:ascii="Arial" w:hAnsi="Arial" w:cs="Arial"/>
                <w:noProof/>
                <w:webHidden/>
              </w:rPr>
              <w:fldChar w:fldCharType="separate"/>
            </w:r>
            <w:r w:rsidRPr="003B7A86">
              <w:rPr>
                <w:rFonts w:ascii="Arial" w:hAnsi="Arial" w:cs="Arial"/>
                <w:noProof/>
                <w:webHidden/>
              </w:rPr>
              <w:t>3</w:t>
            </w:r>
            <w:r w:rsidRPr="003B7A86">
              <w:rPr>
                <w:rFonts w:ascii="Arial" w:hAnsi="Arial" w:cs="Arial"/>
                <w:noProof/>
                <w:webHidden/>
              </w:rPr>
              <w:fldChar w:fldCharType="end"/>
            </w:r>
          </w:hyperlink>
        </w:p>
        <w:p w14:paraId="2D893309" w14:textId="598FC93C" w:rsidR="003B7A86" w:rsidRPr="003B7A86" w:rsidRDefault="00000000" w:rsidP="003B7A86">
          <w:pPr>
            <w:pStyle w:val="TOC1"/>
            <w:tabs>
              <w:tab w:val="right" w:leader="dot" w:pos="9350"/>
            </w:tabs>
            <w:spacing w:line="360" w:lineRule="auto"/>
            <w:rPr>
              <w:rFonts w:ascii="Arial" w:hAnsi="Arial" w:cs="Arial"/>
              <w:noProof/>
            </w:rPr>
          </w:pPr>
          <w:hyperlink w:anchor="_Toc136741837" w:history="1">
            <w:r w:rsidR="003B7A86" w:rsidRPr="003B7A86">
              <w:rPr>
                <w:rStyle w:val="Hyperlink"/>
                <w:rFonts w:ascii="Arial" w:hAnsi="Arial" w:cs="Arial"/>
                <w:noProof/>
              </w:rPr>
              <w:t>Part-2: Menu</w:t>
            </w:r>
            <w:r w:rsidR="003B7A86" w:rsidRPr="003B7A86">
              <w:rPr>
                <w:rFonts w:ascii="Arial" w:hAnsi="Arial" w:cs="Arial"/>
                <w:noProof/>
                <w:webHidden/>
              </w:rPr>
              <w:tab/>
            </w:r>
            <w:r w:rsidR="003B7A86" w:rsidRPr="003B7A86">
              <w:rPr>
                <w:rFonts w:ascii="Arial" w:hAnsi="Arial" w:cs="Arial"/>
                <w:noProof/>
                <w:webHidden/>
              </w:rPr>
              <w:fldChar w:fldCharType="begin"/>
            </w:r>
            <w:r w:rsidR="003B7A86" w:rsidRPr="003B7A86">
              <w:rPr>
                <w:rFonts w:ascii="Arial" w:hAnsi="Arial" w:cs="Arial"/>
                <w:noProof/>
                <w:webHidden/>
              </w:rPr>
              <w:instrText xml:space="preserve"> PAGEREF _Toc136741837 \h </w:instrText>
            </w:r>
            <w:r w:rsidR="003B7A86" w:rsidRPr="003B7A86">
              <w:rPr>
                <w:rFonts w:ascii="Arial" w:hAnsi="Arial" w:cs="Arial"/>
                <w:noProof/>
                <w:webHidden/>
              </w:rPr>
            </w:r>
            <w:r w:rsidR="003B7A86" w:rsidRPr="003B7A86">
              <w:rPr>
                <w:rFonts w:ascii="Arial" w:hAnsi="Arial" w:cs="Arial"/>
                <w:noProof/>
                <w:webHidden/>
              </w:rPr>
              <w:fldChar w:fldCharType="separate"/>
            </w:r>
            <w:r w:rsidR="003B7A86" w:rsidRPr="003B7A86">
              <w:rPr>
                <w:rFonts w:ascii="Arial" w:hAnsi="Arial" w:cs="Arial"/>
                <w:noProof/>
                <w:webHidden/>
              </w:rPr>
              <w:t>5</w:t>
            </w:r>
            <w:r w:rsidR="003B7A86" w:rsidRPr="003B7A86">
              <w:rPr>
                <w:rFonts w:ascii="Arial" w:hAnsi="Arial" w:cs="Arial"/>
                <w:noProof/>
                <w:webHidden/>
              </w:rPr>
              <w:fldChar w:fldCharType="end"/>
            </w:r>
          </w:hyperlink>
        </w:p>
        <w:p w14:paraId="0377A462" w14:textId="6392FD1C" w:rsidR="003B7A86" w:rsidRPr="003B7A86" w:rsidRDefault="00000000" w:rsidP="003B7A86">
          <w:pPr>
            <w:pStyle w:val="TOC1"/>
            <w:tabs>
              <w:tab w:val="right" w:leader="dot" w:pos="9350"/>
            </w:tabs>
            <w:spacing w:line="360" w:lineRule="auto"/>
            <w:rPr>
              <w:rFonts w:ascii="Arial" w:hAnsi="Arial" w:cs="Arial"/>
              <w:noProof/>
            </w:rPr>
          </w:pPr>
          <w:hyperlink w:anchor="_Toc136741838" w:history="1">
            <w:r w:rsidR="003B7A86" w:rsidRPr="003B7A86">
              <w:rPr>
                <w:rStyle w:val="Hyperlink"/>
                <w:rFonts w:ascii="Arial" w:hAnsi="Arial" w:cs="Arial"/>
                <w:noProof/>
              </w:rPr>
              <w:t>References</w:t>
            </w:r>
            <w:r w:rsidR="003B7A86" w:rsidRPr="003B7A86">
              <w:rPr>
                <w:rFonts w:ascii="Arial" w:hAnsi="Arial" w:cs="Arial"/>
                <w:noProof/>
                <w:webHidden/>
              </w:rPr>
              <w:tab/>
            </w:r>
            <w:r w:rsidR="003B7A86" w:rsidRPr="003B7A86">
              <w:rPr>
                <w:rFonts w:ascii="Arial" w:hAnsi="Arial" w:cs="Arial"/>
                <w:noProof/>
                <w:webHidden/>
              </w:rPr>
              <w:fldChar w:fldCharType="begin"/>
            </w:r>
            <w:r w:rsidR="003B7A86" w:rsidRPr="003B7A86">
              <w:rPr>
                <w:rFonts w:ascii="Arial" w:hAnsi="Arial" w:cs="Arial"/>
                <w:noProof/>
                <w:webHidden/>
              </w:rPr>
              <w:instrText xml:space="preserve"> PAGEREF _Toc136741838 \h </w:instrText>
            </w:r>
            <w:r w:rsidR="003B7A86" w:rsidRPr="003B7A86">
              <w:rPr>
                <w:rFonts w:ascii="Arial" w:hAnsi="Arial" w:cs="Arial"/>
                <w:noProof/>
                <w:webHidden/>
              </w:rPr>
            </w:r>
            <w:r w:rsidR="003B7A86" w:rsidRPr="003B7A86">
              <w:rPr>
                <w:rFonts w:ascii="Arial" w:hAnsi="Arial" w:cs="Arial"/>
                <w:noProof/>
                <w:webHidden/>
              </w:rPr>
              <w:fldChar w:fldCharType="separate"/>
            </w:r>
            <w:r w:rsidR="003B7A86" w:rsidRPr="003B7A86">
              <w:rPr>
                <w:rFonts w:ascii="Arial" w:hAnsi="Arial" w:cs="Arial"/>
                <w:noProof/>
                <w:webHidden/>
              </w:rPr>
              <w:t>7</w:t>
            </w:r>
            <w:r w:rsidR="003B7A86" w:rsidRPr="003B7A86">
              <w:rPr>
                <w:rFonts w:ascii="Arial" w:hAnsi="Arial" w:cs="Arial"/>
                <w:noProof/>
                <w:webHidden/>
              </w:rPr>
              <w:fldChar w:fldCharType="end"/>
            </w:r>
          </w:hyperlink>
        </w:p>
        <w:p w14:paraId="3DAE07FE" w14:textId="1905044D" w:rsidR="003B7A86" w:rsidRDefault="003B7A86" w:rsidP="003B7A86">
          <w:pPr>
            <w:spacing w:line="360" w:lineRule="auto"/>
          </w:pPr>
          <w:r w:rsidRPr="003B7A86">
            <w:rPr>
              <w:rFonts w:ascii="Arial" w:hAnsi="Arial" w:cs="Arial"/>
              <w:b/>
              <w:bCs/>
              <w:lang w:val="en-GB"/>
            </w:rPr>
            <w:fldChar w:fldCharType="end"/>
          </w:r>
        </w:p>
      </w:sdtContent>
    </w:sdt>
    <w:p w14:paraId="4BCC9337" w14:textId="77777777" w:rsidR="003B7A86" w:rsidRDefault="003B7A86">
      <w:pPr>
        <w:rPr>
          <w:rFonts w:ascii="Arial" w:eastAsiaTheme="majorEastAsia" w:hAnsi="Arial" w:cstheme="majorBidi"/>
          <w:b/>
          <w:sz w:val="32"/>
          <w:szCs w:val="32"/>
        </w:rPr>
      </w:pPr>
      <w:r>
        <w:br w:type="page"/>
      </w:r>
    </w:p>
    <w:p w14:paraId="5A26538A" w14:textId="0984EEDF" w:rsidR="00633CBF" w:rsidRPr="003B7A86" w:rsidRDefault="003B7A86" w:rsidP="003B7A86">
      <w:pPr>
        <w:pStyle w:val="Heading1"/>
      </w:pPr>
      <w:bookmarkStart w:id="0" w:name="_Toc136741836"/>
      <w:r w:rsidRPr="003B7A86">
        <w:lastRenderedPageBreak/>
        <w:t>Part-1: Brief Writing</w:t>
      </w:r>
      <w:bookmarkEnd w:id="0"/>
    </w:p>
    <w:p w14:paraId="76E3600A" w14:textId="23F4578B" w:rsidR="003B7A86" w:rsidRPr="003B7A86" w:rsidRDefault="003B7A86" w:rsidP="003B7A86">
      <w:pPr>
        <w:spacing w:line="360" w:lineRule="auto"/>
        <w:jc w:val="both"/>
        <w:rPr>
          <w:rFonts w:ascii="Arial" w:hAnsi="Arial" w:cs="Arial"/>
          <w:sz w:val="24"/>
          <w:szCs w:val="24"/>
        </w:rPr>
      </w:pPr>
      <w:r w:rsidRPr="003B7A86">
        <w:rPr>
          <w:rFonts w:ascii="Arial" w:hAnsi="Arial" w:cs="Arial"/>
          <w:sz w:val="24"/>
          <w:szCs w:val="24"/>
        </w:rPr>
        <w:t xml:space="preserve">The Trinity Hotel's "The Crown and </w:t>
      </w:r>
      <w:proofErr w:type="spellStart"/>
      <w:r w:rsidRPr="003B7A86">
        <w:rPr>
          <w:rFonts w:ascii="Arial" w:hAnsi="Arial" w:cs="Arial"/>
          <w:sz w:val="24"/>
          <w:szCs w:val="24"/>
        </w:rPr>
        <w:t>Sceptre</w:t>
      </w:r>
      <w:proofErr w:type="spellEnd"/>
      <w:r w:rsidRPr="003B7A86">
        <w:rPr>
          <w:rFonts w:ascii="Arial" w:hAnsi="Arial" w:cs="Arial"/>
          <w:sz w:val="24"/>
          <w:szCs w:val="24"/>
        </w:rPr>
        <w:t xml:space="preserve">" lives up to its 4* city </w:t>
      </w:r>
      <w:proofErr w:type="spellStart"/>
      <w:r w:rsidRPr="003B7A86">
        <w:rPr>
          <w:rFonts w:ascii="Arial" w:hAnsi="Arial" w:cs="Arial"/>
          <w:sz w:val="24"/>
          <w:szCs w:val="24"/>
        </w:rPr>
        <w:t>centre</w:t>
      </w:r>
      <w:proofErr w:type="spellEnd"/>
      <w:r w:rsidRPr="003B7A86">
        <w:rPr>
          <w:rFonts w:ascii="Arial" w:hAnsi="Arial" w:cs="Arial"/>
          <w:sz w:val="24"/>
          <w:szCs w:val="24"/>
        </w:rPr>
        <w:t xml:space="preserve"> reputation with a menu that captures the spirit of classic British cuisine (Walker, 2014). The restaurant's concept was developed with the specific goal of satisfying "discerning locals, tourists, and business </w:t>
      </w:r>
      <w:proofErr w:type="spellStart"/>
      <w:r w:rsidRPr="003B7A86">
        <w:rPr>
          <w:rFonts w:ascii="Arial" w:hAnsi="Arial" w:cs="Arial"/>
          <w:sz w:val="24"/>
          <w:szCs w:val="24"/>
        </w:rPr>
        <w:t>travellers</w:t>
      </w:r>
      <w:proofErr w:type="spellEnd"/>
      <w:r w:rsidRPr="003B7A86">
        <w:rPr>
          <w:rFonts w:ascii="Arial" w:hAnsi="Arial" w:cs="Arial"/>
          <w:sz w:val="24"/>
          <w:szCs w:val="24"/>
        </w:rPr>
        <w:t>" (Spang and Gopnik, 2019) who are interested in enjoying traditional British cuisine in a relaxing and sophisticated atmosphere.</w:t>
      </w:r>
    </w:p>
    <w:p w14:paraId="68D492FA" w14:textId="796091E9" w:rsidR="003B7A86" w:rsidRPr="003B7A86" w:rsidRDefault="003B7A86" w:rsidP="003B7A86">
      <w:pPr>
        <w:spacing w:line="360" w:lineRule="auto"/>
        <w:jc w:val="both"/>
        <w:rPr>
          <w:rFonts w:ascii="Arial" w:hAnsi="Arial" w:cs="Arial"/>
          <w:sz w:val="24"/>
          <w:szCs w:val="24"/>
        </w:rPr>
      </w:pPr>
      <w:r w:rsidRPr="003B7A86">
        <w:rPr>
          <w:rFonts w:ascii="Arial" w:hAnsi="Arial" w:cs="Arial"/>
          <w:sz w:val="24"/>
          <w:szCs w:val="24"/>
        </w:rPr>
        <w:t>Menu design (</w:t>
      </w:r>
      <w:proofErr w:type="spellStart"/>
      <w:r w:rsidRPr="003B7A86">
        <w:rPr>
          <w:rFonts w:ascii="Arial" w:hAnsi="Arial" w:cs="Arial"/>
          <w:sz w:val="24"/>
          <w:szCs w:val="24"/>
        </w:rPr>
        <w:t>Filimonau</w:t>
      </w:r>
      <w:proofErr w:type="spellEnd"/>
      <w:r w:rsidRPr="003B7A86">
        <w:rPr>
          <w:rFonts w:ascii="Arial" w:hAnsi="Arial" w:cs="Arial"/>
          <w:sz w:val="24"/>
          <w:szCs w:val="24"/>
        </w:rPr>
        <w:t xml:space="preserve"> et al., 2017; </w:t>
      </w:r>
      <w:proofErr w:type="spellStart"/>
      <w:r w:rsidRPr="003B7A86">
        <w:rPr>
          <w:rFonts w:ascii="Arial" w:hAnsi="Arial" w:cs="Arial"/>
          <w:sz w:val="24"/>
          <w:szCs w:val="24"/>
        </w:rPr>
        <w:t>Ozdemir</w:t>
      </w:r>
      <w:proofErr w:type="spellEnd"/>
      <w:r w:rsidRPr="003B7A86">
        <w:rPr>
          <w:rFonts w:ascii="Arial" w:hAnsi="Arial" w:cs="Arial"/>
          <w:sz w:val="24"/>
          <w:szCs w:val="24"/>
        </w:rPr>
        <w:t xml:space="preserve"> and </w:t>
      </w:r>
      <w:proofErr w:type="spellStart"/>
      <w:r w:rsidRPr="003B7A86">
        <w:rPr>
          <w:rFonts w:ascii="Arial" w:hAnsi="Arial" w:cs="Arial"/>
          <w:sz w:val="24"/>
          <w:szCs w:val="24"/>
        </w:rPr>
        <w:t>Caliskan</w:t>
      </w:r>
      <w:proofErr w:type="spellEnd"/>
      <w:r w:rsidRPr="003B7A86">
        <w:rPr>
          <w:rFonts w:ascii="Arial" w:hAnsi="Arial" w:cs="Arial"/>
          <w:sz w:val="24"/>
          <w:szCs w:val="24"/>
        </w:rPr>
        <w:t>, 2015), calorie labelling (Long et al., 2015), and digital food logging (</w:t>
      </w:r>
      <w:proofErr w:type="spellStart"/>
      <w:r w:rsidRPr="003B7A86">
        <w:rPr>
          <w:rFonts w:ascii="Arial" w:hAnsi="Arial" w:cs="Arial"/>
          <w:sz w:val="24"/>
          <w:szCs w:val="24"/>
        </w:rPr>
        <w:t>Beijbom</w:t>
      </w:r>
      <w:proofErr w:type="spellEnd"/>
      <w:r w:rsidRPr="003B7A86">
        <w:rPr>
          <w:rFonts w:ascii="Arial" w:hAnsi="Arial" w:cs="Arial"/>
          <w:sz w:val="24"/>
          <w:szCs w:val="24"/>
        </w:rPr>
        <w:t xml:space="preserve"> et al., 2015) were just some of the studies that informed the construction of the menu. In addition, the menu was heavily influenced by studies looking at the role of aesthetics in influencing customers' perceptions (</w:t>
      </w:r>
      <w:proofErr w:type="spellStart"/>
      <w:r w:rsidRPr="003B7A86">
        <w:rPr>
          <w:rFonts w:ascii="Arial" w:hAnsi="Arial" w:cs="Arial"/>
          <w:sz w:val="24"/>
          <w:szCs w:val="24"/>
        </w:rPr>
        <w:t>Magnini</w:t>
      </w:r>
      <w:proofErr w:type="spellEnd"/>
      <w:r w:rsidRPr="003B7A86">
        <w:rPr>
          <w:rFonts w:ascii="Arial" w:hAnsi="Arial" w:cs="Arial"/>
          <w:sz w:val="24"/>
          <w:szCs w:val="24"/>
        </w:rPr>
        <w:t xml:space="preserve"> and Kim, 2016) and the factors that influence word-of-mouth marketing for restaurants (</w:t>
      </w:r>
      <w:proofErr w:type="spellStart"/>
      <w:r w:rsidRPr="003B7A86">
        <w:rPr>
          <w:rFonts w:ascii="Arial" w:hAnsi="Arial" w:cs="Arial"/>
          <w:sz w:val="24"/>
          <w:szCs w:val="24"/>
        </w:rPr>
        <w:t>Jalilvand</w:t>
      </w:r>
      <w:proofErr w:type="spellEnd"/>
      <w:r w:rsidRPr="003B7A86">
        <w:rPr>
          <w:rFonts w:ascii="Arial" w:hAnsi="Arial" w:cs="Arial"/>
          <w:sz w:val="24"/>
          <w:szCs w:val="24"/>
        </w:rPr>
        <w:t xml:space="preserve"> et al., 2017).</w:t>
      </w:r>
    </w:p>
    <w:p w14:paraId="35A4DB33" w14:textId="145CD713" w:rsidR="003B7A86" w:rsidRPr="003B7A86" w:rsidRDefault="003B7A86" w:rsidP="003B7A86">
      <w:pPr>
        <w:spacing w:line="360" w:lineRule="auto"/>
        <w:jc w:val="both"/>
        <w:rPr>
          <w:rFonts w:ascii="Arial" w:hAnsi="Arial" w:cs="Arial"/>
          <w:sz w:val="24"/>
          <w:szCs w:val="24"/>
        </w:rPr>
      </w:pPr>
      <w:r w:rsidRPr="003B7A86">
        <w:rPr>
          <w:rFonts w:ascii="Arial" w:hAnsi="Arial" w:cs="Arial"/>
          <w:sz w:val="24"/>
          <w:szCs w:val="24"/>
        </w:rPr>
        <w:t>According to the findings of the study, the food and drink items on the menu are an intelligent mix of classic British fare with cutting-edge culinary techniques. This can be seen in both the meal and the drink. Roasted Norfolk Chicken and Fish and Chips are two dishes that are considered to be examples of traditional British cuisine. On the other hand, dishes such as Vegan Shepherd's Pie and Wild Mushroom and Truffle Risotto illustrate the growing demand for plant-based cuisines (</w:t>
      </w:r>
      <w:proofErr w:type="spellStart"/>
      <w:r w:rsidRPr="003B7A86">
        <w:rPr>
          <w:rFonts w:ascii="Arial" w:hAnsi="Arial" w:cs="Arial"/>
          <w:sz w:val="24"/>
          <w:szCs w:val="24"/>
        </w:rPr>
        <w:t>Ozdemir</w:t>
      </w:r>
      <w:proofErr w:type="spellEnd"/>
      <w:r w:rsidRPr="003B7A86">
        <w:rPr>
          <w:rFonts w:ascii="Arial" w:hAnsi="Arial" w:cs="Arial"/>
          <w:sz w:val="24"/>
          <w:szCs w:val="24"/>
        </w:rPr>
        <w:t xml:space="preserve"> and </w:t>
      </w:r>
      <w:proofErr w:type="spellStart"/>
      <w:r w:rsidRPr="003B7A86">
        <w:rPr>
          <w:rFonts w:ascii="Arial" w:hAnsi="Arial" w:cs="Arial"/>
          <w:sz w:val="24"/>
          <w:szCs w:val="24"/>
        </w:rPr>
        <w:t>Caliskan</w:t>
      </w:r>
      <w:proofErr w:type="spellEnd"/>
      <w:r w:rsidRPr="003B7A86">
        <w:rPr>
          <w:rFonts w:ascii="Arial" w:hAnsi="Arial" w:cs="Arial"/>
          <w:sz w:val="24"/>
          <w:szCs w:val="24"/>
        </w:rPr>
        <w:t xml:space="preserve">, 2015). Alternatives that are suitable for vegetarians, those who avoid gluten, and those who cannot consume lactose were also provided (Bleich, Wolfson, and </w:t>
      </w:r>
      <w:proofErr w:type="spellStart"/>
      <w:r w:rsidRPr="003B7A86">
        <w:rPr>
          <w:rFonts w:ascii="Arial" w:hAnsi="Arial" w:cs="Arial"/>
          <w:sz w:val="24"/>
          <w:szCs w:val="24"/>
        </w:rPr>
        <w:t>Jarlenski</w:t>
      </w:r>
      <w:proofErr w:type="spellEnd"/>
      <w:r w:rsidRPr="003B7A86">
        <w:rPr>
          <w:rFonts w:ascii="Arial" w:hAnsi="Arial" w:cs="Arial"/>
          <w:sz w:val="24"/>
          <w:szCs w:val="24"/>
        </w:rPr>
        <w:t xml:space="preserve">, 2015; </w:t>
      </w:r>
      <w:proofErr w:type="spellStart"/>
      <w:r w:rsidRPr="003B7A86">
        <w:rPr>
          <w:rFonts w:ascii="Arial" w:hAnsi="Arial" w:cs="Arial"/>
          <w:sz w:val="24"/>
          <w:szCs w:val="24"/>
        </w:rPr>
        <w:t>Vanepps</w:t>
      </w:r>
      <w:proofErr w:type="spellEnd"/>
      <w:r w:rsidRPr="003B7A86">
        <w:rPr>
          <w:rFonts w:ascii="Arial" w:hAnsi="Arial" w:cs="Arial"/>
          <w:sz w:val="24"/>
          <w:szCs w:val="24"/>
        </w:rPr>
        <w:t xml:space="preserve"> et al., 2016). This was done to satisfy the expanding number of individuals who have certain dietary requirements.</w:t>
      </w:r>
    </w:p>
    <w:p w14:paraId="107A134A" w14:textId="77777777" w:rsidR="003B7A86" w:rsidRPr="003B7A86" w:rsidRDefault="003B7A86" w:rsidP="003B7A86">
      <w:pPr>
        <w:spacing w:line="360" w:lineRule="auto"/>
        <w:jc w:val="both"/>
        <w:rPr>
          <w:rFonts w:ascii="Arial" w:hAnsi="Arial" w:cs="Arial"/>
          <w:sz w:val="24"/>
          <w:szCs w:val="24"/>
        </w:rPr>
      </w:pPr>
      <w:r w:rsidRPr="003B7A86">
        <w:rPr>
          <w:rFonts w:ascii="Arial" w:hAnsi="Arial" w:cs="Arial"/>
          <w:sz w:val="24"/>
          <w:szCs w:val="24"/>
        </w:rPr>
        <w:t xml:space="preserve">When developing the pricing strategy, we took into account both the existing market environment as well as the demographics of the customers we want to attract (Walker, 2014). According to </w:t>
      </w:r>
      <w:proofErr w:type="spellStart"/>
      <w:r w:rsidRPr="003B7A86">
        <w:rPr>
          <w:rFonts w:ascii="Arial" w:hAnsi="Arial" w:cs="Arial"/>
          <w:sz w:val="24"/>
          <w:szCs w:val="24"/>
        </w:rPr>
        <w:t>Magnini</w:t>
      </w:r>
      <w:proofErr w:type="spellEnd"/>
      <w:r w:rsidRPr="003B7A86">
        <w:rPr>
          <w:rFonts w:ascii="Arial" w:hAnsi="Arial" w:cs="Arial"/>
          <w:sz w:val="24"/>
          <w:szCs w:val="24"/>
        </w:rPr>
        <w:t xml:space="preserve"> and Kim (2016), the visual design of the menu is in line with the core principles of the company, and it is straightforward and easy to grasp.</w:t>
      </w:r>
    </w:p>
    <w:p w14:paraId="6C2B6AEE" w14:textId="40F0F1D7" w:rsidR="003B7A86" w:rsidRDefault="003B7A86" w:rsidP="003B7A86">
      <w:pPr>
        <w:spacing w:line="360" w:lineRule="auto"/>
        <w:jc w:val="both"/>
        <w:rPr>
          <w:rFonts w:ascii="Arial" w:hAnsi="Arial" w:cs="Arial"/>
          <w:sz w:val="24"/>
          <w:szCs w:val="24"/>
        </w:rPr>
      </w:pPr>
      <w:r w:rsidRPr="003B7A86">
        <w:rPr>
          <w:rFonts w:ascii="Arial" w:hAnsi="Arial" w:cs="Arial"/>
          <w:sz w:val="24"/>
          <w:szCs w:val="24"/>
        </w:rPr>
        <w:t>In conclusion, the menu focuses an emphasis on foods that are sustainably obtained and seasonal, in accordance with the existing environmental standards and laws (</w:t>
      </w:r>
      <w:proofErr w:type="spellStart"/>
      <w:r w:rsidRPr="003B7A86">
        <w:rPr>
          <w:rFonts w:ascii="Arial" w:hAnsi="Arial" w:cs="Arial"/>
          <w:sz w:val="24"/>
          <w:szCs w:val="24"/>
        </w:rPr>
        <w:t>Filimonau</w:t>
      </w:r>
      <w:proofErr w:type="spellEnd"/>
      <w:r w:rsidRPr="003B7A86">
        <w:rPr>
          <w:rFonts w:ascii="Arial" w:hAnsi="Arial" w:cs="Arial"/>
          <w:sz w:val="24"/>
          <w:szCs w:val="24"/>
        </w:rPr>
        <w:t xml:space="preserve"> et al., 2017). This is in response to the increased awareness of environmental concerns. </w:t>
      </w:r>
      <w:r w:rsidRPr="003B7A86">
        <w:rPr>
          <w:rFonts w:ascii="Arial" w:hAnsi="Arial" w:cs="Arial"/>
          <w:sz w:val="24"/>
          <w:szCs w:val="24"/>
        </w:rPr>
        <w:lastRenderedPageBreak/>
        <w:t xml:space="preserve">Last but not least, the cuisine served at the Crown and </w:t>
      </w:r>
      <w:proofErr w:type="spellStart"/>
      <w:r w:rsidRPr="003B7A86">
        <w:rPr>
          <w:rFonts w:ascii="Arial" w:hAnsi="Arial" w:cs="Arial"/>
          <w:sz w:val="24"/>
          <w:szCs w:val="24"/>
        </w:rPr>
        <w:t>Sceptre</w:t>
      </w:r>
      <w:proofErr w:type="spellEnd"/>
      <w:r w:rsidRPr="003B7A86">
        <w:rPr>
          <w:rFonts w:ascii="Arial" w:hAnsi="Arial" w:cs="Arial"/>
          <w:sz w:val="24"/>
          <w:szCs w:val="24"/>
        </w:rPr>
        <w:t xml:space="preserve"> is an exquisite example of how history and creativity can be harmoniously combined. It was conceived with the intention of providing guests with an authentically British dining experience that adheres to modern expectations.</w:t>
      </w:r>
    </w:p>
    <w:p w14:paraId="3CE9DE64" w14:textId="77777777" w:rsidR="003B7A86" w:rsidRDefault="003B7A86" w:rsidP="003B7A86">
      <w:pPr>
        <w:spacing w:line="360" w:lineRule="auto"/>
        <w:jc w:val="both"/>
        <w:rPr>
          <w:rFonts w:ascii="Arial" w:hAnsi="Arial" w:cs="Arial"/>
          <w:sz w:val="24"/>
          <w:szCs w:val="24"/>
        </w:rPr>
      </w:pPr>
      <w:r>
        <w:rPr>
          <w:rFonts w:ascii="Arial" w:hAnsi="Arial" w:cs="Arial"/>
          <w:sz w:val="24"/>
          <w:szCs w:val="24"/>
        </w:rPr>
        <w:br/>
      </w:r>
    </w:p>
    <w:p w14:paraId="346DCFD0" w14:textId="77777777" w:rsidR="003B7A86" w:rsidRDefault="003B7A86">
      <w:pPr>
        <w:rPr>
          <w:rFonts w:ascii="Arial" w:hAnsi="Arial" w:cs="Arial"/>
          <w:sz w:val="24"/>
          <w:szCs w:val="24"/>
        </w:rPr>
      </w:pPr>
      <w:r>
        <w:rPr>
          <w:rFonts w:ascii="Arial" w:hAnsi="Arial" w:cs="Arial"/>
          <w:sz w:val="24"/>
          <w:szCs w:val="24"/>
        </w:rPr>
        <w:br w:type="page"/>
      </w:r>
    </w:p>
    <w:p w14:paraId="767AAEFA" w14:textId="73CA2238" w:rsidR="003B7A86" w:rsidRDefault="003B7A86" w:rsidP="003B7A86">
      <w:pPr>
        <w:pStyle w:val="Heading1"/>
      </w:pPr>
      <w:bookmarkStart w:id="1" w:name="_Toc136741837"/>
      <w:r>
        <w:lastRenderedPageBreak/>
        <w:t>Part-2: Menu</w:t>
      </w:r>
      <w:bookmarkEnd w:id="1"/>
    </w:p>
    <w:p w14:paraId="2C8FBF5F" w14:textId="4383C247" w:rsidR="003B7A86" w:rsidRDefault="003B7A86" w:rsidP="003B7A86">
      <w:pPr>
        <w:spacing w:line="360" w:lineRule="auto"/>
        <w:jc w:val="both"/>
        <w:rPr>
          <w:rFonts w:ascii="Arial" w:hAnsi="Arial" w:cs="Arial"/>
          <w:sz w:val="24"/>
          <w:szCs w:val="24"/>
        </w:rPr>
      </w:pPr>
      <w:r>
        <w:rPr>
          <w:noProof/>
        </w:rPr>
        <w:drawing>
          <wp:inline distT="0" distB="0" distL="0" distR="0" wp14:anchorId="1200F419" wp14:editId="49A113DC">
            <wp:extent cx="5715000" cy="742950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15000" cy="7429500"/>
                    </a:xfrm>
                    <a:prstGeom prst="rect">
                      <a:avLst/>
                    </a:prstGeom>
                  </pic:spPr>
                </pic:pic>
              </a:graphicData>
            </a:graphic>
          </wp:inline>
        </w:drawing>
      </w:r>
    </w:p>
    <w:p w14:paraId="30C0F217" w14:textId="169EB99D" w:rsidR="003B7A86" w:rsidRDefault="003B7A86" w:rsidP="003B7A86">
      <w:pPr>
        <w:spacing w:line="360" w:lineRule="auto"/>
        <w:jc w:val="both"/>
        <w:rPr>
          <w:rFonts w:ascii="Arial" w:hAnsi="Arial" w:cs="Arial"/>
          <w:sz w:val="24"/>
          <w:szCs w:val="24"/>
        </w:rPr>
      </w:pPr>
      <w:r>
        <w:rPr>
          <w:noProof/>
        </w:rPr>
        <w:lastRenderedPageBreak/>
        <w:drawing>
          <wp:inline distT="0" distB="0" distL="0" distR="0" wp14:anchorId="25C73BDE" wp14:editId="6750822C">
            <wp:extent cx="5715000" cy="742950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15000" cy="7429500"/>
                    </a:xfrm>
                    <a:prstGeom prst="rect">
                      <a:avLst/>
                    </a:prstGeom>
                  </pic:spPr>
                </pic:pic>
              </a:graphicData>
            </a:graphic>
          </wp:inline>
        </w:drawing>
      </w:r>
    </w:p>
    <w:p w14:paraId="62437787" w14:textId="54EF06EC" w:rsidR="003B7A86" w:rsidRDefault="003B7A86" w:rsidP="003B7A86">
      <w:pPr>
        <w:spacing w:line="360" w:lineRule="auto"/>
        <w:jc w:val="both"/>
        <w:rPr>
          <w:rFonts w:ascii="Arial" w:hAnsi="Arial" w:cs="Arial"/>
          <w:sz w:val="24"/>
          <w:szCs w:val="24"/>
        </w:rPr>
      </w:pPr>
      <w:r>
        <w:rPr>
          <w:rFonts w:ascii="Arial" w:hAnsi="Arial" w:cs="Arial"/>
          <w:sz w:val="24"/>
          <w:szCs w:val="24"/>
        </w:rPr>
        <w:br/>
      </w:r>
    </w:p>
    <w:p w14:paraId="53BEAC91" w14:textId="3C6B0738" w:rsidR="003B7A86" w:rsidRPr="003B7A86" w:rsidRDefault="003B7A86" w:rsidP="003B7A86">
      <w:pPr>
        <w:pStyle w:val="Heading1"/>
        <w:rPr>
          <w:rFonts w:cs="Arial"/>
          <w:sz w:val="24"/>
          <w:szCs w:val="24"/>
        </w:rPr>
      </w:pPr>
      <w:r>
        <w:rPr>
          <w:rFonts w:cs="Arial"/>
          <w:sz w:val="24"/>
          <w:szCs w:val="24"/>
        </w:rPr>
        <w:br w:type="page"/>
      </w:r>
      <w:bookmarkStart w:id="2" w:name="_Toc136741838"/>
      <w:r>
        <w:lastRenderedPageBreak/>
        <w:t>References</w:t>
      </w:r>
      <w:bookmarkEnd w:id="2"/>
    </w:p>
    <w:p w14:paraId="4A463615" w14:textId="77777777" w:rsidR="003B7A86" w:rsidRPr="000265C9" w:rsidRDefault="003B7A86" w:rsidP="003B7A86">
      <w:p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0265C9">
        <w:rPr>
          <w:rFonts w:ascii="Arial" w:eastAsia="Times New Roman" w:hAnsi="Arial" w:cs="Arial"/>
          <w:kern w:val="0"/>
          <w:sz w:val="24"/>
          <w:szCs w:val="24"/>
          <w14:ligatures w14:val="none"/>
        </w:rPr>
        <w:t>Beijbom</w:t>
      </w:r>
      <w:proofErr w:type="spellEnd"/>
      <w:r w:rsidRPr="000265C9">
        <w:rPr>
          <w:rFonts w:ascii="Arial" w:eastAsia="Times New Roman" w:hAnsi="Arial" w:cs="Arial"/>
          <w:kern w:val="0"/>
          <w:sz w:val="24"/>
          <w:szCs w:val="24"/>
          <w14:ligatures w14:val="none"/>
        </w:rPr>
        <w:t>, O. </w:t>
      </w:r>
      <w:r w:rsidRPr="000265C9">
        <w:rPr>
          <w:rFonts w:ascii="Arial" w:eastAsia="Times New Roman" w:hAnsi="Arial" w:cs="Arial"/>
          <w:i/>
          <w:iCs/>
          <w:kern w:val="0"/>
          <w:sz w:val="24"/>
          <w:szCs w:val="24"/>
          <w14:ligatures w14:val="none"/>
        </w:rPr>
        <w:t>et al.</w:t>
      </w:r>
      <w:r w:rsidRPr="000265C9">
        <w:rPr>
          <w:rFonts w:ascii="Arial" w:eastAsia="Times New Roman" w:hAnsi="Arial" w:cs="Arial"/>
          <w:kern w:val="0"/>
          <w:sz w:val="24"/>
          <w:szCs w:val="24"/>
          <w14:ligatures w14:val="none"/>
        </w:rPr>
        <w:t> (2015) ‘Menu-match: Restaurant-specific food logging from images’, in </w:t>
      </w:r>
      <w:r w:rsidRPr="000265C9">
        <w:rPr>
          <w:rFonts w:ascii="Arial" w:eastAsia="Times New Roman" w:hAnsi="Arial" w:cs="Arial"/>
          <w:i/>
          <w:iCs/>
          <w:kern w:val="0"/>
          <w:sz w:val="24"/>
          <w:szCs w:val="24"/>
          <w14:ligatures w14:val="none"/>
        </w:rPr>
        <w:t>2015 IEEE Winter Conference on Applications of Computer Vision</w:t>
      </w:r>
      <w:r w:rsidRPr="000265C9">
        <w:rPr>
          <w:rFonts w:ascii="Arial" w:eastAsia="Times New Roman" w:hAnsi="Arial" w:cs="Arial"/>
          <w:kern w:val="0"/>
          <w:sz w:val="24"/>
          <w:szCs w:val="24"/>
          <w14:ligatures w14:val="none"/>
        </w:rPr>
        <w:t>. IEEE, pp. 844–851.</w:t>
      </w:r>
    </w:p>
    <w:p w14:paraId="0295A796" w14:textId="77777777" w:rsidR="003B7A86" w:rsidRPr="000265C9" w:rsidRDefault="003B7A86" w:rsidP="003B7A86">
      <w:pPr>
        <w:spacing w:before="100" w:beforeAutospacing="1" w:after="100" w:afterAutospacing="1" w:line="360" w:lineRule="auto"/>
        <w:jc w:val="both"/>
        <w:rPr>
          <w:rFonts w:ascii="Arial" w:eastAsia="Times New Roman" w:hAnsi="Arial" w:cs="Arial"/>
          <w:kern w:val="0"/>
          <w:sz w:val="24"/>
          <w:szCs w:val="24"/>
          <w14:ligatures w14:val="none"/>
        </w:rPr>
      </w:pPr>
      <w:r w:rsidRPr="000265C9">
        <w:rPr>
          <w:rFonts w:ascii="Arial" w:eastAsia="Times New Roman" w:hAnsi="Arial" w:cs="Arial"/>
          <w:kern w:val="0"/>
          <w:sz w:val="24"/>
          <w:szCs w:val="24"/>
          <w14:ligatures w14:val="none"/>
        </w:rPr>
        <w:t xml:space="preserve">Bleich, S. N., Wolfson, J. A. and </w:t>
      </w:r>
      <w:proofErr w:type="spellStart"/>
      <w:r w:rsidRPr="000265C9">
        <w:rPr>
          <w:rFonts w:ascii="Arial" w:eastAsia="Times New Roman" w:hAnsi="Arial" w:cs="Arial"/>
          <w:kern w:val="0"/>
          <w:sz w:val="24"/>
          <w:szCs w:val="24"/>
          <w14:ligatures w14:val="none"/>
        </w:rPr>
        <w:t>Jarlenski</w:t>
      </w:r>
      <w:proofErr w:type="spellEnd"/>
      <w:r w:rsidRPr="000265C9">
        <w:rPr>
          <w:rFonts w:ascii="Arial" w:eastAsia="Times New Roman" w:hAnsi="Arial" w:cs="Arial"/>
          <w:kern w:val="0"/>
          <w:sz w:val="24"/>
          <w:szCs w:val="24"/>
          <w14:ligatures w14:val="none"/>
        </w:rPr>
        <w:t>, M. P. (2015) ‘Calorie changes in chain restaurant menu items: implications for obesity and evaluations of menu labeling’, </w:t>
      </w:r>
      <w:r w:rsidRPr="000265C9">
        <w:rPr>
          <w:rFonts w:ascii="Arial" w:eastAsia="Times New Roman" w:hAnsi="Arial" w:cs="Arial"/>
          <w:i/>
          <w:iCs/>
          <w:kern w:val="0"/>
          <w:sz w:val="24"/>
          <w:szCs w:val="24"/>
          <w14:ligatures w14:val="none"/>
        </w:rPr>
        <w:t>American journal of preventive medicine</w:t>
      </w:r>
      <w:r w:rsidRPr="000265C9">
        <w:rPr>
          <w:rFonts w:ascii="Arial" w:eastAsia="Times New Roman" w:hAnsi="Arial" w:cs="Arial"/>
          <w:kern w:val="0"/>
          <w:sz w:val="24"/>
          <w:szCs w:val="24"/>
          <w14:ligatures w14:val="none"/>
        </w:rPr>
        <w:t>, 48(1), pp. 70–75.</w:t>
      </w:r>
    </w:p>
    <w:p w14:paraId="424AE4CF" w14:textId="77777777" w:rsidR="003B7A86" w:rsidRPr="000265C9" w:rsidRDefault="003B7A86" w:rsidP="003B7A86">
      <w:p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0265C9">
        <w:rPr>
          <w:rFonts w:ascii="Arial" w:eastAsia="Times New Roman" w:hAnsi="Arial" w:cs="Arial"/>
          <w:kern w:val="0"/>
          <w:sz w:val="24"/>
          <w:szCs w:val="24"/>
          <w14:ligatures w14:val="none"/>
        </w:rPr>
        <w:t>Filimonau</w:t>
      </w:r>
      <w:proofErr w:type="spellEnd"/>
      <w:r w:rsidRPr="000265C9">
        <w:rPr>
          <w:rFonts w:ascii="Arial" w:eastAsia="Times New Roman" w:hAnsi="Arial" w:cs="Arial"/>
          <w:kern w:val="0"/>
          <w:sz w:val="24"/>
          <w:szCs w:val="24"/>
          <w14:ligatures w14:val="none"/>
        </w:rPr>
        <w:t>, V. </w:t>
      </w:r>
      <w:r w:rsidRPr="000265C9">
        <w:rPr>
          <w:rFonts w:ascii="Arial" w:eastAsia="Times New Roman" w:hAnsi="Arial" w:cs="Arial"/>
          <w:i/>
          <w:iCs/>
          <w:kern w:val="0"/>
          <w:sz w:val="24"/>
          <w:szCs w:val="24"/>
          <w14:ligatures w14:val="none"/>
        </w:rPr>
        <w:t>et al.</w:t>
      </w:r>
      <w:r w:rsidRPr="000265C9">
        <w:rPr>
          <w:rFonts w:ascii="Arial" w:eastAsia="Times New Roman" w:hAnsi="Arial" w:cs="Arial"/>
          <w:kern w:val="0"/>
          <w:sz w:val="24"/>
          <w:szCs w:val="24"/>
          <w14:ligatures w14:val="none"/>
        </w:rPr>
        <w:t> (2017) ‘</w:t>
      </w:r>
      <w:proofErr w:type="spellStart"/>
      <w:r w:rsidRPr="000265C9">
        <w:rPr>
          <w:rFonts w:ascii="Arial" w:eastAsia="Times New Roman" w:hAnsi="Arial" w:cs="Arial"/>
          <w:kern w:val="0"/>
          <w:sz w:val="24"/>
          <w:szCs w:val="24"/>
          <w14:ligatures w14:val="none"/>
        </w:rPr>
        <w:t>Nudging’as</w:t>
      </w:r>
      <w:proofErr w:type="spellEnd"/>
      <w:r w:rsidRPr="000265C9">
        <w:rPr>
          <w:rFonts w:ascii="Arial" w:eastAsia="Times New Roman" w:hAnsi="Arial" w:cs="Arial"/>
          <w:kern w:val="0"/>
          <w:sz w:val="24"/>
          <w:szCs w:val="24"/>
          <w14:ligatures w14:val="none"/>
        </w:rPr>
        <w:t xml:space="preserve"> an architect of more responsible consumer choice in food service provision: The role of restaurant menu design’, </w:t>
      </w:r>
      <w:r w:rsidRPr="000265C9">
        <w:rPr>
          <w:rFonts w:ascii="Arial" w:eastAsia="Times New Roman" w:hAnsi="Arial" w:cs="Arial"/>
          <w:i/>
          <w:iCs/>
          <w:kern w:val="0"/>
          <w:sz w:val="24"/>
          <w:szCs w:val="24"/>
          <w14:ligatures w14:val="none"/>
        </w:rPr>
        <w:t>Journal of cleaner production</w:t>
      </w:r>
      <w:r w:rsidRPr="000265C9">
        <w:rPr>
          <w:rFonts w:ascii="Arial" w:eastAsia="Times New Roman" w:hAnsi="Arial" w:cs="Arial"/>
          <w:kern w:val="0"/>
          <w:sz w:val="24"/>
          <w:szCs w:val="24"/>
          <w14:ligatures w14:val="none"/>
        </w:rPr>
        <w:t>, 144, pp. 161–170.</w:t>
      </w:r>
    </w:p>
    <w:p w14:paraId="4E389F55" w14:textId="77777777" w:rsidR="003B7A86" w:rsidRPr="000265C9" w:rsidRDefault="003B7A86" w:rsidP="003B7A86">
      <w:p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0265C9">
        <w:rPr>
          <w:rFonts w:ascii="Arial" w:eastAsia="Times New Roman" w:hAnsi="Arial" w:cs="Arial"/>
          <w:kern w:val="0"/>
          <w:sz w:val="24"/>
          <w:szCs w:val="24"/>
          <w14:ligatures w14:val="none"/>
        </w:rPr>
        <w:t>Jalilvand</w:t>
      </w:r>
      <w:proofErr w:type="spellEnd"/>
      <w:r w:rsidRPr="000265C9">
        <w:rPr>
          <w:rFonts w:ascii="Arial" w:eastAsia="Times New Roman" w:hAnsi="Arial" w:cs="Arial"/>
          <w:kern w:val="0"/>
          <w:sz w:val="24"/>
          <w:szCs w:val="24"/>
          <w14:ligatures w14:val="none"/>
        </w:rPr>
        <w:t>, M. R. </w:t>
      </w:r>
      <w:r w:rsidRPr="000265C9">
        <w:rPr>
          <w:rFonts w:ascii="Arial" w:eastAsia="Times New Roman" w:hAnsi="Arial" w:cs="Arial"/>
          <w:i/>
          <w:iCs/>
          <w:kern w:val="0"/>
          <w:sz w:val="24"/>
          <w:szCs w:val="24"/>
          <w14:ligatures w14:val="none"/>
        </w:rPr>
        <w:t>et al.</w:t>
      </w:r>
      <w:r w:rsidRPr="000265C9">
        <w:rPr>
          <w:rFonts w:ascii="Arial" w:eastAsia="Times New Roman" w:hAnsi="Arial" w:cs="Arial"/>
          <w:kern w:val="0"/>
          <w:sz w:val="24"/>
          <w:szCs w:val="24"/>
          <w14:ligatures w14:val="none"/>
        </w:rPr>
        <w:t xml:space="preserve"> (2017) ‘Factors influencing word of mouth </w:t>
      </w:r>
      <w:proofErr w:type="spellStart"/>
      <w:r w:rsidRPr="000265C9">
        <w:rPr>
          <w:rFonts w:ascii="Arial" w:eastAsia="Times New Roman" w:hAnsi="Arial" w:cs="Arial"/>
          <w:kern w:val="0"/>
          <w:sz w:val="24"/>
          <w:szCs w:val="24"/>
          <w14:ligatures w14:val="none"/>
        </w:rPr>
        <w:t>behaviour</w:t>
      </w:r>
      <w:proofErr w:type="spellEnd"/>
      <w:r w:rsidRPr="000265C9">
        <w:rPr>
          <w:rFonts w:ascii="Arial" w:eastAsia="Times New Roman" w:hAnsi="Arial" w:cs="Arial"/>
          <w:kern w:val="0"/>
          <w:sz w:val="24"/>
          <w:szCs w:val="24"/>
          <w14:ligatures w14:val="none"/>
        </w:rPr>
        <w:t xml:space="preserve"> in the restaurant industry’, </w:t>
      </w:r>
      <w:r w:rsidRPr="000265C9">
        <w:rPr>
          <w:rFonts w:ascii="Arial" w:eastAsia="Times New Roman" w:hAnsi="Arial" w:cs="Arial"/>
          <w:i/>
          <w:iCs/>
          <w:kern w:val="0"/>
          <w:sz w:val="24"/>
          <w:szCs w:val="24"/>
          <w14:ligatures w14:val="none"/>
        </w:rPr>
        <w:t>Marketing Intelligence &amp; Planning</w:t>
      </w:r>
      <w:r w:rsidRPr="000265C9">
        <w:rPr>
          <w:rFonts w:ascii="Arial" w:eastAsia="Times New Roman" w:hAnsi="Arial" w:cs="Arial"/>
          <w:kern w:val="0"/>
          <w:sz w:val="24"/>
          <w:szCs w:val="24"/>
          <w14:ligatures w14:val="none"/>
        </w:rPr>
        <w:t>, 35(1), pp. 81–110.</w:t>
      </w:r>
    </w:p>
    <w:p w14:paraId="6D457151" w14:textId="77777777" w:rsidR="003B7A86" w:rsidRPr="000265C9" w:rsidRDefault="003B7A86" w:rsidP="003B7A86">
      <w:pPr>
        <w:spacing w:before="100" w:beforeAutospacing="1" w:after="100" w:afterAutospacing="1" w:line="360" w:lineRule="auto"/>
        <w:jc w:val="both"/>
        <w:rPr>
          <w:rFonts w:ascii="Arial" w:eastAsia="Times New Roman" w:hAnsi="Arial" w:cs="Arial"/>
          <w:kern w:val="0"/>
          <w:sz w:val="24"/>
          <w:szCs w:val="24"/>
          <w14:ligatures w14:val="none"/>
        </w:rPr>
      </w:pPr>
      <w:r w:rsidRPr="000265C9">
        <w:rPr>
          <w:rFonts w:ascii="Arial" w:eastAsia="Times New Roman" w:hAnsi="Arial" w:cs="Arial"/>
          <w:kern w:val="0"/>
          <w:sz w:val="24"/>
          <w:szCs w:val="24"/>
          <w14:ligatures w14:val="none"/>
        </w:rPr>
        <w:t>Long, M. W. </w:t>
      </w:r>
      <w:r w:rsidRPr="000265C9">
        <w:rPr>
          <w:rFonts w:ascii="Arial" w:eastAsia="Times New Roman" w:hAnsi="Arial" w:cs="Arial"/>
          <w:i/>
          <w:iCs/>
          <w:kern w:val="0"/>
          <w:sz w:val="24"/>
          <w:szCs w:val="24"/>
          <w14:ligatures w14:val="none"/>
        </w:rPr>
        <w:t>et al.</w:t>
      </w:r>
      <w:r w:rsidRPr="000265C9">
        <w:rPr>
          <w:rFonts w:ascii="Arial" w:eastAsia="Times New Roman" w:hAnsi="Arial" w:cs="Arial"/>
          <w:kern w:val="0"/>
          <w:sz w:val="24"/>
          <w:szCs w:val="24"/>
          <w14:ligatures w14:val="none"/>
        </w:rPr>
        <w:t> (2015) ‘Systematic review and meta-analysis of the impact of restaurant menu calorie labeling’, </w:t>
      </w:r>
      <w:r w:rsidRPr="000265C9">
        <w:rPr>
          <w:rFonts w:ascii="Arial" w:eastAsia="Times New Roman" w:hAnsi="Arial" w:cs="Arial"/>
          <w:i/>
          <w:iCs/>
          <w:kern w:val="0"/>
          <w:sz w:val="24"/>
          <w:szCs w:val="24"/>
          <w14:ligatures w14:val="none"/>
        </w:rPr>
        <w:t>American journal of public health</w:t>
      </w:r>
      <w:r w:rsidRPr="000265C9">
        <w:rPr>
          <w:rFonts w:ascii="Arial" w:eastAsia="Times New Roman" w:hAnsi="Arial" w:cs="Arial"/>
          <w:kern w:val="0"/>
          <w:sz w:val="24"/>
          <w:szCs w:val="24"/>
          <w14:ligatures w14:val="none"/>
        </w:rPr>
        <w:t>, 105(5), pp. e11–e24.</w:t>
      </w:r>
    </w:p>
    <w:p w14:paraId="1C1930C8" w14:textId="77777777" w:rsidR="003B7A86" w:rsidRPr="000265C9" w:rsidRDefault="003B7A86" w:rsidP="003B7A86">
      <w:p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0265C9">
        <w:rPr>
          <w:rFonts w:ascii="Arial" w:eastAsia="Times New Roman" w:hAnsi="Arial" w:cs="Arial"/>
          <w:kern w:val="0"/>
          <w:sz w:val="24"/>
          <w:szCs w:val="24"/>
          <w14:ligatures w14:val="none"/>
        </w:rPr>
        <w:t>Magnini</w:t>
      </w:r>
      <w:proofErr w:type="spellEnd"/>
      <w:r w:rsidRPr="000265C9">
        <w:rPr>
          <w:rFonts w:ascii="Arial" w:eastAsia="Times New Roman" w:hAnsi="Arial" w:cs="Arial"/>
          <w:kern w:val="0"/>
          <w:sz w:val="24"/>
          <w:szCs w:val="24"/>
          <w14:ligatures w14:val="none"/>
        </w:rPr>
        <w:t>, V. P. and Kim, S. (2016) ‘The influences of restaurant menu font style, background color, and physical weight on consumers’ perceptions’, </w:t>
      </w:r>
      <w:r w:rsidRPr="000265C9">
        <w:rPr>
          <w:rFonts w:ascii="Arial" w:eastAsia="Times New Roman" w:hAnsi="Arial" w:cs="Arial"/>
          <w:i/>
          <w:iCs/>
          <w:kern w:val="0"/>
          <w:sz w:val="24"/>
          <w:szCs w:val="24"/>
          <w14:ligatures w14:val="none"/>
        </w:rPr>
        <w:t>International Journal of Hospitality Management</w:t>
      </w:r>
      <w:r w:rsidRPr="000265C9">
        <w:rPr>
          <w:rFonts w:ascii="Arial" w:eastAsia="Times New Roman" w:hAnsi="Arial" w:cs="Arial"/>
          <w:kern w:val="0"/>
          <w:sz w:val="24"/>
          <w:szCs w:val="24"/>
          <w14:ligatures w14:val="none"/>
        </w:rPr>
        <w:t>, 53, pp. 42–48.</w:t>
      </w:r>
    </w:p>
    <w:p w14:paraId="0D7121FB" w14:textId="77777777" w:rsidR="003B7A86" w:rsidRPr="000265C9" w:rsidRDefault="003B7A86" w:rsidP="003B7A86">
      <w:p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0265C9">
        <w:rPr>
          <w:rFonts w:ascii="Arial" w:eastAsia="Times New Roman" w:hAnsi="Arial" w:cs="Arial"/>
          <w:kern w:val="0"/>
          <w:sz w:val="24"/>
          <w:szCs w:val="24"/>
          <w14:ligatures w14:val="none"/>
        </w:rPr>
        <w:t>Ozdemir</w:t>
      </w:r>
      <w:proofErr w:type="spellEnd"/>
      <w:r w:rsidRPr="000265C9">
        <w:rPr>
          <w:rFonts w:ascii="Arial" w:eastAsia="Times New Roman" w:hAnsi="Arial" w:cs="Arial"/>
          <w:kern w:val="0"/>
          <w:sz w:val="24"/>
          <w:szCs w:val="24"/>
          <w14:ligatures w14:val="none"/>
        </w:rPr>
        <w:t xml:space="preserve">, B. and </w:t>
      </w:r>
      <w:proofErr w:type="spellStart"/>
      <w:r w:rsidRPr="000265C9">
        <w:rPr>
          <w:rFonts w:ascii="Arial" w:eastAsia="Times New Roman" w:hAnsi="Arial" w:cs="Arial"/>
          <w:kern w:val="0"/>
          <w:sz w:val="24"/>
          <w:szCs w:val="24"/>
          <w14:ligatures w14:val="none"/>
        </w:rPr>
        <w:t>Caliskan</w:t>
      </w:r>
      <w:proofErr w:type="spellEnd"/>
      <w:r w:rsidRPr="000265C9">
        <w:rPr>
          <w:rFonts w:ascii="Arial" w:eastAsia="Times New Roman" w:hAnsi="Arial" w:cs="Arial"/>
          <w:kern w:val="0"/>
          <w:sz w:val="24"/>
          <w:szCs w:val="24"/>
          <w14:ligatures w14:val="none"/>
        </w:rPr>
        <w:t>, O. (2015) ‘Menu design: A review of literature’, </w:t>
      </w:r>
      <w:r w:rsidRPr="000265C9">
        <w:rPr>
          <w:rFonts w:ascii="Arial" w:eastAsia="Times New Roman" w:hAnsi="Arial" w:cs="Arial"/>
          <w:i/>
          <w:iCs/>
          <w:kern w:val="0"/>
          <w:sz w:val="24"/>
          <w:szCs w:val="24"/>
          <w14:ligatures w14:val="none"/>
        </w:rPr>
        <w:t>Journal of Foodservice Business Research</w:t>
      </w:r>
      <w:r w:rsidRPr="000265C9">
        <w:rPr>
          <w:rFonts w:ascii="Arial" w:eastAsia="Times New Roman" w:hAnsi="Arial" w:cs="Arial"/>
          <w:kern w:val="0"/>
          <w:sz w:val="24"/>
          <w:szCs w:val="24"/>
          <w14:ligatures w14:val="none"/>
        </w:rPr>
        <w:t>, 18(3), pp. 189–206.</w:t>
      </w:r>
    </w:p>
    <w:p w14:paraId="48314BF0" w14:textId="77777777" w:rsidR="003B7A86" w:rsidRPr="000265C9" w:rsidRDefault="003B7A86" w:rsidP="003B7A86">
      <w:pPr>
        <w:spacing w:before="100" w:beforeAutospacing="1" w:after="100" w:afterAutospacing="1" w:line="360" w:lineRule="auto"/>
        <w:jc w:val="both"/>
        <w:rPr>
          <w:rFonts w:ascii="Arial" w:eastAsia="Times New Roman" w:hAnsi="Arial" w:cs="Arial"/>
          <w:kern w:val="0"/>
          <w:sz w:val="24"/>
          <w:szCs w:val="24"/>
          <w14:ligatures w14:val="none"/>
        </w:rPr>
      </w:pPr>
      <w:r w:rsidRPr="000265C9">
        <w:rPr>
          <w:rFonts w:ascii="Arial" w:eastAsia="Times New Roman" w:hAnsi="Arial" w:cs="Arial"/>
          <w:kern w:val="0"/>
          <w:sz w:val="24"/>
          <w:szCs w:val="24"/>
          <w14:ligatures w14:val="none"/>
        </w:rPr>
        <w:t>Spang, R. L. and Gopnik, A. (2019) </w:t>
      </w:r>
      <w:r w:rsidRPr="000265C9">
        <w:rPr>
          <w:rFonts w:ascii="Arial" w:eastAsia="Times New Roman" w:hAnsi="Arial" w:cs="Arial"/>
          <w:i/>
          <w:iCs/>
          <w:kern w:val="0"/>
          <w:sz w:val="24"/>
          <w:szCs w:val="24"/>
          <w14:ligatures w14:val="none"/>
        </w:rPr>
        <w:t>The Invention of the Restaurant-Paris and Modern Gastronomic Culture, with a New Preface</w:t>
      </w:r>
      <w:r w:rsidRPr="000265C9">
        <w:rPr>
          <w:rFonts w:ascii="Arial" w:eastAsia="Times New Roman" w:hAnsi="Arial" w:cs="Arial"/>
          <w:kern w:val="0"/>
          <w:sz w:val="24"/>
          <w:szCs w:val="24"/>
          <w14:ligatures w14:val="none"/>
        </w:rPr>
        <w:t>. Harvard University Press.</w:t>
      </w:r>
    </w:p>
    <w:p w14:paraId="263B010B" w14:textId="77777777" w:rsidR="003B7A86" w:rsidRPr="000265C9" w:rsidRDefault="003B7A86" w:rsidP="003B7A86">
      <w:p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0265C9">
        <w:rPr>
          <w:rFonts w:ascii="Arial" w:eastAsia="Times New Roman" w:hAnsi="Arial" w:cs="Arial"/>
          <w:kern w:val="0"/>
          <w:sz w:val="24"/>
          <w:szCs w:val="24"/>
          <w14:ligatures w14:val="none"/>
        </w:rPr>
        <w:t>Vanepps</w:t>
      </w:r>
      <w:proofErr w:type="spellEnd"/>
      <w:r w:rsidRPr="000265C9">
        <w:rPr>
          <w:rFonts w:ascii="Arial" w:eastAsia="Times New Roman" w:hAnsi="Arial" w:cs="Arial"/>
          <w:kern w:val="0"/>
          <w:sz w:val="24"/>
          <w:szCs w:val="24"/>
          <w14:ligatures w14:val="none"/>
        </w:rPr>
        <w:t>, E. M. </w:t>
      </w:r>
      <w:r w:rsidRPr="000265C9">
        <w:rPr>
          <w:rFonts w:ascii="Arial" w:eastAsia="Times New Roman" w:hAnsi="Arial" w:cs="Arial"/>
          <w:i/>
          <w:iCs/>
          <w:kern w:val="0"/>
          <w:sz w:val="24"/>
          <w:szCs w:val="24"/>
          <w14:ligatures w14:val="none"/>
        </w:rPr>
        <w:t>et al.</w:t>
      </w:r>
      <w:r w:rsidRPr="000265C9">
        <w:rPr>
          <w:rFonts w:ascii="Arial" w:eastAsia="Times New Roman" w:hAnsi="Arial" w:cs="Arial"/>
          <w:kern w:val="0"/>
          <w:sz w:val="24"/>
          <w:szCs w:val="24"/>
          <w14:ligatures w14:val="none"/>
        </w:rPr>
        <w:t> (2016) ‘Restaurant menu labeling policy: review of evidence and controversies’, </w:t>
      </w:r>
      <w:r w:rsidRPr="000265C9">
        <w:rPr>
          <w:rFonts w:ascii="Arial" w:eastAsia="Times New Roman" w:hAnsi="Arial" w:cs="Arial"/>
          <w:i/>
          <w:iCs/>
          <w:kern w:val="0"/>
          <w:sz w:val="24"/>
          <w:szCs w:val="24"/>
          <w14:ligatures w14:val="none"/>
        </w:rPr>
        <w:t>Current obesity reports</w:t>
      </w:r>
      <w:r w:rsidRPr="000265C9">
        <w:rPr>
          <w:rFonts w:ascii="Arial" w:eastAsia="Times New Roman" w:hAnsi="Arial" w:cs="Arial"/>
          <w:kern w:val="0"/>
          <w:sz w:val="24"/>
          <w:szCs w:val="24"/>
          <w14:ligatures w14:val="none"/>
        </w:rPr>
        <w:t>, 5, pp. 72–80.</w:t>
      </w:r>
    </w:p>
    <w:p w14:paraId="40A3C815" w14:textId="77777777" w:rsidR="003B7A86" w:rsidRPr="000265C9" w:rsidRDefault="003B7A86" w:rsidP="003B7A86">
      <w:pPr>
        <w:spacing w:before="100" w:beforeAutospacing="1" w:after="100" w:afterAutospacing="1" w:line="360" w:lineRule="auto"/>
        <w:jc w:val="both"/>
        <w:rPr>
          <w:rFonts w:ascii="Arial" w:eastAsia="Times New Roman" w:hAnsi="Arial" w:cs="Arial"/>
          <w:kern w:val="0"/>
          <w:sz w:val="24"/>
          <w:szCs w:val="24"/>
          <w14:ligatures w14:val="none"/>
        </w:rPr>
      </w:pPr>
      <w:r w:rsidRPr="000265C9">
        <w:rPr>
          <w:rFonts w:ascii="Arial" w:eastAsia="Times New Roman" w:hAnsi="Arial" w:cs="Arial"/>
          <w:kern w:val="0"/>
          <w:sz w:val="24"/>
          <w:szCs w:val="24"/>
          <w14:ligatures w14:val="none"/>
        </w:rPr>
        <w:t>Walker, J. R. (2014) </w:t>
      </w:r>
      <w:r w:rsidRPr="000265C9">
        <w:rPr>
          <w:rFonts w:ascii="Arial" w:eastAsia="Times New Roman" w:hAnsi="Arial" w:cs="Arial"/>
          <w:i/>
          <w:iCs/>
          <w:kern w:val="0"/>
          <w:sz w:val="24"/>
          <w:szCs w:val="24"/>
          <w14:ligatures w14:val="none"/>
        </w:rPr>
        <w:t>The restaurant: From concept to operation</w:t>
      </w:r>
      <w:r w:rsidRPr="000265C9">
        <w:rPr>
          <w:rFonts w:ascii="Arial" w:eastAsia="Times New Roman" w:hAnsi="Arial" w:cs="Arial"/>
          <w:kern w:val="0"/>
          <w:sz w:val="24"/>
          <w:szCs w:val="24"/>
          <w14:ligatures w14:val="none"/>
        </w:rPr>
        <w:t xml:space="preserve">. 7th </w:t>
      </w:r>
      <w:proofErr w:type="spellStart"/>
      <w:r w:rsidRPr="000265C9">
        <w:rPr>
          <w:rFonts w:ascii="Arial" w:eastAsia="Times New Roman" w:hAnsi="Arial" w:cs="Arial"/>
          <w:kern w:val="0"/>
          <w:sz w:val="24"/>
          <w:szCs w:val="24"/>
          <w14:ligatures w14:val="none"/>
        </w:rPr>
        <w:t>edn</w:t>
      </w:r>
      <w:proofErr w:type="spellEnd"/>
      <w:r w:rsidRPr="000265C9">
        <w:rPr>
          <w:rFonts w:ascii="Arial" w:eastAsia="Times New Roman" w:hAnsi="Arial" w:cs="Arial"/>
          <w:kern w:val="0"/>
          <w:sz w:val="24"/>
          <w:szCs w:val="24"/>
          <w14:ligatures w14:val="none"/>
        </w:rPr>
        <w:t>. Nashville, TN, USA: John Wiley &amp; Sons.</w:t>
      </w:r>
    </w:p>
    <w:p w14:paraId="751E417F" w14:textId="77777777" w:rsidR="003B7A86" w:rsidRPr="003B7A86" w:rsidRDefault="003B7A86" w:rsidP="003B7A86">
      <w:pPr>
        <w:spacing w:line="360" w:lineRule="auto"/>
        <w:jc w:val="both"/>
        <w:rPr>
          <w:rFonts w:ascii="Arial" w:hAnsi="Arial" w:cs="Arial"/>
          <w:sz w:val="24"/>
          <w:szCs w:val="24"/>
        </w:rPr>
      </w:pPr>
    </w:p>
    <w:sectPr w:rsidR="003B7A86" w:rsidRPr="003B7A8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5B579" w14:textId="77777777" w:rsidR="002D5A8A" w:rsidRDefault="002D5A8A" w:rsidP="003B7A86">
      <w:pPr>
        <w:spacing w:after="0" w:line="240" w:lineRule="auto"/>
      </w:pPr>
      <w:r>
        <w:separator/>
      </w:r>
    </w:p>
  </w:endnote>
  <w:endnote w:type="continuationSeparator" w:id="0">
    <w:p w14:paraId="5D0BF355" w14:textId="77777777" w:rsidR="002D5A8A" w:rsidRDefault="002D5A8A" w:rsidP="003B7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869580"/>
      <w:docPartObj>
        <w:docPartGallery w:val="Page Numbers (Bottom of Page)"/>
        <w:docPartUnique/>
      </w:docPartObj>
    </w:sdtPr>
    <w:sdtContent>
      <w:p w14:paraId="3AB0BB5D" w14:textId="7F1ABFBA" w:rsidR="003B7A86" w:rsidRDefault="003B7A86" w:rsidP="003B7A86">
        <w:pPr>
          <w:pStyle w:val="Footer"/>
          <w:jc w:val="right"/>
        </w:pPr>
        <w:r>
          <w:fldChar w:fldCharType="begin"/>
        </w:r>
        <w:r>
          <w:instrText>PAGE   \* MERGEFORMAT</w:instrText>
        </w:r>
        <w:r>
          <w:fldChar w:fldCharType="separate"/>
        </w:r>
        <w:r>
          <w:rPr>
            <w:lang w:val="en-GB"/>
          </w:rPr>
          <w:t>2</w:t>
        </w:r>
        <w:r>
          <w:fldChar w:fldCharType="end"/>
        </w:r>
      </w:p>
    </w:sdtContent>
  </w:sdt>
  <w:p w14:paraId="455B2277" w14:textId="77777777" w:rsidR="003B7A86" w:rsidRDefault="003B7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60CF3" w14:textId="77777777" w:rsidR="002D5A8A" w:rsidRDefault="002D5A8A" w:rsidP="003B7A86">
      <w:pPr>
        <w:spacing w:after="0" w:line="240" w:lineRule="auto"/>
      </w:pPr>
      <w:r>
        <w:separator/>
      </w:r>
    </w:p>
  </w:footnote>
  <w:footnote w:type="continuationSeparator" w:id="0">
    <w:p w14:paraId="3E787F0E" w14:textId="77777777" w:rsidR="002D5A8A" w:rsidRDefault="002D5A8A" w:rsidP="003B7A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A86"/>
    <w:rsid w:val="00051A42"/>
    <w:rsid w:val="00107D37"/>
    <w:rsid w:val="00135764"/>
    <w:rsid w:val="002D1D9C"/>
    <w:rsid w:val="002D5A8A"/>
    <w:rsid w:val="003B7A86"/>
    <w:rsid w:val="00633CBF"/>
    <w:rsid w:val="00762DBF"/>
    <w:rsid w:val="00E66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37630"/>
  <w15:chartTrackingRefBased/>
  <w15:docId w15:val="{619EA556-CAFE-440B-B57E-792E2780B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7A86"/>
    <w:pPr>
      <w:keepNext/>
      <w:keepLines/>
      <w:spacing w:before="480" w:after="240"/>
      <w:outlineLvl w:val="0"/>
    </w:pPr>
    <w:rPr>
      <w:rFonts w:ascii="Arial" w:eastAsiaTheme="majorEastAsia" w:hAnsi="Arial" w:cstheme="majorBidi"/>
      <w:b/>
      <w:sz w:val="32"/>
      <w:szCs w:val="32"/>
    </w:rPr>
  </w:style>
  <w:style w:type="paragraph" w:styleId="Heading3">
    <w:name w:val="heading 3"/>
    <w:basedOn w:val="Normal"/>
    <w:next w:val="Normal"/>
    <w:link w:val="Heading3Char"/>
    <w:unhideWhenUsed/>
    <w:rsid w:val="00107D37"/>
    <w:pPr>
      <w:keepNext/>
      <w:keepLines/>
      <w:spacing w:before="40" w:after="0" w:line="360" w:lineRule="auto"/>
      <w:jc w:val="both"/>
      <w:outlineLvl w:val="2"/>
    </w:pPr>
    <w:rPr>
      <w:rFonts w:ascii="Arial" w:eastAsiaTheme="majorEastAsia" w:hAnsi="Arial" w:cstheme="majorBidi"/>
      <w:b/>
      <w:i/>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07D37"/>
    <w:rPr>
      <w:rFonts w:ascii="Arial" w:eastAsiaTheme="majorEastAsia" w:hAnsi="Arial" w:cstheme="majorBidi"/>
      <w:b/>
      <w:i/>
      <w:sz w:val="24"/>
      <w:szCs w:val="24"/>
      <w:lang w:eastAsia="zh-CN"/>
    </w:rPr>
  </w:style>
  <w:style w:type="character" w:customStyle="1" w:styleId="Heading1Char">
    <w:name w:val="Heading 1 Char"/>
    <w:basedOn w:val="DefaultParagraphFont"/>
    <w:link w:val="Heading1"/>
    <w:uiPriority w:val="9"/>
    <w:rsid w:val="003B7A86"/>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3B7A86"/>
    <w:pPr>
      <w:spacing w:before="240" w:after="0" w:line="259" w:lineRule="auto"/>
      <w:outlineLvl w:val="9"/>
    </w:pPr>
    <w:rPr>
      <w:rFonts w:asciiTheme="majorHAnsi" w:hAnsiTheme="majorHAnsi"/>
      <w:b w:val="0"/>
      <w:color w:val="365F91" w:themeColor="accent1" w:themeShade="BF"/>
      <w:kern w:val="0"/>
      <w14:ligatures w14:val="none"/>
    </w:rPr>
  </w:style>
  <w:style w:type="paragraph" w:styleId="TOC1">
    <w:name w:val="toc 1"/>
    <w:basedOn w:val="Normal"/>
    <w:next w:val="Normal"/>
    <w:autoRedefine/>
    <w:uiPriority w:val="39"/>
    <w:unhideWhenUsed/>
    <w:rsid w:val="003B7A86"/>
    <w:pPr>
      <w:spacing w:after="100"/>
    </w:pPr>
  </w:style>
  <w:style w:type="character" w:styleId="Hyperlink">
    <w:name w:val="Hyperlink"/>
    <w:basedOn w:val="DefaultParagraphFont"/>
    <w:uiPriority w:val="99"/>
    <w:unhideWhenUsed/>
    <w:rsid w:val="003B7A86"/>
    <w:rPr>
      <w:color w:val="0000FF" w:themeColor="hyperlink"/>
      <w:u w:val="single"/>
    </w:rPr>
  </w:style>
  <w:style w:type="paragraph" w:styleId="Title">
    <w:name w:val="Title"/>
    <w:basedOn w:val="Normal"/>
    <w:next w:val="Normal"/>
    <w:link w:val="TitleChar"/>
    <w:uiPriority w:val="10"/>
    <w:qFormat/>
    <w:rsid w:val="003B7A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A8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B7A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A86"/>
  </w:style>
  <w:style w:type="paragraph" w:styleId="Footer">
    <w:name w:val="footer"/>
    <w:basedOn w:val="Normal"/>
    <w:link w:val="FooterChar"/>
    <w:uiPriority w:val="99"/>
    <w:unhideWhenUsed/>
    <w:rsid w:val="003B7A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sv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A4EDC-5C45-4640-BF3E-327D85D59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738</Words>
  <Characters>4054</Characters>
  <Application>Microsoft Office Word</Application>
  <DocSecurity>0</DocSecurity>
  <Lines>84</Lines>
  <Paragraphs>32</Paragraphs>
  <ScaleCrop>false</ScaleCrop>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Nayeem Mohammad Sakib</dc:creator>
  <cp:keywords/>
  <dc:description/>
  <cp:lastModifiedBy>Adrian Oprea</cp:lastModifiedBy>
  <cp:revision>4</cp:revision>
  <dcterms:created xsi:type="dcterms:W3CDTF">2023-06-09T11:48:00Z</dcterms:created>
  <dcterms:modified xsi:type="dcterms:W3CDTF">2023-06-09T12:24:00Z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c0dc5ed89a80f255877f88479bed1594ca9e45d8a68094e33d79f37930d8b510</vt:lpwstr>
  </property>
</Properties>
</file>