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68274" w14:textId="30FD3FA5" w:rsidR="00B21F2E" w:rsidRPr="008813BF" w:rsidRDefault="00B21F2E" w:rsidP="008813BF">
      <w:pPr>
        <w:rPr>
          <w:rFonts w:cs="Arial"/>
          <w:b/>
          <w:u w:val="single"/>
        </w:rPr>
      </w:pPr>
    </w:p>
    <w:p w14:paraId="01674A13" w14:textId="77777777" w:rsidR="001B69C8" w:rsidRPr="008813BF" w:rsidRDefault="001B69C8" w:rsidP="008813BF">
      <w:pPr>
        <w:rPr>
          <w:rFonts w:cs="Arial"/>
          <w:b/>
          <w:u w:val="single"/>
        </w:rPr>
      </w:pPr>
    </w:p>
    <w:p w14:paraId="72917BA3" w14:textId="77777777" w:rsidR="001B69C8" w:rsidRPr="008813BF" w:rsidRDefault="001B69C8" w:rsidP="008813BF">
      <w:pPr>
        <w:rPr>
          <w:rFonts w:cs="Arial"/>
          <w:b/>
          <w:u w:val="single"/>
        </w:rPr>
      </w:pPr>
    </w:p>
    <w:p w14:paraId="52411A05" w14:textId="77777777" w:rsidR="00301AD0" w:rsidRPr="008813BF" w:rsidRDefault="001B6DB4" w:rsidP="008813BF">
      <w:pPr>
        <w:rPr>
          <w:rFonts w:cs="Arial"/>
          <w:b/>
          <w:u w:val="single"/>
        </w:rPr>
      </w:pPr>
      <w:r w:rsidRPr="008813BF">
        <w:rPr>
          <w:rFonts w:cs="Arial"/>
          <w:b/>
          <w:u w:val="single"/>
        </w:rPr>
        <w:t>L</w:t>
      </w:r>
      <w:r w:rsidR="001B69C8" w:rsidRPr="008813BF">
        <w:rPr>
          <w:rFonts w:cs="Arial"/>
          <w:b/>
          <w:u w:val="single"/>
        </w:rPr>
        <w:t>E</w:t>
      </w:r>
      <w:r w:rsidRPr="008813BF">
        <w:rPr>
          <w:rFonts w:cs="Arial"/>
          <w:b/>
          <w:u w:val="single"/>
        </w:rPr>
        <w:t>V</w:t>
      </w:r>
      <w:r w:rsidR="001B69C8" w:rsidRPr="008813BF">
        <w:rPr>
          <w:rFonts w:cs="Arial"/>
          <w:b/>
          <w:u w:val="single"/>
        </w:rPr>
        <w:t>EL 4</w:t>
      </w:r>
      <w:r w:rsidRPr="008813BF">
        <w:rPr>
          <w:rFonts w:cs="Arial"/>
          <w:b/>
          <w:u w:val="single"/>
        </w:rPr>
        <w:t xml:space="preserve"> </w:t>
      </w:r>
      <w:r w:rsidR="00643CB9" w:rsidRPr="008813BF">
        <w:rPr>
          <w:rFonts w:cs="Arial"/>
          <w:b/>
          <w:u w:val="single"/>
        </w:rPr>
        <w:t>–</w:t>
      </w:r>
      <w:r w:rsidRPr="008813BF">
        <w:rPr>
          <w:rFonts w:cs="Arial"/>
          <w:b/>
          <w:u w:val="single"/>
        </w:rPr>
        <w:t xml:space="preserve"> </w:t>
      </w:r>
      <w:r w:rsidR="00B21F2E" w:rsidRPr="008813BF">
        <w:rPr>
          <w:rFonts w:cs="Arial"/>
          <w:b/>
          <w:u w:val="single"/>
        </w:rPr>
        <w:t xml:space="preserve">Student Journal </w:t>
      </w:r>
      <w:r w:rsidR="00A138AA" w:rsidRPr="008813BF">
        <w:rPr>
          <w:rFonts w:cs="Arial"/>
          <w:b/>
          <w:u w:val="single"/>
        </w:rPr>
        <w:t>(750 words)</w:t>
      </w:r>
    </w:p>
    <w:p w14:paraId="2690164C" w14:textId="77777777" w:rsidR="00C50AE7" w:rsidRPr="008813BF" w:rsidRDefault="00C50AE7" w:rsidP="008813BF">
      <w:pPr>
        <w:rPr>
          <w:rFonts w:cs="Arial"/>
          <w:b/>
          <w:u w:val="single"/>
        </w:rPr>
      </w:pPr>
    </w:p>
    <w:tbl>
      <w:tblPr>
        <w:tblStyle w:val="TableGrid"/>
        <w:tblW w:w="0" w:type="auto"/>
        <w:tblLook w:val="01E0" w:firstRow="1" w:lastRow="1" w:firstColumn="1" w:lastColumn="1" w:noHBand="0" w:noVBand="0"/>
      </w:tblPr>
      <w:tblGrid>
        <w:gridCol w:w="3987"/>
        <w:gridCol w:w="7195"/>
      </w:tblGrid>
      <w:tr w:rsidR="00B21F2E" w:rsidRPr="008813BF" w14:paraId="5FCAEBD1" w14:textId="77777777" w:rsidTr="00B21F2E">
        <w:tc>
          <w:tcPr>
            <w:tcW w:w="3987" w:type="dxa"/>
            <w:shd w:val="clear" w:color="auto" w:fill="8DB3E2" w:themeFill="text2" w:themeFillTint="66"/>
          </w:tcPr>
          <w:p w14:paraId="00B42B58" w14:textId="4082747C" w:rsidR="00B21F2E" w:rsidRPr="008813BF" w:rsidRDefault="00B21F2E" w:rsidP="008813BF">
            <w:pPr>
              <w:rPr>
                <w:rFonts w:cs="Arial"/>
                <w:b/>
              </w:rPr>
            </w:pPr>
            <w:r w:rsidRPr="008813BF">
              <w:rPr>
                <w:rFonts w:cs="Arial"/>
                <w:b/>
              </w:rPr>
              <w:t>Student Name:</w:t>
            </w:r>
            <w:r w:rsidR="00EE7101">
              <w:rPr>
                <w:rFonts w:cs="Arial"/>
                <w:b/>
              </w:rPr>
              <w:t>Florin Radoi</w:t>
            </w:r>
            <w:r w:rsidR="003478CE" w:rsidRPr="008813BF">
              <w:rPr>
                <w:rFonts w:cs="Arial"/>
                <w:b/>
              </w:rPr>
              <w:t xml:space="preserve"> </w:t>
            </w:r>
          </w:p>
          <w:p w14:paraId="1AEF7842" w14:textId="77777777" w:rsidR="001B69C8" w:rsidRPr="008813BF" w:rsidRDefault="001B69C8" w:rsidP="008813BF">
            <w:pPr>
              <w:rPr>
                <w:rFonts w:cs="Arial"/>
                <w:b/>
              </w:rPr>
            </w:pPr>
          </w:p>
          <w:p w14:paraId="6FE532AC" w14:textId="63B79899" w:rsidR="00B21F2E" w:rsidRPr="008813BF" w:rsidRDefault="001B69C8" w:rsidP="008813BF">
            <w:pPr>
              <w:rPr>
                <w:rFonts w:cs="Arial"/>
                <w:b/>
              </w:rPr>
            </w:pPr>
            <w:r w:rsidRPr="008813BF">
              <w:rPr>
                <w:rFonts w:cs="Arial"/>
                <w:b/>
              </w:rPr>
              <w:t>Student Number:</w:t>
            </w:r>
            <w:r w:rsidR="00EE7101">
              <w:rPr>
                <w:rFonts w:cs="Arial"/>
                <w:b/>
              </w:rPr>
              <w:t>2025060</w:t>
            </w:r>
            <w:r w:rsidR="003478CE" w:rsidRPr="008813BF">
              <w:rPr>
                <w:rFonts w:cs="Arial"/>
                <w:b/>
              </w:rPr>
              <w:t xml:space="preserve"> </w:t>
            </w:r>
          </w:p>
          <w:p w14:paraId="46D5ECC1" w14:textId="77777777" w:rsidR="00B21F2E" w:rsidRPr="008813BF" w:rsidRDefault="00B21F2E" w:rsidP="008813BF">
            <w:pPr>
              <w:rPr>
                <w:rFonts w:cs="Arial"/>
                <w:b/>
              </w:rPr>
            </w:pPr>
          </w:p>
        </w:tc>
        <w:tc>
          <w:tcPr>
            <w:tcW w:w="7195" w:type="dxa"/>
            <w:shd w:val="clear" w:color="auto" w:fill="8DB3E2" w:themeFill="text2" w:themeFillTint="66"/>
          </w:tcPr>
          <w:p w14:paraId="17E87884" w14:textId="77777777" w:rsidR="00B21F2E" w:rsidRPr="008813BF" w:rsidRDefault="001B69C8" w:rsidP="008813BF">
            <w:pPr>
              <w:rPr>
                <w:rFonts w:cs="Arial"/>
                <w:b/>
              </w:rPr>
            </w:pPr>
            <w:r w:rsidRPr="008813BF">
              <w:rPr>
                <w:rFonts w:cs="Arial"/>
                <w:b/>
              </w:rPr>
              <w:t>Module:</w:t>
            </w:r>
            <w:r w:rsidR="003478CE" w:rsidRPr="008813BF">
              <w:rPr>
                <w:rFonts w:cs="Arial"/>
                <w:b/>
              </w:rPr>
              <w:t xml:space="preserve"> </w:t>
            </w:r>
          </w:p>
          <w:p w14:paraId="4C640F9B" w14:textId="77777777" w:rsidR="00B21F2E" w:rsidRPr="008813BF" w:rsidRDefault="00BC347F" w:rsidP="008813BF">
            <w:pPr>
              <w:rPr>
                <w:rFonts w:cs="Arial"/>
                <w:b/>
              </w:rPr>
            </w:pPr>
            <w:r w:rsidRPr="00BC347F">
              <w:rPr>
                <w:rFonts w:cs="Arial"/>
                <w:b/>
                <w:i/>
                <w:iCs/>
              </w:rPr>
              <w:t>BMIH4002</w:t>
            </w:r>
            <w:r>
              <w:rPr>
                <w:rFonts w:cs="Arial"/>
                <w:b/>
                <w:i/>
                <w:iCs/>
              </w:rPr>
              <w:t xml:space="preserve"> </w:t>
            </w:r>
            <w:r w:rsidRPr="00BC347F">
              <w:rPr>
                <w:rFonts w:cs="Arial"/>
                <w:b/>
                <w:bCs/>
                <w:i/>
                <w:iCs/>
              </w:rPr>
              <w:t xml:space="preserve">Food &amp; Beverage </w:t>
            </w:r>
            <w:r w:rsidRPr="00BC347F">
              <w:rPr>
                <w:rFonts w:cs="Arial"/>
                <w:b/>
                <w:bCs/>
                <w:i/>
                <w:iCs/>
              </w:rPr>
              <w:br/>
              <w:t>Operations</w:t>
            </w:r>
          </w:p>
          <w:p w14:paraId="35B79B3B" w14:textId="604046DD" w:rsidR="001B69C8" w:rsidRPr="008813BF" w:rsidRDefault="001B69C8" w:rsidP="008813BF">
            <w:pPr>
              <w:rPr>
                <w:rFonts w:cs="Arial"/>
                <w:b/>
              </w:rPr>
            </w:pPr>
            <w:r w:rsidRPr="008813BF">
              <w:rPr>
                <w:rFonts w:cs="Arial"/>
                <w:b/>
              </w:rPr>
              <w:t>Lecturer:</w:t>
            </w:r>
            <w:r w:rsidR="003478CE" w:rsidRPr="008813BF">
              <w:rPr>
                <w:rFonts w:cs="Arial"/>
                <w:b/>
              </w:rPr>
              <w:t xml:space="preserve"> </w:t>
            </w:r>
            <w:r w:rsidR="00EE7101">
              <w:rPr>
                <w:rFonts w:cs="Arial"/>
                <w:b/>
              </w:rPr>
              <w:t>Laurence Blake</w:t>
            </w:r>
          </w:p>
        </w:tc>
      </w:tr>
    </w:tbl>
    <w:p w14:paraId="06C59269" w14:textId="77777777" w:rsidR="0062012D" w:rsidRPr="008813BF" w:rsidRDefault="0062012D" w:rsidP="008813BF">
      <w:pPr>
        <w:rPr>
          <w:rFonts w:cs="Arial"/>
        </w:rPr>
      </w:pPr>
    </w:p>
    <w:tbl>
      <w:tblPr>
        <w:tblStyle w:val="TableGrid"/>
        <w:tblW w:w="0" w:type="auto"/>
        <w:tblLook w:val="01E0" w:firstRow="1" w:lastRow="1" w:firstColumn="1" w:lastColumn="1" w:noHBand="0" w:noVBand="0"/>
      </w:tblPr>
      <w:tblGrid>
        <w:gridCol w:w="3983"/>
        <w:gridCol w:w="7199"/>
      </w:tblGrid>
      <w:tr w:rsidR="00B21F2E" w:rsidRPr="008813BF" w14:paraId="27F56525" w14:textId="77777777" w:rsidTr="0017534B">
        <w:tc>
          <w:tcPr>
            <w:tcW w:w="3983" w:type="dxa"/>
            <w:shd w:val="clear" w:color="auto" w:fill="FBD4B4" w:themeFill="accent6" w:themeFillTint="66"/>
          </w:tcPr>
          <w:p w14:paraId="648E85AF" w14:textId="77777777" w:rsidR="00B21F2E" w:rsidRDefault="008F0D83" w:rsidP="008813BF">
            <w:pPr>
              <w:rPr>
                <w:rFonts w:cs="Arial"/>
                <w:b/>
              </w:rPr>
            </w:pPr>
            <w:r w:rsidRPr="008813BF">
              <w:rPr>
                <w:rFonts w:cs="Arial"/>
                <w:b/>
              </w:rPr>
              <w:t>Topic of choice:</w:t>
            </w:r>
            <w:r w:rsidR="00B60FDF" w:rsidRPr="008813BF">
              <w:rPr>
                <w:rFonts w:cs="Arial"/>
                <w:b/>
              </w:rPr>
              <w:t xml:space="preserve"> </w:t>
            </w:r>
          </w:p>
          <w:p w14:paraId="4AAB659D" w14:textId="77777777" w:rsidR="00BC347F" w:rsidRPr="00BC347F" w:rsidRDefault="00BC347F" w:rsidP="00BC347F">
            <w:pPr>
              <w:pStyle w:val="NormalWeb"/>
              <w:rPr>
                <w:rFonts w:cs="Arial"/>
              </w:rPr>
            </w:pPr>
            <w:r w:rsidRPr="008813BF">
              <w:rPr>
                <w:rFonts w:cs="Arial"/>
              </w:rPr>
              <w:t xml:space="preserve">Allergies and Intolerances and the importance within the industry </w:t>
            </w:r>
          </w:p>
        </w:tc>
        <w:tc>
          <w:tcPr>
            <w:tcW w:w="7199" w:type="dxa"/>
            <w:shd w:val="clear" w:color="auto" w:fill="FBD4B4" w:themeFill="accent6" w:themeFillTint="66"/>
          </w:tcPr>
          <w:p w14:paraId="2C66061D" w14:textId="77777777" w:rsidR="00B21F2E" w:rsidRPr="008813BF" w:rsidRDefault="00B21F2E" w:rsidP="008813BF">
            <w:pPr>
              <w:rPr>
                <w:rFonts w:cs="Arial"/>
                <w:b/>
              </w:rPr>
            </w:pPr>
          </w:p>
          <w:p w14:paraId="61054459" w14:textId="77777777" w:rsidR="00B21F2E" w:rsidRPr="008813BF" w:rsidRDefault="00B21F2E" w:rsidP="008813BF">
            <w:pPr>
              <w:rPr>
                <w:rFonts w:cs="Arial"/>
                <w:b/>
              </w:rPr>
            </w:pPr>
          </w:p>
          <w:p w14:paraId="221C04EB" w14:textId="77777777" w:rsidR="00B21F2E" w:rsidRPr="008813BF" w:rsidRDefault="00B21F2E" w:rsidP="008813BF">
            <w:pPr>
              <w:rPr>
                <w:rFonts w:cs="Arial"/>
                <w:b/>
              </w:rPr>
            </w:pPr>
          </w:p>
        </w:tc>
      </w:tr>
      <w:tr w:rsidR="00B945EA" w:rsidRPr="008813BF" w14:paraId="564EE9EA" w14:textId="77777777" w:rsidTr="0017534B">
        <w:trPr>
          <w:trHeight w:val="2494"/>
        </w:trPr>
        <w:tc>
          <w:tcPr>
            <w:tcW w:w="11182" w:type="dxa"/>
            <w:gridSpan w:val="2"/>
          </w:tcPr>
          <w:p w14:paraId="0C35F1A5" w14:textId="77777777" w:rsidR="00B945EA" w:rsidRPr="008813BF" w:rsidRDefault="00B945EA" w:rsidP="008813BF">
            <w:pPr>
              <w:rPr>
                <w:rFonts w:cs="Arial"/>
              </w:rPr>
            </w:pPr>
          </w:p>
          <w:p w14:paraId="0C83F912" w14:textId="77777777" w:rsidR="00BA4B48" w:rsidRDefault="00BA4B48" w:rsidP="00BA4B48">
            <w:r>
              <w:t>I have learned about allergies and intolerances in the food industry. It is acknowledged that allergens and intolerant food are two of the major issues in the hotel or restaurant sector. There has been the development of knowledge about the fact that food allergies related hospital admissions are increased by 500 times. At least ten people in the country die each year due to allergic reactions to food items</w:t>
            </w:r>
            <w:r w:rsidR="0070140A">
              <w:t xml:space="preserve"> (Deer, 2020)</w:t>
            </w:r>
            <w:r>
              <w:t>. There is focus on different types of food that cause allergic reactions. It is found that about 160 foods cause the issues and about 14 varied types of food are identified as allergens that should be aware by the customers</w:t>
            </w:r>
            <w:r w:rsidR="00843FBF">
              <w:t xml:space="preserve"> (FDA, 2021)</w:t>
            </w:r>
            <w:r>
              <w:t>. The major allergens are cereals, eggs, fish, crustaceans, peanuts, soybeans, milk, mustard, sulphur dioxide, celery, sesame seeds, nuts, lupin, and mollusc.</w:t>
            </w:r>
          </w:p>
          <w:p w14:paraId="3DF6EEDF" w14:textId="77777777" w:rsidR="00BA4B48" w:rsidRDefault="00BA4B48" w:rsidP="00BA4B48">
            <w:r>
              <w:t>As per the food law of the nation, food business operators in the catering and retail sectors should provide allergen information and label the products as per labelling rules appropriately</w:t>
            </w:r>
            <w:r w:rsidR="00B46C76">
              <w:t xml:space="preserve"> (</w:t>
            </w:r>
            <w:r w:rsidR="00EB3877">
              <w:t>Food Standards Agency, 2021</w:t>
            </w:r>
            <w:r w:rsidR="00B46C76">
              <w:t>)</w:t>
            </w:r>
            <w:r>
              <w:t>. It is identified that allergen details should be mentioned to customers in packaged or non-packed food or beverage products. There should be effective management of good allergens in preparing food. Additionally, businesses in the food sector must offer training to employees on handling allergens.</w:t>
            </w:r>
          </w:p>
          <w:p w14:paraId="4536B7DB" w14:textId="77777777" w:rsidR="007B01F0" w:rsidRDefault="00BA4B48" w:rsidP="00BA4B48">
            <w:r>
              <w:t>It is also added that allergens cause serious issues thus suppliers have the duty to notify about the same to food companies. Every menu should properly describe allergens. Besides this, allergens or ingredients that may cause allergic reactions should be kept away from other ingredients. Every person in the industry or business should be aware of allergens. Additionally, I learned that the risk of cross-</w:t>
            </w:r>
            <w:r>
              <w:lastRenderedPageBreak/>
              <w:t xml:space="preserve">contamination could be reduced by separating dishes used for non-allergen food products. I have learned that it is required as per laws that allergenic ingredients information should be present that will be taken away or consumed at the premise. </w:t>
            </w:r>
            <w:r w:rsidR="0057253E">
              <w:t>Customers</w:t>
            </w:r>
            <w:r>
              <w:t xml:space="preserve"> should be asked about food allergens and ingredients. New knowledge has been gained on the fact that food allergy impacts 1-2% of adults and 68% of young</w:t>
            </w:r>
            <w:r w:rsidR="007B01F0">
              <w:t>er</w:t>
            </w:r>
            <w:r>
              <w:t xml:space="preserve"> people in the country.</w:t>
            </w:r>
          </w:p>
          <w:p w14:paraId="5F38140A" w14:textId="77777777" w:rsidR="00BA4B48" w:rsidRDefault="00BA4B48" w:rsidP="00BA4B48">
            <w:r>
              <w:t>The group of people at higher risk are young children along with 15-25 years old people</w:t>
            </w:r>
            <w:r w:rsidR="00F43A6C">
              <w:t xml:space="preserve"> (</w:t>
            </w:r>
            <w:r w:rsidR="00E95DE2">
              <w:t>Loh and Tang, 2018</w:t>
            </w:r>
            <w:r w:rsidR="00F43A6C">
              <w:t>)</w:t>
            </w:r>
            <w:r>
              <w:t>. I have gained an understanding of food allergy that affects the whole body by causing swelling of lips, eyes, face, throat, mouth, and flushing of the skin. It even causes severe asthma, stomach cramps, and abdominal pain. In the context of intolerances, it is learned that it causes reactions by consuming food due to problems in the digestive tract or enzyme deficiency. Therefore, there is an inability to digest food items in a proper way. There has been effective learning on the subject as I could learn different materials on the same. By taking part in the module learning, I could understand the fact that intolerance is not diagnosed medically however it can be through an elimination diet. Major symptoms of the same are learned to be gastrointestinal or abdominal that causes headaches or muscular pains.</w:t>
            </w:r>
          </w:p>
          <w:p w14:paraId="0565A86A" w14:textId="77777777" w:rsidR="00A71D09" w:rsidRDefault="00BA4B48" w:rsidP="005B48ED">
            <w:r>
              <w:t>Discussion on this topic is vital in the food industry as lack of knowledge of the same causes risk of intolerance and food allergies among consumers. In the food industry, it is important to learn about the issues to adhere to national law, reduce the risk of death caused by allergies, and prevent negative impact on the experience of consumers.</w:t>
            </w:r>
            <w:r w:rsidR="00A71D09">
              <w:t xml:space="preserve"> </w:t>
            </w:r>
            <w:r>
              <w:t xml:space="preserve">In future, the learning </w:t>
            </w:r>
            <w:r w:rsidR="00BE5AF5">
              <w:t>acquired</w:t>
            </w:r>
            <w:r>
              <w:t xml:space="preserve"> can be applied in the food business. I will ensure that products served to customers in the food service sector are labelled as having allergens and ingredients. Cross-contamination will be prevented moreover; there would be effective management of food preparation and overall operations in the business. Besides this, the customers would be asked whether they have intoler</w:t>
            </w:r>
            <w:r w:rsidR="00A71D09">
              <w:t>ance towards specific products.</w:t>
            </w:r>
          </w:p>
          <w:p w14:paraId="27FAA9C0" w14:textId="77777777" w:rsidR="005B48ED" w:rsidRPr="00A71D09" w:rsidRDefault="00BE5AF5" w:rsidP="005B48ED">
            <w:r>
              <w:t>My practices will be influenced by this learning as I will acknowledge the importance of labelling and do the same in</w:t>
            </w:r>
            <w:r w:rsidR="00562537">
              <w:t xml:space="preserve"> the</w:t>
            </w:r>
            <w:r>
              <w:t xml:space="preserve"> foodservice business. </w:t>
            </w:r>
            <w:r w:rsidR="00BA4B48">
              <w:t>By taking part in this module, I could enhance my referencing and researching skills too.</w:t>
            </w:r>
            <w:r w:rsidR="00A71D09">
              <w:t xml:space="preserve"> </w:t>
            </w:r>
            <w:r w:rsidR="0097068B" w:rsidRPr="0097068B">
              <w:t>In future, reading can occur on the topic of intolerances and allergens in the foodservice sector in the areas such as the relation of these issues to personal hygiene. As there has been limited learning about ways to deal with food allergens in the food business, in future I will try to develop my knowledge about the same. This can influence my practices in the food business in future as well.</w:t>
            </w:r>
            <w:r w:rsidR="00820AF6">
              <w:t xml:space="preserve"> </w:t>
            </w:r>
            <w:r w:rsidR="00F4271A">
              <w:t>Thus, learning the content of t</w:t>
            </w:r>
            <w:r w:rsidR="00195184">
              <w:t>h</w:t>
            </w:r>
            <w:r w:rsidR="00F4271A">
              <w:t>e module will</w:t>
            </w:r>
            <w:r w:rsidR="00195184">
              <w:t xml:space="preserve"> </w:t>
            </w:r>
            <w:r w:rsidR="00F4271A">
              <w:t>be proved useful.</w:t>
            </w:r>
          </w:p>
        </w:tc>
      </w:tr>
    </w:tbl>
    <w:p w14:paraId="2C709492" w14:textId="77777777" w:rsidR="00B00678" w:rsidRPr="008813BF" w:rsidRDefault="00B00678" w:rsidP="008813BF">
      <w:pPr>
        <w:rPr>
          <w:rFonts w:cs="Arial"/>
          <w:b/>
        </w:rPr>
      </w:pPr>
    </w:p>
    <w:tbl>
      <w:tblPr>
        <w:tblStyle w:val="TableGrid"/>
        <w:tblW w:w="5000" w:type="pct"/>
        <w:tblLook w:val="01E0" w:firstRow="1" w:lastRow="1" w:firstColumn="1" w:lastColumn="1" w:noHBand="0" w:noVBand="0"/>
      </w:tblPr>
      <w:tblGrid>
        <w:gridCol w:w="11016"/>
        <w:gridCol w:w="392"/>
      </w:tblGrid>
      <w:tr w:rsidR="00740D0C" w:rsidRPr="008813BF" w14:paraId="134F0E1C" w14:textId="77777777" w:rsidTr="00740D0C">
        <w:tc>
          <w:tcPr>
            <w:tcW w:w="4828" w:type="pct"/>
            <w:shd w:val="clear" w:color="auto" w:fill="FBD4B4" w:themeFill="accent6" w:themeFillTint="66"/>
          </w:tcPr>
          <w:p w14:paraId="7600615A" w14:textId="77777777" w:rsidR="00375882" w:rsidRPr="008813BF" w:rsidRDefault="00375882" w:rsidP="00D475F8">
            <w:pPr>
              <w:rPr>
                <w:rFonts w:cs="Arial"/>
                <w:b/>
              </w:rPr>
            </w:pPr>
            <w:r w:rsidRPr="008813BF">
              <w:rPr>
                <w:rFonts w:cs="Arial"/>
                <w:b/>
              </w:rPr>
              <w:t>REFERENCE LIST</w:t>
            </w:r>
          </w:p>
        </w:tc>
        <w:tc>
          <w:tcPr>
            <w:tcW w:w="172" w:type="pct"/>
            <w:shd w:val="clear" w:color="auto" w:fill="FBD4B4" w:themeFill="accent6" w:themeFillTint="66"/>
          </w:tcPr>
          <w:p w14:paraId="07A3C25E" w14:textId="77777777" w:rsidR="00375882" w:rsidRPr="008813BF" w:rsidRDefault="00375882" w:rsidP="008813BF">
            <w:pPr>
              <w:rPr>
                <w:rFonts w:cs="Arial"/>
                <w:b/>
              </w:rPr>
            </w:pPr>
          </w:p>
          <w:p w14:paraId="30644F9D" w14:textId="77777777" w:rsidR="00375882" w:rsidRPr="008813BF" w:rsidRDefault="00375882" w:rsidP="008813BF">
            <w:pPr>
              <w:rPr>
                <w:rFonts w:cs="Arial"/>
                <w:b/>
              </w:rPr>
            </w:pPr>
          </w:p>
        </w:tc>
      </w:tr>
      <w:tr w:rsidR="00B96734" w:rsidRPr="008813BF" w14:paraId="1CD42D3B" w14:textId="77777777" w:rsidTr="00740D0C">
        <w:trPr>
          <w:trHeight w:val="2494"/>
        </w:trPr>
        <w:tc>
          <w:tcPr>
            <w:tcW w:w="5000" w:type="pct"/>
            <w:gridSpan w:val="2"/>
          </w:tcPr>
          <w:p w14:paraId="5ADCF401" w14:textId="77777777" w:rsidR="00355C2D" w:rsidRPr="0070140A" w:rsidRDefault="00355C2D" w:rsidP="0070140A">
            <w:pPr>
              <w:rPr>
                <w:lang w:val="en-IN" w:eastAsia="en-IN"/>
              </w:rPr>
            </w:pPr>
            <w:r>
              <w:rPr>
                <w:lang w:val="en-IN" w:eastAsia="en-IN"/>
              </w:rPr>
              <w:lastRenderedPageBreak/>
              <w:t>Deer, M</w:t>
            </w:r>
            <w:r w:rsidRPr="0070140A">
              <w:rPr>
                <w:lang w:val="en-IN" w:eastAsia="en-IN"/>
              </w:rPr>
              <w:t xml:space="preserve"> </w:t>
            </w:r>
            <w:r>
              <w:rPr>
                <w:lang w:val="en-IN" w:eastAsia="en-IN"/>
              </w:rPr>
              <w:t>(2020)</w:t>
            </w:r>
            <w:r w:rsidRPr="0070140A">
              <w:rPr>
                <w:lang w:val="en-IN" w:eastAsia="en-IN"/>
              </w:rPr>
              <w:t xml:space="preserve"> </w:t>
            </w:r>
            <w:r w:rsidRPr="0070140A">
              <w:rPr>
                <w:i/>
                <w:iCs/>
                <w:lang w:val="en-IN" w:eastAsia="en-IN"/>
              </w:rPr>
              <w:t>Natasha's Law | What is it and how will it impact food businesses?</w:t>
            </w:r>
            <w:r>
              <w:rPr>
                <w:i/>
                <w:iCs/>
                <w:lang w:val="en-IN" w:eastAsia="en-IN"/>
              </w:rPr>
              <w:t>.</w:t>
            </w:r>
            <w:r w:rsidRPr="0070140A">
              <w:rPr>
                <w:lang w:val="en-IN" w:eastAsia="en-IN"/>
              </w:rPr>
              <w:t> </w:t>
            </w:r>
            <w:r>
              <w:rPr>
                <w:lang w:val="en-IN" w:eastAsia="en-IN"/>
              </w:rPr>
              <w:t xml:space="preserve">[online] </w:t>
            </w:r>
            <w:r w:rsidRPr="0070140A">
              <w:rPr>
                <w:lang w:val="en-IN" w:eastAsia="en-IN"/>
              </w:rPr>
              <w:t>Available at: https://cpdonline.co.uk/knowledge-base/food-hygiene/natashas-law-impact-food-businesses/ (Accessed: 31 January 2022).</w:t>
            </w:r>
          </w:p>
          <w:p w14:paraId="6989AE2A" w14:textId="77777777" w:rsidR="00355C2D" w:rsidRPr="00843FBF" w:rsidRDefault="00355C2D" w:rsidP="00843FBF">
            <w:pPr>
              <w:rPr>
                <w:lang w:val="en-IN" w:eastAsia="en-IN"/>
              </w:rPr>
            </w:pPr>
            <w:r>
              <w:rPr>
                <w:lang w:val="en-IN" w:eastAsia="en-IN"/>
              </w:rPr>
              <w:t>FDA</w:t>
            </w:r>
            <w:r w:rsidRPr="00843FBF">
              <w:rPr>
                <w:lang w:val="en-IN" w:eastAsia="en-IN"/>
              </w:rPr>
              <w:t xml:space="preserve"> </w:t>
            </w:r>
            <w:r>
              <w:rPr>
                <w:lang w:val="en-IN" w:eastAsia="en-IN"/>
              </w:rPr>
              <w:t>(2021)</w:t>
            </w:r>
            <w:r w:rsidRPr="00843FBF">
              <w:rPr>
                <w:lang w:val="en-IN" w:eastAsia="en-IN"/>
              </w:rPr>
              <w:t xml:space="preserve"> </w:t>
            </w:r>
            <w:r w:rsidRPr="00843FBF">
              <w:rPr>
                <w:i/>
                <w:iCs/>
                <w:lang w:val="en-IN" w:eastAsia="en-IN"/>
              </w:rPr>
              <w:t>Food Allergies</w:t>
            </w:r>
            <w:r>
              <w:rPr>
                <w:lang w:val="en-IN" w:eastAsia="en-IN"/>
              </w:rPr>
              <w:t>.</w:t>
            </w:r>
            <w:r w:rsidRPr="00843FBF">
              <w:rPr>
                <w:lang w:val="en-IN" w:eastAsia="en-IN"/>
              </w:rPr>
              <w:t xml:space="preserve"> </w:t>
            </w:r>
            <w:r>
              <w:rPr>
                <w:lang w:val="en-IN" w:eastAsia="en-IN"/>
              </w:rPr>
              <w:t xml:space="preserve">[online] </w:t>
            </w:r>
            <w:r w:rsidRPr="00843FBF">
              <w:rPr>
                <w:lang w:val="en-IN" w:eastAsia="en-IN"/>
              </w:rPr>
              <w:t>Available at: https://www.fda.gov/food/food-labeling-nutrition/food-allergies (Accessed: 31 January 2022).</w:t>
            </w:r>
          </w:p>
          <w:p w14:paraId="61EB7F5C" w14:textId="77777777" w:rsidR="00355C2D" w:rsidRPr="00EB3877" w:rsidRDefault="00355C2D" w:rsidP="00EB3877">
            <w:pPr>
              <w:rPr>
                <w:lang w:val="en-IN" w:eastAsia="en-IN"/>
              </w:rPr>
            </w:pPr>
            <w:r>
              <w:rPr>
                <w:lang w:val="en-IN" w:eastAsia="en-IN"/>
              </w:rPr>
              <w:t>Food Standards Agency</w:t>
            </w:r>
            <w:r w:rsidRPr="00EB3877">
              <w:rPr>
                <w:lang w:val="en-IN" w:eastAsia="en-IN"/>
              </w:rPr>
              <w:t xml:space="preserve"> </w:t>
            </w:r>
            <w:r>
              <w:rPr>
                <w:lang w:val="en-IN" w:eastAsia="en-IN"/>
              </w:rPr>
              <w:t>(2021)</w:t>
            </w:r>
            <w:r w:rsidRPr="00EB3877">
              <w:rPr>
                <w:lang w:val="en-IN" w:eastAsia="en-IN"/>
              </w:rPr>
              <w:t xml:space="preserve"> </w:t>
            </w:r>
            <w:r w:rsidRPr="00EB3877">
              <w:rPr>
                <w:i/>
                <w:iCs/>
                <w:lang w:val="en-IN" w:eastAsia="en-IN"/>
              </w:rPr>
              <w:t>Allergen guidance for food businesses</w:t>
            </w:r>
            <w:r>
              <w:rPr>
                <w:lang w:val="en-IN" w:eastAsia="en-IN"/>
              </w:rPr>
              <w:t>.</w:t>
            </w:r>
            <w:r w:rsidRPr="00EB3877">
              <w:rPr>
                <w:lang w:val="en-IN" w:eastAsia="en-IN"/>
              </w:rPr>
              <w:t xml:space="preserve"> </w:t>
            </w:r>
            <w:r>
              <w:rPr>
                <w:lang w:val="en-IN" w:eastAsia="en-IN"/>
              </w:rPr>
              <w:t xml:space="preserve">[online] </w:t>
            </w:r>
            <w:r w:rsidRPr="00EB3877">
              <w:rPr>
                <w:lang w:val="en-IN" w:eastAsia="en-IN"/>
              </w:rPr>
              <w:t>Available at: https://www.food.gov.uk/business-guidance/allergen-guidance-for-food-businesses (Accessed: 31 January 2022).</w:t>
            </w:r>
          </w:p>
          <w:p w14:paraId="2281E12A" w14:textId="77777777" w:rsidR="00355C2D" w:rsidRDefault="00355C2D" w:rsidP="008813BF">
            <w:pPr>
              <w:rPr>
                <w:lang w:val="en-IN" w:eastAsia="en-IN"/>
              </w:rPr>
            </w:pPr>
            <w:r>
              <w:rPr>
                <w:lang w:val="en-IN" w:eastAsia="en-IN"/>
              </w:rPr>
              <w:t>Food Standards Agency</w:t>
            </w:r>
            <w:r w:rsidRPr="005F3BCB">
              <w:rPr>
                <w:lang w:val="en-IN" w:eastAsia="en-IN"/>
              </w:rPr>
              <w:t xml:space="preserve"> </w:t>
            </w:r>
            <w:r>
              <w:rPr>
                <w:lang w:val="en-IN" w:eastAsia="en-IN"/>
              </w:rPr>
              <w:t>(2021)</w:t>
            </w:r>
            <w:r w:rsidRPr="005F3BCB">
              <w:rPr>
                <w:lang w:val="en-IN" w:eastAsia="en-IN"/>
              </w:rPr>
              <w:t xml:space="preserve"> </w:t>
            </w:r>
            <w:r w:rsidRPr="005F3BCB">
              <w:rPr>
                <w:i/>
                <w:iCs/>
                <w:lang w:val="en-IN" w:eastAsia="en-IN"/>
              </w:rPr>
              <w:t>Food allergy and intolerance</w:t>
            </w:r>
            <w:r>
              <w:rPr>
                <w:i/>
                <w:iCs/>
                <w:lang w:val="en-IN" w:eastAsia="en-IN"/>
              </w:rPr>
              <w:t>.</w:t>
            </w:r>
            <w:r w:rsidRPr="005F3BCB">
              <w:rPr>
                <w:lang w:val="en-IN" w:eastAsia="en-IN"/>
              </w:rPr>
              <w:t xml:space="preserve"> </w:t>
            </w:r>
            <w:r>
              <w:rPr>
                <w:lang w:val="en-IN" w:eastAsia="en-IN"/>
              </w:rPr>
              <w:t xml:space="preserve">[online] </w:t>
            </w:r>
            <w:r w:rsidRPr="005F3BCB">
              <w:rPr>
                <w:lang w:val="en-IN" w:eastAsia="en-IN"/>
              </w:rPr>
              <w:t>Available at: https://www.food.gov.uk/safety-hygiene/food-allergy-and-intolerance (Accessed: 29 January 2022).</w:t>
            </w:r>
          </w:p>
          <w:p w14:paraId="6BA7BB95" w14:textId="77777777" w:rsidR="00EB3877" w:rsidRPr="00EB3877" w:rsidRDefault="00355C2D" w:rsidP="00EB3877">
            <w:pPr>
              <w:rPr>
                <w:lang w:val="en-IN" w:eastAsia="en-IN"/>
              </w:rPr>
            </w:pPr>
            <w:r>
              <w:rPr>
                <w:shd w:val="clear" w:color="auto" w:fill="FFFFFF"/>
              </w:rPr>
              <w:t>Loh, W. and Tang, M.L., (2018) The epidemiology of food allergy in the global context. </w:t>
            </w:r>
            <w:r>
              <w:rPr>
                <w:i/>
                <w:iCs/>
                <w:shd w:val="clear" w:color="auto" w:fill="FFFFFF"/>
              </w:rPr>
              <w:t>International journal of environmental research and public health</w:t>
            </w:r>
            <w:r>
              <w:rPr>
                <w:shd w:val="clear" w:color="auto" w:fill="FFFFFF"/>
              </w:rPr>
              <w:t>, </w:t>
            </w:r>
            <w:r>
              <w:rPr>
                <w:i/>
                <w:iCs/>
                <w:shd w:val="clear" w:color="auto" w:fill="FFFFFF"/>
              </w:rPr>
              <w:t>15</w:t>
            </w:r>
            <w:r>
              <w:rPr>
                <w:shd w:val="clear" w:color="auto" w:fill="FFFFFF"/>
              </w:rPr>
              <w:t>(9), p.2043.</w:t>
            </w:r>
          </w:p>
        </w:tc>
      </w:tr>
    </w:tbl>
    <w:p w14:paraId="12D7EBB4" w14:textId="77777777" w:rsidR="00A45D42" w:rsidRPr="008813BF" w:rsidRDefault="00A45D42" w:rsidP="0070140A">
      <w:pPr>
        <w:rPr>
          <w:rFonts w:cs="Arial"/>
          <w:b/>
        </w:rPr>
      </w:pPr>
    </w:p>
    <w:sectPr w:rsidR="00A45D42" w:rsidRPr="008813BF"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37537" w14:textId="77777777" w:rsidR="00432F61" w:rsidRDefault="00432F61">
      <w:r>
        <w:separator/>
      </w:r>
    </w:p>
  </w:endnote>
  <w:endnote w:type="continuationSeparator" w:id="0">
    <w:p w14:paraId="08F063CB" w14:textId="77777777" w:rsidR="00432F61" w:rsidRDefault="00432F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23778B9A" w14:textId="77777777" w:rsidR="001F4C1F" w:rsidRDefault="00432F61">
        <w:pPr>
          <w:pStyle w:val="Footer"/>
          <w:jc w:val="right"/>
        </w:pPr>
        <w:r>
          <w:fldChar w:fldCharType="begin"/>
        </w:r>
        <w:r>
          <w:instrText xml:space="preserve"> PAGE   \* MERGEFORMAT </w:instrText>
        </w:r>
        <w:r>
          <w:fldChar w:fldCharType="separate"/>
        </w:r>
        <w:r w:rsidR="00C11B58">
          <w:rPr>
            <w:noProof/>
          </w:rPr>
          <w:t>1</w:t>
        </w:r>
        <w:r>
          <w:rPr>
            <w:noProof/>
          </w:rPr>
          <w:fldChar w:fldCharType="end"/>
        </w:r>
      </w:p>
    </w:sdtContent>
  </w:sdt>
  <w:p w14:paraId="3C3358A1" w14:textId="77777777" w:rsidR="001F4C1F" w:rsidRDefault="001F4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E09E3" w14:textId="77777777" w:rsidR="00432F61" w:rsidRDefault="00432F61">
      <w:r>
        <w:separator/>
      </w:r>
    </w:p>
  </w:footnote>
  <w:footnote w:type="continuationSeparator" w:id="0">
    <w:p w14:paraId="2DD8679F" w14:textId="77777777" w:rsidR="00432F61" w:rsidRDefault="00432F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0F0AC" w14:textId="77777777" w:rsidR="001F4C1F" w:rsidRPr="001B69C8" w:rsidRDefault="001F4C1F"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4EA61CFB" wp14:editId="55B2AF89">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304DF"/>
    <w:rsid w:val="00040CE8"/>
    <w:rsid w:val="00044776"/>
    <w:rsid w:val="0004729E"/>
    <w:rsid w:val="00076F40"/>
    <w:rsid w:val="00077E55"/>
    <w:rsid w:val="00085CFD"/>
    <w:rsid w:val="000A0C53"/>
    <w:rsid w:val="000A6147"/>
    <w:rsid w:val="000B2F4F"/>
    <w:rsid w:val="000F2E7C"/>
    <w:rsid w:val="00112CE0"/>
    <w:rsid w:val="00162FE2"/>
    <w:rsid w:val="00167ECE"/>
    <w:rsid w:val="001703BD"/>
    <w:rsid w:val="00170A87"/>
    <w:rsid w:val="0017534B"/>
    <w:rsid w:val="0018449A"/>
    <w:rsid w:val="00195184"/>
    <w:rsid w:val="00197F4A"/>
    <w:rsid w:val="001A59E7"/>
    <w:rsid w:val="001B69C8"/>
    <w:rsid w:val="001B6DB4"/>
    <w:rsid w:val="001C5C4E"/>
    <w:rsid w:val="001C6072"/>
    <w:rsid w:val="001D4719"/>
    <w:rsid w:val="001E60C8"/>
    <w:rsid w:val="001E720E"/>
    <w:rsid w:val="001F0BDD"/>
    <w:rsid w:val="001F4C1F"/>
    <w:rsid w:val="00202878"/>
    <w:rsid w:val="00216D31"/>
    <w:rsid w:val="002314D4"/>
    <w:rsid w:val="002361C8"/>
    <w:rsid w:val="002430D4"/>
    <w:rsid w:val="00244B89"/>
    <w:rsid w:val="00244F84"/>
    <w:rsid w:val="002659F5"/>
    <w:rsid w:val="00283BE2"/>
    <w:rsid w:val="00294842"/>
    <w:rsid w:val="002A7D27"/>
    <w:rsid w:val="002B51A8"/>
    <w:rsid w:val="002C5E93"/>
    <w:rsid w:val="002D2E85"/>
    <w:rsid w:val="002E127C"/>
    <w:rsid w:val="002F7DD0"/>
    <w:rsid w:val="00301AD0"/>
    <w:rsid w:val="003036C9"/>
    <w:rsid w:val="0032684A"/>
    <w:rsid w:val="00332099"/>
    <w:rsid w:val="00340C62"/>
    <w:rsid w:val="00346A19"/>
    <w:rsid w:val="003478CE"/>
    <w:rsid w:val="00355C2D"/>
    <w:rsid w:val="003605B1"/>
    <w:rsid w:val="003617CF"/>
    <w:rsid w:val="00364940"/>
    <w:rsid w:val="00365786"/>
    <w:rsid w:val="00366D9C"/>
    <w:rsid w:val="00375882"/>
    <w:rsid w:val="00382DB9"/>
    <w:rsid w:val="003935F1"/>
    <w:rsid w:val="00396412"/>
    <w:rsid w:val="003C3341"/>
    <w:rsid w:val="003C7C45"/>
    <w:rsid w:val="003E36D1"/>
    <w:rsid w:val="003E46A6"/>
    <w:rsid w:val="003F52F1"/>
    <w:rsid w:val="003F537F"/>
    <w:rsid w:val="00414F02"/>
    <w:rsid w:val="004219A4"/>
    <w:rsid w:val="004325B5"/>
    <w:rsid w:val="00432F61"/>
    <w:rsid w:val="00433DBF"/>
    <w:rsid w:val="004341F2"/>
    <w:rsid w:val="00442F02"/>
    <w:rsid w:val="0044343A"/>
    <w:rsid w:val="00444EC9"/>
    <w:rsid w:val="00445A58"/>
    <w:rsid w:val="00447AEC"/>
    <w:rsid w:val="00451947"/>
    <w:rsid w:val="00455063"/>
    <w:rsid w:val="00456590"/>
    <w:rsid w:val="004639B7"/>
    <w:rsid w:val="00474A29"/>
    <w:rsid w:val="00486E62"/>
    <w:rsid w:val="00487BC7"/>
    <w:rsid w:val="004A3DB8"/>
    <w:rsid w:val="004A6CD7"/>
    <w:rsid w:val="004B113B"/>
    <w:rsid w:val="004B1B72"/>
    <w:rsid w:val="004C01B5"/>
    <w:rsid w:val="004C08E2"/>
    <w:rsid w:val="004C7E23"/>
    <w:rsid w:val="005036DE"/>
    <w:rsid w:val="00517154"/>
    <w:rsid w:val="00522B05"/>
    <w:rsid w:val="00542C5B"/>
    <w:rsid w:val="0054578F"/>
    <w:rsid w:val="00552EED"/>
    <w:rsid w:val="00556F1C"/>
    <w:rsid w:val="0056159B"/>
    <w:rsid w:val="00562537"/>
    <w:rsid w:val="00566333"/>
    <w:rsid w:val="0057253E"/>
    <w:rsid w:val="005B19AF"/>
    <w:rsid w:val="005B48ED"/>
    <w:rsid w:val="005C6352"/>
    <w:rsid w:val="005D0DDE"/>
    <w:rsid w:val="005D5D0B"/>
    <w:rsid w:val="005D5F09"/>
    <w:rsid w:val="005F3BCB"/>
    <w:rsid w:val="0062012D"/>
    <w:rsid w:val="0062038C"/>
    <w:rsid w:val="00643CB9"/>
    <w:rsid w:val="0066732A"/>
    <w:rsid w:val="00677D1F"/>
    <w:rsid w:val="00697481"/>
    <w:rsid w:val="006A4F97"/>
    <w:rsid w:val="006B79D7"/>
    <w:rsid w:val="006C4640"/>
    <w:rsid w:val="006F4FB6"/>
    <w:rsid w:val="006F501B"/>
    <w:rsid w:val="0070140A"/>
    <w:rsid w:val="00702077"/>
    <w:rsid w:val="00707851"/>
    <w:rsid w:val="00725F0E"/>
    <w:rsid w:val="00734189"/>
    <w:rsid w:val="00735BB1"/>
    <w:rsid w:val="00740D0C"/>
    <w:rsid w:val="00744482"/>
    <w:rsid w:val="007451E8"/>
    <w:rsid w:val="00767392"/>
    <w:rsid w:val="00774DDF"/>
    <w:rsid w:val="0078654A"/>
    <w:rsid w:val="0079230B"/>
    <w:rsid w:val="00797115"/>
    <w:rsid w:val="007A5E44"/>
    <w:rsid w:val="007B01F0"/>
    <w:rsid w:val="007D18CA"/>
    <w:rsid w:val="007E500C"/>
    <w:rsid w:val="007E7BB4"/>
    <w:rsid w:val="007F055A"/>
    <w:rsid w:val="007F1FB0"/>
    <w:rsid w:val="007F418B"/>
    <w:rsid w:val="008100C4"/>
    <w:rsid w:val="00814801"/>
    <w:rsid w:val="00816546"/>
    <w:rsid w:val="00820AF6"/>
    <w:rsid w:val="0082407E"/>
    <w:rsid w:val="00826699"/>
    <w:rsid w:val="00843FBF"/>
    <w:rsid w:val="00862336"/>
    <w:rsid w:val="008813BF"/>
    <w:rsid w:val="00895843"/>
    <w:rsid w:val="008B4B9C"/>
    <w:rsid w:val="008B534C"/>
    <w:rsid w:val="008E2A5A"/>
    <w:rsid w:val="008F0B0D"/>
    <w:rsid w:val="008F0D83"/>
    <w:rsid w:val="009061F1"/>
    <w:rsid w:val="00911C43"/>
    <w:rsid w:val="009139BF"/>
    <w:rsid w:val="00923C35"/>
    <w:rsid w:val="00923E76"/>
    <w:rsid w:val="009448FE"/>
    <w:rsid w:val="00946B23"/>
    <w:rsid w:val="00964E0D"/>
    <w:rsid w:val="0097068B"/>
    <w:rsid w:val="00985CF1"/>
    <w:rsid w:val="009B1D87"/>
    <w:rsid w:val="009C438C"/>
    <w:rsid w:val="009C6CAE"/>
    <w:rsid w:val="009D0DDA"/>
    <w:rsid w:val="00A02728"/>
    <w:rsid w:val="00A030AA"/>
    <w:rsid w:val="00A138AA"/>
    <w:rsid w:val="00A14DA0"/>
    <w:rsid w:val="00A43B8E"/>
    <w:rsid w:val="00A44FA9"/>
    <w:rsid w:val="00A45D42"/>
    <w:rsid w:val="00A551C6"/>
    <w:rsid w:val="00A5520C"/>
    <w:rsid w:val="00A6380E"/>
    <w:rsid w:val="00A656E2"/>
    <w:rsid w:val="00A65C1D"/>
    <w:rsid w:val="00A71D09"/>
    <w:rsid w:val="00A76650"/>
    <w:rsid w:val="00A77C7A"/>
    <w:rsid w:val="00A8432F"/>
    <w:rsid w:val="00A90107"/>
    <w:rsid w:val="00A949D9"/>
    <w:rsid w:val="00A958DE"/>
    <w:rsid w:val="00AA11D8"/>
    <w:rsid w:val="00AA1309"/>
    <w:rsid w:val="00AA1380"/>
    <w:rsid w:val="00AA1C22"/>
    <w:rsid w:val="00AC2931"/>
    <w:rsid w:val="00AC67EF"/>
    <w:rsid w:val="00AD310F"/>
    <w:rsid w:val="00AE467F"/>
    <w:rsid w:val="00AE799D"/>
    <w:rsid w:val="00B00678"/>
    <w:rsid w:val="00B03469"/>
    <w:rsid w:val="00B10EAB"/>
    <w:rsid w:val="00B11E4B"/>
    <w:rsid w:val="00B21F2E"/>
    <w:rsid w:val="00B266A5"/>
    <w:rsid w:val="00B44B68"/>
    <w:rsid w:val="00B46C76"/>
    <w:rsid w:val="00B60FDF"/>
    <w:rsid w:val="00B61256"/>
    <w:rsid w:val="00B73A1C"/>
    <w:rsid w:val="00B945EA"/>
    <w:rsid w:val="00B949BC"/>
    <w:rsid w:val="00B96734"/>
    <w:rsid w:val="00BA4B48"/>
    <w:rsid w:val="00BA53CD"/>
    <w:rsid w:val="00BB5FB3"/>
    <w:rsid w:val="00BC347F"/>
    <w:rsid w:val="00BC4D17"/>
    <w:rsid w:val="00BC7F1B"/>
    <w:rsid w:val="00BE2584"/>
    <w:rsid w:val="00BE5AF5"/>
    <w:rsid w:val="00BF630D"/>
    <w:rsid w:val="00C10069"/>
    <w:rsid w:val="00C11B58"/>
    <w:rsid w:val="00C21568"/>
    <w:rsid w:val="00C23084"/>
    <w:rsid w:val="00C34D09"/>
    <w:rsid w:val="00C35AEF"/>
    <w:rsid w:val="00C414B0"/>
    <w:rsid w:val="00C421F0"/>
    <w:rsid w:val="00C44B74"/>
    <w:rsid w:val="00C50AE7"/>
    <w:rsid w:val="00C6009E"/>
    <w:rsid w:val="00C603EF"/>
    <w:rsid w:val="00C72708"/>
    <w:rsid w:val="00C76757"/>
    <w:rsid w:val="00C84C44"/>
    <w:rsid w:val="00C85B9B"/>
    <w:rsid w:val="00CA1BF5"/>
    <w:rsid w:val="00CB67B6"/>
    <w:rsid w:val="00CC3464"/>
    <w:rsid w:val="00CC557E"/>
    <w:rsid w:val="00CC63E6"/>
    <w:rsid w:val="00CC6DCB"/>
    <w:rsid w:val="00CD008D"/>
    <w:rsid w:val="00CD3CEC"/>
    <w:rsid w:val="00CD40C2"/>
    <w:rsid w:val="00CD461B"/>
    <w:rsid w:val="00CF7AA7"/>
    <w:rsid w:val="00CF7E18"/>
    <w:rsid w:val="00D1657F"/>
    <w:rsid w:val="00D306C4"/>
    <w:rsid w:val="00D475F8"/>
    <w:rsid w:val="00D80D6E"/>
    <w:rsid w:val="00D833FD"/>
    <w:rsid w:val="00D95816"/>
    <w:rsid w:val="00DA09FA"/>
    <w:rsid w:val="00DD00CB"/>
    <w:rsid w:val="00DE6434"/>
    <w:rsid w:val="00E00580"/>
    <w:rsid w:val="00E0315C"/>
    <w:rsid w:val="00E26639"/>
    <w:rsid w:val="00E30C3C"/>
    <w:rsid w:val="00E42188"/>
    <w:rsid w:val="00E42568"/>
    <w:rsid w:val="00E53A3E"/>
    <w:rsid w:val="00E56473"/>
    <w:rsid w:val="00E672A4"/>
    <w:rsid w:val="00E95DE2"/>
    <w:rsid w:val="00EB1AD3"/>
    <w:rsid w:val="00EB3877"/>
    <w:rsid w:val="00EB4BAF"/>
    <w:rsid w:val="00EC294D"/>
    <w:rsid w:val="00EC3ED8"/>
    <w:rsid w:val="00ED00E2"/>
    <w:rsid w:val="00ED52B6"/>
    <w:rsid w:val="00EE7101"/>
    <w:rsid w:val="00EF41E3"/>
    <w:rsid w:val="00F007E2"/>
    <w:rsid w:val="00F042C3"/>
    <w:rsid w:val="00F118EC"/>
    <w:rsid w:val="00F33108"/>
    <w:rsid w:val="00F34E01"/>
    <w:rsid w:val="00F37A71"/>
    <w:rsid w:val="00F4271A"/>
    <w:rsid w:val="00F43A6C"/>
    <w:rsid w:val="00F43CED"/>
    <w:rsid w:val="00F51904"/>
    <w:rsid w:val="00F537E9"/>
    <w:rsid w:val="00F720CF"/>
    <w:rsid w:val="00F8267C"/>
    <w:rsid w:val="00F848F5"/>
    <w:rsid w:val="00F84D43"/>
    <w:rsid w:val="00F96EFD"/>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DB0E54"/>
  <w15:docId w15:val="{6941756A-4A54-4BDB-9464-2BE68AE24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76650"/>
    <w:pPr>
      <w:spacing w:line="360" w:lineRule="auto"/>
      <w:jc w:val="both"/>
    </w:pPr>
    <w:rPr>
      <w:rFonts w:ascii="Arial" w:hAnsi="Arial"/>
      <w:sz w:val="24"/>
      <w:szCs w:val="24"/>
    </w:rPr>
  </w:style>
  <w:style w:type="paragraph" w:styleId="Heading4">
    <w:name w:val="heading 4"/>
    <w:basedOn w:val="Normal"/>
    <w:link w:val="Heading4Char"/>
    <w:uiPriority w:val="9"/>
    <w:qFormat/>
    <w:rsid w:val="005F3BCB"/>
    <w:pPr>
      <w:spacing w:before="100" w:beforeAutospacing="1" w:after="100" w:afterAutospacing="1" w:line="240" w:lineRule="auto"/>
      <w:jc w:val="left"/>
      <w:outlineLvl w:val="3"/>
    </w:pPr>
    <w:rPr>
      <w:rFonts w:ascii="Times New Roman" w:hAnsi="Times New Roman"/>
      <w:b/>
      <w:bCs/>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4Char">
    <w:name w:val="Heading 4 Char"/>
    <w:basedOn w:val="DefaultParagraphFont"/>
    <w:link w:val="Heading4"/>
    <w:uiPriority w:val="9"/>
    <w:rsid w:val="005F3BCB"/>
    <w:rPr>
      <w:b/>
      <w:bCs/>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46622577">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98082696">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48625410">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40556">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863</Words>
  <Characters>4923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Florin Radoi (2025060)</cp:lastModifiedBy>
  <cp:revision>22</cp:revision>
  <cp:lastPrinted>2020-09-28T20:53:00Z</cp:lastPrinted>
  <dcterms:created xsi:type="dcterms:W3CDTF">2022-01-31T05:22:00Z</dcterms:created>
  <dcterms:modified xsi:type="dcterms:W3CDTF">2022-02-03T09:50:00Z</dcterms:modified>
</cp:coreProperties>
</file>