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F74E9" w14:textId="77777777" w:rsidR="00BE70EF" w:rsidRDefault="00BE70EF">
      <w:pPr>
        <w:spacing w:after="0" w:line="360" w:lineRule="auto"/>
        <w:rPr>
          <w:rFonts w:ascii="Arial" w:hAnsi="Arial" w:cs="Arial"/>
          <w:sz w:val="24"/>
          <w:szCs w:val="24"/>
        </w:rPr>
      </w:pPr>
    </w:p>
    <w:p w14:paraId="2464F7B2" w14:textId="77777777" w:rsidR="00BE70EF" w:rsidRDefault="00BE70EF">
      <w:pPr>
        <w:spacing w:after="0" w:line="360" w:lineRule="auto"/>
        <w:rPr>
          <w:rFonts w:ascii="Arial" w:hAnsi="Arial" w:cs="Arial"/>
          <w:sz w:val="24"/>
          <w:szCs w:val="24"/>
        </w:rPr>
      </w:pPr>
    </w:p>
    <w:p w14:paraId="507F3477" w14:textId="77777777" w:rsidR="00BE70EF" w:rsidRDefault="00BE70EF">
      <w:pPr>
        <w:spacing w:after="0" w:line="360" w:lineRule="auto"/>
        <w:rPr>
          <w:rFonts w:ascii="Arial" w:hAnsi="Arial" w:cs="Arial"/>
          <w:sz w:val="24"/>
          <w:szCs w:val="24"/>
        </w:rPr>
      </w:pPr>
    </w:p>
    <w:p w14:paraId="3B0C9A0A" w14:textId="77777777" w:rsidR="00BE70EF" w:rsidRDefault="00BA4657">
      <w:pPr>
        <w:spacing w:after="0" w:line="360" w:lineRule="auto"/>
        <w:jc w:val="center"/>
        <w:rPr>
          <w:rFonts w:ascii="Arial" w:hAnsi="Arial" w:cs="Arial"/>
          <w:b/>
          <w:sz w:val="24"/>
          <w:szCs w:val="24"/>
        </w:rPr>
      </w:pPr>
      <w:r>
        <w:rPr>
          <w:rFonts w:ascii="Arial" w:hAnsi="Arial" w:cs="Arial"/>
          <w:b/>
          <w:sz w:val="24"/>
          <w:szCs w:val="24"/>
        </w:rPr>
        <w:t>The Impact of COVID19 and Rebuilding the Workforce for Hotel Trinity</w:t>
      </w:r>
    </w:p>
    <w:p w14:paraId="6D7E3F2E" w14:textId="77777777" w:rsidR="00BE70EF" w:rsidRDefault="00BE70EF">
      <w:pPr>
        <w:spacing w:after="0" w:line="360" w:lineRule="auto"/>
        <w:jc w:val="center"/>
        <w:rPr>
          <w:rFonts w:ascii="Arial" w:hAnsi="Arial" w:cs="Arial"/>
          <w:b/>
          <w:sz w:val="24"/>
          <w:szCs w:val="24"/>
        </w:rPr>
      </w:pPr>
    </w:p>
    <w:p w14:paraId="18DD9CFD" w14:textId="6B3ED2E1" w:rsidR="00BE70EF" w:rsidRDefault="00B949F8" w:rsidP="00B949F8">
      <w:pPr>
        <w:spacing w:after="0" w:line="360" w:lineRule="auto"/>
        <w:jc w:val="center"/>
        <w:rPr>
          <w:rFonts w:ascii="Arial" w:hAnsi="Arial" w:cs="Arial"/>
          <w:sz w:val="24"/>
          <w:szCs w:val="24"/>
        </w:rPr>
      </w:pPr>
      <w:r>
        <w:rPr>
          <w:rFonts w:ascii="Arial" w:hAnsi="Arial" w:cs="Arial"/>
          <w:sz w:val="24"/>
          <w:szCs w:val="24"/>
        </w:rPr>
        <w:t>Student Name-Andreea Tudosie</w:t>
      </w:r>
    </w:p>
    <w:p w14:paraId="08DC62A4" w14:textId="72C0A900" w:rsidR="00BE70EF" w:rsidRDefault="00BA4657">
      <w:pPr>
        <w:spacing w:after="0" w:line="360" w:lineRule="auto"/>
        <w:jc w:val="center"/>
        <w:rPr>
          <w:rFonts w:ascii="Arial" w:hAnsi="Arial" w:cs="Arial"/>
          <w:sz w:val="24"/>
          <w:szCs w:val="24"/>
        </w:rPr>
      </w:pPr>
      <w:r>
        <w:rPr>
          <w:rFonts w:ascii="Arial" w:hAnsi="Arial" w:cs="Arial"/>
          <w:sz w:val="24"/>
          <w:szCs w:val="24"/>
        </w:rPr>
        <w:t>Class Name</w:t>
      </w:r>
      <w:r w:rsidR="00B949F8">
        <w:rPr>
          <w:rFonts w:ascii="Arial" w:hAnsi="Arial" w:cs="Arial"/>
          <w:sz w:val="24"/>
          <w:szCs w:val="24"/>
        </w:rPr>
        <w:t>- Personnel Resourcing and Development</w:t>
      </w:r>
    </w:p>
    <w:p w14:paraId="13DE96DE" w14:textId="27C26060" w:rsidR="00BE70EF" w:rsidRDefault="00BA4657" w:rsidP="00B949F8">
      <w:pPr>
        <w:spacing w:after="0" w:line="360" w:lineRule="auto"/>
        <w:jc w:val="center"/>
        <w:rPr>
          <w:rFonts w:ascii="Arial" w:hAnsi="Arial" w:cs="Arial"/>
          <w:sz w:val="24"/>
          <w:szCs w:val="24"/>
        </w:rPr>
      </w:pPr>
      <w:r>
        <w:rPr>
          <w:rFonts w:ascii="Arial" w:hAnsi="Arial" w:cs="Arial"/>
          <w:sz w:val="24"/>
          <w:szCs w:val="24"/>
        </w:rPr>
        <w:t>Professor’ Name</w:t>
      </w:r>
      <w:r w:rsidR="00B949F8">
        <w:rPr>
          <w:rFonts w:ascii="Arial" w:hAnsi="Arial" w:cs="Arial"/>
          <w:sz w:val="24"/>
          <w:szCs w:val="24"/>
        </w:rPr>
        <w:t>-Emily Williams</w:t>
      </w:r>
    </w:p>
    <w:p w14:paraId="5D4E90DF" w14:textId="5EB89BD3" w:rsidR="00BE70EF" w:rsidRDefault="00BA4657">
      <w:pPr>
        <w:spacing w:after="0" w:line="360" w:lineRule="auto"/>
        <w:jc w:val="center"/>
        <w:rPr>
          <w:rFonts w:ascii="Arial" w:hAnsi="Arial" w:cs="Arial"/>
          <w:sz w:val="24"/>
          <w:szCs w:val="24"/>
        </w:rPr>
      </w:pPr>
      <w:r>
        <w:rPr>
          <w:rFonts w:ascii="Arial" w:hAnsi="Arial" w:cs="Arial"/>
          <w:sz w:val="24"/>
          <w:szCs w:val="24"/>
        </w:rPr>
        <w:t>Date</w:t>
      </w:r>
      <w:r w:rsidR="00B949F8">
        <w:rPr>
          <w:rFonts w:ascii="Arial" w:hAnsi="Arial" w:cs="Arial"/>
          <w:sz w:val="24"/>
          <w:szCs w:val="24"/>
        </w:rPr>
        <w:t>-25\10\2021</w:t>
      </w:r>
    </w:p>
    <w:p w14:paraId="2A18AD21" w14:textId="77777777" w:rsidR="00BE70EF" w:rsidRDefault="00BE70EF">
      <w:pPr>
        <w:spacing w:after="0" w:line="360" w:lineRule="auto"/>
        <w:jc w:val="center"/>
        <w:rPr>
          <w:rFonts w:ascii="Arial" w:hAnsi="Arial" w:cs="Arial"/>
          <w:sz w:val="24"/>
          <w:szCs w:val="24"/>
        </w:rPr>
      </w:pPr>
    </w:p>
    <w:p w14:paraId="0FB696F8" w14:textId="77777777" w:rsidR="00BE70EF" w:rsidRDefault="00BE70EF">
      <w:pPr>
        <w:spacing w:after="0" w:line="360" w:lineRule="auto"/>
        <w:jc w:val="center"/>
        <w:rPr>
          <w:rFonts w:ascii="Arial" w:hAnsi="Arial" w:cs="Arial"/>
          <w:sz w:val="24"/>
          <w:szCs w:val="24"/>
        </w:rPr>
      </w:pPr>
    </w:p>
    <w:p w14:paraId="6ACA629C" w14:textId="77777777" w:rsidR="00BE70EF" w:rsidRDefault="00BE70EF">
      <w:pPr>
        <w:spacing w:after="0" w:line="360" w:lineRule="auto"/>
        <w:jc w:val="center"/>
        <w:rPr>
          <w:rFonts w:ascii="Arial" w:hAnsi="Arial" w:cs="Arial"/>
          <w:sz w:val="24"/>
          <w:szCs w:val="24"/>
        </w:rPr>
      </w:pPr>
    </w:p>
    <w:p w14:paraId="7135F58D" w14:textId="77777777" w:rsidR="00BE70EF" w:rsidRDefault="00BE70EF">
      <w:pPr>
        <w:spacing w:after="0" w:line="360" w:lineRule="auto"/>
        <w:jc w:val="center"/>
        <w:rPr>
          <w:rFonts w:ascii="Arial" w:hAnsi="Arial" w:cs="Arial"/>
          <w:sz w:val="24"/>
          <w:szCs w:val="24"/>
        </w:rPr>
      </w:pPr>
    </w:p>
    <w:p w14:paraId="3E1A1E3B" w14:textId="77777777" w:rsidR="00BE70EF" w:rsidRDefault="00BE70EF">
      <w:pPr>
        <w:spacing w:after="0" w:line="360" w:lineRule="auto"/>
        <w:jc w:val="center"/>
        <w:rPr>
          <w:rFonts w:ascii="Arial" w:hAnsi="Arial" w:cs="Arial"/>
          <w:sz w:val="24"/>
          <w:szCs w:val="24"/>
        </w:rPr>
      </w:pPr>
    </w:p>
    <w:p w14:paraId="0B068897" w14:textId="77777777" w:rsidR="00BE70EF" w:rsidRDefault="00BE70EF">
      <w:pPr>
        <w:spacing w:after="0" w:line="360" w:lineRule="auto"/>
        <w:jc w:val="center"/>
        <w:rPr>
          <w:rFonts w:ascii="Arial" w:hAnsi="Arial" w:cs="Arial"/>
          <w:sz w:val="24"/>
          <w:szCs w:val="24"/>
        </w:rPr>
      </w:pPr>
    </w:p>
    <w:p w14:paraId="14B2C374" w14:textId="77777777" w:rsidR="00BE70EF" w:rsidRDefault="00BE70EF">
      <w:pPr>
        <w:spacing w:after="0" w:line="360" w:lineRule="auto"/>
        <w:jc w:val="center"/>
        <w:rPr>
          <w:rFonts w:ascii="Arial" w:hAnsi="Arial" w:cs="Arial"/>
          <w:sz w:val="24"/>
          <w:szCs w:val="24"/>
        </w:rPr>
      </w:pPr>
    </w:p>
    <w:p w14:paraId="2900EE44" w14:textId="77777777" w:rsidR="00BE70EF" w:rsidRDefault="00BE70EF">
      <w:pPr>
        <w:spacing w:after="0" w:line="360" w:lineRule="auto"/>
        <w:jc w:val="center"/>
        <w:rPr>
          <w:rFonts w:ascii="Arial" w:hAnsi="Arial" w:cs="Arial"/>
          <w:sz w:val="24"/>
          <w:szCs w:val="24"/>
        </w:rPr>
      </w:pPr>
    </w:p>
    <w:p w14:paraId="23C1783A" w14:textId="77777777" w:rsidR="00BE70EF" w:rsidRDefault="00BE70EF">
      <w:pPr>
        <w:spacing w:after="0" w:line="360" w:lineRule="auto"/>
        <w:jc w:val="center"/>
        <w:rPr>
          <w:rFonts w:ascii="Arial" w:hAnsi="Arial" w:cs="Arial"/>
          <w:sz w:val="24"/>
          <w:szCs w:val="24"/>
        </w:rPr>
      </w:pPr>
    </w:p>
    <w:p w14:paraId="502E1486" w14:textId="77777777" w:rsidR="00BE70EF" w:rsidRDefault="00BE70EF">
      <w:pPr>
        <w:spacing w:after="0" w:line="360" w:lineRule="auto"/>
        <w:jc w:val="center"/>
        <w:rPr>
          <w:rFonts w:ascii="Arial" w:hAnsi="Arial" w:cs="Arial"/>
          <w:sz w:val="24"/>
          <w:szCs w:val="24"/>
        </w:rPr>
      </w:pPr>
    </w:p>
    <w:p w14:paraId="12D62F26" w14:textId="77777777" w:rsidR="00BE70EF" w:rsidRDefault="00BE70EF">
      <w:pPr>
        <w:spacing w:after="0" w:line="360" w:lineRule="auto"/>
        <w:jc w:val="center"/>
        <w:rPr>
          <w:rFonts w:ascii="Arial" w:hAnsi="Arial" w:cs="Arial"/>
          <w:sz w:val="24"/>
          <w:szCs w:val="24"/>
        </w:rPr>
      </w:pPr>
    </w:p>
    <w:p w14:paraId="3DDB8FCF" w14:textId="77777777" w:rsidR="00BE70EF" w:rsidRDefault="00BE70EF">
      <w:pPr>
        <w:spacing w:after="0" w:line="360" w:lineRule="auto"/>
        <w:jc w:val="center"/>
        <w:rPr>
          <w:rFonts w:ascii="Arial" w:hAnsi="Arial" w:cs="Arial"/>
          <w:sz w:val="24"/>
          <w:szCs w:val="24"/>
        </w:rPr>
      </w:pPr>
    </w:p>
    <w:p w14:paraId="2B28CB39" w14:textId="77777777" w:rsidR="00BE70EF" w:rsidRDefault="00BE70EF">
      <w:pPr>
        <w:spacing w:after="0" w:line="360" w:lineRule="auto"/>
        <w:jc w:val="center"/>
        <w:rPr>
          <w:rFonts w:ascii="Arial" w:hAnsi="Arial" w:cs="Arial"/>
          <w:sz w:val="24"/>
          <w:szCs w:val="24"/>
        </w:rPr>
      </w:pPr>
    </w:p>
    <w:p w14:paraId="57090712" w14:textId="77777777" w:rsidR="00BE70EF" w:rsidRDefault="00BA4657">
      <w:pPr>
        <w:spacing w:after="0" w:line="360" w:lineRule="auto"/>
        <w:jc w:val="center"/>
        <w:rPr>
          <w:rFonts w:ascii="Arial" w:hAnsi="Arial" w:cs="Arial"/>
          <w:b/>
          <w:sz w:val="24"/>
          <w:szCs w:val="24"/>
        </w:rPr>
      </w:pPr>
      <w:r>
        <w:rPr>
          <w:rFonts w:ascii="Arial" w:hAnsi="Arial" w:cs="Arial"/>
          <w:b/>
          <w:sz w:val="24"/>
          <w:szCs w:val="24"/>
        </w:rPr>
        <w:t>Introduction</w:t>
      </w:r>
    </w:p>
    <w:p w14:paraId="106134AE" w14:textId="77777777" w:rsidR="00BE70EF" w:rsidRDefault="00BA4657">
      <w:pPr>
        <w:spacing w:line="360" w:lineRule="auto"/>
        <w:ind w:firstLine="720"/>
        <w:jc w:val="both"/>
        <w:rPr>
          <w:rFonts w:ascii="Arial" w:eastAsia="Calibri" w:hAnsi="Arial" w:cs="Arial"/>
          <w:sz w:val="24"/>
          <w:szCs w:val="24"/>
        </w:rPr>
      </w:pPr>
      <w:r>
        <w:rPr>
          <w:rFonts w:ascii="Arial" w:eastAsia="Calibri" w:hAnsi="Arial" w:cs="Arial"/>
          <w:sz w:val="24"/>
          <w:szCs w:val="24"/>
        </w:rPr>
        <w:t>Hotel Trinity is a hotel situated in England in the United Kingd</w:t>
      </w:r>
      <w:r w:rsidR="00475758">
        <w:rPr>
          <w:rFonts w:ascii="Arial" w:eastAsia="Calibri" w:hAnsi="Arial" w:cs="Arial"/>
          <w:sz w:val="24"/>
          <w:szCs w:val="24"/>
        </w:rPr>
        <w:t>o</w:t>
      </w:r>
      <w:r>
        <w:rPr>
          <w:rFonts w:ascii="Arial" w:eastAsia="Calibri" w:hAnsi="Arial" w:cs="Arial"/>
          <w:sz w:val="24"/>
          <w:szCs w:val="24"/>
        </w:rPr>
        <w:t>m. Due to the emergence of the Covid-19 Pandemic, the hotel has experienced some difficulties running its daily activities du</w:t>
      </w:r>
      <w:r w:rsidR="006A61F1">
        <w:rPr>
          <w:rFonts w:ascii="Arial" w:eastAsia="Calibri" w:hAnsi="Arial" w:cs="Arial"/>
          <w:sz w:val="24"/>
          <w:szCs w:val="24"/>
        </w:rPr>
        <w:t>e to the implementation of new COVID-19</w:t>
      </w:r>
      <w:r>
        <w:rPr>
          <w:rFonts w:ascii="Arial" w:eastAsia="Calibri" w:hAnsi="Arial" w:cs="Arial"/>
          <w:sz w:val="24"/>
          <w:szCs w:val="24"/>
        </w:rPr>
        <w:t xml:space="preserve"> measures forcing it to change its business, particularly in the workforce field. The purpose of this paper is to highlight the immediate </w:t>
      </w:r>
      <w:r w:rsidR="006A61F1">
        <w:rPr>
          <w:rFonts w:ascii="Arial" w:eastAsia="Arial" w:hAnsi="Arial" w:cs="Arial"/>
          <w:color w:val="333333"/>
          <w:sz w:val="24"/>
          <w:szCs w:val="24"/>
          <w:shd w:val="clear" w:color="auto" w:fill="FFFFFF"/>
        </w:rPr>
        <w:t>effects of COVID-</w:t>
      </w:r>
      <w:r>
        <w:rPr>
          <w:rFonts w:ascii="Arial" w:eastAsia="Arial" w:hAnsi="Arial" w:cs="Arial"/>
          <w:color w:val="333333"/>
          <w:sz w:val="24"/>
          <w:szCs w:val="24"/>
          <w:shd w:val="clear" w:color="auto" w:fill="FFFFFF"/>
        </w:rPr>
        <w:t xml:space="preserve">19 on employees or workforce lifecycle in Hotel Trinity. It will also empirically examine the pestle analysis concerning the workforce in Hotel Trinity during COVID-19 Pandemic. </w:t>
      </w:r>
      <w:r>
        <w:rPr>
          <w:rFonts w:ascii="Arial" w:eastAsia="Calibri" w:hAnsi="Arial" w:cs="Arial"/>
          <w:sz w:val="24"/>
          <w:szCs w:val="24"/>
        </w:rPr>
        <w:t xml:space="preserve">It will, in detail, also discuss the measures the Hotel Trinity may take to position the employees in an eligible way for future success </w:t>
      </w:r>
      <w:r>
        <w:rPr>
          <w:rFonts w:ascii="Arial" w:eastAsia="Calibri" w:hAnsi="Arial" w:cs="Arial"/>
          <w:sz w:val="24"/>
          <w:szCs w:val="24"/>
        </w:rPr>
        <w:lastRenderedPageBreak/>
        <w:t xml:space="preserve">despite operating at reduced capacity due to consumers being on lockdown. </w:t>
      </w:r>
      <w:r>
        <w:rPr>
          <w:rFonts w:ascii="Arial" w:eastAsia="Arial" w:hAnsi="Arial" w:cs="Arial"/>
          <w:color w:val="333333"/>
          <w:sz w:val="24"/>
          <w:szCs w:val="24"/>
          <w:shd w:val="clear" w:color="auto" w:fill="FFFFFF"/>
        </w:rPr>
        <w:t>The current coronavirus pandemic (COVID-19) is a viral pandemic that has led the world toward severe socio-economic crises and psychological distress. It has severely hit the economy, but the service sector, particularly the Hotel Trinity, is hard hit by it. It has increased the sense of insecurity among the employees in the hotel and the perception of employees losing their jobs in this hotel, adversely affecting their mental health. This</w:t>
      </w:r>
      <w:r>
        <w:rPr>
          <w:rFonts w:ascii="Arial" w:eastAsia="Calibri" w:hAnsi="Arial" w:cs="Arial"/>
          <w:sz w:val="24"/>
          <w:szCs w:val="24"/>
        </w:rPr>
        <w:t xml:space="preserve"> Pandemic has wreaked havoc on an unparalleled scale throughout the globe (Yacoub &amp; </w:t>
      </w:r>
      <w:proofErr w:type="spellStart"/>
      <w:r>
        <w:rPr>
          <w:rFonts w:ascii="Arial" w:eastAsia="Calibri" w:hAnsi="Arial" w:cs="Arial"/>
          <w:sz w:val="24"/>
          <w:szCs w:val="24"/>
        </w:rPr>
        <w:t>ElHajjar</w:t>
      </w:r>
      <w:proofErr w:type="spellEnd"/>
      <w:r>
        <w:rPr>
          <w:rFonts w:ascii="Arial" w:eastAsia="Calibri" w:hAnsi="Arial" w:cs="Arial"/>
          <w:sz w:val="24"/>
          <w:szCs w:val="24"/>
        </w:rPr>
        <w:t>, 2021). In the current economic climate, Hotel Trinity has faced significant cash flow constraints. In the first half of 2020, occupancy rates dropped dramatically across the entire working system of Hotel Trinity. Currently, in this hotel, room occupancy, staff planning, food and beverage delivery, and other hotel operations are all affected by COVID-19's problems (</w:t>
      </w:r>
      <w:proofErr w:type="spellStart"/>
      <w:r>
        <w:rPr>
          <w:rFonts w:ascii="Arial" w:eastAsia="Calibri" w:hAnsi="Arial" w:cs="Arial"/>
          <w:sz w:val="24"/>
          <w:szCs w:val="24"/>
        </w:rPr>
        <w:t>Napierala</w:t>
      </w:r>
      <w:proofErr w:type="spellEnd"/>
      <w:r>
        <w:rPr>
          <w:rFonts w:ascii="Arial" w:eastAsia="Calibri" w:hAnsi="Arial" w:cs="Arial"/>
          <w:sz w:val="24"/>
          <w:szCs w:val="24"/>
        </w:rPr>
        <w:t xml:space="preserve"> et al., 2020). The Pandemic's consequences may linger long after travel restrictions and regional lockdowns have been lifted. COVID-19 has had an impact on every business, Hotel Trinity being particularly hard impacted. The underperformance of </w:t>
      </w:r>
      <w:r w:rsidR="006A61F1">
        <w:rPr>
          <w:rFonts w:ascii="Arial" w:eastAsia="Calibri" w:hAnsi="Arial" w:cs="Arial"/>
          <w:sz w:val="24"/>
          <w:szCs w:val="24"/>
        </w:rPr>
        <w:t>the</w:t>
      </w:r>
      <w:r>
        <w:rPr>
          <w:rFonts w:ascii="Arial" w:eastAsia="Calibri" w:hAnsi="Arial" w:cs="Arial"/>
          <w:sz w:val="24"/>
          <w:szCs w:val="24"/>
        </w:rPr>
        <w:t xml:space="preserve"> hotel’s lodging services shows that hotel managers are worried about the future of hotel Trinity. </w:t>
      </w:r>
    </w:p>
    <w:p w14:paraId="7C2EA357" w14:textId="77777777" w:rsidR="00BE70EF" w:rsidRDefault="00BA4657">
      <w:pPr>
        <w:spacing w:line="360" w:lineRule="auto"/>
        <w:jc w:val="both"/>
        <w:rPr>
          <w:rFonts w:ascii="Arial" w:eastAsia="Calibri" w:hAnsi="Arial" w:cs="Arial"/>
          <w:sz w:val="24"/>
          <w:szCs w:val="24"/>
        </w:rPr>
      </w:pPr>
      <w:r>
        <w:rPr>
          <w:rFonts w:ascii="Arial" w:eastAsia="Calibri" w:hAnsi="Arial" w:cs="Arial"/>
          <w:b/>
          <w:sz w:val="24"/>
          <w:szCs w:val="24"/>
        </w:rPr>
        <w:t>Keywords:</w:t>
      </w:r>
      <w:r>
        <w:rPr>
          <w:rFonts w:ascii="Arial" w:eastAsia="Calibri" w:hAnsi="Arial" w:cs="Arial"/>
          <w:sz w:val="24"/>
          <w:szCs w:val="24"/>
        </w:rPr>
        <w:t xml:space="preserve"> COVID-19, Workforce</w:t>
      </w:r>
    </w:p>
    <w:p w14:paraId="243D4049"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 xml:space="preserve">COVID-19 presents a bewildering array of challenges. For Trinity Hotel’s proprietors and owners, liquidity, or cash flow management and forecasting, has always been the most challenging problem to solve. Hotel Trinity has solid balance sheets and well-capitalized operations, which are considerable advantages in surviving a fast decline in revenues and, perhaps, a protracted period of low consumer demands (Mehta &amp; Sharma, 2021). Managers and owners of this hotel ought to seek to improve liquidity while simultaneously reducing their capital expenditures. This will need a thorough examination of all expenses incurred </w:t>
      </w:r>
      <w:proofErr w:type="gramStart"/>
      <w:r>
        <w:rPr>
          <w:rFonts w:ascii="Arial" w:eastAsia="Calibri" w:hAnsi="Arial" w:cs="Arial"/>
          <w:sz w:val="24"/>
          <w:szCs w:val="24"/>
        </w:rPr>
        <w:t>previous to</w:t>
      </w:r>
      <w:proofErr w:type="gramEnd"/>
      <w:r>
        <w:rPr>
          <w:rFonts w:ascii="Arial" w:eastAsia="Calibri" w:hAnsi="Arial" w:cs="Arial"/>
          <w:sz w:val="24"/>
          <w:szCs w:val="24"/>
        </w:rPr>
        <w:t xml:space="preserve"> the COVID</w:t>
      </w:r>
      <w:r w:rsidR="006A61F1">
        <w:rPr>
          <w:rFonts w:ascii="Arial" w:eastAsia="Calibri" w:hAnsi="Arial" w:cs="Arial"/>
          <w:sz w:val="24"/>
          <w:szCs w:val="24"/>
        </w:rPr>
        <w:t>-19</w:t>
      </w:r>
      <w:r>
        <w:rPr>
          <w:rFonts w:ascii="Arial" w:eastAsia="Calibri" w:hAnsi="Arial" w:cs="Arial"/>
          <w:sz w:val="24"/>
          <w:szCs w:val="24"/>
        </w:rPr>
        <w:t>'s implementation. Several factors contribute to the difficulty in predicting cash flows in the current climate. Before lifting the travel ban and military lockdowns, it is not clear what will happen. A time of low demand may be ahead as cautious customers stay away (</w:t>
      </w:r>
      <w:proofErr w:type="spellStart"/>
      <w:r>
        <w:rPr>
          <w:rFonts w:ascii="Arial" w:eastAsia="Calibri" w:hAnsi="Arial" w:cs="Arial"/>
          <w:sz w:val="24"/>
          <w:szCs w:val="24"/>
        </w:rPr>
        <w:t>Japutra</w:t>
      </w:r>
      <w:proofErr w:type="spellEnd"/>
      <w:r>
        <w:rPr>
          <w:rFonts w:ascii="Arial" w:eastAsia="Calibri" w:hAnsi="Arial" w:cs="Arial"/>
          <w:sz w:val="24"/>
          <w:szCs w:val="24"/>
        </w:rPr>
        <w:t xml:space="preserve"> &amp; </w:t>
      </w:r>
      <w:proofErr w:type="spellStart"/>
      <w:r>
        <w:rPr>
          <w:rFonts w:ascii="Arial" w:eastAsia="Calibri" w:hAnsi="Arial" w:cs="Arial"/>
          <w:sz w:val="24"/>
          <w:szCs w:val="24"/>
        </w:rPr>
        <w:t>Situmorang</w:t>
      </w:r>
      <w:proofErr w:type="spellEnd"/>
      <w:r>
        <w:rPr>
          <w:rFonts w:ascii="Arial" w:eastAsia="Calibri" w:hAnsi="Arial" w:cs="Arial"/>
          <w:sz w:val="24"/>
          <w:szCs w:val="24"/>
        </w:rPr>
        <w:t xml:space="preserve">, 2021). The continuance of social distancing policies like decreased hotel occupancy and higher cleaning costs could significantly affect the income and operational expenses of Hotel </w:t>
      </w:r>
      <w:r>
        <w:rPr>
          <w:rFonts w:ascii="Arial" w:eastAsia="Calibri" w:hAnsi="Arial" w:cs="Arial"/>
          <w:sz w:val="24"/>
          <w:szCs w:val="24"/>
        </w:rPr>
        <w:lastRenderedPageBreak/>
        <w:t xml:space="preserve">Trinity. As hotels like Trinity choose to reduce travel and conduct meetings online, business occupancy may </w:t>
      </w:r>
      <w:proofErr w:type="gramStart"/>
      <w:r>
        <w:rPr>
          <w:rFonts w:ascii="Arial" w:eastAsia="Calibri" w:hAnsi="Arial" w:cs="Arial"/>
          <w:sz w:val="24"/>
          <w:szCs w:val="24"/>
        </w:rPr>
        <w:t>lag behind</w:t>
      </w:r>
      <w:proofErr w:type="gramEnd"/>
      <w:r>
        <w:rPr>
          <w:rFonts w:ascii="Arial" w:eastAsia="Calibri" w:hAnsi="Arial" w:cs="Arial"/>
          <w:sz w:val="24"/>
          <w:szCs w:val="24"/>
        </w:rPr>
        <w:t xml:space="preserve"> pleasure occupancy in the future (Garcia-Gomez et al., 2021). First and foremost, most businesses in the sector are now reliant on government supports to pay fixed costs and employee wages. The situation's constant shifting makes it challenging to predict how long and at what scale this assistance will be available about the government's rules and regulations in the hotel field.</w:t>
      </w:r>
    </w:p>
    <w:p w14:paraId="5CD7F7C6"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Another problem is getting employment. With the help of government aid, Hotel Trinity has been able to significantly reduce labor costs by decreasing hours and furloughing portions of its staff. Increased liquidity has had a significant positive impact on many areas of the hotel, but it has also generated several prospective concerns (</w:t>
      </w:r>
      <w:proofErr w:type="spellStart"/>
      <w:r>
        <w:rPr>
          <w:rFonts w:ascii="Arial" w:eastAsia="Calibri" w:hAnsi="Arial" w:cs="Arial"/>
          <w:sz w:val="24"/>
          <w:szCs w:val="24"/>
        </w:rPr>
        <w:t>Siagian</w:t>
      </w:r>
      <w:proofErr w:type="spellEnd"/>
      <w:r>
        <w:rPr>
          <w:rFonts w:ascii="Arial" w:eastAsia="Calibri" w:hAnsi="Arial" w:cs="Arial"/>
          <w:sz w:val="24"/>
          <w:szCs w:val="24"/>
        </w:rPr>
        <w:t xml:space="preserve"> et al., 2021). Reducing the Trinity hotel’s working staff across the board, management teams must address internal control issues effectively as a top priority. (Agarwal, 2021). Even though the chain of command may have been altered, inner approvals and risk management procedures must continue to function correctly (Majumdar, 2021). Because of the increasing use of online conversations and automated assessments due to higher levels of homeworking, evidence documenting approvals may differ from those obtained </w:t>
      </w:r>
      <w:proofErr w:type="gramStart"/>
      <w:r>
        <w:rPr>
          <w:rFonts w:ascii="Arial" w:eastAsia="Calibri" w:hAnsi="Arial" w:cs="Arial"/>
          <w:sz w:val="24"/>
          <w:szCs w:val="24"/>
        </w:rPr>
        <w:t>previous to</w:t>
      </w:r>
      <w:proofErr w:type="gramEnd"/>
      <w:r>
        <w:rPr>
          <w:rFonts w:ascii="Arial" w:eastAsia="Calibri" w:hAnsi="Arial" w:cs="Arial"/>
          <w:sz w:val="24"/>
          <w:szCs w:val="24"/>
        </w:rPr>
        <w:t xml:space="preserve"> the implementation of COVID</w:t>
      </w:r>
      <w:r w:rsidR="006A61F1">
        <w:rPr>
          <w:rFonts w:ascii="Arial" w:eastAsia="Calibri" w:hAnsi="Arial" w:cs="Arial"/>
          <w:sz w:val="24"/>
          <w:szCs w:val="24"/>
        </w:rPr>
        <w:t>-19</w:t>
      </w:r>
      <w:r>
        <w:rPr>
          <w:rFonts w:ascii="Arial" w:eastAsia="Calibri" w:hAnsi="Arial" w:cs="Arial"/>
          <w:sz w:val="24"/>
          <w:szCs w:val="24"/>
        </w:rPr>
        <w:t>.</w:t>
      </w:r>
    </w:p>
    <w:p w14:paraId="64495D2A"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 xml:space="preserve">Another cause for concern is the rearrangement of data. Both owners and operators of Hotel Trinity need to identify areas where available funds may not be sufficient to meet obligations as quickly as possible in a tight economic environment (Kumar &amp; </w:t>
      </w:r>
      <w:proofErr w:type="spellStart"/>
      <w:r>
        <w:rPr>
          <w:rFonts w:ascii="Arial" w:eastAsia="Calibri" w:hAnsi="Arial" w:cs="Arial"/>
          <w:sz w:val="24"/>
          <w:szCs w:val="24"/>
        </w:rPr>
        <w:t>Nafi</w:t>
      </w:r>
      <w:proofErr w:type="spellEnd"/>
      <w:r>
        <w:rPr>
          <w:rFonts w:ascii="Arial" w:eastAsia="Calibri" w:hAnsi="Arial" w:cs="Arial"/>
          <w:sz w:val="24"/>
          <w:szCs w:val="24"/>
        </w:rPr>
        <w:t>, 2020). Negotiations with debt service providers may be required to identify constructive solutions for paying debt commitments that are due or restructuring other expenses that have been committed at a level that is no longer consistent with the hotel’s future operating levels (</w:t>
      </w:r>
      <w:proofErr w:type="spellStart"/>
      <w:r>
        <w:rPr>
          <w:rFonts w:ascii="Arial" w:eastAsia="Calibri" w:hAnsi="Arial" w:cs="Arial"/>
          <w:sz w:val="24"/>
          <w:szCs w:val="24"/>
        </w:rPr>
        <w:t>Filirmonau</w:t>
      </w:r>
      <w:proofErr w:type="spellEnd"/>
      <w:r>
        <w:rPr>
          <w:rFonts w:ascii="Arial" w:eastAsia="Calibri" w:hAnsi="Arial" w:cs="Arial"/>
          <w:sz w:val="24"/>
          <w:szCs w:val="24"/>
        </w:rPr>
        <w:t xml:space="preserve"> et al., 2020). Most creditors and investors tolerate late payments and may be prepared to renegotiate terms in certain circumstances. Private equity firms and larger operators with substantial financial reserves are anticipated to purchase hundreds of hotel assets due to hotel owners seeking debt restructuring (Shamar et al., 2021). Management teams requesting restructuring in the hotel must convince stakeholders inside and outside of the business that their plan is realistic and that it is their best choice for ensuring that their hotel can continue to operate after the </w:t>
      </w:r>
      <w:r>
        <w:rPr>
          <w:rFonts w:ascii="Arial" w:eastAsia="Calibri" w:hAnsi="Arial" w:cs="Arial"/>
          <w:sz w:val="24"/>
          <w:szCs w:val="24"/>
        </w:rPr>
        <w:lastRenderedPageBreak/>
        <w:t xml:space="preserve">limitations are removed (Krishnan et al., 2020). The continued use of social distancing tactics in Hotel Trinity should be carefully examined since it may have a long-term detrimental effect on these establishments (Choi &amp; Choi, 2021). It has an influence on the lives of workers, both within and outside of the hotel. </w:t>
      </w:r>
    </w:p>
    <w:p w14:paraId="6D880639"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 xml:space="preserve">Knowing how the Pandemic will affect employees' life cycle in Hotel Trinity enables managers to ensure that their employees have the best possible experience both now </w:t>
      </w:r>
      <w:proofErr w:type="gramStart"/>
      <w:r>
        <w:rPr>
          <w:rFonts w:ascii="Arial" w:eastAsia="Calibri" w:hAnsi="Arial" w:cs="Arial"/>
          <w:sz w:val="24"/>
          <w:szCs w:val="24"/>
        </w:rPr>
        <w:t>and in the future,</w:t>
      </w:r>
      <w:proofErr w:type="gramEnd"/>
      <w:r>
        <w:rPr>
          <w:rFonts w:ascii="Arial" w:eastAsia="Calibri" w:hAnsi="Arial" w:cs="Arial"/>
          <w:sz w:val="24"/>
          <w:szCs w:val="24"/>
        </w:rPr>
        <w:t xml:space="preserve"> even after the initial COVID-19 response has faded from the scene. Hotel Trinity may shift from reacting to disturbances to leading their employees through them by using critical inflection moments throughout the employee life cycle (Bonfanti et al., 2021). Unexpected business interruptions are nothing new, even though COVID-19 is a grave danger to us at this point. The objectives that Trinity Hotel should be focused on during and after unprecedented occurrences at each stage of the employee life cycle are highlighted in specific parts of this document.</w:t>
      </w:r>
    </w:p>
    <w:p w14:paraId="16639D1D"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 xml:space="preserve">The first step is the attracting phase. Trinity Hotel must make the hiring process as pleasant as possible for potential workers during the Attracting phase. During this phase, all efforts focus on people the hotel has not yet hired (Kim et al., 2021). The organizational brand helps companies acquire new employees during this period. Things that used to function before COVID-19's unanticipated occurrence may no longer have the same beneficial effect on the situation (Goh &amp; Baum, 2021). Onboarding is the second step of the process. Trinity Hotel must be laser-focused on helping new employees adapt to their new job as soon as possible throughout the onboarding process. It is crucial to think about the employee's ability to adapt to their job and the expectations of their position, their attitude and norms that affect the hotel's general culture, and the knowledge, skills, and talents needed of them to be successful (Shin et al., 2021). Involved employees are better equipped to make an impact and drive the hotel forward faster than those who do not feel included, welcomed, or ready to take on new responsibilities. The following step is the period of reward and recognition. During the Rewarding phase, Trinity Hotel should emphasize recognizing and keeping the employees' talent. Improve the work environment by rewarding workers who perform well and behave as good stewards of the company's values (Karim et al., 2020). Recognizing and rewarding workers who set a good example </w:t>
      </w:r>
      <w:r>
        <w:rPr>
          <w:rFonts w:ascii="Arial" w:eastAsia="Calibri" w:hAnsi="Arial" w:cs="Arial"/>
          <w:sz w:val="24"/>
          <w:szCs w:val="24"/>
        </w:rPr>
        <w:lastRenderedPageBreak/>
        <w:t>may assist in improving the culture of the hotel. When provided at the appropriate moment, recognition may help to improve engagement and retention. The hotel's goal is to manage the professional development of its workers as the last step of the development process (Robina-Ramirez et al., 2021). Providing workers with the opportunity to grow professionally to have a good effect on the hotel and providing them with the best-fit career path inside the hotel can aid in the retention of essential personnel. Having the capacity to guarantee that workers are intrinsically happy while being continuously challenged helps increase employee retention and organizational development (</w:t>
      </w:r>
      <w:proofErr w:type="spellStart"/>
      <w:r>
        <w:rPr>
          <w:rFonts w:ascii="Arial" w:eastAsia="Calibri" w:hAnsi="Arial" w:cs="Arial"/>
          <w:sz w:val="24"/>
          <w:szCs w:val="24"/>
        </w:rPr>
        <w:t>Gyodi</w:t>
      </w:r>
      <w:proofErr w:type="spellEnd"/>
      <w:r>
        <w:rPr>
          <w:rFonts w:ascii="Arial" w:eastAsia="Calibri" w:hAnsi="Arial" w:cs="Arial"/>
          <w:sz w:val="24"/>
          <w:szCs w:val="24"/>
        </w:rPr>
        <w:t>, 2021).</w:t>
      </w:r>
    </w:p>
    <w:p w14:paraId="068F244D"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The PESTLE study considers Hotel Trinity competitors, different processes and suppliers, and a few miniature landscapes. To better understand how our choices impact global growth, other institutions, and connections with businesses worldwide and how our company is affected by changes in the external environment, we conducted this study. As a result of the PESTLE Analysis, we look at a wide range of variables such as the following: The first is the political environment. Political factors have a substantial effect on Hotel Trinity. They should engage with all levels of government and be knowledgeable about the taxation, government policy, and political conditions of every country they cooperate with (</w:t>
      </w:r>
      <w:proofErr w:type="spellStart"/>
      <w:r>
        <w:rPr>
          <w:rFonts w:ascii="Arial" w:eastAsia="Calibri" w:hAnsi="Arial" w:cs="Arial"/>
          <w:sz w:val="24"/>
          <w:szCs w:val="24"/>
        </w:rPr>
        <w:t>Ulak</w:t>
      </w:r>
      <w:proofErr w:type="spellEnd"/>
      <w:r>
        <w:rPr>
          <w:rFonts w:ascii="Arial" w:eastAsia="Calibri" w:hAnsi="Arial" w:cs="Arial"/>
          <w:sz w:val="24"/>
          <w:szCs w:val="24"/>
        </w:rPr>
        <w:t xml:space="preserve">, 2020). They </w:t>
      </w:r>
      <w:proofErr w:type="gramStart"/>
      <w:r>
        <w:rPr>
          <w:rFonts w:ascii="Arial" w:eastAsia="Calibri" w:hAnsi="Arial" w:cs="Arial"/>
          <w:sz w:val="24"/>
          <w:szCs w:val="24"/>
        </w:rPr>
        <w:t>have to</w:t>
      </w:r>
      <w:proofErr w:type="gramEnd"/>
      <w:r>
        <w:rPr>
          <w:rFonts w:ascii="Arial" w:eastAsia="Calibri" w:hAnsi="Arial" w:cs="Arial"/>
          <w:sz w:val="24"/>
          <w:szCs w:val="24"/>
        </w:rPr>
        <w:t xml:space="preserve"> wait and see what happens before refocusing on the main goal: increasing quality and value to please customers. Following that is the economic component. Some economic factors affecting hotel businesses like Trinity Hotel are inflation, taxes, the unemployment rate, economic growth, GDP, currency strength, etc.</w:t>
      </w:r>
    </w:p>
    <w:p w14:paraId="3C704B61"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 xml:space="preserve">For example, transportation infrastructure, power efficiency, technological development, information transfer, and patent protection are all part of the PESTLE analysis. Consider the following situation with cutting-edge technology. Because our world does not stand still and is constantly evolving, it is essential to keep a high level of technology to satisfy your customers; that is why Trinity.com, the hotel's website, is quickly increasing in popularity. As a result, the business is </w:t>
      </w:r>
      <w:proofErr w:type="gramStart"/>
      <w:r>
        <w:rPr>
          <w:rFonts w:ascii="Arial" w:eastAsia="Calibri" w:hAnsi="Arial" w:cs="Arial"/>
          <w:sz w:val="24"/>
          <w:szCs w:val="24"/>
        </w:rPr>
        <w:t>making an effort</w:t>
      </w:r>
      <w:proofErr w:type="gramEnd"/>
      <w:r>
        <w:rPr>
          <w:rFonts w:ascii="Arial" w:eastAsia="Calibri" w:hAnsi="Arial" w:cs="Arial"/>
          <w:sz w:val="24"/>
          <w:szCs w:val="24"/>
        </w:rPr>
        <w:t xml:space="preserve"> to be more cutting-edge to attract new clients. They are working to improve the purchasing experience by updating the previously mentioned website (Pathak &amp; Joshi, 2021). Additionally, they are offering </w:t>
      </w:r>
      <w:r>
        <w:rPr>
          <w:rFonts w:ascii="Arial" w:eastAsia="Calibri" w:hAnsi="Arial" w:cs="Arial"/>
          <w:sz w:val="24"/>
          <w:szCs w:val="24"/>
        </w:rPr>
        <w:lastRenderedPageBreak/>
        <w:t>additional applications to customers, including payment apps that make payments faster and more convenient, Apple Pay and Android Pay terminals for many smartphone users, and working to improve their website, which we briefly touched on previously. Various variables in the legal environment, such as employment law, competition law, policies, and so on, may have an impact.</w:t>
      </w:r>
    </w:p>
    <w:p w14:paraId="3B08A4ED"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The environmental factor encompasses climate change, urbanization, energy strategy, and environmental degradation and has the most significant effect on many companies. Product waste is a problem for Trinity Hotel, as it is for many other food retailers (</w:t>
      </w:r>
      <w:proofErr w:type="spellStart"/>
      <w:r>
        <w:rPr>
          <w:rFonts w:ascii="Arial" w:eastAsia="Calibri" w:hAnsi="Arial" w:cs="Arial"/>
          <w:sz w:val="24"/>
          <w:szCs w:val="24"/>
        </w:rPr>
        <w:t>Nilashi</w:t>
      </w:r>
      <w:proofErr w:type="spellEnd"/>
      <w:r>
        <w:rPr>
          <w:rFonts w:ascii="Arial" w:eastAsia="Calibri" w:hAnsi="Arial" w:cs="Arial"/>
          <w:sz w:val="24"/>
          <w:szCs w:val="24"/>
        </w:rPr>
        <w:t xml:space="preserve"> et al., 2021). Nowadays, many stores throw away food that has expired or was not purchased by consumers. The Trinity Hotel's leader has said that the hotel should adhere to regulations and minimize food and other product waste (Chan et al., 2021). "Food waste has been discussed for years, but if Hotel Trinity can make this work with all of our different locations across the country, why not everyone else?" </w:t>
      </w:r>
    </w:p>
    <w:p w14:paraId="55ABE606" w14:textId="77777777" w:rsidR="00BE70EF" w:rsidRDefault="00BA4657">
      <w:pPr>
        <w:spacing w:after="200" w:line="360" w:lineRule="auto"/>
        <w:ind w:firstLine="720"/>
        <w:jc w:val="center"/>
        <w:rPr>
          <w:rFonts w:ascii="Arial" w:eastAsia="Calibri" w:hAnsi="Arial" w:cs="Arial"/>
          <w:b/>
          <w:sz w:val="24"/>
          <w:szCs w:val="24"/>
        </w:rPr>
      </w:pPr>
      <w:r>
        <w:rPr>
          <w:rFonts w:ascii="Arial" w:eastAsia="Calibri" w:hAnsi="Arial" w:cs="Arial"/>
          <w:b/>
          <w:sz w:val="24"/>
          <w:szCs w:val="24"/>
        </w:rPr>
        <w:t>Conclusion</w:t>
      </w:r>
    </w:p>
    <w:p w14:paraId="3EA44A6C" w14:textId="77777777" w:rsidR="00BE70EF" w:rsidRDefault="00BA4657">
      <w:pPr>
        <w:spacing w:after="200" w:line="360" w:lineRule="auto"/>
        <w:ind w:firstLine="720"/>
        <w:jc w:val="both"/>
        <w:rPr>
          <w:rFonts w:ascii="Arial" w:eastAsia="Calibri" w:hAnsi="Arial" w:cs="Arial"/>
          <w:sz w:val="24"/>
          <w:szCs w:val="24"/>
        </w:rPr>
      </w:pPr>
      <w:r>
        <w:rPr>
          <w:rFonts w:ascii="Arial" w:eastAsia="Calibri" w:hAnsi="Arial" w:cs="Arial"/>
          <w:sz w:val="24"/>
          <w:szCs w:val="24"/>
        </w:rPr>
        <w:t>Employee safety and security are essential concerns. Creating a safe remote working environment is an integral part of this process. In this case, Hotel Trinity must guarantee that their workers are engaged and productive in their new working environment despite the probable productivity loss when working outside the office. The effect of such a rare pandemic must be mitigated as companies worldwide strive to improve employee life cycles to encourage organizational transformation. The hotel managers using their organization's most potential resource talent to expedite stability and growth during this crisis may be a crucial step. Hotel Trinity must manage customer expectations, accept that they will evolve, and be prepared to react swiftly to health and safety concerns. It must also adjust its marketing strategy for the relaunch to account for the new normal. In the long term, travel will reemerge due to a significant shift in consumption—a quicker shift from purchasing things to purchasing experiences. COVID-19 offers substantial short- and long-term commercial difficulties</w:t>
      </w:r>
      <w:proofErr w:type="gramStart"/>
      <w:r>
        <w:rPr>
          <w:rFonts w:ascii="Arial" w:eastAsia="Calibri" w:hAnsi="Arial" w:cs="Arial"/>
          <w:sz w:val="24"/>
          <w:szCs w:val="24"/>
        </w:rPr>
        <w:t>. .</w:t>
      </w:r>
      <w:proofErr w:type="gramEnd"/>
      <w:r>
        <w:rPr>
          <w:rFonts w:ascii="Arial" w:eastAsia="Calibri" w:hAnsi="Arial" w:cs="Arial"/>
          <w:sz w:val="24"/>
          <w:szCs w:val="24"/>
        </w:rPr>
        <w:t xml:space="preserve"> However, because sustained economic performance may slow the recovery, the hotel must be prepared for a range of scenarios. Its main aim should be to react quickly to any short-term issues that arise, then shift promptly to long-term planning and opportunity identification.</w:t>
      </w:r>
    </w:p>
    <w:p w14:paraId="3FC7EDB2" w14:textId="77777777" w:rsidR="00BE70EF" w:rsidRDefault="00BE70EF">
      <w:pPr>
        <w:spacing w:after="200" w:line="360" w:lineRule="auto"/>
        <w:ind w:firstLine="720"/>
        <w:jc w:val="both"/>
        <w:rPr>
          <w:rFonts w:ascii="Arial" w:eastAsia="Calibri" w:hAnsi="Arial" w:cs="Arial"/>
          <w:sz w:val="24"/>
          <w:szCs w:val="24"/>
        </w:rPr>
      </w:pPr>
    </w:p>
    <w:p w14:paraId="73F6A50C" w14:textId="77777777" w:rsidR="00BE70EF" w:rsidRDefault="00BE70EF">
      <w:pPr>
        <w:spacing w:after="200" w:line="360" w:lineRule="auto"/>
        <w:ind w:firstLine="720"/>
        <w:jc w:val="both"/>
        <w:rPr>
          <w:rFonts w:ascii="Arial" w:eastAsia="Calibri" w:hAnsi="Arial" w:cs="Arial"/>
          <w:sz w:val="24"/>
          <w:szCs w:val="24"/>
        </w:rPr>
      </w:pPr>
    </w:p>
    <w:p w14:paraId="58269FF7" w14:textId="77777777" w:rsidR="00BE70EF" w:rsidRDefault="00BE70EF">
      <w:pPr>
        <w:spacing w:after="200" w:line="360" w:lineRule="auto"/>
        <w:ind w:firstLine="720"/>
        <w:jc w:val="both"/>
        <w:rPr>
          <w:rFonts w:ascii="Arial" w:eastAsia="Calibri" w:hAnsi="Arial" w:cs="Arial"/>
          <w:sz w:val="24"/>
          <w:szCs w:val="24"/>
        </w:rPr>
      </w:pPr>
    </w:p>
    <w:p w14:paraId="5CD3A211" w14:textId="77777777" w:rsidR="00BE70EF" w:rsidRDefault="00BE70EF">
      <w:pPr>
        <w:spacing w:after="200" w:line="360" w:lineRule="auto"/>
        <w:ind w:firstLine="720"/>
        <w:jc w:val="both"/>
        <w:rPr>
          <w:rFonts w:ascii="Arial" w:eastAsia="Calibri" w:hAnsi="Arial" w:cs="Arial"/>
          <w:sz w:val="24"/>
          <w:szCs w:val="24"/>
        </w:rPr>
      </w:pPr>
    </w:p>
    <w:p w14:paraId="3DFD5020" w14:textId="77777777" w:rsidR="00BE70EF" w:rsidRDefault="00BE70EF">
      <w:pPr>
        <w:spacing w:after="200" w:line="360" w:lineRule="auto"/>
        <w:ind w:firstLine="720"/>
        <w:jc w:val="both"/>
        <w:rPr>
          <w:rFonts w:ascii="Arial" w:eastAsia="Calibri" w:hAnsi="Arial" w:cs="Arial"/>
          <w:sz w:val="24"/>
          <w:szCs w:val="24"/>
        </w:rPr>
      </w:pPr>
    </w:p>
    <w:p w14:paraId="39F7AF52" w14:textId="77777777" w:rsidR="00BE70EF" w:rsidRDefault="00BE70EF">
      <w:pPr>
        <w:spacing w:after="200" w:line="360" w:lineRule="auto"/>
        <w:ind w:firstLine="720"/>
        <w:jc w:val="both"/>
        <w:rPr>
          <w:rFonts w:ascii="Arial" w:eastAsia="Calibri" w:hAnsi="Arial" w:cs="Arial"/>
          <w:sz w:val="24"/>
          <w:szCs w:val="24"/>
        </w:rPr>
      </w:pPr>
    </w:p>
    <w:p w14:paraId="6E0DB281" w14:textId="77777777" w:rsidR="00BE70EF" w:rsidRDefault="00BE70EF">
      <w:pPr>
        <w:spacing w:after="200" w:line="360" w:lineRule="auto"/>
        <w:ind w:firstLine="720"/>
        <w:jc w:val="both"/>
        <w:rPr>
          <w:rFonts w:ascii="Arial" w:eastAsia="Calibri" w:hAnsi="Arial" w:cs="Arial"/>
          <w:sz w:val="24"/>
          <w:szCs w:val="24"/>
        </w:rPr>
      </w:pPr>
    </w:p>
    <w:p w14:paraId="1E85F747" w14:textId="77777777" w:rsidR="00BE70EF" w:rsidRDefault="00BE70EF">
      <w:pPr>
        <w:spacing w:after="200" w:line="360" w:lineRule="auto"/>
        <w:ind w:firstLine="720"/>
        <w:jc w:val="both"/>
        <w:rPr>
          <w:rFonts w:ascii="Arial" w:eastAsia="Calibri" w:hAnsi="Arial" w:cs="Arial"/>
          <w:sz w:val="24"/>
          <w:szCs w:val="24"/>
        </w:rPr>
      </w:pPr>
    </w:p>
    <w:p w14:paraId="146C0E60" w14:textId="77777777" w:rsidR="00BE70EF" w:rsidRDefault="00BE70EF">
      <w:pPr>
        <w:spacing w:after="200" w:line="360" w:lineRule="auto"/>
        <w:ind w:firstLine="720"/>
        <w:jc w:val="both"/>
        <w:rPr>
          <w:rFonts w:ascii="Arial" w:eastAsia="Calibri" w:hAnsi="Arial" w:cs="Arial"/>
          <w:sz w:val="24"/>
          <w:szCs w:val="24"/>
        </w:rPr>
      </w:pPr>
    </w:p>
    <w:p w14:paraId="10703977" w14:textId="77777777" w:rsidR="00BE70EF" w:rsidRDefault="00BE70EF">
      <w:pPr>
        <w:spacing w:after="200" w:line="360" w:lineRule="auto"/>
        <w:ind w:firstLine="720"/>
        <w:jc w:val="both"/>
        <w:rPr>
          <w:rFonts w:ascii="Arial" w:eastAsia="Calibri" w:hAnsi="Arial" w:cs="Arial"/>
          <w:sz w:val="24"/>
          <w:szCs w:val="24"/>
        </w:rPr>
      </w:pPr>
    </w:p>
    <w:p w14:paraId="3C5953BC" w14:textId="77777777" w:rsidR="00BE70EF" w:rsidRDefault="00BE70EF">
      <w:pPr>
        <w:spacing w:after="200" w:line="360" w:lineRule="auto"/>
        <w:ind w:firstLine="720"/>
        <w:jc w:val="both"/>
        <w:rPr>
          <w:rFonts w:ascii="Arial" w:eastAsia="Calibri" w:hAnsi="Arial" w:cs="Arial"/>
          <w:sz w:val="24"/>
          <w:szCs w:val="24"/>
        </w:rPr>
      </w:pPr>
    </w:p>
    <w:p w14:paraId="49EE3467" w14:textId="77777777" w:rsidR="00BE70EF" w:rsidRDefault="00BE70EF">
      <w:pPr>
        <w:spacing w:after="200" w:line="360" w:lineRule="auto"/>
        <w:jc w:val="both"/>
        <w:rPr>
          <w:rFonts w:ascii="Arial" w:eastAsia="Calibri" w:hAnsi="Arial" w:cs="Arial"/>
          <w:sz w:val="24"/>
          <w:szCs w:val="24"/>
        </w:rPr>
      </w:pPr>
    </w:p>
    <w:p w14:paraId="525D3CD7" w14:textId="77777777" w:rsidR="00BE70EF" w:rsidRDefault="00BE70EF">
      <w:pPr>
        <w:spacing w:after="200" w:line="360" w:lineRule="auto"/>
        <w:jc w:val="both"/>
        <w:rPr>
          <w:rFonts w:ascii="Arial" w:eastAsia="Calibri" w:hAnsi="Arial" w:cs="Arial"/>
          <w:sz w:val="24"/>
          <w:szCs w:val="24"/>
        </w:rPr>
      </w:pPr>
    </w:p>
    <w:p w14:paraId="5DF3F3BF" w14:textId="77777777" w:rsidR="006A61F1" w:rsidRDefault="006A61F1">
      <w:pPr>
        <w:spacing w:after="200" w:line="360" w:lineRule="auto"/>
        <w:jc w:val="both"/>
        <w:rPr>
          <w:rFonts w:ascii="Arial" w:eastAsia="Calibri" w:hAnsi="Arial" w:cs="Arial"/>
          <w:sz w:val="24"/>
          <w:szCs w:val="24"/>
        </w:rPr>
      </w:pPr>
    </w:p>
    <w:p w14:paraId="72DAD8F3" w14:textId="77777777" w:rsidR="006A61F1" w:rsidRDefault="006A61F1">
      <w:pPr>
        <w:spacing w:after="200" w:line="360" w:lineRule="auto"/>
        <w:jc w:val="both"/>
        <w:rPr>
          <w:rFonts w:ascii="Arial" w:eastAsia="Calibri" w:hAnsi="Arial" w:cs="Arial"/>
          <w:sz w:val="24"/>
          <w:szCs w:val="24"/>
        </w:rPr>
      </w:pPr>
    </w:p>
    <w:p w14:paraId="50C1D810" w14:textId="77777777" w:rsidR="00BE70EF" w:rsidRDefault="00BA4657">
      <w:pPr>
        <w:spacing w:after="200" w:line="360" w:lineRule="auto"/>
        <w:ind w:firstLine="720"/>
        <w:jc w:val="center"/>
        <w:rPr>
          <w:rFonts w:ascii="Arial" w:eastAsia="Calibri" w:hAnsi="Arial" w:cs="Arial"/>
          <w:b/>
          <w:sz w:val="24"/>
          <w:szCs w:val="24"/>
        </w:rPr>
      </w:pPr>
      <w:r>
        <w:rPr>
          <w:rFonts w:ascii="Arial" w:eastAsia="Calibri" w:hAnsi="Arial" w:cs="Arial"/>
          <w:b/>
          <w:sz w:val="24"/>
          <w:szCs w:val="24"/>
        </w:rPr>
        <w:t>Reference List</w:t>
      </w:r>
    </w:p>
    <w:p w14:paraId="378ACC55"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Agarwal, P., 2021. Shattered but smiling: Human resource management and the </w:t>
      </w:r>
    </w:p>
    <w:p w14:paraId="62CDAFA5"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wellbeing of hotel employees during COVID-19. </w:t>
      </w:r>
      <w:r>
        <w:rPr>
          <w:rFonts w:ascii="Arial" w:eastAsia="Calibri" w:hAnsi="Arial" w:cs="Arial"/>
          <w:i/>
          <w:iCs/>
          <w:sz w:val="24"/>
          <w:szCs w:val="24"/>
        </w:rPr>
        <w:t>International Journal of Hospitality Management</w:t>
      </w:r>
      <w:r>
        <w:rPr>
          <w:rFonts w:ascii="Arial" w:eastAsia="Calibri" w:hAnsi="Arial" w:cs="Arial"/>
          <w:sz w:val="24"/>
          <w:szCs w:val="24"/>
        </w:rPr>
        <w:t>, </w:t>
      </w:r>
      <w:r>
        <w:rPr>
          <w:rFonts w:ascii="Arial" w:eastAsia="Calibri" w:hAnsi="Arial" w:cs="Arial"/>
          <w:i/>
          <w:iCs/>
          <w:sz w:val="24"/>
          <w:szCs w:val="24"/>
        </w:rPr>
        <w:t>93</w:t>
      </w:r>
      <w:r>
        <w:rPr>
          <w:rFonts w:ascii="Arial" w:eastAsia="Calibri" w:hAnsi="Arial" w:cs="Arial"/>
          <w:sz w:val="24"/>
          <w:szCs w:val="24"/>
        </w:rPr>
        <w:t>, p.102765.</w:t>
      </w:r>
    </w:p>
    <w:p w14:paraId="07D833D2"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Bonfanti, A., </w:t>
      </w:r>
      <w:proofErr w:type="spellStart"/>
      <w:r>
        <w:rPr>
          <w:rFonts w:ascii="Arial" w:eastAsia="Calibri" w:hAnsi="Arial" w:cs="Arial"/>
          <w:sz w:val="24"/>
          <w:szCs w:val="24"/>
        </w:rPr>
        <w:t>Vigolo</w:t>
      </w:r>
      <w:proofErr w:type="spellEnd"/>
      <w:r>
        <w:rPr>
          <w:rFonts w:ascii="Arial" w:eastAsia="Calibri" w:hAnsi="Arial" w:cs="Arial"/>
          <w:sz w:val="24"/>
          <w:szCs w:val="24"/>
        </w:rPr>
        <w:t xml:space="preserve">, V. and </w:t>
      </w:r>
      <w:proofErr w:type="spellStart"/>
      <w:r>
        <w:rPr>
          <w:rFonts w:ascii="Arial" w:eastAsia="Calibri" w:hAnsi="Arial" w:cs="Arial"/>
          <w:sz w:val="24"/>
          <w:szCs w:val="24"/>
        </w:rPr>
        <w:t>Yfantidou</w:t>
      </w:r>
      <w:proofErr w:type="spellEnd"/>
      <w:r>
        <w:rPr>
          <w:rFonts w:ascii="Arial" w:eastAsia="Calibri" w:hAnsi="Arial" w:cs="Arial"/>
          <w:sz w:val="24"/>
          <w:szCs w:val="24"/>
        </w:rPr>
        <w:t xml:space="preserve">, G., 2021. The impact of the Covid-19 Pandemic </w:t>
      </w:r>
    </w:p>
    <w:p w14:paraId="0C48C1D4"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on customer experience design: The hotel managers’ perspective. </w:t>
      </w:r>
      <w:r>
        <w:rPr>
          <w:rFonts w:ascii="Arial" w:eastAsia="Calibri" w:hAnsi="Arial" w:cs="Arial"/>
          <w:i/>
          <w:iCs/>
          <w:sz w:val="24"/>
          <w:szCs w:val="24"/>
        </w:rPr>
        <w:t>International Journal of Hospitality Management</w:t>
      </w:r>
      <w:r>
        <w:rPr>
          <w:rFonts w:ascii="Arial" w:eastAsia="Calibri" w:hAnsi="Arial" w:cs="Arial"/>
          <w:sz w:val="24"/>
          <w:szCs w:val="24"/>
        </w:rPr>
        <w:t>, </w:t>
      </w:r>
      <w:r>
        <w:rPr>
          <w:rFonts w:ascii="Arial" w:eastAsia="Calibri" w:hAnsi="Arial" w:cs="Arial"/>
          <w:i/>
          <w:iCs/>
          <w:sz w:val="24"/>
          <w:szCs w:val="24"/>
        </w:rPr>
        <w:t>94</w:t>
      </w:r>
      <w:r>
        <w:rPr>
          <w:rFonts w:ascii="Arial" w:eastAsia="Calibri" w:hAnsi="Arial" w:cs="Arial"/>
          <w:sz w:val="24"/>
          <w:szCs w:val="24"/>
        </w:rPr>
        <w:t>, p.102871.</w:t>
      </w:r>
    </w:p>
    <w:p w14:paraId="5E40A0E1"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Chan, J., Gao, Y.L. and McGinley, S., 2021. Updates in service standards in hotels: </w:t>
      </w:r>
    </w:p>
    <w:p w14:paraId="7068C0C9"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lastRenderedPageBreak/>
        <w:t>how COVID-19 changed operations. </w:t>
      </w:r>
      <w:r>
        <w:rPr>
          <w:rFonts w:ascii="Arial" w:eastAsia="Calibri" w:hAnsi="Arial" w:cs="Arial"/>
          <w:i/>
          <w:iCs/>
          <w:sz w:val="24"/>
          <w:szCs w:val="24"/>
        </w:rPr>
        <w:t>International Journal of Contemporary Hospitality Management</w:t>
      </w:r>
      <w:r>
        <w:rPr>
          <w:rFonts w:ascii="Arial" w:eastAsia="Calibri" w:hAnsi="Arial" w:cs="Arial"/>
          <w:sz w:val="24"/>
          <w:szCs w:val="24"/>
        </w:rPr>
        <w:t>.</w:t>
      </w:r>
    </w:p>
    <w:p w14:paraId="7DB8D22E"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Choi, M. and Choi, Y., 2021. Employee perceptions of hotel CSR activities during the </w:t>
      </w:r>
    </w:p>
    <w:p w14:paraId="366435F5"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COVID-19 Pandemic. </w:t>
      </w:r>
      <w:r>
        <w:rPr>
          <w:rFonts w:ascii="Arial" w:eastAsia="Calibri" w:hAnsi="Arial" w:cs="Arial"/>
          <w:i/>
          <w:iCs/>
          <w:sz w:val="24"/>
          <w:szCs w:val="24"/>
        </w:rPr>
        <w:t>International Journal of Contemporary Hospitality Management</w:t>
      </w:r>
      <w:r>
        <w:rPr>
          <w:rFonts w:ascii="Arial" w:eastAsia="Calibri" w:hAnsi="Arial" w:cs="Arial"/>
          <w:sz w:val="24"/>
          <w:szCs w:val="24"/>
        </w:rPr>
        <w:t>.</w:t>
      </w:r>
    </w:p>
    <w:p w14:paraId="3D76CC99"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Filimonau</w:t>
      </w:r>
      <w:proofErr w:type="spellEnd"/>
      <w:r>
        <w:rPr>
          <w:rFonts w:ascii="Arial" w:eastAsia="Calibri" w:hAnsi="Arial" w:cs="Arial"/>
          <w:sz w:val="24"/>
          <w:szCs w:val="24"/>
        </w:rPr>
        <w:t xml:space="preserve">, V., </w:t>
      </w:r>
      <w:proofErr w:type="spellStart"/>
      <w:r>
        <w:rPr>
          <w:rFonts w:ascii="Arial" w:eastAsia="Calibri" w:hAnsi="Arial" w:cs="Arial"/>
          <w:sz w:val="24"/>
          <w:szCs w:val="24"/>
        </w:rPr>
        <w:t>Derqui</w:t>
      </w:r>
      <w:proofErr w:type="spellEnd"/>
      <w:r>
        <w:rPr>
          <w:rFonts w:ascii="Arial" w:eastAsia="Calibri" w:hAnsi="Arial" w:cs="Arial"/>
          <w:sz w:val="24"/>
          <w:szCs w:val="24"/>
        </w:rPr>
        <w:t xml:space="preserve">, B. and </w:t>
      </w:r>
      <w:proofErr w:type="spellStart"/>
      <w:r>
        <w:rPr>
          <w:rFonts w:ascii="Arial" w:eastAsia="Calibri" w:hAnsi="Arial" w:cs="Arial"/>
          <w:sz w:val="24"/>
          <w:szCs w:val="24"/>
        </w:rPr>
        <w:t>Matute</w:t>
      </w:r>
      <w:proofErr w:type="spellEnd"/>
      <w:r>
        <w:rPr>
          <w:rFonts w:ascii="Arial" w:eastAsia="Calibri" w:hAnsi="Arial" w:cs="Arial"/>
          <w:sz w:val="24"/>
          <w:szCs w:val="24"/>
        </w:rPr>
        <w:t xml:space="preserve">, J., 2020. The COVID-19 Pandemic and </w:t>
      </w:r>
    </w:p>
    <w:p w14:paraId="1193E632"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organizational commitment of senior hotel managers. </w:t>
      </w:r>
      <w:r>
        <w:rPr>
          <w:rFonts w:ascii="Arial" w:eastAsia="Calibri" w:hAnsi="Arial" w:cs="Arial"/>
          <w:i/>
          <w:iCs/>
          <w:sz w:val="24"/>
          <w:szCs w:val="24"/>
        </w:rPr>
        <w:t>International Journal of Hospitality Management</w:t>
      </w:r>
      <w:r>
        <w:rPr>
          <w:rFonts w:ascii="Arial" w:eastAsia="Calibri" w:hAnsi="Arial" w:cs="Arial"/>
          <w:sz w:val="24"/>
          <w:szCs w:val="24"/>
        </w:rPr>
        <w:t>, </w:t>
      </w:r>
      <w:r>
        <w:rPr>
          <w:rFonts w:ascii="Arial" w:eastAsia="Calibri" w:hAnsi="Arial" w:cs="Arial"/>
          <w:i/>
          <w:iCs/>
          <w:sz w:val="24"/>
          <w:szCs w:val="24"/>
        </w:rPr>
        <w:t>91</w:t>
      </w:r>
      <w:r>
        <w:rPr>
          <w:rFonts w:ascii="Arial" w:eastAsia="Calibri" w:hAnsi="Arial" w:cs="Arial"/>
          <w:sz w:val="24"/>
          <w:szCs w:val="24"/>
        </w:rPr>
        <w:t>, p.102659.</w:t>
      </w:r>
    </w:p>
    <w:p w14:paraId="71F2D31E"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García-Gómez, C.D., Demir, E., </w:t>
      </w:r>
      <w:proofErr w:type="spellStart"/>
      <w:r>
        <w:rPr>
          <w:rFonts w:ascii="Arial" w:eastAsia="Calibri" w:hAnsi="Arial" w:cs="Arial"/>
          <w:sz w:val="24"/>
          <w:szCs w:val="24"/>
        </w:rPr>
        <w:t>Díez</w:t>
      </w:r>
      <w:proofErr w:type="spellEnd"/>
      <w:r>
        <w:rPr>
          <w:rFonts w:ascii="Arial" w:eastAsia="Calibri" w:hAnsi="Arial" w:cs="Arial"/>
          <w:sz w:val="24"/>
          <w:szCs w:val="24"/>
        </w:rPr>
        <w:t xml:space="preserve">-Esteban, J.M. and </w:t>
      </w:r>
      <w:proofErr w:type="spellStart"/>
      <w:r>
        <w:rPr>
          <w:rFonts w:ascii="Arial" w:eastAsia="Calibri" w:hAnsi="Arial" w:cs="Arial"/>
          <w:sz w:val="24"/>
          <w:szCs w:val="24"/>
        </w:rPr>
        <w:t>Bilan</w:t>
      </w:r>
      <w:proofErr w:type="spellEnd"/>
      <w:r>
        <w:rPr>
          <w:rFonts w:ascii="Arial" w:eastAsia="Calibri" w:hAnsi="Arial" w:cs="Arial"/>
          <w:sz w:val="24"/>
          <w:szCs w:val="24"/>
        </w:rPr>
        <w:t xml:space="preserve">, Y., 2021. The impact of </w:t>
      </w:r>
    </w:p>
    <w:p w14:paraId="0B9A26A1"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COVID-19 outbreak on hotels’ value compared to previous diseases: the role of ALFO strategy. </w:t>
      </w:r>
      <w:proofErr w:type="spellStart"/>
      <w:r>
        <w:rPr>
          <w:rFonts w:ascii="Arial" w:eastAsia="Calibri" w:hAnsi="Arial" w:cs="Arial"/>
          <w:i/>
          <w:iCs/>
          <w:sz w:val="24"/>
          <w:szCs w:val="24"/>
        </w:rPr>
        <w:t>Heliyon</w:t>
      </w:r>
      <w:proofErr w:type="spellEnd"/>
      <w:r>
        <w:rPr>
          <w:rFonts w:ascii="Arial" w:eastAsia="Calibri" w:hAnsi="Arial" w:cs="Arial"/>
          <w:sz w:val="24"/>
          <w:szCs w:val="24"/>
        </w:rPr>
        <w:t>, </w:t>
      </w:r>
      <w:r>
        <w:rPr>
          <w:rFonts w:ascii="Arial" w:eastAsia="Calibri" w:hAnsi="Arial" w:cs="Arial"/>
          <w:i/>
          <w:iCs/>
          <w:sz w:val="24"/>
          <w:szCs w:val="24"/>
        </w:rPr>
        <w:t>7</w:t>
      </w:r>
      <w:r>
        <w:rPr>
          <w:rFonts w:ascii="Arial" w:eastAsia="Calibri" w:hAnsi="Arial" w:cs="Arial"/>
          <w:sz w:val="24"/>
          <w:szCs w:val="24"/>
        </w:rPr>
        <w:t>(8), p.e07836.</w:t>
      </w:r>
    </w:p>
    <w:p w14:paraId="33C8A45D"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Goh, E. and Baum, T., 2021. Job perceptions of generation Z hotel employees towards </w:t>
      </w:r>
    </w:p>
    <w:p w14:paraId="33564E44"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working in COVID-19 quarantine hotels: the role of meaningful work. </w:t>
      </w:r>
      <w:r>
        <w:rPr>
          <w:rFonts w:ascii="Arial" w:eastAsia="Calibri" w:hAnsi="Arial" w:cs="Arial"/>
          <w:i/>
          <w:iCs/>
          <w:sz w:val="24"/>
          <w:szCs w:val="24"/>
        </w:rPr>
        <w:t>International Journal of Contemporary Hospitality Management</w:t>
      </w:r>
      <w:r>
        <w:rPr>
          <w:rFonts w:ascii="Arial" w:eastAsia="Calibri" w:hAnsi="Arial" w:cs="Arial"/>
          <w:sz w:val="24"/>
          <w:szCs w:val="24"/>
        </w:rPr>
        <w:t>.</w:t>
      </w:r>
    </w:p>
    <w:p w14:paraId="11054F50"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Gyódi</w:t>
      </w:r>
      <w:proofErr w:type="spellEnd"/>
      <w:r>
        <w:rPr>
          <w:rFonts w:ascii="Arial" w:eastAsia="Calibri" w:hAnsi="Arial" w:cs="Arial"/>
          <w:sz w:val="24"/>
          <w:szCs w:val="24"/>
        </w:rPr>
        <w:t xml:space="preserve">, K., 2021. Airbnb and hotels during COVID-19: different strategies to </w:t>
      </w:r>
    </w:p>
    <w:p w14:paraId="13C063EA"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survive. </w:t>
      </w:r>
      <w:r>
        <w:rPr>
          <w:rFonts w:ascii="Arial" w:eastAsia="Calibri" w:hAnsi="Arial" w:cs="Arial"/>
          <w:i/>
          <w:iCs/>
          <w:sz w:val="24"/>
          <w:szCs w:val="24"/>
        </w:rPr>
        <w:t>International Journal of Culture, Tourism and Hospitality Research</w:t>
      </w:r>
    </w:p>
    <w:p w14:paraId="56C5D628"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Japutra</w:t>
      </w:r>
      <w:proofErr w:type="spellEnd"/>
      <w:r>
        <w:rPr>
          <w:rFonts w:ascii="Arial" w:eastAsia="Calibri" w:hAnsi="Arial" w:cs="Arial"/>
          <w:sz w:val="24"/>
          <w:szCs w:val="24"/>
        </w:rPr>
        <w:t xml:space="preserve">, A. and </w:t>
      </w:r>
      <w:proofErr w:type="spellStart"/>
      <w:r>
        <w:rPr>
          <w:rFonts w:ascii="Arial" w:eastAsia="Calibri" w:hAnsi="Arial" w:cs="Arial"/>
          <w:sz w:val="24"/>
          <w:szCs w:val="24"/>
        </w:rPr>
        <w:t>Situmorang</w:t>
      </w:r>
      <w:proofErr w:type="spellEnd"/>
      <w:r>
        <w:rPr>
          <w:rFonts w:ascii="Arial" w:eastAsia="Calibri" w:hAnsi="Arial" w:cs="Arial"/>
          <w:sz w:val="24"/>
          <w:szCs w:val="24"/>
        </w:rPr>
        <w:t xml:space="preserve">, R., 2021. The repercussions and challenges of COVID-19 </w:t>
      </w:r>
    </w:p>
    <w:p w14:paraId="7EB5A7AD"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in the hotel industry: Potential strategies from a case study of Indonesia. </w:t>
      </w:r>
      <w:r>
        <w:rPr>
          <w:rFonts w:ascii="Arial" w:eastAsia="Calibri" w:hAnsi="Arial" w:cs="Arial"/>
          <w:i/>
          <w:iCs/>
          <w:sz w:val="24"/>
          <w:szCs w:val="24"/>
        </w:rPr>
        <w:t>International Journal of Hospitality Management</w:t>
      </w:r>
      <w:r>
        <w:rPr>
          <w:rFonts w:ascii="Arial" w:eastAsia="Calibri" w:hAnsi="Arial" w:cs="Arial"/>
          <w:sz w:val="24"/>
          <w:szCs w:val="24"/>
        </w:rPr>
        <w:t>, </w:t>
      </w:r>
      <w:r>
        <w:rPr>
          <w:rFonts w:ascii="Arial" w:eastAsia="Calibri" w:hAnsi="Arial" w:cs="Arial"/>
          <w:i/>
          <w:iCs/>
          <w:sz w:val="24"/>
          <w:szCs w:val="24"/>
        </w:rPr>
        <w:t>95</w:t>
      </w:r>
      <w:r>
        <w:rPr>
          <w:rFonts w:ascii="Arial" w:eastAsia="Calibri" w:hAnsi="Arial" w:cs="Arial"/>
          <w:sz w:val="24"/>
          <w:szCs w:val="24"/>
        </w:rPr>
        <w:t>, p.102890.</w:t>
      </w:r>
    </w:p>
    <w:p w14:paraId="19EE8E50"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Kumar, S. and </w:t>
      </w:r>
      <w:proofErr w:type="spellStart"/>
      <w:r>
        <w:rPr>
          <w:rFonts w:ascii="Arial" w:eastAsia="Calibri" w:hAnsi="Arial" w:cs="Arial"/>
          <w:sz w:val="24"/>
          <w:szCs w:val="24"/>
        </w:rPr>
        <w:t>Nafi</w:t>
      </w:r>
      <w:proofErr w:type="spellEnd"/>
      <w:r>
        <w:rPr>
          <w:rFonts w:ascii="Arial" w:eastAsia="Calibri" w:hAnsi="Arial" w:cs="Arial"/>
          <w:sz w:val="24"/>
          <w:szCs w:val="24"/>
        </w:rPr>
        <w:t xml:space="preserve">, S.M., 2020. Impact of COVID-19 Pandemic on tourism: Perceptions </w:t>
      </w:r>
    </w:p>
    <w:p w14:paraId="6FD64D47"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from Bangladesh. </w:t>
      </w:r>
      <w:r>
        <w:rPr>
          <w:rFonts w:ascii="Arial" w:eastAsia="Calibri" w:hAnsi="Arial" w:cs="Arial"/>
          <w:i/>
          <w:iCs/>
          <w:sz w:val="24"/>
          <w:szCs w:val="24"/>
        </w:rPr>
        <w:t>Available at SSRN 3632798</w:t>
      </w:r>
      <w:r>
        <w:rPr>
          <w:rFonts w:ascii="Arial" w:eastAsia="Calibri" w:hAnsi="Arial" w:cs="Arial"/>
          <w:sz w:val="24"/>
          <w:szCs w:val="24"/>
        </w:rPr>
        <w:t>.</w:t>
      </w:r>
    </w:p>
    <w:p w14:paraId="0B5FA22B"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Kim, S.S., Kim, J., Badu-</w:t>
      </w:r>
      <w:proofErr w:type="spellStart"/>
      <w:r>
        <w:rPr>
          <w:rFonts w:ascii="Arial" w:eastAsia="Calibri" w:hAnsi="Arial" w:cs="Arial"/>
          <w:sz w:val="24"/>
          <w:szCs w:val="24"/>
        </w:rPr>
        <w:t>Baiden</w:t>
      </w:r>
      <w:proofErr w:type="spellEnd"/>
      <w:r>
        <w:rPr>
          <w:rFonts w:ascii="Arial" w:eastAsia="Calibri" w:hAnsi="Arial" w:cs="Arial"/>
          <w:sz w:val="24"/>
          <w:szCs w:val="24"/>
        </w:rPr>
        <w:t xml:space="preserve">, F., Giroux, M. and Choi, Y., 2021. Preference for robot </w:t>
      </w:r>
    </w:p>
    <w:p w14:paraId="6EDD0B62"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service or human service in hotels? Impacts of the COVID-19 Pandemic. </w:t>
      </w:r>
      <w:r>
        <w:rPr>
          <w:rFonts w:ascii="Arial" w:eastAsia="Calibri" w:hAnsi="Arial" w:cs="Arial"/>
          <w:i/>
          <w:iCs/>
          <w:sz w:val="24"/>
          <w:szCs w:val="24"/>
        </w:rPr>
        <w:t>International Journal of Hospitality Management</w:t>
      </w:r>
      <w:r>
        <w:rPr>
          <w:rFonts w:ascii="Arial" w:eastAsia="Calibri" w:hAnsi="Arial" w:cs="Arial"/>
          <w:sz w:val="24"/>
          <w:szCs w:val="24"/>
        </w:rPr>
        <w:t>, </w:t>
      </w:r>
      <w:r>
        <w:rPr>
          <w:rFonts w:ascii="Arial" w:eastAsia="Calibri" w:hAnsi="Arial" w:cs="Arial"/>
          <w:i/>
          <w:iCs/>
          <w:sz w:val="24"/>
          <w:szCs w:val="24"/>
        </w:rPr>
        <w:t>93</w:t>
      </w:r>
      <w:r>
        <w:rPr>
          <w:rFonts w:ascii="Arial" w:eastAsia="Calibri" w:hAnsi="Arial" w:cs="Arial"/>
          <w:sz w:val="24"/>
          <w:szCs w:val="24"/>
        </w:rPr>
        <w:t>, p.102795.</w:t>
      </w:r>
    </w:p>
    <w:p w14:paraId="310A9E8C"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Karim, W., Haque, A., Anis, Z. and </w:t>
      </w:r>
      <w:proofErr w:type="spellStart"/>
      <w:r>
        <w:rPr>
          <w:rFonts w:ascii="Arial" w:eastAsia="Calibri" w:hAnsi="Arial" w:cs="Arial"/>
          <w:sz w:val="24"/>
          <w:szCs w:val="24"/>
        </w:rPr>
        <w:t>Ulfy</w:t>
      </w:r>
      <w:proofErr w:type="spellEnd"/>
      <w:r>
        <w:rPr>
          <w:rFonts w:ascii="Arial" w:eastAsia="Calibri" w:hAnsi="Arial" w:cs="Arial"/>
          <w:sz w:val="24"/>
          <w:szCs w:val="24"/>
        </w:rPr>
        <w:t xml:space="preserve">, M.A., 2020. The movement control order (MCO) </w:t>
      </w:r>
    </w:p>
    <w:p w14:paraId="7F7122B8"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for covid-19 crisis and its impact on tourism and hospitality sector in Malaysia. </w:t>
      </w:r>
      <w:r>
        <w:rPr>
          <w:rFonts w:ascii="Arial" w:eastAsia="Calibri" w:hAnsi="Arial" w:cs="Arial"/>
          <w:i/>
          <w:iCs/>
          <w:sz w:val="24"/>
          <w:szCs w:val="24"/>
        </w:rPr>
        <w:t>International Tourism and Hospitality Journal</w:t>
      </w:r>
      <w:r>
        <w:rPr>
          <w:rFonts w:ascii="Arial" w:eastAsia="Calibri" w:hAnsi="Arial" w:cs="Arial"/>
          <w:sz w:val="24"/>
          <w:szCs w:val="24"/>
        </w:rPr>
        <w:t>, </w:t>
      </w:r>
      <w:r>
        <w:rPr>
          <w:rFonts w:ascii="Arial" w:eastAsia="Calibri" w:hAnsi="Arial" w:cs="Arial"/>
          <w:i/>
          <w:iCs/>
          <w:sz w:val="24"/>
          <w:szCs w:val="24"/>
        </w:rPr>
        <w:t>3</w:t>
      </w:r>
      <w:r>
        <w:rPr>
          <w:rFonts w:ascii="Arial" w:eastAsia="Calibri" w:hAnsi="Arial" w:cs="Arial"/>
          <w:sz w:val="24"/>
          <w:szCs w:val="24"/>
        </w:rPr>
        <w:t>(2), pp.1-7.</w:t>
      </w:r>
    </w:p>
    <w:p w14:paraId="324DE016"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Krishnan, V., Mann, R., </w:t>
      </w:r>
      <w:proofErr w:type="spellStart"/>
      <w:r>
        <w:rPr>
          <w:rFonts w:ascii="Arial" w:eastAsia="Calibri" w:hAnsi="Arial" w:cs="Arial"/>
          <w:sz w:val="24"/>
          <w:szCs w:val="24"/>
        </w:rPr>
        <w:t>Seitzman</w:t>
      </w:r>
      <w:proofErr w:type="spellEnd"/>
      <w:r>
        <w:rPr>
          <w:rFonts w:ascii="Arial" w:eastAsia="Calibri" w:hAnsi="Arial" w:cs="Arial"/>
          <w:sz w:val="24"/>
          <w:szCs w:val="24"/>
        </w:rPr>
        <w:t xml:space="preserve">, N. and </w:t>
      </w:r>
      <w:proofErr w:type="spellStart"/>
      <w:r>
        <w:rPr>
          <w:rFonts w:ascii="Arial" w:eastAsia="Calibri" w:hAnsi="Arial" w:cs="Arial"/>
          <w:sz w:val="24"/>
          <w:szCs w:val="24"/>
        </w:rPr>
        <w:t>Wittkamp</w:t>
      </w:r>
      <w:proofErr w:type="spellEnd"/>
      <w:r>
        <w:rPr>
          <w:rFonts w:ascii="Arial" w:eastAsia="Calibri" w:hAnsi="Arial" w:cs="Arial"/>
          <w:sz w:val="24"/>
          <w:szCs w:val="24"/>
        </w:rPr>
        <w:t>, N., 2020. Hospitality and COVID-</w:t>
      </w:r>
    </w:p>
    <w:p w14:paraId="709A6D8D"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ab/>
        <w:t xml:space="preserve">19: How long until 'no vacancy for U.S. </w:t>
      </w:r>
      <w:proofErr w:type="gramStart"/>
      <w:r>
        <w:rPr>
          <w:rFonts w:ascii="Arial" w:eastAsia="Calibri" w:hAnsi="Arial" w:cs="Arial"/>
          <w:sz w:val="24"/>
          <w:szCs w:val="24"/>
        </w:rPr>
        <w:t>hotels?.</w:t>
      </w:r>
      <w:proofErr w:type="gramEnd"/>
    </w:p>
    <w:p w14:paraId="6F69B7F3"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Mehta, K. and Sharma, S., 2021. Analyzing employee perspectives on the impact of </w:t>
      </w:r>
    </w:p>
    <w:p w14:paraId="45C2DDB0"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lastRenderedPageBreak/>
        <w:t>Covid-19 on sustainable practices: a study of five-star hotels in India. </w:t>
      </w:r>
      <w:r>
        <w:rPr>
          <w:rFonts w:ascii="Arial" w:eastAsia="Calibri" w:hAnsi="Arial" w:cs="Arial"/>
          <w:i/>
          <w:iCs/>
          <w:sz w:val="24"/>
          <w:szCs w:val="24"/>
        </w:rPr>
        <w:t>Worldwide Hospitality and Tourism Themes</w:t>
      </w:r>
      <w:r>
        <w:rPr>
          <w:rFonts w:ascii="Arial" w:eastAsia="Calibri" w:hAnsi="Arial" w:cs="Arial"/>
          <w:sz w:val="24"/>
          <w:szCs w:val="24"/>
        </w:rPr>
        <w:t>.</w:t>
      </w:r>
    </w:p>
    <w:p w14:paraId="5FBF7EE1"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Majumdar, R., 2021. Surviving and growing in the post-Covid world: the case of Indian </w:t>
      </w:r>
    </w:p>
    <w:p w14:paraId="507364B0"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hotels. </w:t>
      </w:r>
      <w:r>
        <w:rPr>
          <w:rFonts w:ascii="Arial" w:eastAsia="Calibri" w:hAnsi="Arial" w:cs="Arial"/>
          <w:i/>
          <w:iCs/>
          <w:sz w:val="24"/>
          <w:szCs w:val="24"/>
        </w:rPr>
        <w:t>Worldwide Hospitality and Tourism Themes</w:t>
      </w:r>
      <w:r>
        <w:rPr>
          <w:rFonts w:ascii="Arial" w:eastAsia="Calibri" w:hAnsi="Arial" w:cs="Arial"/>
          <w:sz w:val="24"/>
          <w:szCs w:val="24"/>
        </w:rPr>
        <w:t>.</w:t>
      </w:r>
    </w:p>
    <w:p w14:paraId="75EAA3CD"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Napierała</w:t>
      </w:r>
      <w:proofErr w:type="spellEnd"/>
      <w:r>
        <w:rPr>
          <w:rFonts w:ascii="Arial" w:eastAsia="Calibri" w:hAnsi="Arial" w:cs="Arial"/>
          <w:sz w:val="24"/>
          <w:szCs w:val="24"/>
        </w:rPr>
        <w:t xml:space="preserve">, T., </w:t>
      </w:r>
      <w:proofErr w:type="spellStart"/>
      <w:r>
        <w:rPr>
          <w:rFonts w:ascii="Arial" w:eastAsia="Calibri" w:hAnsi="Arial" w:cs="Arial"/>
          <w:sz w:val="24"/>
          <w:szCs w:val="24"/>
        </w:rPr>
        <w:t>Leśniewska-Napierała</w:t>
      </w:r>
      <w:proofErr w:type="spellEnd"/>
      <w:r>
        <w:rPr>
          <w:rFonts w:ascii="Arial" w:eastAsia="Calibri" w:hAnsi="Arial" w:cs="Arial"/>
          <w:sz w:val="24"/>
          <w:szCs w:val="24"/>
        </w:rPr>
        <w:t xml:space="preserve">, K. and </w:t>
      </w:r>
      <w:proofErr w:type="spellStart"/>
      <w:r>
        <w:rPr>
          <w:rFonts w:ascii="Arial" w:eastAsia="Calibri" w:hAnsi="Arial" w:cs="Arial"/>
          <w:sz w:val="24"/>
          <w:szCs w:val="24"/>
        </w:rPr>
        <w:t>Burski</w:t>
      </w:r>
      <w:proofErr w:type="spellEnd"/>
      <w:r>
        <w:rPr>
          <w:rFonts w:ascii="Arial" w:eastAsia="Calibri" w:hAnsi="Arial" w:cs="Arial"/>
          <w:sz w:val="24"/>
          <w:szCs w:val="24"/>
        </w:rPr>
        <w:t xml:space="preserve">, R., 2020. Impact of the geographic </w:t>
      </w:r>
    </w:p>
    <w:p w14:paraId="459AF6F1"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distribution of COVID-19 cases on hotels’ performances: Case of Polish cities. </w:t>
      </w:r>
      <w:r>
        <w:rPr>
          <w:rFonts w:ascii="Arial" w:eastAsia="Calibri" w:hAnsi="Arial" w:cs="Arial"/>
          <w:i/>
          <w:iCs/>
          <w:sz w:val="24"/>
          <w:szCs w:val="24"/>
        </w:rPr>
        <w:t>Sustainability</w:t>
      </w:r>
      <w:r>
        <w:rPr>
          <w:rFonts w:ascii="Arial" w:eastAsia="Calibri" w:hAnsi="Arial" w:cs="Arial"/>
          <w:sz w:val="24"/>
          <w:szCs w:val="24"/>
        </w:rPr>
        <w:t>, </w:t>
      </w:r>
      <w:r>
        <w:rPr>
          <w:rFonts w:ascii="Arial" w:eastAsia="Calibri" w:hAnsi="Arial" w:cs="Arial"/>
          <w:i/>
          <w:iCs/>
          <w:sz w:val="24"/>
          <w:szCs w:val="24"/>
        </w:rPr>
        <w:t>12</w:t>
      </w:r>
      <w:r>
        <w:rPr>
          <w:rFonts w:ascii="Arial" w:eastAsia="Calibri" w:hAnsi="Arial" w:cs="Arial"/>
          <w:sz w:val="24"/>
          <w:szCs w:val="24"/>
        </w:rPr>
        <w:t>(11), p.4697.</w:t>
      </w:r>
    </w:p>
    <w:p w14:paraId="650064F9"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Nilashi</w:t>
      </w:r>
      <w:proofErr w:type="spellEnd"/>
      <w:r>
        <w:rPr>
          <w:rFonts w:ascii="Arial" w:eastAsia="Calibri" w:hAnsi="Arial" w:cs="Arial"/>
          <w:sz w:val="24"/>
          <w:szCs w:val="24"/>
        </w:rPr>
        <w:t xml:space="preserve">, M., </w:t>
      </w:r>
      <w:proofErr w:type="spellStart"/>
      <w:r>
        <w:rPr>
          <w:rFonts w:ascii="Arial" w:eastAsia="Calibri" w:hAnsi="Arial" w:cs="Arial"/>
          <w:sz w:val="24"/>
          <w:szCs w:val="24"/>
        </w:rPr>
        <w:t>Abumalloh</w:t>
      </w:r>
      <w:proofErr w:type="spellEnd"/>
      <w:r>
        <w:rPr>
          <w:rFonts w:ascii="Arial" w:eastAsia="Calibri" w:hAnsi="Arial" w:cs="Arial"/>
          <w:sz w:val="24"/>
          <w:szCs w:val="24"/>
        </w:rPr>
        <w:t xml:space="preserve">, R.A., Alghamdi, A., </w:t>
      </w:r>
      <w:proofErr w:type="spellStart"/>
      <w:r>
        <w:rPr>
          <w:rFonts w:ascii="Arial" w:eastAsia="Calibri" w:hAnsi="Arial" w:cs="Arial"/>
          <w:sz w:val="24"/>
          <w:szCs w:val="24"/>
        </w:rPr>
        <w:t>Minaei-Bidgoli</w:t>
      </w:r>
      <w:proofErr w:type="spellEnd"/>
      <w:r>
        <w:rPr>
          <w:rFonts w:ascii="Arial" w:eastAsia="Calibri" w:hAnsi="Arial" w:cs="Arial"/>
          <w:sz w:val="24"/>
          <w:szCs w:val="24"/>
        </w:rPr>
        <w:t xml:space="preserve">, B., </w:t>
      </w:r>
      <w:proofErr w:type="spellStart"/>
      <w:r>
        <w:rPr>
          <w:rFonts w:ascii="Arial" w:eastAsia="Calibri" w:hAnsi="Arial" w:cs="Arial"/>
          <w:sz w:val="24"/>
          <w:szCs w:val="24"/>
        </w:rPr>
        <w:t>Alsulami</w:t>
      </w:r>
      <w:proofErr w:type="spellEnd"/>
      <w:r>
        <w:rPr>
          <w:rFonts w:ascii="Arial" w:eastAsia="Calibri" w:hAnsi="Arial" w:cs="Arial"/>
          <w:sz w:val="24"/>
          <w:szCs w:val="24"/>
        </w:rPr>
        <w:t xml:space="preserve">, A.A., </w:t>
      </w:r>
      <w:proofErr w:type="spellStart"/>
      <w:r>
        <w:rPr>
          <w:rFonts w:ascii="Arial" w:eastAsia="Calibri" w:hAnsi="Arial" w:cs="Arial"/>
          <w:sz w:val="24"/>
          <w:szCs w:val="24"/>
        </w:rPr>
        <w:t>Thanoon</w:t>
      </w:r>
      <w:proofErr w:type="spellEnd"/>
      <w:r>
        <w:rPr>
          <w:rFonts w:ascii="Arial" w:eastAsia="Calibri" w:hAnsi="Arial" w:cs="Arial"/>
          <w:sz w:val="24"/>
          <w:szCs w:val="24"/>
        </w:rPr>
        <w:t xml:space="preserve">, </w:t>
      </w:r>
    </w:p>
    <w:p w14:paraId="5B2E9419"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M., </w:t>
      </w:r>
      <w:proofErr w:type="spellStart"/>
      <w:r>
        <w:rPr>
          <w:rFonts w:ascii="Arial" w:eastAsia="Calibri" w:hAnsi="Arial" w:cs="Arial"/>
          <w:sz w:val="24"/>
          <w:szCs w:val="24"/>
        </w:rPr>
        <w:t>Asadi</w:t>
      </w:r>
      <w:proofErr w:type="spellEnd"/>
      <w:r>
        <w:rPr>
          <w:rFonts w:ascii="Arial" w:eastAsia="Calibri" w:hAnsi="Arial" w:cs="Arial"/>
          <w:sz w:val="24"/>
          <w:szCs w:val="24"/>
        </w:rPr>
        <w:t xml:space="preserve">, S. and Samad, S., 2021. What is the impact of service quality on customers' satisfaction during the COVID-19 outbreak? New findings from online reviews analysis. </w:t>
      </w:r>
      <w:r>
        <w:rPr>
          <w:rFonts w:ascii="Arial" w:eastAsia="Calibri" w:hAnsi="Arial" w:cs="Arial"/>
          <w:i/>
          <w:iCs/>
          <w:sz w:val="24"/>
          <w:szCs w:val="24"/>
        </w:rPr>
        <w:t>Telematics and Informatics</w:t>
      </w:r>
      <w:r>
        <w:rPr>
          <w:rFonts w:ascii="Arial" w:eastAsia="Calibri" w:hAnsi="Arial" w:cs="Arial"/>
          <w:sz w:val="24"/>
          <w:szCs w:val="24"/>
        </w:rPr>
        <w:t>, </w:t>
      </w:r>
      <w:r>
        <w:rPr>
          <w:rFonts w:ascii="Arial" w:eastAsia="Calibri" w:hAnsi="Arial" w:cs="Arial"/>
          <w:i/>
          <w:iCs/>
          <w:sz w:val="24"/>
          <w:szCs w:val="24"/>
        </w:rPr>
        <w:t>64</w:t>
      </w:r>
      <w:r>
        <w:rPr>
          <w:rFonts w:ascii="Arial" w:eastAsia="Calibri" w:hAnsi="Arial" w:cs="Arial"/>
          <w:sz w:val="24"/>
          <w:szCs w:val="24"/>
        </w:rPr>
        <w:t>, p.101693.</w:t>
      </w:r>
    </w:p>
    <w:p w14:paraId="24F475A6"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Pathak, D. and Joshi, G., 2021. Impact of psychological capital and life satisfaction on </w:t>
      </w:r>
    </w:p>
    <w:p w14:paraId="515230BA"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organizational resilience during COVID-19: Indian tourism insights. </w:t>
      </w:r>
      <w:r>
        <w:rPr>
          <w:rFonts w:ascii="Arial" w:eastAsia="Calibri" w:hAnsi="Arial" w:cs="Arial"/>
          <w:i/>
          <w:iCs/>
          <w:sz w:val="24"/>
          <w:szCs w:val="24"/>
        </w:rPr>
        <w:t>Current Issues in Tourism</w:t>
      </w:r>
      <w:r>
        <w:rPr>
          <w:rFonts w:ascii="Arial" w:eastAsia="Calibri" w:hAnsi="Arial" w:cs="Arial"/>
          <w:sz w:val="24"/>
          <w:szCs w:val="24"/>
        </w:rPr>
        <w:t>, </w:t>
      </w:r>
      <w:r>
        <w:rPr>
          <w:rFonts w:ascii="Arial" w:eastAsia="Calibri" w:hAnsi="Arial" w:cs="Arial"/>
          <w:i/>
          <w:iCs/>
          <w:sz w:val="24"/>
          <w:szCs w:val="24"/>
        </w:rPr>
        <w:t>24</w:t>
      </w:r>
      <w:r>
        <w:rPr>
          <w:rFonts w:ascii="Arial" w:eastAsia="Calibri" w:hAnsi="Arial" w:cs="Arial"/>
          <w:sz w:val="24"/>
          <w:szCs w:val="24"/>
        </w:rPr>
        <w:t>(17), pp.2398-2415.</w:t>
      </w:r>
    </w:p>
    <w:p w14:paraId="59243E17"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Shin, H., Sharma, A., </w:t>
      </w:r>
      <w:proofErr w:type="spellStart"/>
      <w:r>
        <w:rPr>
          <w:rFonts w:ascii="Arial" w:eastAsia="Calibri" w:hAnsi="Arial" w:cs="Arial"/>
          <w:sz w:val="24"/>
          <w:szCs w:val="24"/>
        </w:rPr>
        <w:t>Nicolau</w:t>
      </w:r>
      <w:proofErr w:type="spellEnd"/>
      <w:r>
        <w:rPr>
          <w:rFonts w:ascii="Arial" w:eastAsia="Calibri" w:hAnsi="Arial" w:cs="Arial"/>
          <w:sz w:val="24"/>
          <w:szCs w:val="24"/>
        </w:rPr>
        <w:t xml:space="preserve">, J.L. and Kang, J., 2021. The impact of hotel CSR for </w:t>
      </w:r>
    </w:p>
    <w:p w14:paraId="5E6ECF1F"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strategic philanthropy on booking behavior and hotel performance during the COVID-19 Pandemic. </w:t>
      </w:r>
      <w:r>
        <w:rPr>
          <w:rFonts w:ascii="Arial" w:eastAsia="Calibri" w:hAnsi="Arial" w:cs="Arial"/>
          <w:i/>
          <w:iCs/>
          <w:sz w:val="24"/>
          <w:szCs w:val="24"/>
        </w:rPr>
        <w:t>Tourism Management</w:t>
      </w:r>
      <w:r>
        <w:rPr>
          <w:rFonts w:ascii="Arial" w:eastAsia="Calibri" w:hAnsi="Arial" w:cs="Arial"/>
          <w:sz w:val="24"/>
          <w:szCs w:val="24"/>
        </w:rPr>
        <w:t>, </w:t>
      </w:r>
      <w:r>
        <w:rPr>
          <w:rFonts w:ascii="Arial" w:eastAsia="Calibri" w:hAnsi="Arial" w:cs="Arial"/>
          <w:i/>
          <w:iCs/>
          <w:sz w:val="24"/>
          <w:szCs w:val="24"/>
        </w:rPr>
        <w:t>85</w:t>
      </w:r>
      <w:r>
        <w:rPr>
          <w:rFonts w:ascii="Arial" w:eastAsia="Calibri" w:hAnsi="Arial" w:cs="Arial"/>
          <w:sz w:val="24"/>
          <w:szCs w:val="24"/>
        </w:rPr>
        <w:t>, p.104322.</w:t>
      </w:r>
    </w:p>
    <w:p w14:paraId="5C0CBF23"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Sharma, S. and Kaushik, T., 2021. Aesthetically clean to clinically clean–A study on </w:t>
      </w:r>
    </w:p>
    <w:p w14:paraId="700D8A9D"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 xml:space="preserve">new housekeeping practices in Delhi hotels beyond COVID-19 Pandemic. </w:t>
      </w:r>
      <w:r>
        <w:rPr>
          <w:rFonts w:ascii="Arial" w:eastAsia="Calibri" w:hAnsi="Arial" w:cs="Arial"/>
          <w:i/>
          <w:iCs/>
          <w:sz w:val="24"/>
          <w:szCs w:val="24"/>
        </w:rPr>
        <w:t>Worldwide Hospitality and Tourism Themes</w:t>
      </w:r>
      <w:r>
        <w:rPr>
          <w:rFonts w:ascii="Arial" w:eastAsia="Calibri" w:hAnsi="Arial" w:cs="Arial"/>
          <w:sz w:val="24"/>
          <w:szCs w:val="24"/>
        </w:rPr>
        <w:t>.</w:t>
      </w:r>
    </w:p>
    <w:p w14:paraId="528B8E43"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Sharma, A., Shin, H., Santa-María, M.J. and </w:t>
      </w:r>
      <w:proofErr w:type="spellStart"/>
      <w:r>
        <w:rPr>
          <w:rFonts w:ascii="Arial" w:eastAsia="Calibri" w:hAnsi="Arial" w:cs="Arial"/>
          <w:sz w:val="24"/>
          <w:szCs w:val="24"/>
        </w:rPr>
        <w:t>Nicolau</w:t>
      </w:r>
      <w:proofErr w:type="spellEnd"/>
      <w:r>
        <w:rPr>
          <w:rFonts w:ascii="Arial" w:eastAsia="Calibri" w:hAnsi="Arial" w:cs="Arial"/>
          <w:sz w:val="24"/>
          <w:szCs w:val="24"/>
        </w:rPr>
        <w:t xml:space="preserve">, J.L., 2021. Hotels' COVID-19 </w:t>
      </w:r>
    </w:p>
    <w:p w14:paraId="4EDD8977"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ab/>
        <w:t>innovation and performance. </w:t>
      </w:r>
      <w:r>
        <w:rPr>
          <w:rFonts w:ascii="Arial" w:eastAsia="Calibri" w:hAnsi="Arial" w:cs="Arial"/>
          <w:i/>
          <w:iCs/>
          <w:sz w:val="24"/>
          <w:szCs w:val="24"/>
        </w:rPr>
        <w:t>Annals of Tourism Research</w:t>
      </w:r>
      <w:r>
        <w:rPr>
          <w:rFonts w:ascii="Arial" w:eastAsia="Calibri" w:hAnsi="Arial" w:cs="Arial"/>
          <w:sz w:val="24"/>
          <w:szCs w:val="24"/>
        </w:rPr>
        <w:t>, </w:t>
      </w:r>
      <w:r>
        <w:rPr>
          <w:rFonts w:ascii="Arial" w:eastAsia="Calibri" w:hAnsi="Arial" w:cs="Arial"/>
          <w:i/>
          <w:iCs/>
          <w:sz w:val="24"/>
          <w:szCs w:val="24"/>
        </w:rPr>
        <w:t>88</w:t>
      </w:r>
      <w:r>
        <w:rPr>
          <w:rFonts w:ascii="Arial" w:eastAsia="Calibri" w:hAnsi="Arial" w:cs="Arial"/>
          <w:sz w:val="24"/>
          <w:szCs w:val="24"/>
        </w:rPr>
        <w:t>, p.103180.</w:t>
      </w:r>
    </w:p>
    <w:p w14:paraId="23EF6E01"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Siagian</w:t>
      </w:r>
      <w:proofErr w:type="spellEnd"/>
      <w:r>
        <w:rPr>
          <w:rFonts w:ascii="Arial" w:eastAsia="Calibri" w:hAnsi="Arial" w:cs="Arial"/>
          <w:sz w:val="24"/>
          <w:szCs w:val="24"/>
        </w:rPr>
        <w:t xml:space="preserve">, R.A., </w:t>
      </w:r>
      <w:proofErr w:type="spellStart"/>
      <w:r>
        <w:rPr>
          <w:rFonts w:ascii="Arial" w:eastAsia="Calibri" w:hAnsi="Arial" w:cs="Arial"/>
          <w:sz w:val="24"/>
          <w:szCs w:val="24"/>
        </w:rPr>
        <w:t>Berybe</w:t>
      </w:r>
      <w:proofErr w:type="spellEnd"/>
      <w:r>
        <w:rPr>
          <w:rFonts w:ascii="Arial" w:eastAsia="Calibri" w:hAnsi="Arial" w:cs="Arial"/>
          <w:sz w:val="24"/>
          <w:szCs w:val="24"/>
        </w:rPr>
        <w:t xml:space="preserve">, G.A. and </w:t>
      </w:r>
      <w:proofErr w:type="spellStart"/>
      <w:r>
        <w:rPr>
          <w:rFonts w:ascii="Arial" w:eastAsia="Calibri" w:hAnsi="Arial" w:cs="Arial"/>
          <w:sz w:val="24"/>
          <w:szCs w:val="24"/>
        </w:rPr>
        <w:t>Panjaitan</w:t>
      </w:r>
      <w:proofErr w:type="spellEnd"/>
      <w:r>
        <w:rPr>
          <w:rFonts w:ascii="Arial" w:eastAsia="Calibri" w:hAnsi="Arial" w:cs="Arial"/>
          <w:sz w:val="24"/>
          <w:szCs w:val="24"/>
        </w:rPr>
        <w:t xml:space="preserve">, T.W., 2021. Crisis Management in Managing </w:t>
      </w:r>
    </w:p>
    <w:p w14:paraId="335BD2B0"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Hotels in Labuan Bajo during the Covid-19 Pandemic. </w:t>
      </w:r>
      <w:r>
        <w:rPr>
          <w:rFonts w:ascii="Arial" w:eastAsia="Calibri" w:hAnsi="Arial" w:cs="Arial"/>
          <w:i/>
          <w:iCs/>
          <w:sz w:val="24"/>
          <w:szCs w:val="24"/>
        </w:rPr>
        <w:t>Budapest International Research and Critics Institute (BIRCI-Journal): Humanities and Social Sciences</w:t>
      </w:r>
      <w:r>
        <w:rPr>
          <w:rFonts w:ascii="Arial" w:eastAsia="Calibri" w:hAnsi="Arial" w:cs="Arial"/>
          <w:sz w:val="24"/>
          <w:szCs w:val="24"/>
        </w:rPr>
        <w:t>, </w:t>
      </w:r>
      <w:r>
        <w:rPr>
          <w:rFonts w:ascii="Arial" w:eastAsia="Calibri" w:hAnsi="Arial" w:cs="Arial"/>
          <w:i/>
          <w:iCs/>
          <w:sz w:val="24"/>
          <w:szCs w:val="24"/>
        </w:rPr>
        <w:t>4</w:t>
      </w:r>
      <w:r>
        <w:rPr>
          <w:rFonts w:ascii="Arial" w:eastAsia="Calibri" w:hAnsi="Arial" w:cs="Arial"/>
          <w:sz w:val="24"/>
          <w:szCs w:val="24"/>
        </w:rPr>
        <w:t>(3), pp.4163-4172.</w:t>
      </w:r>
    </w:p>
    <w:p w14:paraId="64AE77DC" w14:textId="77777777" w:rsidR="00BE70EF" w:rsidRDefault="00BA4657">
      <w:pPr>
        <w:spacing w:after="0" w:line="360" w:lineRule="auto"/>
        <w:rPr>
          <w:rFonts w:ascii="Arial" w:eastAsia="Calibri" w:hAnsi="Arial" w:cs="Arial"/>
          <w:sz w:val="24"/>
          <w:szCs w:val="24"/>
        </w:rPr>
      </w:pPr>
      <w:proofErr w:type="spellStart"/>
      <w:r>
        <w:rPr>
          <w:rFonts w:ascii="Arial" w:eastAsia="Calibri" w:hAnsi="Arial" w:cs="Arial"/>
          <w:sz w:val="24"/>
          <w:szCs w:val="24"/>
        </w:rPr>
        <w:t>Ulak</w:t>
      </w:r>
      <w:proofErr w:type="spellEnd"/>
      <w:r>
        <w:rPr>
          <w:rFonts w:ascii="Arial" w:eastAsia="Calibri" w:hAnsi="Arial" w:cs="Arial"/>
          <w:sz w:val="24"/>
          <w:szCs w:val="24"/>
        </w:rPr>
        <w:t xml:space="preserve">, N., 2020. COVID-19 Pandemic and its impact on the tourism industry in </w:t>
      </w:r>
    </w:p>
    <w:p w14:paraId="14392F88"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ab/>
        <w:t>Nepal. </w:t>
      </w:r>
      <w:r>
        <w:rPr>
          <w:rFonts w:ascii="Arial" w:eastAsia="Calibri" w:hAnsi="Arial" w:cs="Arial"/>
          <w:i/>
          <w:iCs/>
          <w:sz w:val="24"/>
          <w:szCs w:val="24"/>
        </w:rPr>
        <w:t>Journal of Tourism &amp; Adventure</w:t>
      </w:r>
      <w:r>
        <w:rPr>
          <w:rFonts w:ascii="Arial" w:eastAsia="Calibri" w:hAnsi="Arial" w:cs="Arial"/>
          <w:sz w:val="24"/>
          <w:szCs w:val="24"/>
        </w:rPr>
        <w:t>, </w:t>
      </w:r>
      <w:r>
        <w:rPr>
          <w:rFonts w:ascii="Arial" w:eastAsia="Calibri" w:hAnsi="Arial" w:cs="Arial"/>
          <w:i/>
          <w:iCs/>
          <w:sz w:val="24"/>
          <w:szCs w:val="24"/>
        </w:rPr>
        <w:t>3</w:t>
      </w:r>
      <w:r>
        <w:rPr>
          <w:rFonts w:ascii="Arial" w:eastAsia="Calibri" w:hAnsi="Arial" w:cs="Arial"/>
          <w:sz w:val="24"/>
          <w:szCs w:val="24"/>
        </w:rPr>
        <w:t>(1), pp.50-75.</w:t>
      </w:r>
    </w:p>
    <w:p w14:paraId="70E12A80" w14:textId="77777777" w:rsidR="00BE70EF" w:rsidRDefault="00BA4657">
      <w:pPr>
        <w:spacing w:after="0" w:line="360" w:lineRule="auto"/>
        <w:rPr>
          <w:rFonts w:ascii="Arial" w:eastAsia="Calibri" w:hAnsi="Arial" w:cs="Arial"/>
          <w:sz w:val="24"/>
          <w:szCs w:val="24"/>
        </w:rPr>
      </w:pPr>
      <w:r>
        <w:rPr>
          <w:rFonts w:ascii="Arial" w:eastAsia="Calibri" w:hAnsi="Arial" w:cs="Arial"/>
          <w:sz w:val="24"/>
          <w:szCs w:val="24"/>
        </w:rPr>
        <w:t xml:space="preserve">Yacoub, L. and </w:t>
      </w:r>
      <w:proofErr w:type="spellStart"/>
      <w:r>
        <w:rPr>
          <w:rFonts w:ascii="Arial" w:eastAsia="Calibri" w:hAnsi="Arial" w:cs="Arial"/>
          <w:sz w:val="24"/>
          <w:szCs w:val="24"/>
        </w:rPr>
        <w:t>ElHajjar</w:t>
      </w:r>
      <w:proofErr w:type="spellEnd"/>
      <w:r>
        <w:rPr>
          <w:rFonts w:ascii="Arial" w:eastAsia="Calibri" w:hAnsi="Arial" w:cs="Arial"/>
          <w:sz w:val="24"/>
          <w:szCs w:val="24"/>
        </w:rPr>
        <w:t xml:space="preserve">, S., 2021. How do hotels in developing countries manage </w:t>
      </w:r>
      <w:proofErr w:type="gramStart"/>
      <w:r>
        <w:rPr>
          <w:rFonts w:ascii="Arial" w:eastAsia="Calibri" w:hAnsi="Arial" w:cs="Arial"/>
          <w:sz w:val="24"/>
          <w:szCs w:val="24"/>
        </w:rPr>
        <w:t>the</w:t>
      </w:r>
      <w:proofErr w:type="gramEnd"/>
      <w:r>
        <w:rPr>
          <w:rFonts w:ascii="Arial" w:eastAsia="Calibri" w:hAnsi="Arial" w:cs="Arial"/>
          <w:sz w:val="24"/>
          <w:szCs w:val="24"/>
        </w:rPr>
        <w:t xml:space="preserve"> </w:t>
      </w:r>
    </w:p>
    <w:p w14:paraId="09287640" w14:textId="77777777" w:rsidR="00BE70EF" w:rsidRDefault="00BA4657">
      <w:pPr>
        <w:spacing w:after="0" w:line="360" w:lineRule="auto"/>
        <w:ind w:left="720"/>
        <w:rPr>
          <w:rFonts w:ascii="Arial" w:eastAsia="Calibri" w:hAnsi="Arial" w:cs="Arial"/>
          <w:sz w:val="24"/>
          <w:szCs w:val="24"/>
        </w:rPr>
      </w:pPr>
      <w:r>
        <w:rPr>
          <w:rFonts w:ascii="Arial" w:eastAsia="Calibri" w:hAnsi="Arial" w:cs="Arial"/>
          <w:sz w:val="24"/>
          <w:szCs w:val="24"/>
        </w:rPr>
        <w:t>impact of COVID-19? The case of Lebanese hotels. </w:t>
      </w:r>
      <w:r>
        <w:rPr>
          <w:rFonts w:ascii="Arial" w:eastAsia="Calibri" w:hAnsi="Arial" w:cs="Arial"/>
          <w:i/>
          <w:iCs/>
          <w:sz w:val="24"/>
          <w:szCs w:val="24"/>
        </w:rPr>
        <w:t>International Journal of Contemporary Hospitality Management</w:t>
      </w:r>
      <w:r>
        <w:rPr>
          <w:rFonts w:ascii="Arial" w:eastAsia="Calibri" w:hAnsi="Arial" w:cs="Arial"/>
          <w:sz w:val="24"/>
          <w:szCs w:val="24"/>
        </w:rPr>
        <w:t>.</w:t>
      </w:r>
    </w:p>
    <w:p w14:paraId="704D3191" w14:textId="77777777" w:rsidR="00BE70EF" w:rsidRDefault="00BE70EF">
      <w:pPr>
        <w:spacing w:after="0" w:line="360" w:lineRule="auto"/>
        <w:rPr>
          <w:rFonts w:ascii="Arial" w:eastAsia="Calibri" w:hAnsi="Arial" w:cs="Arial"/>
          <w:sz w:val="24"/>
          <w:szCs w:val="24"/>
        </w:rPr>
      </w:pPr>
    </w:p>
    <w:p w14:paraId="5C7369FB" w14:textId="77777777" w:rsidR="00BE70EF" w:rsidRDefault="00BE70EF">
      <w:pPr>
        <w:spacing w:after="200" w:line="360" w:lineRule="auto"/>
        <w:ind w:firstLine="720"/>
        <w:rPr>
          <w:rFonts w:ascii="Arial" w:eastAsia="Calibri" w:hAnsi="Arial" w:cs="Arial"/>
          <w:b/>
          <w:sz w:val="24"/>
          <w:szCs w:val="24"/>
        </w:rPr>
      </w:pPr>
    </w:p>
    <w:p w14:paraId="52B5A803" w14:textId="77777777" w:rsidR="00BE70EF" w:rsidRDefault="00BE70EF">
      <w:pPr>
        <w:spacing w:line="360" w:lineRule="auto"/>
        <w:jc w:val="both"/>
        <w:rPr>
          <w:rFonts w:ascii="Arial" w:eastAsia="Calibri" w:hAnsi="Arial" w:cs="Arial"/>
          <w:sz w:val="24"/>
          <w:szCs w:val="24"/>
        </w:rPr>
      </w:pPr>
    </w:p>
    <w:p w14:paraId="1DFB4F29" w14:textId="77777777" w:rsidR="00BE70EF" w:rsidRDefault="00BE70EF">
      <w:pPr>
        <w:spacing w:after="0" w:line="360" w:lineRule="auto"/>
        <w:rPr>
          <w:rFonts w:ascii="Arial" w:hAnsi="Arial" w:cs="Arial"/>
          <w:b/>
          <w:sz w:val="24"/>
          <w:szCs w:val="24"/>
        </w:rPr>
      </w:pPr>
    </w:p>
    <w:p w14:paraId="4D18AA17" w14:textId="77777777" w:rsidR="00BE70EF" w:rsidRDefault="00BE70EF">
      <w:pPr>
        <w:spacing w:after="0" w:line="480" w:lineRule="auto"/>
        <w:jc w:val="center"/>
        <w:rPr>
          <w:rFonts w:ascii="Arial Rounded MT Bold" w:hAnsi="Arial Rounded MT Bold" w:cs="Times New Roman"/>
          <w:sz w:val="24"/>
          <w:szCs w:val="24"/>
        </w:rPr>
      </w:pPr>
    </w:p>
    <w:sectPr w:rsidR="00BE70E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603D1" w14:textId="77777777" w:rsidR="00EE5513" w:rsidRDefault="00EE5513">
      <w:pPr>
        <w:spacing w:after="0" w:line="240" w:lineRule="auto"/>
      </w:pPr>
      <w:r>
        <w:separator/>
      </w:r>
    </w:p>
  </w:endnote>
  <w:endnote w:type="continuationSeparator" w:id="0">
    <w:p w14:paraId="1B08F2C8" w14:textId="77777777" w:rsidR="00EE5513" w:rsidRDefault="00EE5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19EDF" w14:textId="77777777" w:rsidR="00EE5513" w:rsidRDefault="00EE5513">
      <w:pPr>
        <w:spacing w:after="0" w:line="240" w:lineRule="auto"/>
      </w:pPr>
      <w:r>
        <w:separator/>
      </w:r>
    </w:p>
  </w:footnote>
  <w:footnote w:type="continuationSeparator" w:id="0">
    <w:p w14:paraId="71C34F4E" w14:textId="77777777" w:rsidR="00EE5513" w:rsidRDefault="00EE5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DAEA1" w14:textId="77777777" w:rsidR="00BE70EF" w:rsidRDefault="00BA4657">
    <w:pPr>
      <w:pStyle w:val="Header"/>
      <w:jc w:val="right"/>
      <w:rPr>
        <w:rFonts w:ascii="Arial" w:hAnsi="Arial" w:cs="Arial"/>
        <w:sz w:val="24"/>
        <w:szCs w:val="24"/>
      </w:rPr>
    </w:pPr>
    <w:r>
      <w:rPr>
        <w:rFonts w:ascii="Arial" w:hAnsi="Arial" w:cs="Arial"/>
        <w:sz w:val="24"/>
        <w:szCs w:val="24"/>
      </w:rPr>
      <w:t xml:space="preserve">Harvard </w:t>
    </w:r>
    <w:sdt>
      <w:sdtPr>
        <w:rPr>
          <w:rFonts w:ascii="Arial" w:hAnsi="Arial" w:cs="Arial"/>
          <w:sz w:val="24"/>
          <w:szCs w:val="24"/>
        </w:rPr>
        <w:id w:val="-754973917"/>
        <w:docPartObj>
          <w:docPartGallery w:val="AutoText"/>
        </w:docPartObj>
      </w:sdtPr>
      <w:sdtEndPr/>
      <w:sdtContent>
        <w:r>
          <w:rPr>
            <w:rFonts w:ascii="Arial" w:hAnsi="Arial" w:cs="Arial"/>
            <w:sz w:val="24"/>
            <w:szCs w:val="24"/>
          </w:rPr>
          <w:fldChar w:fldCharType="begin"/>
        </w:r>
        <w:r>
          <w:rPr>
            <w:rFonts w:ascii="Arial" w:hAnsi="Arial" w:cs="Arial"/>
            <w:sz w:val="24"/>
            <w:szCs w:val="24"/>
          </w:rPr>
          <w:instrText xml:space="preserve"> PAGE   \* MERGEFORMAT </w:instrText>
        </w:r>
        <w:r>
          <w:rPr>
            <w:rFonts w:ascii="Arial" w:hAnsi="Arial" w:cs="Arial"/>
            <w:sz w:val="24"/>
            <w:szCs w:val="24"/>
          </w:rPr>
          <w:fldChar w:fldCharType="separate"/>
        </w:r>
        <w:r w:rsidR="006A61F1">
          <w:rPr>
            <w:rFonts w:ascii="Arial" w:hAnsi="Arial" w:cs="Arial"/>
            <w:noProof/>
            <w:sz w:val="24"/>
            <w:szCs w:val="24"/>
          </w:rPr>
          <w:t>8</w:t>
        </w:r>
        <w:r>
          <w:rPr>
            <w:rFonts w:ascii="Arial" w:hAnsi="Arial" w:cs="Arial"/>
            <w:sz w:val="24"/>
            <w:szCs w:val="24"/>
          </w:rPr>
          <w:fldChar w:fldCharType="end"/>
        </w:r>
      </w:sdtContent>
    </w:sdt>
  </w:p>
  <w:p w14:paraId="00B12B03" w14:textId="77777777" w:rsidR="00BE70EF" w:rsidRDefault="00BE70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3F"/>
    <w:rsid w:val="00053A58"/>
    <w:rsid w:val="001C1E41"/>
    <w:rsid w:val="00220941"/>
    <w:rsid w:val="00323BDE"/>
    <w:rsid w:val="003938C7"/>
    <w:rsid w:val="004230E8"/>
    <w:rsid w:val="00461614"/>
    <w:rsid w:val="00475758"/>
    <w:rsid w:val="004A5489"/>
    <w:rsid w:val="006A4FB5"/>
    <w:rsid w:val="006A61F1"/>
    <w:rsid w:val="00761FE6"/>
    <w:rsid w:val="00781888"/>
    <w:rsid w:val="007A45DE"/>
    <w:rsid w:val="007D4762"/>
    <w:rsid w:val="007D7A3B"/>
    <w:rsid w:val="00836C9C"/>
    <w:rsid w:val="009514A9"/>
    <w:rsid w:val="009C0B70"/>
    <w:rsid w:val="009C391E"/>
    <w:rsid w:val="009E5DED"/>
    <w:rsid w:val="00A367FA"/>
    <w:rsid w:val="00A601FB"/>
    <w:rsid w:val="00A62FF4"/>
    <w:rsid w:val="00AA216B"/>
    <w:rsid w:val="00B949F8"/>
    <w:rsid w:val="00BA4657"/>
    <w:rsid w:val="00BE70EF"/>
    <w:rsid w:val="00C70225"/>
    <w:rsid w:val="00D07BDA"/>
    <w:rsid w:val="00D2493F"/>
    <w:rsid w:val="00D41538"/>
    <w:rsid w:val="00D41B34"/>
    <w:rsid w:val="00E4798D"/>
    <w:rsid w:val="00E9456C"/>
    <w:rsid w:val="00ED6793"/>
    <w:rsid w:val="00EE5513"/>
    <w:rsid w:val="00F03DDF"/>
    <w:rsid w:val="00F06C12"/>
    <w:rsid w:val="00F201E2"/>
    <w:rsid w:val="00F467E2"/>
    <w:rsid w:val="00F839F7"/>
    <w:rsid w:val="00FA44BB"/>
    <w:rsid w:val="00FF1EFF"/>
    <w:rsid w:val="44DD5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1044"/>
  <w15:docId w15:val="{58DA23C2-1162-44BD-BFC9-1A1FD65AE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2695</Words>
  <Characters>15366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Andreea Tudosie (1905196)</cp:lastModifiedBy>
  <cp:revision>2</cp:revision>
  <dcterms:created xsi:type="dcterms:W3CDTF">2021-10-25T19:17:00Z</dcterms:created>
  <dcterms:modified xsi:type="dcterms:W3CDTF">2021-10-25T19:17:00Z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E35850C95D384E4DBBA02907E5911956</vt:lpwstr>
  </property>
  <property fmtid="{D5CDD505-2E9C-101B-9397-08002B2CF9AE}" pid="3" name="KSOProductBuildVer">
    <vt:lpwstr>1033-11.2.0.10323</vt:lpwstr>
  </property>
</Properties>
</file>