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501123387"/>
        <w:docPartObj>
          <w:docPartGallery w:val="Cover Pages"/>
          <w:docPartUnique/>
        </w:docPartObj>
      </w:sdtPr>
      <w:sdtContent>
        <w:tbl>
          <w:tblPr>
            <w:tblpPr w:leftFromText="187" w:rightFromText="187" w:vertAnchor="page" w:horzAnchor="page" w:tblpYSpec="top"/>
            <w:tblW w:w="0" w:type="auto"/>
            <w:tblLook w:val="04A0" w:firstRow="1" w:lastRow="0" w:firstColumn="1" w:lastColumn="0" w:noHBand="0" w:noVBand="1"/>
          </w:tblPr>
          <w:tblGrid>
            <w:gridCol w:w="1440"/>
            <w:gridCol w:w="2520"/>
          </w:tblGrid>
          <w:tr w:rsidR="00AE2F17">
            <w:trPr>
              <w:trHeight w:val="1440"/>
            </w:trPr>
            <w:tc>
              <w:tcPr>
                <w:tcW w:w="1440" w:type="dxa"/>
                <w:tcBorders>
                  <w:right w:val="single" w:sz="4" w:space="0" w:color="FFFFFF" w:themeColor="background1"/>
                </w:tcBorders>
                <w:shd w:val="clear" w:color="auto" w:fill="C45911" w:themeFill="accent2" w:themeFillShade="BF"/>
              </w:tcPr>
              <w:p w:rsidR="00AE2F17" w:rsidRDefault="00AE2F17"/>
            </w:tc>
            <w:sdt>
              <w:sdtPr>
                <w:rPr>
                  <w:rFonts w:asciiTheme="majorHAnsi" w:eastAsiaTheme="majorEastAsia" w:hAnsiTheme="majorHAnsi" w:cstheme="majorBidi"/>
                  <w:b/>
                  <w:bCs/>
                  <w:color w:val="FFFFFF" w:themeColor="background1"/>
                  <w:sz w:val="72"/>
                  <w:szCs w:val="72"/>
                </w:rPr>
                <w:alias w:val="Year"/>
                <w:id w:val="15676118"/>
                <w:placeholder>
                  <w:docPart w:val="9F3D053059594C9DBD4C0850102DB435"/>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tc>
                  <w:tcPr>
                    <w:tcW w:w="2520" w:type="dxa"/>
                    <w:tcBorders>
                      <w:left w:val="single" w:sz="4" w:space="0" w:color="FFFFFF" w:themeColor="background1"/>
                    </w:tcBorders>
                    <w:shd w:val="clear" w:color="auto" w:fill="C45911" w:themeFill="accent2" w:themeFillShade="BF"/>
                    <w:vAlign w:val="bottom"/>
                  </w:tcPr>
                  <w:p w:rsidR="00AE2F17" w:rsidRDefault="002C7E64" w:rsidP="002C7E64">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2020</w:t>
                    </w:r>
                  </w:p>
                </w:tc>
              </w:sdtContent>
            </w:sdt>
          </w:tr>
          <w:tr w:rsidR="00AE2F17">
            <w:trPr>
              <w:trHeight w:val="2880"/>
            </w:trPr>
            <w:tc>
              <w:tcPr>
                <w:tcW w:w="1440" w:type="dxa"/>
                <w:tcBorders>
                  <w:right w:val="single" w:sz="4" w:space="0" w:color="000000" w:themeColor="text1"/>
                </w:tcBorders>
              </w:tcPr>
              <w:p w:rsidR="00AE2F17" w:rsidRDefault="00AE2F17"/>
            </w:tc>
            <w:tc>
              <w:tcPr>
                <w:tcW w:w="2520" w:type="dxa"/>
                <w:tcBorders>
                  <w:left w:val="single" w:sz="4" w:space="0" w:color="000000" w:themeColor="text1"/>
                </w:tcBorders>
                <w:vAlign w:val="center"/>
              </w:tcPr>
              <w:p w:rsidR="00AE2F17" w:rsidRDefault="00AE2F17">
                <w:pPr>
                  <w:pStyle w:val="NoSpacing"/>
                  <w:rPr>
                    <w:color w:val="7B7B7B" w:themeColor="accent3" w:themeShade="BF"/>
                  </w:rPr>
                </w:pPr>
                <w:r>
                  <w:rPr>
                    <w:color w:val="7B7B7B" w:themeColor="accent3" w:themeShade="BF"/>
                  </w:rPr>
                  <w:t>JENNIFER OSUNBOR</w:t>
                </w:r>
              </w:p>
              <w:p w:rsidR="00AE2F17" w:rsidRDefault="00AE2F17" w:rsidP="00AE2F17">
                <w:pPr>
                  <w:pStyle w:val="NoSpacing"/>
                  <w:rPr>
                    <w:color w:val="7B7B7B" w:themeColor="accent3" w:themeShade="BF"/>
                  </w:rPr>
                </w:pPr>
                <w:r>
                  <w:rPr>
                    <w:color w:val="7B7B7B" w:themeColor="accent3" w:themeShade="BF"/>
                  </w:rPr>
                  <w:t>ID : 1808630</w:t>
                </w:r>
              </w:p>
              <w:p w:rsidR="002C7E64" w:rsidRDefault="00BD5E51" w:rsidP="00AE2F17">
                <w:pPr>
                  <w:pStyle w:val="NoSpacing"/>
                  <w:rPr>
                    <w:color w:val="7B7B7B" w:themeColor="accent3" w:themeShade="BF"/>
                  </w:rPr>
                </w:pPr>
                <w:r>
                  <w:rPr>
                    <w:color w:val="7B7B7B" w:themeColor="accent3" w:themeShade="BF"/>
                  </w:rPr>
                  <w:t>TUTOR : DIYA GANGULY</w:t>
                </w:r>
              </w:p>
              <w:p w:rsidR="00BD5E51" w:rsidRDefault="00BD5E51" w:rsidP="00AE2F17">
                <w:pPr>
                  <w:pStyle w:val="NoSpacing"/>
                  <w:rPr>
                    <w:color w:val="7B7B7B" w:themeColor="accent3" w:themeShade="BF"/>
                  </w:rPr>
                </w:pPr>
                <w:r>
                  <w:rPr>
                    <w:color w:val="7B7B7B" w:themeColor="accent3" w:themeShade="BF"/>
                  </w:rPr>
                  <w:t>ASSIGNMENT: 2</w:t>
                </w:r>
              </w:p>
              <w:p w:rsidR="00AE2F17" w:rsidRDefault="00AE2F17" w:rsidP="00AE2F17">
                <w:pPr>
                  <w:pStyle w:val="NoSpacing"/>
                  <w:rPr>
                    <w:color w:val="7B7B7B" w:themeColor="accent3" w:themeShade="BF"/>
                  </w:rPr>
                </w:pPr>
              </w:p>
            </w:tc>
          </w:tr>
        </w:tbl>
        <w:p w:rsidR="00AE2F17" w:rsidRDefault="00AE2F17"/>
        <w:p w:rsidR="00AE2F17" w:rsidRDefault="00AE2F17"/>
        <w:tbl>
          <w:tblPr>
            <w:tblpPr w:leftFromText="187" w:rightFromText="187" w:horzAnchor="margin" w:tblpXSpec="center" w:tblpYSpec="bottom"/>
            <w:tblW w:w="5000" w:type="pct"/>
            <w:tblLook w:val="04A0" w:firstRow="1" w:lastRow="0" w:firstColumn="1" w:lastColumn="0" w:noHBand="0" w:noVBand="1"/>
          </w:tblPr>
          <w:tblGrid>
            <w:gridCol w:w="9576"/>
          </w:tblGrid>
          <w:tr w:rsidR="00AE2F17">
            <w:tc>
              <w:tcPr>
                <w:tcW w:w="0" w:type="auto"/>
              </w:tcPr>
              <w:p w:rsidR="00AE2F17" w:rsidRDefault="00AE2F17" w:rsidP="00AE2F17">
                <w:pPr>
                  <w:pStyle w:val="NoSpacing"/>
                  <w:rPr>
                    <w:b/>
                    <w:bCs/>
                    <w:caps/>
                    <w:sz w:val="72"/>
                    <w:szCs w:val="72"/>
                  </w:rPr>
                </w:pPr>
                <w:r>
                  <w:rPr>
                    <w:b/>
                    <w:bCs/>
                    <w:caps/>
                    <w:color w:val="7B7B7B" w:themeColor="accent3" w:themeShade="BF"/>
                    <w:sz w:val="72"/>
                    <w:szCs w:val="72"/>
                  </w:rPr>
                  <w:t>[</w:t>
                </w:r>
                <w:sdt>
                  <w:sdtPr>
                    <w:rPr>
                      <w:b/>
                      <w:bCs/>
                      <w:caps/>
                      <w:sz w:val="48"/>
                      <w:szCs w:val="48"/>
                    </w:rPr>
                    <w:alias w:val="Title"/>
                    <w:id w:val="15676137"/>
                    <w:placeholder>
                      <w:docPart w:val="9520FAD3E766414D85660F8C7EC70E25"/>
                    </w:placeholder>
                    <w:dataBinding w:prefixMappings="xmlns:ns0='http://schemas.openxmlformats.org/package/2006/metadata/core-properties' xmlns:ns1='http://purl.org/dc/elements/1.1/'" w:xpath="/ns0:coreProperties[1]/ns1:title[1]" w:storeItemID="{6C3C8BC8-F283-45AE-878A-BAB7291924A1}"/>
                    <w:text/>
                  </w:sdtPr>
                  <w:sdtContent>
                    <w:r>
                      <w:rPr>
                        <w:b/>
                        <w:bCs/>
                        <w:caps/>
                        <w:sz w:val="48"/>
                        <w:szCs w:val="48"/>
                      </w:rPr>
                      <w:t>CHILDREN, YOUNG PEOPLE AND FAMILIES</w:t>
                    </w:r>
                  </w:sdtContent>
                </w:sdt>
                <w:r>
                  <w:rPr>
                    <w:b/>
                    <w:bCs/>
                    <w:caps/>
                    <w:color w:val="7B7B7B" w:themeColor="accent3" w:themeShade="BF"/>
                    <w:sz w:val="72"/>
                    <w:szCs w:val="72"/>
                  </w:rPr>
                  <w:t>]</w:t>
                </w:r>
              </w:p>
            </w:tc>
          </w:tr>
          <w:tr w:rsidR="00AE2F17">
            <w:tc>
              <w:tcPr>
                <w:tcW w:w="0" w:type="auto"/>
              </w:tcPr>
              <w:p w:rsidR="00AE2F17" w:rsidRDefault="00BD5E51" w:rsidP="00167B3D">
                <w:pPr>
                  <w:pStyle w:val="NoSpacing"/>
                  <w:rPr>
                    <w:color w:val="808080" w:themeColor="background1" w:themeShade="80"/>
                  </w:rPr>
                </w:pPr>
                <w:r>
                  <w:rPr>
                    <w:color w:val="808080" w:themeColor="background1" w:themeShade="80"/>
                  </w:rPr>
                  <w:t>MODULE CODE: BMHP 5004</w:t>
                </w:r>
              </w:p>
            </w:tc>
          </w:tr>
        </w:tbl>
        <w:p w:rsidR="00AE2F17" w:rsidRDefault="00AE2F17"/>
        <w:p w:rsidR="00AE2F17" w:rsidRDefault="00AE2F17">
          <w:pPr>
            <w:ind w:firstLine="0"/>
          </w:pPr>
          <w:r>
            <w:br w:type="page"/>
          </w:r>
        </w:p>
      </w:sdtContent>
    </w:sdt>
    <w:p w:rsidR="00AB12B2" w:rsidRDefault="00AB12B2" w:rsidP="00982FC0">
      <w:pPr>
        <w:spacing w:after="0" w:line="480" w:lineRule="auto"/>
        <w:ind w:firstLine="0"/>
        <w:contextualSpacing/>
        <w:jc w:val="center"/>
      </w:pPr>
    </w:p>
    <w:p w:rsidR="00C40AF6" w:rsidRPr="00D40F89" w:rsidRDefault="00C40AF6" w:rsidP="00982FC0">
      <w:pPr>
        <w:spacing w:after="0" w:line="480" w:lineRule="auto"/>
        <w:ind w:firstLine="0"/>
        <w:contextualSpacing/>
        <w:jc w:val="center"/>
      </w:pPr>
    </w:p>
    <w:p w:rsidR="00AB12B2" w:rsidRPr="00D40F89" w:rsidRDefault="00AB12B2" w:rsidP="00982FC0">
      <w:pPr>
        <w:pStyle w:val="Heading1"/>
        <w:spacing w:after="0" w:line="480" w:lineRule="auto"/>
        <w:contextualSpacing/>
      </w:pPr>
      <w:bookmarkStart w:id="0" w:name="_Toc58509826"/>
      <w:r w:rsidRPr="00D40F89">
        <w:t>Introduction</w:t>
      </w:r>
      <w:bookmarkEnd w:id="0"/>
    </w:p>
    <w:p w:rsidR="00C40AF6" w:rsidRDefault="0015268B" w:rsidP="00982FC0">
      <w:pPr>
        <w:spacing w:after="0" w:line="480" w:lineRule="auto"/>
        <w:contextualSpacing/>
      </w:pPr>
      <w:r w:rsidRPr="00D40F89">
        <w:t>Regardless of the academic debate about the importance of childhood and the social contrasts of what is reserved for children</w:t>
      </w:r>
      <w:r w:rsidR="00D40F89" w:rsidRPr="00D40F89">
        <w:t>,</w:t>
      </w:r>
      <w:r w:rsidRPr="00D40F89">
        <w:t xml:space="preserve"> there is invariably a significant degree of common willingness for children to sug</w:t>
      </w:r>
      <w:r w:rsidR="00D40F89">
        <w:t xml:space="preserve">gest an isolated and safe space. </w:t>
      </w:r>
      <w:r w:rsidRPr="00D40F89">
        <w:t xml:space="preserve">In 1989 the UN General Assembly received the Convention on the Rights of the </w:t>
      </w:r>
      <w:r w:rsidR="001B4A24" w:rsidRPr="00D40F89">
        <w:t>Child</w:t>
      </w:r>
      <w:r w:rsidR="001B4A24">
        <w:t xml:space="preserve"> (</w:t>
      </w:r>
      <w:r w:rsidR="001B4A24" w:rsidRPr="001B4A24">
        <w:t>Wright, et al., 2019)</w:t>
      </w:r>
      <w:r w:rsidRPr="00D40F89">
        <w:t>. The Convention is the most important global agreement on common freedoms</w:t>
      </w:r>
      <w:r w:rsidR="00D40F89" w:rsidRPr="00D40F89">
        <w:t>,</w:t>
      </w:r>
      <w:r w:rsidRPr="00D40F89">
        <w:t xml:space="preserve"> combining a broad definition of principles concerning children in an interesting instrument and the first to introduce children</w:t>
      </w:r>
      <w:r w:rsidR="00D40F89" w:rsidRPr="00D40F89">
        <w:t>’</w:t>
      </w:r>
      <w:r w:rsidRPr="00D40F89">
        <w:t>s rights as a legally binding objective. Researchers have found that the encounters children have had since the beginning of their daily lives and the circumstances in which they have encountered them shape their mental image</w:t>
      </w:r>
      <w:r w:rsidR="00D40F89" w:rsidRPr="00D40F89">
        <w:t>,</w:t>
      </w:r>
      <w:r w:rsidRPr="00D40F89">
        <w:t xml:space="preserve"> but also influence whether</w:t>
      </w:r>
      <w:r w:rsidR="00D40F89" w:rsidRPr="00D40F89">
        <w:t>,</w:t>
      </w:r>
      <w:r w:rsidRPr="00D40F89">
        <w:t xml:space="preserve"> how and when the directions that shape their characteristics are communicated</w:t>
      </w:r>
      <w:r w:rsidR="001B4A24">
        <w:t xml:space="preserve"> </w:t>
      </w:r>
      <w:r w:rsidR="001B4A24" w:rsidRPr="001B4A24">
        <w:t>(Sheridan, et al., 2020)</w:t>
      </w:r>
      <w:r w:rsidRPr="00D40F89">
        <w:t xml:space="preserve">. </w:t>
      </w:r>
    </w:p>
    <w:p w:rsidR="00315304" w:rsidRDefault="0015268B" w:rsidP="00D278FB">
      <w:pPr>
        <w:spacing w:after="0" w:line="480" w:lineRule="auto"/>
        <w:contextualSpacing/>
        <w:rPr>
          <w:b/>
          <w:i/>
        </w:rPr>
      </w:pPr>
      <w:r w:rsidRPr="00D40F89">
        <w:t>It is a means by which the narrow climate between infants and the adults who care for them</w:t>
      </w:r>
      <w:r w:rsidR="00D40F89" w:rsidRPr="00D40F89">
        <w:t>,</w:t>
      </w:r>
      <w:r w:rsidRPr="00D40F89">
        <w:t xml:space="preserve"> such as early support and physical</w:t>
      </w:r>
      <w:r w:rsidR="00D40F89" w:rsidRPr="00D40F89">
        <w:t>,</w:t>
      </w:r>
      <w:r w:rsidRPr="00D40F89">
        <w:t xml:space="preserve"> synthetic and factory conditions</w:t>
      </w:r>
      <w:r w:rsidR="00D40F89" w:rsidRPr="00D40F89">
        <w:t>,</w:t>
      </w:r>
      <w:r w:rsidRPr="00D40F89">
        <w:t xml:space="preserve"> </w:t>
      </w:r>
      <w:r w:rsidR="00D40F89" w:rsidRPr="00D40F89">
        <w:t>“</w:t>
      </w:r>
      <w:r w:rsidRPr="00D40F89">
        <w:t>gets under the skin</w:t>
      </w:r>
      <w:r w:rsidR="00D40F89" w:rsidRPr="00D40F89">
        <w:t>”</w:t>
      </w:r>
      <w:r w:rsidRPr="00D40F89">
        <w:t xml:space="preserve"> and has a profound impact on learning</w:t>
      </w:r>
      <w:r w:rsidR="00D40F89" w:rsidRPr="00D40F89">
        <w:t>,</w:t>
      </w:r>
      <w:r w:rsidRPr="00D40F89">
        <w:t xml:space="preserve"> behaviour and physical and emotional well-being</w:t>
      </w:r>
      <w:r w:rsidR="00D40F89" w:rsidRPr="00D40F89">
        <w:t>,</w:t>
      </w:r>
      <w:r w:rsidRPr="00D40F89">
        <w:t xml:space="preserve"> for better or for worse</w:t>
      </w:r>
      <w:r w:rsidR="001B4A24">
        <w:t xml:space="preserve"> </w:t>
      </w:r>
      <w:r w:rsidR="001B4A24" w:rsidRPr="001B4A24">
        <w:t>(Riddell, 2020)</w:t>
      </w:r>
      <w:r w:rsidRPr="00D40F89">
        <w:t xml:space="preserve">. From the moment </w:t>
      </w:r>
      <w:r w:rsidR="00420961" w:rsidRPr="00D40F89">
        <w:t>they</w:t>
      </w:r>
      <w:r w:rsidRPr="00D40F89">
        <w:t xml:space="preserve"> enter the world and go through life</w:t>
      </w:r>
      <w:r w:rsidR="00D40F89" w:rsidRPr="00D40F89">
        <w:t>,</w:t>
      </w:r>
      <w:r w:rsidRPr="00D40F89">
        <w:t xml:space="preserve"> </w:t>
      </w:r>
      <w:r w:rsidR="00C40AF6">
        <w:t>their</w:t>
      </w:r>
      <w:r w:rsidRPr="00D40F89">
        <w:t xml:space="preserve"> ability to evolve is affected or not by </w:t>
      </w:r>
      <w:r w:rsidR="00C40AF6">
        <w:t>the</w:t>
      </w:r>
      <w:r w:rsidRPr="00D40F89">
        <w:t xml:space="preserve"> continuous contacts and encounters</w:t>
      </w:r>
      <w:r w:rsidR="00D40F89" w:rsidRPr="00D40F89">
        <w:t>,</w:t>
      </w:r>
      <w:r w:rsidRPr="00D40F89">
        <w:t xml:space="preserve"> as well as by their health</w:t>
      </w:r>
      <w:r w:rsidR="00D40F89" w:rsidRPr="00D40F89">
        <w:t>,</w:t>
      </w:r>
      <w:r w:rsidRPr="00D40F89">
        <w:t xml:space="preserve"> stability and responsiveness.</w:t>
      </w:r>
      <w:bookmarkStart w:id="1" w:name="_Toc58509827"/>
      <w:r w:rsidR="00D278FB">
        <w:t xml:space="preserve"> </w:t>
      </w:r>
      <w:r w:rsidR="00315304">
        <w:br w:type="page"/>
      </w:r>
    </w:p>
    <w:bookmarkEnd w:id="1"/>
    <w:p w:rsidR="00AB12B2" w:rsidRPr="00D40F89" w:rsidRDefault="00AB12B2" w:rsidP="00982FC0">
      <w:pPr>
        <w:pStyle w:val="Heading1"/>
        <w:spacing w:after="0" w:line="480" w:lineRule="auto"/>
        <w:contextualSpacing/>
      </w:pPr>
      <w:r w:rsidRPr="00D40F89">
        <w:lastRenderedPageBreak/>
        <w:t xml:space="preserve"> </w:t>
      </w:r>
    </w:p>
    <w:p w:rsidR="00AB12B2" w:rsidRPr="00D40F89" w:rsidRDefault="00AB12B2" w:rsidP="00982FC0">
      <w:pPr>
        <w:pStyle w:val="Heading2"/>
        <w:spacing w:after="0" w:line="480" w:lineRule="auto"/>
        <w:contextualSpacing/>
      </w:pPr>
      <w:bookmarkStart w:id="2" w:name="_Toc58509828"/>
      <w:r w:rsidRPr="00D40F89">
        <w:t>Definition of Childhood</w:t>
      </w:r>
      <w:bookmarkEnd w:id="2"/>
      <w:r w:rsidRPr="00D40F89">
        <w:t xml:space="preserve"> </w:t>
      </w:r>
      <w:r w:rsidR="0028347F" w:rsidRPr="00D40F89">
        <w:t xml:space="preserve"> </w:t>
      </w:r>
    </w:p>
    <w:p w:rsidR="00AB12B2" w:rsidRPr="00D40F89" w:rsidRDefault="0015268B" w:rsidP="00982FC0">
      <w:pPr>
        <w:spacing w:after="0" w:line="480" w:lineRule="auto"/>
        <w:contextualSpacing/>
      </w:pPr>
      <w:r w:rsidRPr="00D40F89">
        <w:t>Childhood is an ideal opportunity for children to be in school and to influence everything</w:t>
      </w:r>
      <w:r w:rsidR="00D40F89" w:rsidRPr="00D40F89">
        <w:t>,</w:t>
      </w:r>
      <w:r w:rsidRPr="00D40F89">
        <w:t xml:space="preserve"> to grow and develop with the admiration and comfort of the family and a large network of caring adults. It is a precious time for children who live free from fear</w:t>
      </w:r>
      <w:r w:rsidR="00D40F89" w:rsidRPr="00D40F89">
        <w:t>,</w:t>
      </w:r>
      <w:r w:rsidRPr="00D40F89">
        <w:t xml:space="preserve"> protected from malice</w:t>
      </w:r>
      <w:r w:rsidR="00D40F89" w:rsidRPr="00D40F89">
        <w:t>,</w:t>
      </w:r>
      <w:r w:rsidRPr="00D40F89">
        <w:t xml:space="preserve"> protected from abuse</w:t>
      </w:r>
      <w:r w:rsidR="001B4A24">
        <w:t xml:space="preserve"> </w:t>
      </w:r>
      <w:r w:rsidR="001B4A24" w:rsidRPr="001B4A24">
        <w:t>(Profile, 2016)</w:t>
      </w:r>
      <w:r w:rsidRPr="00D40F89">
        <w:t>. So childhood means much more than the space between birth and adulthood. It refers to the state and condition of a child</w:t>
      </w:r>
      <w:r w:rsidR="00D40F89" w:rsidRPr="00D40F89">
        <w:t>’</w:t>
      </w:r>
      <w:r w:rsidRPr="00D40F89">
        <w:t>s life</w:t>
      </w:r>
      <w:r w:rsidR="00D40F89" w:rsidRPr="00D40F89">
        <w:t>,</w:t>
      </w:r>
      <w:r w:rsidRPr="00D40F89">
        <w:t xml:space="preserve"> to the nature of those years. </w:t>
      </w:r>
      <w:r w:rsidR="00AB12B2" w:rsidRPr="00D40F89">
        <w:t xml:space="preserve"> </w:t>
      </w:r>
    </w:p>
    <w:p w:rsidR="00AB12B2" w:rsidRPr="00D40F89" w:rsidRDefault="00AB12B2" w:rsidP="00982FC0">
      <w:pPr>
        <w:pStyle w:val="Heading2"/>
        <w:spacing w:after="0" w:line="480" w:lineRule="auto"/>
        <w:contextualSpacing/>
      </w:pPr>
    </w:p>
    <w:p w:rsidR="00AB12B2" w:rsidRPr="00D40F89" w:rsidRDefault="00AB12B2" w:rsidP="00982FC0">
      <w:pPr>
        <w:pStyle w:val="Heading2"/>
        <w:spacing w:after="0" w:line="480" w:lineRule="auto"/>
        <w:contextualSpacing/>
      </w:pPr>
      <w:bookmarkStart w:id="3" w:name="_Toc58509829"/>
      <w:r w:rsidRPr="00D40F89">
        <w:t>Key Elements of Family Life and Childhood</w:t>
      </w:r>
      <w:bookmarkEnd w:id="3"/>
    </w:p>
    <w:p w:rsidR="00AB12B2" w:rsidRPr="00D40F89" w:rsidRDefault="0015268B" w:rsidP="00982FC0">
      <w:pPr>
        <w:spacing w:after="0" w:line="480" w:lineRule="auto"/>
        <w:contextualSpacing/>
      </w:pPr>
      <w:r w:rsidRPr="00D40F89">
        <w:t>Continuing progress in mental health research provides us with a unique opportunity to address some of the most difficult social problems</w:t>
      </w:r>
      <w:r w:rsidR="00D40F89" w:rsidRPr="00D40F89">
        <w:t>,</w:t>
      </w:r>
      <w:r w:rsidRPr="00D40F89">
        <w:t xml:space="preserve"> from growing inconsistencies in learning outcomes and financial efficiency to exorbitant lifelong health problems. Seeing the impact of the encounters children begin to have around the world</w:t>
      </w:r>
      <w:r w:rsidR="00D40F89" w:rsidRPr="00D40F89">
        <w:t>,</w:t>
      </w:r>
      <w:r w:rsidRPr="00D40F89">
        <w:t xml:space="preserve"> even during the prenatal period</w:t>
      </w:r>
      <w:r w:rsidR="00D40F89" w:rsidRPr="00D40F89">
        <w:t>,</w:t>
      </w:r>
      <w:r w:rsidRPr="00D40F89">
        <w:t xml:space="preserve"> on deep-seated outcomes - together with new information about the opportunities the Centre offers adults to develop as educators and in the workplace - provides a solid foundation on which policy makers and community leaders can plan a common and more robust plan</w:t>
      </w:r>
      <w:r w:rsidR="001B4A24">
        <w:t xml:space="preserve"> </w:t>
      </w:r>
      <w:r w:rsidR="001B4A24" w:rsidRPr="001B4A24">
        <w:t>(</w:t>
      </w:r>
      <w:proofErr w:type="spellStart"/>
      <w:r w:rsidR="001B4A24" w:rsidRPr="001B4A24">
        <w:t>Jopling</w:t>
      </w:r>
      <w:proofErr w:type="spellEnd"/>
      <w:r w:rsidR="001B4A24" w:rsidRPr="001B4A24">
        <w:t xml:space="preserve"> and Vincent, 2020)</w:t>
      </w:r>
      <w:r w:rsidRPr="00D40F89">
        <w:t>.</w:t>
      </w:r>
      <w:r w:rsidR="001B4A24">
        <w:t xml:space="preserve"> </w:t>
      </w:r>
      <w:r w:rsidRPr="00D40F89">
        <w:t>Research on children</w:t>
      </w:r>
      <w:r w:rsidR="00D40F89" w:rsidRPr="00D40F89">
        <w:t>’</w:t>
      </w:r>
      <w:r w:rsidRPr="00D40F89">
        <w:t xml:space="preserve">s progress and key adult skills highlights a number of </w:t>
      </w:r>
      <w:r w:rsidR="00D40F89" w:rsidRPr="00D40F89">
        <w:t>“</w:t>
      </w:r>
      <w:r w:rsidRPr="00D40F89">
        <w:t>planning principles</w:t>
      </w:r>
      <w:r w:rsidR="00D40F89" w:rsidRPr="00D40F89">
        <w:t>”</w:t>
      </w:r>
      <w:r w:rsidRPr="00D40F89">
        <w:t xml:space="preserve"> that can be used by policy makers and experts in many fields to improve the performance of children and families. In other words</w:t>
      </w:r>
      <w:r w:rsidR="00D40F89" w:rsidRPr="00D40F89">
        <w:t>,</w:t>
      </w:r>
      <w:r w:rsidRPr="00D40F89">
        <w:t xml:space="preserve"> for maximum success</w:t>
      </w:r>
      <w:r w:rsidR="00D40F89" w:rsidRPr="00D40F89">
        <w:t>,</w:t>
      </w:r>
      <w:r w:rsidRPr="00D40F89">
        <w:t xml:space="preserve"> the approach and management must</w:t>
      </w:r>
    </w:p>
    <w:p w:rsidR="00C40AF6" w:rsidRPr="001B4A24" w:rsidRDefault="008862D2" w:rsidP="00982FC0">
      <w:pPr>
        <w:numPr>
          <w:ilvl w:val="0"/>
          <w:numId w:val="1"/>
        </w:numPr>
        <w:spacing w:after="0" w:line="480" w:lineRule="auto"/>
        <w:contextualSpacing/>
      </w:pPr>
      <w:hyperlink r:id="rId10" w:anchor="reduce-stress" w:history="1">
        <w:r w:rsidR="00C40AF6" w:rsidRPr="001B4A24">
          <w:rPr>
            <w:rStyle w:val="Hyperlink"/>
            <w:bCs/>
            <w:color w:val="auto"/>
            <w:u w:val="none"/>
          </w:rPr>
          <w:t>Reduce the sources interrelated to stress in the lives of families and</w:t>
        </w:r>
        <w:r w:rsidR="00C40AF6" w:rsidRPr="001B4A24">
          <w:t xml:space="preserve"> </w:t>
        </w:r>
        <w:r w:rsidR="00C40AF6" w:rsidRPr="001B4A24">
          <w:rPr>
            <w:rStyle w:val="Hyperlink"/>
            <w:bCs/>
            <w:color w:val="auto"/>
            <w:u w:val="none"/>
          </w:rPr>
          <w:t>children.</w:t>
        </w:r>
      </w:hyperlink>
    </w:p>
    <w:p w:rsidR="00AB12B2" w:rsidRPr="001B4A24" w:rsidRDefault="008862D2" w:rsidP="00982FC0">
      <w:pPr>
        <w:numPr>
          <w:ilvl w:val="0"/>
          <w:numId w:val="1"/>
        </w:numPr>
        <w:spacing w:after="0" w:line="480" w:lineRule="auto"/>
        <w:contextualSpacing/>
      </w:pPr>
      <w:hyperlink r:id="rId11" w:anchor="strengthen-skills" w:history="1">
        <w:r w:rsidR="00AB12B2" w:rsidRPr="001B4A24">
          <w:rPr>
            <w:rStyle w:val="Hyperlink"/>
            <w:bCs/>
            <w:color w:val="auto"/>
            <w:u w:val="none"/>
          </w:rPr>
          <w:t xml:space="preserve">Strengthen </w:t>
        </w:r>
        <w:r w:rsidR="00C40AF6" w:rsidRPr="001B4A24">
          <w:rPr>
            <w:rStyle w:val="Hyperlink"/>
            <w:bCs/>
            <w:color w:val="auto"/>
            <w:u w:val="none"/>
          </w:rPr>
          <w:t xml:space="preserve">the </w:t>
        </w:r>
        <w:r w:rsidR="00AB12B2" w:rsidRPr="001B4A24">
          <w:rPr>
            <w:rStyle w:val="Hyperlink"/>
            <w:bCs/>
            <w:color w:val="auto"/>
            <w:u w:val="none"/>
          </w:rPr>
          <w:t>core skills</w:t>
        </w:r>
        <w:r w:rsidR="00C40AF6" w:rsidRPr="001B4A24">
          <w:rPr>
            <w:rStyle w:val="Hyperlink"/>
            <w:bCs/>
            <w:color w:val="auto"/>
            <w:u w:val="none"/>
          </w:rPr>
          <w:t xml:space="preserve"> in</w:t>
        </w:r>
        <w:r w:rsidR="00C40AF6" w:rsidRPr="001B4A24">
          <w:t xml:space="preserve"> </w:t>
        </w:r>
        <w:r w:rsidR="00C40AF6" w:rsidRPr="001B4A24">
          <w:rPr>
            <w:rStyle w:val="Hyperlink"/>
            <w:bCs/>
            <w:color w:val="auto"/>
            <w:u w:val="none"/>
          </w:rPr>
          <w:t>life</w:t>
        </w:r>
        <w:r w:rsidR="00AB12B2" w:rsidRPr="001B4A24">
          <w:rPr>
            <w:rStyle w:val="Hyperlink"/>
            <w:bCs/>
            <w:color w:val="auto"/>
            <w:u w:val="none"/>
          </w:rPr>
          <w:t>.</w:t>
        </w:r>
      </w:hyperlink>
    </w:p>
    <w:p w:rsidR="00C40AF6" w:rsidRPr="001B4A24" w:rsidRDefault="008862D2" w:rsidP="00982FC0">
      <w:pPr>
        <w:numPr>
          <w:ilvl w:val="0"/>
          <w:numId w:val="1"/>
        </w:numPr>
        <w:spacing w:after="0" w:line="480" w:lineRule="auto"/>
        <w:contextualSpacing/>
      </w:pPr>
      <w:hyperlink r:id="rId12" w:anchor="responsive-relationships" w:history="1">
        <w:r w:rsidR="00C40AF6" w:rsidRPr="001B4A24">
          <w:rPr>
            <w:rStyle w:val="Hyperlink"/>
            <w:bCs/>
            <w:color w:val="auto"/>
            <w:u w:val="none"/>
          </w:rPr>
          <w:t>Support the responsive relationships between adults and</w:t>
        </w:r>
        <w:r w:rsidR="00C40AF6" w:rsidRPr="001B4A24">
          <w:t xml:space="preserve"> </w:t>
        </w:r>
        <w:r w:rsidR="00C40AF6" w:rsidRPr="001B4A24">
          <w:rPr>
            <w:rStyle w:val="Hyperlink"/>
            <w:bCs/>
            <w:color w:val="auto"/>
            <w:u w:val="none"/>
          </w:rPr>
          <w:t>children.</w:t>
        </w:r>
      </w:hyperlink>
    </w:p>
    <w:p w:rsidR="00AB12B2" w:rsidRPr="00D40F89" w:rsidRDefault="008D07F4" w:rsidP="00982FC0">
      <w:pPr>
        <w:spacing w:after="0" w:line="480" w:lineRule="auto"/>
        <w:contextualSpacing/>
      </w:pPr>
      <w:r w:rsidRPr="00D40F89">
        <w:lastRenderedPageBreak/>
        <w:t>These three principles can help leaders make strategic decisions</w:t>
      </w:r>
      <w:r w:rsidR="00D40F89" w:rsidRPr="00D40F89">
        <w:t>,</w:t>
      </w:r>
      <w:r w:rsidRPr="00D40F89">
        <w:t xml:space="preserve"> plan new methods and change existing practices in ways that best contribute to building a healthy mind and body. In addition</w:t>
      </w:r>
      <w:r w:rsidR="00D40F89" w:rsidRPr="00D40F89">
        <w:t>,</w:t>
      </w:r>
      <w:r w:rsidRPr="00D40F89">
        <w:t xml:space="preserve"> these principles of learning-based planning can encourage policy makers to reflect on the powers that can best serve children</w:t>
      </w:r>
      <w:r w:rsidR="001B4A24">
        <w:t xml:space="preserve"> </w:t>
      </w:r>
      <w:r w:rsidR="001B4A24" w:rsidRPr="001B4A24">
        <w:t>(Down, et al., 2019)</w:t>
      </w:r>
      <w:r w:rsidRPr="00D40F89">
        <w:t>. At the individual level</w:t>
      </w:r>
      <w:r w:rsidR="00D40F89" w:rsidRPr="00D40F89">
        <w:t>,</w:t>
      </w:r>
      <w:r w:rsidRPr="00D40F89">
        <w:t xml:space="preserve"> strategies can reduce the working capacity of both children and adults; at the level of human governance</w:t>
      </w:r>
      <w:r w:rsidR="00D40F89" w:rsidRPr="00D40F89">
        <w:t>,</w:t>
      </w:r>
      <w:r w:rsidRPr="00D40F89">
        <w:t xml:space="preserve"> they can reduce the need for a starting point for healthy events</w:t>
      </w:r>
      <w:r w:rsidR="00D40F89" w:rsidRPr="00D40F89">
        <w:t>,</w:t>
      </w:r>
      <w:r w:rsidRPr="00D40F89">
        <w:t xml:space="preserve"> consistent nutrition and financial efficiency; and at the basic or cultural level</w:t>
      </w:r>
      <w:r w:rsidR="00D40F89" w:rsidRPr="00D40F89">
        <w:t>,</w:t>
      </w:r>
      <w:r w:rsidRPr="00D40F89">
        <w:t xml:space="preserve"> regulation can focus on reducing the stress wells that cause permanent difficulties for children and significantly hinder the development of adults as caregivers and guardians.</w:t>
      </w:r>
    </w:p>
    <w:p w:rsidR="00AB12B2" w:rsidRPr="00D40F89" w:rsidRDefault="008D07F4" w:rsidP="00982FC0">
      <w:pPr>
        <w:spacing w:after="0" w:line="480" w:lineRule="auto"/>
        <w:contextualSpacing/>
      </w:pPr>
      <w:r w:rsidRPr="00D40F89">
        <w:t xml:space="preserve">The identification of critical difficulties early in life can make </w:t>
      </w:r>
      <w:r w:rsidR="001B4A24">
        <w:t xml:space="preserve">the body structures </w:t>
      </w:r>
      <w:r w:rsidRPr="00D40F89">
        <w:t>less able to exert pressure during life</w:t>
      </w:r>
      <w:r w:rsidR="00D40F89" w:rsidRPr="00D40F89">
        <w:t>,</w:t>
      </w:r>
      <w:r w:rsidRPr="00D40F89">
        <w:t xml:space="preserve"> with long-term negative effects on physical health and enthusiasm</w:t>
      </w:r>
      <w:r w:rsidR="00D40F89" w:rsidRPr="00D40F89">
        <w:t>,</w:t>
      </w:r>
      <w:r w:rsidRPr="00D40F89">
        <w:t xml:space="preserve"> educational achievement</w:t>
      </w:r>
      <w:r w:rsidR="00D40F89" w:rsidRPr="00D40F89">
        <w:t>,</w:t>
      </w:r>
      <w:r w:rsidRPr="00D40F89">
        <w:t xml:space="preserve"> financial performance</w:t>
      </w:r>
      <w:r w:rsidR="00D40F89" w:rsidRPr="00D40F89">
        <w:t>,</w:t>
      </w:r>
      <w:r w:rsidRPr="00D40F89">
        <w:t xml:space="preserve"> social relationships and general well-being. For adults who have been struggling with many misfortunes since childhood</w:t>
      </w:r>
      <w:r w:rsidR="00D40F89" w:rsidRPr="00D40F89">
        <w:t>,</w:t>
      </w:r>
      <w:r w:rsidRPr="00D40F89">
        <w:t xml:space="preserve"> the additional burden of current misfortunes</w:t>
      </w:r>
      <w:r w:rsidR="00D40F89" w:rsidRPr="00D40F89">
        <w:t>,</w:t>
      </w:r>
      <w:r w:rsidRPr="00D40F89">
        <w:t xml:space="preserve"> such as hardship</w:t>
      </w:r>
      <w:r w:rsidR="00D40F89" w:rsidRPr="00D40F89">
        <w:t>,</w:t>
      </w:r>
      <w:r w:rsidRPr="00D40F89">
        <w:t xml:space="preserve"> can overwhelm their ability to create the stable</w:t>
      </w:r>
      <w:r w:rsidR="00D40F89" w:rsidRPr="00D40F89">
        <w:t>,</w:t>
      </w:r>
      <w:r w:rsidRPr="00D40F89">
        <w:t xml:space="preserve"> responsible connections that children need and to reliably meet the needs of an advanced work environment</w:t>
      </w:r>
      <w:r w:rsidR="001B4A24">
        <w:t xml:space="preserve"> </w:t>
      </w:r>
      <w:r w:rsidR="001B4A24" w:rsidRPr="001B4A24">
        <w:t>(Devaney, 2020)</w:t>
      </w:r>
      <w:r w:rsidRPr="00D40F89">
        <w:t>. Therefore</w:t>
      </w:r>
      <w:r w:rsidR="00D40F89" w:rsidRPr="00D40F89">
        <w:t>,</w:t>
      </w:r>
      <w:r w:rsidRPr="00D40F89">
        <w:t xml:space="preserve"> this logical knowledge relates to strategic decisions in many areas</w:t>
      </w:r>
      <w:r w:rsidR="00D40F89" w:rsidRPr="00D40F89">
        <w:t>,</w:t>
      </w:r>
      <w:r w:rsidRPr="00D40F89">
        <w:t xml:space="preserve"> from the usual </w:t>
      </w:r>
      <w:r w:rsidR="00D40F89" w:rsidRPr="00D40F89">
        <w:t>‘</w:t>
      </w:r>
      <w:r w:rsidRPr="00D40F89">
        <w:t>paediatric</w:t>
      </w:r>
      <w:r w:rsidR="00D40F89" w:rsidRPr="00D40F89">
        <w:t>’</w:t>
      </w:r>
      <w:r w:rsidRPr="00D40F89">
        <w:t xml:space="preserve"> areas</w:t>
      </w:r>
      <w:r w:rsidR="00D40F89" w:rsidRPr="00D40F89">
        <w:t>,</w:t>
      </w:r>
      <w:r w:rsidRPr="00D40F89">
        <w:t xml:space="preserve"> e.g. paediatrics</w:t>
      </w:r>
      <w:r w:rsidR="00D40F89" w:rsidRPr="00D40F89">
        <w:t>,</w:t>
      </w:r>
      <w:r w:rsidRPr="00D40F89">
        <w:t xml:space="preserve"> early childhood care</w:t>
      </w:r>
      <w:r w:rsidR="00D40F89" w:rsidRPr="00D40F89">
        <w:t>,</w:t>
      </w:r>
      <w:r w:rsidRPr="00D40F89">
        <w:t xml:space="preserve"> education and nutrition</w:t>
      </w:r>
      <w:r w:rsidR="00D40F89" w:rsidRPr="00D40F89">
        <w:t>,</w:t>
      </w:r>
      <w:r w:rsidRPr="00D40F89">
        <w:t xml:space="preserve"> to </w:t>
      </w:r>
      <w:r w:rsidR="00D40F89" w:rsidRPr="00D40F89">
        <w:t>‘</w:t>
      </w:r>
      <w:r w:rsidRPr="00D40F89">
        <w:t>adult</w:t>
      </w:r>
      <w:r w:rsidR="00D40F89" w:rsidRPr="00D40F89">
        <w:t>’</w:t>
      </w:r>
      <w:r w:rsidRPr="00D40F89">
        <w:t xml:space="preserve"> areas</w:t>
      </w:r>
      <w:r w:rsidR="00D40F89" w:rsidRPr="00D40F89">
        <w:t>,</w:t>
      </w:r>
      <w:r w:rsidRPr="00D40F89">
        <w:t xml:space="preserve"> e.g. wage subsidies</w:t>
      </w:r>
      <w:r w:rsidR="00D40F89" w:rsidRPr="00D40F89">
        <w:t>,</w:t>
      </w:r>
      <w:r w:rsidRPr="00D40F89">
        <w:t xml:space="preserve"> business preparation and preparation of fragile parents</w:t>
      </w:r>
      <w:r w:rsidR="00D40F89" w:rsidRPr="00D40F89">
        <w:t>,</w:t>
      </w:r>
      <w:r w:rsidRPr="00D40F89">
        <w:t xml:space="preserve"> health care and housing.</w:t>
      </w:r>
    </w:p>
    <w:p w:rsidR="00AB12B2" w:rsidRPr="00D40F89" w:rsidRDefault="00AB12B2" w:rsidP="00982FC0">
      <w:pPr>
        <w:spacing w:after="0" w:line="480" w:lineRule="auto"/>
        <w:contextualSpacing/>
      </w:pPr>
    </w:p>
    <w:p w:rsidR="006C230E" w:rsidRPr="00D40F89" w:rsidRDefault="006C230E" w:rsidP="00982FC0">
      <w:pPr>
        <w:pStyle w:val="Heading2"/>
        <w:spacing w:after="0" w:line="480" w:lineRule="auto"/>
        <w:contextualSpacing/>
      </w:pPr>
      <w:bookmarkStart w:id="4" w:name="_Toc58509830"/>
      <w:r w:rsidRPr="00D40F89">
        <w:t>Social Construction of Childhood</w:t>
      </w:r>
      <w:bookmarkEnd w:id="4"/>
    </w:p>
    <w:p w:rsidR="006C230E" w:rsidRPr="00D40F89" w:rsidRDefault="008D07F4" w:rsidP="00982FC0">
      <w:pPr>
        <w:spacing w:after="0" w:line="480" w:lineRule="auto"/>
        <w:contextualSpacing/>
      </w:pPr>
      <w:r w:rsidRPr="00D40F89">
        <w:t>Bearing in mind that children</w:t>
      </w:r>
      <w:r w:rsidR="00D40F89" w:rsidRPr="00D40F89">
        <w:t>’</w:t>
      </w:r>
      <w:r w:rsidRPr="00D40F89">
        <w:t>s thinking is social development</w:t>
      </w:r>
      <w:r w:rsidR="00D40F89" w:rsidRPr="00D40F89">
        <w:t>,</w:t>
      </w:r>
      <w:r w:rsidRPr="00D40F89">
        <w:t xml:space="preserve"> this paper aims to introduce and hypothetically examine the thoughts and constraints arising from speculation on </w:t>
      </w:r>
      <w:r w:rsidRPr="00D40F89">
        <w:lastRenderedPageBreak/>
        <w:t>children</w:t>
      </w:r>
      <w:r w:rsidR="00D40F89" w:rsidRPr="00D40F89">
        <w:t>’</w:t>
      </w:r>
      <w:r w:rsidRPr="00D40F89">
        <w:t>s worldviews and long-term research on children. Using the methodology of a written audit</w:t>
      </w:r>
      <w:r w:rsidR="00D40F89" w:rsidRPr="00D40F89">
        <w:t>,</w:t>
      </w:r>
      <w:r w:rsidRPr="00D40F89">
        <w:t xml:space="preserve"> the paper confirms that childhood is socially constructed. It varies according to society and setting</w:t>
      </w:r>
      <w:r w:rsidR="00D40F89" w:rsidRPr="00D40F89">
        <w:t>,</w:t>
      </w:r>
      <w:r w:rsidRPr="00D40F89">
        <w:t xml:space="preserve"> depending on social and accepted opposition. Similarly</w:t>
      </w:r>
      <w:r w:rsidR="00D40F89" w:rsidRPr="00D40F89">
        <w:t>,</w:t>
      </w:r>
      <w:r w:rsidRPr="00D40F89">
        <w:t xml:space="preserve"> even within the same society</w:t>
      </w:r>
      <w:r w:rsidR="00D40F89" w:rsidRPr="00D40F89">
        <w:t>,</w:t>
      </w:r>
      <w:r w:rsidRPr="00D40F89">
        <w:t xml:space="preserve"> childhood is full of contrasts</w:t>
      </w:r>
      <w:r w:rsidR="00D40F89" w:rsidRPr="00D40F89">
        <w:t>,</w:t>
      </w:r>
      <w:r w:rsidRPr="00D40F89">
        <w:t xml:space="preserve"> depending on other social factors such as sexual orientation and social class</w:t>
      </w:r>
      <w:r w:rsidR="001B4A24">
        <w:t xml:space="preserve"> </w:t>
      </w:r>
      <w:r w:rsidR="001B4A24" w:rsidRPr="001B4A24">
        <w:t>(Copeland, et al., 2020)</w:t>
      </w:r>
      <w:r w:rsidRPr="00D40F89">
        <w:t>. Not all social orders on the planet have a similar concept of childhood</w:t>
      </w:r>
      <w:r w:rsidR="00D40F89" w:rsidRPr="00D40F89">
        <w:t>,</w:t>
      </w:r>
      <w:r w:rsidRPr="00D40F89">
        <w:t xml:space="preserve"> which shows that childhood is neither universal nor normal. Research on childhood as social development has certainly sought to clarify the sources of social research on children and their childhood. The exhibition thus begins with the significant vanity of research on childhood: What is a child? The extremely fundamental idea of the </w:t>
      </w:r>
      <w:r w:rsidR="00D40F89" w:rsidRPr="00D40F89">
        <w:t>“</w:t>
      </w:r>
      <w:r w:rsidRPr="00D40F89">
        <w:t>child</w:t>
      </w:r>
      <w:r w:rsidR="00D40F89" w:rsidRPr="00D40F89">
        <w:t>”</w:t>
      </w:r>
      <w:r w:rsidRPr="00D40F89">
        <w:t xml:space="preserve"> is associated with more than just authentic views of childhood</w:t>
      </w:r>
      <w:r w:rsidR="00D40F89" w:rsidRPr="00D40F89">
        <w:t>,</w:t>
      </w:r>
      <w:r w:rsidRPr="00D40F89">
        <w:t xml:space="preserve"> further increasing the importance of childhood as social development.</w:t>
      </w:r>
    </w:p>
    <w:p w:rsidR="006C230E" w:rsidRPr="00D40F89" w:rsidRDefault="008D07F4" w:rsidP="00315304">
      <w:pPr>
        <w:spacing w:after="0" w:line="480" w:lineRule="auto"/>
        <w:contextualSpacing/>
      </w:pPr>
      <w:r w:rsidRPr="00D40F89">
        <w:t>Different methods have been used to read children and childhood</w:t>
      </w:r>
      <w:r w:rsidR="00D40F89" w:rsidRPr="00D40F89">
        <w:t>,</w:t>
      </w:r>
      <w:r w:rsidRPr="00D40F89">
        <w:t xml:space="preserve"> such as the logical methodology</w:t>
      </w:r>
      <w:r w:rsidR="00D40F89" w:rsidRPr="00D40F89">
        <w:t>,</w:t>
      </w:r>
      <w:r w:rsidRPr="00D40F89">
        <w:t xml:space="preserve"> the applied methodology and the constructivist approach. Social constructivism seeks to see how children and information about children are constructed</w:t>
      </w:r>
      <w:r w:rsidR="00D40F89" w:rsidRPr="00D40F89">
        <w:t>,</w:t>
      </w:r>
      <w:r w:rsidRPr="00D40F89">
        <w:t xml:space="preserve"> by whom</w:t>
      </w:r>
      <w:r w:rsidR="00D40F89" w:rsidRPr="00D40F89">
        <w:t>,</w:t>
      </w:r>
      <w:r w:rsidRPr="00D40F89">
        <w:t xml:space="preserve"> why and more generously for what reason</w:t>
      </w:r>
      <w:r w:rsidR="001B4A24">
        <w:t xml:space="preserve"> </w:t>
      </w:r>
      <w:r w:rsidR="001B4A24" w:rsidRPr="001B4A24">
        <w:t>(Campbell and Griffiths, 2016)</w:t>
      </w:r>
      <w:r w:rsidRPr="00D40F89">
        <w:t>. Social constructivism offers an optional approach to getting some answers about children and childhood. The social development of children is based on a change of origin between different societies</w:t>
      </w:r>
      <w:r w:rsidR="00D40F89" w:rsidRPr="00D40F89">
        <w:t>,</w:t>
      </w:r>
      <w:r w:rsidRPr="00D40F89">
        <w:t xml:space="preserve"> social orders and at different times. It also highlights the diversity of circumstances and conditions in which childhood is lived. </w:t>
      </w:r>
      <w:r w:rsidR="00D40F89">
        <w:t xml:space="preserve">Researchers </w:t>
      </w:r>
      <w:r w:rsidRPr="00D40F89">
        <w:t xml:space="preserve">describe social development as </w:t>
      </w:r>
      <w:r w:rsidR="00D40F89" w:rsidRPr="00D40F89">
        <w:t>“</w:t>
      </w:r>
      <w:r w:rsidRPr="00D40F89">
        <w:t xml:space="preserve">a hypothetical view that explores ways of manipulating </w:t>
      </w:r>
      <w:r w:rsidR="00D40F89" w:rsidRPr="00D40F89">
        <w:t>‘</w:t>
      </w:r>
      <w:r w:rsidRPr="00D40F89">
        <w:t>truth</w:t>
      </w:r>
      <w:r w:rsidR="00D40F89" w:rsidRPr="00D40F89">
        <w:t>’</w:t>
      </w:r>
      <w:r w:rsidRPr="00D40F89">
        <w:t xml:space="preserve"> in everyday life through individual connections and conversations</w:t>
      </w:r>
      <w:r w:rsidR="00D40F89" w:rsidRPr="00D40F89">
        <w:t>”</w:t>
      </w:r>
      <w:r w:rsidRPr="00D40F89">
        <w:t>. It is this conceptualisation of childhood as a social construct that underpins the current role</w:t>
      </w:r>
      <w:r w:rsidR="001B4A24">
        <w:t xml:space="preserve"> </w:t>
      </w:r>
      <w:r w:rsidR="001B4A24" w:rsidRPr="001B4A24">
        <w:t>(Anderson, et al., 2017)</w:t>
      </w:r>
      <w:r w:rsidRPr="00D40F89">
        <w:t>. Within this methodology</w:t>
      </w:r>
      <w:r w:rsidR="00D40F89" w:rsidRPr="00D40F89">
        <w:t>,</w:t>
      </w:r>
      <w:r w:rsidRPr="00D40F89">
        <w:t xml:space="preserve"> different views of children and childhood have emerged.</w:t>
      </w:r>
    </w:p>
    <w:p w:rsidR="006C230E" w:rsidRPr="00D40F89" w:rsidRDefault="001B4A24" w:rsidP="00982FC0">
      <w:pPr>
        <w:pStyle w:val="Heading2"/>
        <w:spacing w:after="0" w:line="480" w:lineRule="auto"/>
        <w:contextualSpacing/>
      </w:pPr>
      <w:bookmarkStart w:id="5" w:name="_Toc58509831"/>
      <w:r w:rsidRPr="00D40F89">
        <w:lastRenderedPageBreak/>
        <w:t xml:space="preserve">Childhood </w:t>
      </w:r>
      <w:r w:rsidR="006C230E" w:rsidRPr="00D40F89">
        <w:t xml:space="preserve">and </w:t>
      </w:r>
      <w:r w:rsidRPr="00D40F89">
        <w:t xml:space="preserve">Children </w:t>
      </w:r>
      <w:r w:rsidR="006C230E" w:rsidRPr="00D40F89">
        <w:t xml:space="preserve">- </w:t>
      </w:r>
      <w:r w:rsidRPr="00D40F89">
        <w:t xml:space="preserve">Present </w:t>
      </w:r>
      <w:r w:rsidR="006C230E" w:rsidRPr="00D40F89">
        <w:t xml:space="preserve">and </w:t>
      </w:r>
      <w:r w:rsidRPr="00D40F89">
        <w:t>Past</w:t>
      </w:r>
      <w:bookmarkEnd w:id="5"/>
    </w:p>
    <w:p w:rsidR="008D07F4" w:rsidRPr="00D40F89" w:rsidRDefault="008D07F4" w:rsidP="00982FC0">
      <w:pPr>
        <w:spacing w:after="0" w:line="480" w:lineRule="auto"/>
        <w:contextualSpacing/>
      </w:pPr>
      <w:r w:rsidRPr="00D40F89">
        <w:t>There is a controversy about the existence of childhood</w:t>
      </w:r>
      <w:r w:rsidR="00D40F89" w:rsidRPr="00D40F89">
        <w:t>,</w:t>
      </w:r>
      <w:r w:rsidRPr="00D40F89">
        <w:t xml:space="preserve"> that childhood is a lasting miracle. Therefore</w:t>
      </w:r>
      <w:r w:rsidR="00D40F89" w:rsidRPr="00D40F89">
        <w:t>,</w:t>
      </w:r>
      <w:r w:rsidRPr="00D40F89">
        <w:t xml:space="preserve"> it is an advanced development that has given childhood an extraordinary space in the eyes of society. There is no doubt that the idea of childhood as an undeniable phase of life lasts only sixteen centuries</w:t>
      </w:r>
      <w:r w:rsidR="00D40F89" w:rsidRPr="00D40F89">
        <w:t>,</w:t>
      </w:r>
      <w:r w:rsidRPr="00D40F89">
        <w:t xml:space="preserve"> as some history experts have pointed out. </w:t>
      </w:r>
      <w:r w:rsidR="00D40F89">
        <w:t>Researcher</w:t>
      </w:r>
      <w:r w:rsidRPr="00D40F89">
        <w:t xml:space="preserve"> assumed that childhood went through a cycle of social development</w:t>
      </w:r>
      <w:r w:rsidR="001B4A24">
        <w:t xml:space="preserve"> </w:t>
      </w:r>
      <w:r w:rsidR="001B4A24" w:rsidRPr="001B4A24">
        <w:t>(Sheridan, et al., 2020)</w:t>
      </w:r>
      <w:r w:rsidRPr="00D40F89">
        <w:t xml:space="preserve">. The Aries recommends that </w:t>
      </w:r>
      <w:r w:rsidR="00D40F89" w:rsidRPr="00D40F89">
        <w:t>“</w:t>
      </w:r>
      <w:r w:rsidRPr="00D40F89">
        <w:t>thinking in terms of childhood</w:t>
      </w:r>
      <w:r w:rsidR="00D40F89" w:rsidRPr="00D40F89">
        <w:t>”</w:t>
      </w:r>
      <w:r w:rsidRPr="00D40F89">
        <w:t xml:space="preserve"> should be identified in light of the clear nature of childhood. With this qualification of child and adult care</w:t>
      </w:r>
      <w:r w:rsidR="00D40F89" w:rsidRPr="00D40F89">
        <w:t>,</w:t>
      </w:r>
      <w:r w:rsidRPr="00D40F89">
        <w:t xml:space="preserve"> it should be possible. By reflecting on archaic</w:t>
      </w:r>
      <w:r w:rsidR="00D40F89" w:rsidRPr="00D40F89">
        <w:t>,</w:t>
      </w:r>
      <w:r w:rsidRPr="00D40F89">
        <w:t xml:space="preserve"> written</w:t>
      </w:r>
      <w:r w:rsidR="00D40F89" w:rsidRPr="00D40F89">
        <w:t>,</w:t>
      </w:r>
      <w:r w:rsidRPr="00D40F89">
        <w:t xml:space="preserve"> philosophical and rigid works of art</w:t>
      </w:r>
      <w:r w:rsidR="00D40F89" w:rsidRPr="00D40F89">
        <w:t>,</w:t>
      </w:r>
      <w:r w:rsidRPr="00D40F89">
        <w:t xml:space="preserve"> the Aries puts an end to this attention in middle-aged society</w:t>
      </w:r>
      <w:r w:rsidR="001B4A24">
        <w:t xml:space="preserve"> </w:t>
      </w:r>
      <w:r w:rsidR="001B4A24" w:rsidRPr="001B4A24">
        <w:t>(</w:t>
      </w:r>
      <w:proofErr w:type="spellStart"/>
      <w:r w:rsidR="001B4A24" w:rsidRPr="001B4A24">
        <w:t>Jopling</w:t>
      </w:r>
      <w:proofErr w:type="spellEnd"/>
      <w:r w:rsidR="001B4A24" w:rsidRPr="001B4A24">
        <w:t xml:space="preserve"> and Vincent, 2020)</w:t>
      </w:r>
      <w:r w:rsidRPr="00D40F89">
        <w:t>. In archaic culture</w:t>
      </w:r>
      <w:r w:rsidR="00D40F89" w:rsidRPr="00D40F89">
        <w:t>,</w:t>
      </w:r>
      <w:r w:rsidRPr="00D40F89">
        <w:t xml:space="preserve"> a child was considered an adult when he or she could live without the constant consideration of the mother or the father</w:t>
      </w:r>
      <w:r w:rsidR="00D40F89" w:rsidRPr="00D40F89">
        <w:t>’</w:t>
      </w:r>
      <w:r w:rsidRPr="00D40F89">
        <w:t>s</w:t>
      </w:r>
      <w:r w:rsidR="001B4A24">
        <w:t xml:space="preserve"> </w:t>
      </w:r>
      <w:r w:rsidRPr="00D40F89">
        <w:t>form.</w:t>
      </w:r>
    </w:p>
    <w:p w:rsidR="005A5563" w:rsidRDefault="00D40F89" w:rsidP="00982FC0">
      <w:pPr>
        <w:spacing w:after="0" w:line="480" w:lineRule="auto"/>
        <w:contextualSpacing/>
      </w:pPr>
      <w:r>
        <w:t>According to a research,</w:t>
      </w:r>
      <w:r w:rsidR="008D07F4" w:rsidRPr="00D40F89">
        <w:t xml:space="preserve"> condemned the strong opinions of the ram</w:t>
      </w:r>
      <w:r w:rsidRPr="00D40F89">
        <w:t>,</w:t>
      </w:r>
      <w:r w:rsidR="008D07F4" w:rsidRPr="00D40F89">
        <w:t xml:space="preserve"> which are only created when one thinks of work and writing in the Middle Ages. They represent inaccuracies and speculations about the work of a ram</w:t>
      </w:r>
      <w:r w:rsidRPr="00D40F89">
        <w:t>,</w:t>
      </w:r>
      <w:r w:rsidR="008D07F4" w:rsidRPr="00D40F89">
        <w:t xml:space="preserve"> but the work of a ram is filled with an incredible source throughout childhood. From a Dionysian perspective</w:t>
      </w:r>
      <w:r w:rsidRPr="00D40F89">
        <w:t>,</w:t>
      </w:r>
      <w:r w:rsidR="008D07F4" w:rsidRPr="00D40F89">
        <w:t xml:space="preserve"> children were seen as youthful </w:t>
      </w:r>
      <w:r w:rsidRPr="00D40F89">
        <w:t>“</w:t>
      </w:r>
      <w:r w:rsidR="008D07F4" w:rsidRPr="00D40F89">
        <w:t>demons</w:t>
      </w:r>
      <w:r w:rsidRPr="00D40F89">
        <w:t>”</w:t>
      </w:r>
      <w:r w:rsidR="008D07F4" w:rsidRPr="00D40F89">
        <w:t xml:space="preserve"> who were brought into the world as naturally perverse</w:t>
      </w:r>
      <w:r w:rsidRPr="00D40F89">
        <w:t>,</w:t>
      </w:r>
      <w:r w:rsidR="008D07F4" w:rsidRPr="00D40F89">
        <w:t xml:space="preserve"> anti-social beings and graced with exceptional sins</w:t>
      </w:r>
      <w:r w:rsidR="001B4A24">
        <w:t xml:space="preserve"> </w:t>
      </w:r>
      <w:r w:rsidR="001B4A24" w:rsidRPr="001B4A24">
        <w:t>(Riddell, 2020)</w:t>
      </w:r>
      <w:r w:rsidR="008D07F4" w:rsidRPr="00D40F89">
        <w:t>. Later than in the Dionysian perspective</w:t>
      </w:r>
      <w:r w:rsidRPr="00D40F89">
        <w:t>,</w:t>
      </w:r>
      <w:r w:rsidR="008D07F4" w:rsidRPr="00D40F89">
        <w:t xml:space="preserve"> the visions of Apollo that speak </w:t>
      </w:r>
      <w:r w:rsidRPr="00D40F89">
        <w:t>to children emerged as the few dots</w:t>
      </w:r>
      <w:r w:rsidR="008D07F4" w:rsidRPr="00D40F89">
        <w:t xml:space="preserve"> that are brought into the great and immaculate world. </w:t>
      </w:r>
    </w:p>
    <w:p w:rsidR="001B4A24" w:rsidRDefault="008D07F4" w:rsidP="00982FC0">
      <w:pPr>
        <w:spacing w:after="0" w:line="480" w:lineRule="auto"/>
        <w:contextualSpacing/>
      </w:pPr>
      <w:r w:rsidRPr="00D40F89">
        <w:t>Childhood is seen as an ideal opportunity to play and be happy</w:t>
      </w:r>
      <w:r w:rsidR="00D40F89" w:rsidRPr="00D40F89">
        <w:t>,</w:t>
      </w:r>
      <w:r w:rsidRPr="00D40F89">
        <w:t xml:space="preserve"> not as a time to work. Aries points out that this was at a time when childhood was seen as justice. Children were valued as a source of joy for adults</w:t>
      </w:r>
      <w:r w:rsidR="00D40F89" w:rsidRPr="00D40F89">
        <w:t>,</w:t>
      </w:r>
      <w:r w:rsidR="00C40AF6">
        <w:t xml:space="preserve"> especially women</w:t>
      </w:r>
      <w:r w:rsidR="001B4A24">
        <w:t xml:space="preserve"> </w:t>
      </w:r>
      <w:r w:rsidR="001B4A24" w:rsidRPr="001B4A24">
        <w:t>(</w:t>
      </w:r>
      <w:proofErr w:type="spellStart"/>
      <w:r w:rsidR="001B4A24" w:rsidRPr="001B4A24">
        <w:t>Jopling</w:t>
      </w:r>
      <w:proofErr w:type="spellEnd"/>
      <w:r w:rsidR="001B4A24" w:rsidRPr="001B4A24">
        <w:t xml:space="preserve"> and Vincent, 2020)</w:t>
      </w:r>
      <w:r w:rsidR="00C40AF6">
        <w:t xml:space="preserve">. </w:t>
      </w:r>
      <w:r w:rsidRPr="00D40F89">
        <w:t xml:space="preserve">The adjustment in </w:t>
      </w:r>
      <w:r w:rsidRPr="00D40F89">
        <w:lastRenderedPageBreak/>
        <w:t>recognition or change of perspective on children and childhood</w:t>
      </w:r>
      <w:r w:rsidR="00D40F89" w:rsidRPr="00D40F89">
        <w:t>,</w:t>
      </w:r>
      <w:r w:rsidRPr="00D40F89">
        <w:t xml:space="preserve"> which describes as a </w:t>
      </w:r>
      <w:r w:rsidR="00D40F89" w:rsidRPr="00D40F89">
        <w:t>“</w:t>
      </w:r>
      <w:r w:rsidRPr="00D40F89">
        <w:t>break with the Convention</w:t>
      </w:r>
      <w:r w:rsidR="00D40F89" w:rsidRPr="00D40F89">
        <w:t>”,</w:t>
      </w:r>
      <w:r w:rsidRPr="00D40F89">
        <w:t xml:space="preserve"> took place in the 1970s and 1980s. Much has changed in relation to the status of the child in the eyes of society</w:t>
      </w:r>
      <w:r w:rsidR="00D40F89" w:rsidRPr="00D40F89">
        <w:t>,</w:t>
      </w:r>
      <w:r w:rsidRPr="00D40F89">
        <w:t xml:space="preserve"> for example</w:t>
      </w:r>
      <w:r w:rsidR="00D40F89" w:rsidRPr="00D40F89">
        <w:t>,</w:t>
      </w:r>
      <w:r w:rsidRPr="00D40F89">
        <w:t xml:space="preserve"> the transmission of the World Year of the Child in 1979</w:t>
      </w:r>
      <w:r w:rsidR="00D40F89" w:rsidRPr="00D40F89">
        <w:t>,</w:t>
      </w:r>
      <w:r w:rsidRPr="00D40F89">
        <w:t xml:space="preserve"> the emergence of the thi</w:t>
      </w:r>
      <w:r w:rsidR="00D40F89" w:rsidRPr="00D40F89">
        <w:t>nking of children of the world, child abuse,</w:t>
      </w:r>
      <w:r w:rsidRPr="00D40F89">
        <w:t xml:space="preserve"> </w:t>
      </w:r>
      <w:r w:rsidR="00D40F89" w:rsidRPr="00D40F89">
        <w:t>and protected, secure, innocent childhood</w:t>
      </w:r>
      <w:r w:rsidRPr="00D40F89">
        <w:t xml:space="preserve">. The simple distinction between childhood and infancy became problematic also in school circles. </w:t>
      </w:r>
    </w:p>
    <w:p w:rsidR="0028347F" w:rsidRPr="00D40F89" w:rsidRDefault="00D40F89" w:rsidP="00982FC0">
      <w:pPr>
        <w:spacing w:after="0" w:line="480" w:lineRule="auto"/>
        <w:contextualSpacing/>
      </w:pPr>
      <w:r>
        <w:t>According to studies</w:t>
      </w:r>
      <w:r w:rsidRPr="00D40F89">
        <w:t>,</w:t>
      </w:r>
      <w:r>
        <w:t xml:space="preserve"> those</w:t>
      </w:r>
      <w:r w:rsidR="008D07F4" w:rsidRPr="00D40F89">
        <w:t xml:space="preserve"> who wanted to condemn Piaget</w:t>
      </w:r>
      <w:r w:rsidRPr="00D40F89">
        <w:t>’</w:t>
      </w:r>
      <w:r w:rsidR="008D07F4" w:rsidRPr="00D40F89">
        <w:t>s popular work in the field of children</w:t>
      </w:r>
      <w:r w:rsidRPr="00D40F89">
        <w:t>’</w:t>
      </w:r>
      <w:r w:rsidR="008D07F4" w:rsidRPr="00D40F89">
        <w:t>s education. At the same time</w:t>
      </w:r>
      <w:r w:rsidRPr="00D40F89">
        <w:t>,</w:t>
      </w:r>
      <w:r w:rsidR="008D07F4" w:rsidRPr="00D40F89">
        <w:t xml:space="preserve"> people began to see work as a self-observing and dynamic part of the children in the human tail. The Russian clinician Vigotskyi</w:t>
      </w:r>
      <w:r w:rsidRPr="00D40F89">
        <w:t>,</w:t>
      </w:r>
      <w:r w:rsidR="008D07F4" w:rsidRPr="00D40F89">
        <w:t xml:space="preserve"> the contemporary Jean Piaget</w:t>
      </w:r>
      <w:r w:rsidRPr="00D40F89">
        <w:t>,</w:t>
      </w:r>
      <w:r w:rsidR="008D07F4" w:rsidRPr="00D40F89">
        <w:t xml:space="preserve"> approached and explored the idea of an educational cycle because it is so widespread and commonplace. He suggested that a child should focus on events</w:t>
      </w:r>
      <w:r w:rsidRPr="00D40F89">
        <w:t>,</w:t>
      </w:r>
      <w:r w:rsidR="008D07F4" w:rsidRPr="00D40F89">
        <w:t xml:space="preserve"> thinking and social connections in a social context. The contemporary understanding of childhood and infancy emerged with the development of today</w:t>
      </w:r>
      <w:r w:rsidRPr="00D40F89">
        <w:t>’</w:t>
      </w:r>
      <w:r w:rsidR="008D07F4" w:rsidRPr="00D40F89">
        <w:t>s school and the bourgeois family unit</w:t>
      </w:r>
      <w:r w:rsidRPr="00D40F89">
        <w:t>,</w:t>
      </w:r>
      <w:r w:rsidR="008D07F4" w:rsidRPr="00D40F89">
        <w:t xml:space="preserve"> which explicitly mentioned elements for children</w:t>
      </w:r>
      <w:r w:rsidR="001B4A24">
        <w:t xml:space="preserve"> </w:t>
      </w:r>
      <w:r w:rsidR="001B4A24" w:rsidRPr="001B4A24">
        <w:t>(</w:t>
      </w:r>
      <w:proofErr w:type="spellStart"/>
      <w:r w:rsidR="001B4A24" w:rsidRPr="001B4A24">
        <w:t>Jopling</w:t>
      </w:r>
      <w:proofErr w:type="spellEnd"/>
      <w:r w:rsidR="001B4A24" w:rsidRPr="001B4A24">
        <w:t xml:space="preserve"> and Vincent, 2020)</w:t>
      </w:r>
      <w:r w:rsidR="008D07F4" w:rsidRPr="00D40F89">
        <w:t xml:space="preserve">. </w:t>
      </w:r>
      <w:r w:rsidRPr="00D40F89">
        <w:t>Researcher</w:t>
      </w:r>
      <w:r>
        <w:t>s</w:t>
      </w:r>
      <w:r w:rsidRPr="00D40F89">
        <w:t xml:space="preserve"> </w:t>
      </w:r>
      <w:r w:rsidR="008D07F4" w:rsidRPr="00D40F89">
        <w:t xml:space="preserve">consider the </w:t>
      </w:r>
      <w:r w:rsidRPr="00D40F89">
        <w:t>“</w:t>
      </w:r>
      <w:r w:rsidR="008D07F4" w:rsidRPr="00D40F89">
        <w:t>communist idea of class</w:t>
      </w:r>
      <w:r w:rsidRPr="00D40F89">
        <w:t>”</w:t>
      </w:r>
      <w:r w:rsidR="008D07F4" w:rsidRPr="00D40F89">
        <w:t xml:space="preserve"> to be the explanation of this development. The communist says that the idea of childhood is beneficial for the bourgeoisie. A well-trained employee is needed for the bourgeoisie to work for </w:t>
      </w:r>
      <w:r w:rsidRPr="00D40F89">
        <w:t>them</w:t>
      </w:r>
      <w:r w:rsidR="008D07F4" w:rsidRPr="00D40F89">
        <w:t xml:space="preserve">. </w:t>
      </w:r>
      <w:r w:rsidR="006C230E" w:rsidRPr="00D40F89">
        <w:t xml:space="preserve"> </w:t>
      </w:r>
    </w:p>
    <w:p w:rsidR="006C230E" w:rsidRPr="00D40F89" w:rsidRDefault="00D40F89" w:rsidP="00982FC0">
      <w:pPr>
        <w:spacing w:after="0" w:line="480" w:lineRule="auto"/>
        <w:contextualSpacing/>
      </w:pPr>
      <w:r w:rsidRPr="00D40F89">
        <w:t xml:space="preserve">The avant-garde idea of </w:t>
      </w:r>
      <w:r w:rsidR="008D07F4" w:rsidRPr="00D40F89">
        <w:t>childhood is the consequence of all this incredible adven</w:t>
      </w:r>
      <w:r w:rsidRPr="00D40F89">
        <w:t>ture of education and systematis</w:t>
      </w:r>
      <w:r w:rsidR="008D07F4" w:rsidRPr="00D40F89">
        <w:t>ation that the bourgeoisie has developed so that children grow up with v</w:t>
      </w:r>
      <w:r w:rsidRPr="00D40F89">
        <w:t>alues even when they are adults. It was emphasis</w:t>
      </w:r>
      <w:r w:rsidR="008D07F4" w:rsidRPr="00D40F89">
        <w:t>ed on the development and application of the law that the weight of children should remain in school for a certain period of time in order to learn the required skills</w:t>
      </w:r>
      <w:r w:rsidR="001B4A24">
        <w:t xml:space="preserve"> </w:t>
      </w:r>
      <w:r w:rsidR="001B4A24" w:rsidRPr="001B4A24">
        <w:t>(Sheridan, et al., 2020)</w:t>
      </w:r>
      <w:r w:rsidR="008D07F4" w:rsidRPr="00D40F89">
        <w:t xml:space="preserve">. The law was developed alongside the communication of teachers and instructors with the possibility of tutoring as a huge undertaking </w:t>
      </w:r>
      <w:r w:rsidR="008D07F4" w:rsidRPr="00D40F89">
        <w:lastRenderedPageBreak/>
        <w:t>for the country</w:t>
      </w:r>
      <w:r w:rsidRPr="00D40F89">
        <w:t>’</w:t>
      </w:r>
      <w:r w:rsidR="008D07F4" w:rsidRPr="00D40F89">
        <w:t>s destiny</w:t>
      </w:r>
      <w:r w:rsidRPr="00D40F89">
        <w:t>. After industrialis</w:t>
      </w:r>
      <w:r w:rsidR="008D07F4" w:rsidRPr="00D40F89">
        <w:t>ation</w:t>
      </w:r>
      <w:r w:rsidRPr="00D40F89">
        <w:t>,</w:t>
      </w:r>
      <w:r w:rsidR="008D07F4" w:rsidRPr="00D40F89">
        <w:t xml:space="preserve"> children must go to school. They are therefore considered financially dependent on their parents</w:t>
      </w:r>
      <w:r w:rsidRPr="00D40F89">
        <w:t>,</w:t>
      </w:r>
      <w:r w:rsidR="008D07F4" w:rsidRPr="00D40F89">
        <w:t xml:space="preserve"> and this period of confidence shapes the idea of childhood in most modern social systems.</w:t>
      </w:r>
    </w:p>
    <w:p w:rsidR="006C230E" w:rsidRPr="00D40F89" w:rsidRDefault="006C230E" w:rsidP="00982FC0">
      <w:pPr>
        <w:spacing w:after="0" w:line="480" w:lineRule="auto"/>
        <w:contextualSpacing/>
      </w:pPr>
    </w:p>
    <w:p w:rsidR="006C230E" w:rsidRPr="00D40F89" w:rsidRDefault="00C40AF6" w:rsidP="00982FC0">
      <w:pPr>
        <w:pStyle w:val="Heading2"/>
        <w:spacing w:after="0" w:line="480" w:lineRule="auto"/>
        <w:contextualSpacing/>
      </w:pPr>
      <w:bookmarkStart w:id="6" w:name="_Toc58509832"/>
      <w:r w:rsidRPr="00D40F89">
        <w:t xml:space="preserve">Impact </w:t>
      </w:r>
      <w:r>
        <w:t>and Factors of</w:t>
      </w:r>
      <w:r w:rsidR="006C230E" w:rsidRPr="00D40F89">
        <w:t xml:space="preserve"> </w:t>
      </w:r>
      <w:r w:rsidRPr="00D40F89">
        <w:t xml:space="preserve">Improving </w:t>
      </w:r>
      <w:r w:rsidR="006C230E" w:rsidRPr="00D40F89">
        <w:t xml:space="preserve">the </w:t>
      </w:r>
      <w:r w:rsidRPr="00D40F89">
        <w:t xml:space="preserve">Lives </w:t>
      </w:r>
      <w:r w:rsidR="006C230E" w:rsidRPr="00D40F89">
        <w:t xml:space="preserve">of </w:t>
      </w:r>
      <w:r w:rsidRPr="00D40F89">
        <w:t>Families</w:t>
      </w:r>
      <w:r w:rsidR="00D40F89" w:rsidRPr="00D40F89">
        <w:t>,</w:t>
      </w:r>
      <w:r w:rsidR="006C230E" w:rsidRPr="00D40F89">
        <w:t xml:space="preserve"> </w:t>
      </w:r>
      <w:r w:rsidRPr="00D40F89">
        <w:t xml:space="preserve">Young People </w:t>
      </w:r>
      <w:r w:rsidR="006C230E" w:rsidRPr="00D40F89">
        <w:t xml:space="preserve">and </w:t>
      </w:r>
      <w:r w:rsidRPr="00D40F89">
        <w:t>Children</w:t>
      </w:r>
      <w:bookmarkEnd w:id="6"/>
    </w:p>
    <w:p w:rsidR="006C230E" w:rsidRPr="00D40F89" w:rsidRDefault="008D07F4" w:rsidP="00982FC0">
      <w:pPr>
        <w:spacing w:after="0" w:line="480" w:lineRule="auto"/>
        <w:contextualSpacing/>
      </w:pPr>
      <w:r w:rsidRPr="00D40F89">
        <w:t>A person</w:t>
      </w:r>
      <w:r w:rsidR="00D40F89" w:rsidRPr="00D40F89">
        <w:t>’</w:t>
      </w:r>
      <w:r w:rsidRPr="00D40F89">
        <w:t>s social environment</w:t>
      </w:r>
      <w:r w:rsidR="00D40F89" w:rsidRPr="00D40F89">
        <w:t>,</w:t>
      </w:r>
      <w:r w:rsidRPr="00D40F89">
        <w:t xml:space="preserve"> including the social bonds they create within it</w:t>
      </w:r>
      <w:r w:rsidR="00D40F89" w:rsidRPr="00D40F89">
        <w:t>,</w:t>
      </w:r>
      <w:r w:rsidRPr="00D40F89">
        <w:t xml:space="preserve"> can also have a profound impact on the type of education they receive and therefore on their health promotion and future performance</w:t>
      </w:r>
      <w:r w:rsidR="001B4A24">
        <w:t xml:space="preserve"> </w:t>
      </w:r>
      <w:r w:rsidR="001B4A24" w:rsidRPr="001B4A24">
        <w:t>(Wright, et al., 2019)</w:t>
      </w:r>
      <w:r w:rsidRPr="00D40F89">
        <w:t>. Comprehensive social environments have emerged that help improve educators</w:t>
      </w:r>
      <w:r w:rsidR="00D40F89" w:rsidRPr="00D40F89">
        <w:t>’</w:t>
      </w:r>
      <w:r w:rsidRPr="00D40F89">
        <w:t xml:space="preserve"> ability to think about their children and promote their children</w:t>
      </w:r>
      <w:r w:rsidR="00D40F89" w:rsidRPr="00D40F89">
        <w:t>’</w:t>
      </w:r>
      <w:r w:rsidRPr="00D40F89">
        <w:t>s health and progress. In addition</w:t>
      </w:r>
      <w:r w:rsidR="00D40F89" w:rsidRPr="00D40F89">
        <w:t>,</w:t>
      </w:r>
      <w:r w:rsidRPr="00D40F89">
        <w:t xml:space="preserve"> they appear to have a positive impact on the family environment</w:t>
      </w:r>
      <w:r w:rsidR="00D40F89" w:rsidRPr="00D40F89">
        <w:t>,</w:t>
      </w:r>
      <w:r w:rsidRPr="00D40F89">
        <w:t xml:space="preserve"> and families that are well connected to organisations for stable individuals are better able to adapt to factors that may have a negative impact on their health.</w:t>
      </w:r>
    </w:p>
    <w:p w:rsidR="006C230E" w:rsidRPr="00D40F89" w:rsidRDefault="006C230E" w:rsidP="00982FC0">
      <w:pPr>
        <w:spacing w:after="0" w:line="480" w:lineRule="auto"/>
        <w:contextualSpacing/>
      </w:pPr>
    </w:p>
    <w:p w:rsidR="006C230E" w:rsidRPr="00D40F89" w:rsidRDefault="006C230E" w:rsidP="00982FC0">
      <w:pPr>
        <w:pStyle w:val="Heading3"/>
        <w:spacing w:after="0" w:line="480" w:lineRule="auto"/>
        <w:contextualSpacing/>
        <w:rPr>
          <w:lang w:val="en-GB"/>
        </w:rPr>
      </w:pPr>
      <w:bookmarkStart w:id="7" w:name="_Toc58509833"/>
      <w:r w:rsidRPr="00D40F89">
        <w:rPr>
          <w:lang w:val="en-GB"/>
        </w:rPr>
        <w:t>Physical environment</w:t>
      </w:r>
      <w:bookmarkEnd w:id="7"/>
    </w:p>
    <w:p w:rsidR="006C230E" w:rsidRPr="00D40F89" w:rsidRDefault="008D07F4" w:rsidP="00982FC0">
      <w:pPr>
        <w:spacing w:after="0" w:line="480" w:lineRule="auto"/>
        <w:contextualSpacing/>
      </w:pPr>
      <w:r w:rsidRPr="00D40F89">
        <w:t>The physical scope of the social environment includes housing</w:t>
      </w:r>
      <w:r w:rsidR="00D40F89" w:rsidRPr="00D40F89">
        <w:t>,</w:t>
      </w:r>
      <w:r w:rsidRPr="00D40F89">
        <w:t xml:space="preserve"> school facilities</w:t>
      </w:r>
      <w:r w:rsidR="00D40F89" w:rsidRPr="00D40F89">
        <w:t>,</w:t>
      </w:r>
      <w:r w:rsidRPr="00D40F89">
        <w:t xml:space="preserve"> health care</w:t>
      </w:r>
      <w:r w:rsidR="00D40F89" w:rsidRPr="00D40F89">
        <w:t>,</w:t>
      </w:r>
      <w:r w:rsidRPr="00D40F89">
        <w:t xml:space="preserve"> work and open spaces for entertainment</w:t>
      </w:r>
      <w:r w:rsidR="001B4A24">
        <w:t xml:space="preserve"> </w:t>
      </w:r>
      <w:r w:rsidR="001B4A24" w:rsidRPr="001B4A24">
        <w:t>(Sheridan, et al., 2020)</w:t>
      </w:r>
      <w:r w:rsidRPr="00D40F89">
        <w:t>. The concept</w:t>
      </w:r>
      <w:r w:rsidR="00D40F89">
        <w:t xml:space="preserve"> of real environmental factors </w:t>
      </w:r>
      <w:r w:rsidRPr="00D40F89">
        <w:t>given their quality</w:t>
      </w:r>
      <w:r w:rsidR="00D40F89" w:rsidRPr="00D40F89">
        <w:t>,</w:t>
      </w:r>
      <w:r w:rsidRPr="00D40F89">
        <w:t xml:space="preserve"> for example</w:t>
      </w:r>
      <w:r w:rsidR="00D40F89" w:rsidRPr="00D40F89">
        <w:t>,</w:t>
      </w:r>
      <w:r w:rsidRPr="00D40F89">
        <w:t xml:space="preserve"> the degree of excellence of open spaces and</w:t>
      </w:r>
      <w:r w:rsidR="00D40F89">
        <w:t xml:space="preserve"> the maintenance of structures </w:t>
      </w:r>
      <w:r w:rsidRPr="00D40F89">
        <w:t>can influence children</w:t>
      </w:r>
      <w:r w:rsidR="00D40F89" w:rsidRPr="00D40F89">
        <w:t>’</w:t>
      </w:r>
      <w:r w:rsidRPr="00D40F89">
        <w:t>s diet and therefore their health and well-being in this environment.</w:t>
      </w:r>
    </w:p>
    <w:p w:rsidR="006C230E" w:rsidRPr="00D40F89" w:rsidRDefault="006C230E" w:rsidP="00982FC0">
      <w:pPr>
        <w:pStyle w:val="Heading3"/>
        <w:spacing w:after="0" w:line="480" w:lineRule="auto"/>
        <w:contextualSpacing/>
        <w:rPr>
          <w:lang w:val="en-GB"/>
        </w:rPr>
      </w:pPr>
      <w:bookmarkStart w:id="8" w:name="_Toc58509834"/>
      <w:r w:rsidRPr="00D40F89">
        <w:rPr>
          <w:lang w:val="en-GB"/>
        </w:rPr>
        <w:t>Physical surroundings</w:t>
      </w:r>
      <w:bookmarkEnd w:id="8"/>
    </w:p>
    <w:p w:rsidR="0059089D" w:rsidRPr="00D40F89" w:rsidRDefault="00CB2BE4" w:rsidP="00982FC0">
      <w:pPr>
        <w:spacing w:after="0" w:line="480" w:lineRule="auto"/>
        <w:contextualSpacing/>
      </w:pPr>
      <w:r w:rsidRPr="00CB2BE4">
        <w:t>A person's actual environmental factors have a particular impact on their health. Environments described by we</w:t>
      </w:r>
      <w:r>
        <w:t>ak real environmental factors</w:t>
      </w:r>
      <w:r w:rsidRPr="00CB2BE4">
        <w:t xml:space="preserve"> are associated with chronic disability. For example, social environments represented by moderate and high quality housing </w:t>
      </w:r>
      <w:r w:rsidRPr="00CB2BE4">
        <w:lastRenderedPageBreak/>
        <w:t>conditions are associated with poverty reduction and a wide range of private security, which impact on children's health and the social networks that shape their lives (Copeland et al., 2020). Children who have to move frequently because their parents are forced to find suitable accommodation, have difficulty in establishing lasting social links and are doomed to lose their schooling or fail to meet expectations. Australian children living in cleaner areas have been found to have better social behaviour than children living in less polluted environments (Wright et al., 2019).</w:t>
      </w:r>
    </w:p>
    <w:p w:rsidR="006C230E" w:rsidRPr="00D40F89" w:rsidRDefault="00420961" w:rsidP="00982FC0">
      <w:pPr>
        <w:spacing w:after="0" w:line="480" w:lineRule="auto"/>
        <w:contextualSpacing/>
      </w:pPr>
      <w:r w:rsidRPr="00D40F89">
        <w:t>Health services need to be aware of these lifestyle-related disadvantages and adapt the transfer of data from services to mitigate their negative effects</w:t>
      </w:r>
      <w:r w:rsidR="00D40F89" w:rsidRPr="00D40F89">
        <w:t>,</w:t>
      </w:r>
      <w:r w:rsidRPr="00D40F89">
        <w:t xml:space="preserve"> for example</w:t>
      </w:r>
      <w:r w:rsidR="00D40F89" w:rsidRPr="00D40F89">
        <w:t>,</w:t>
      </w:r>
      <w:r w:rsidRPr="00D40F89">
        <w:t xml:space="preserve"> the proven financial impact of long-term illness or disability</w:t>
      </w:r>
      <w:r w:rsidR="00D40F89" w:rsidRPr="00D40F89">
        <w:t>,</w:t>
      </w:r>
      <w:r w:rsidRPr="00D40F89">
        <w:t xml:space="preserve"> such as outreach from a safe perspective</w:t>
      </w:r>
      <w:r w:rsidR="00D40F89" w:rsidRPr="00D40F89">
        <w:t>,</w:t>
      </w:r>
      <w:r w:rsidRPr="00D40F89">
        <w:t xml:space="preserve"> to improve outcomes</w:t>
      </w:r>
      <w:r w:rsidR="001B4A24">
        <w:t xml:space="preserve"> </w:t>
      </w:r>
      <w:r w:rsidR="001B4A24" w:rsidRPr="001B4A24">
        <w:t>(Down, et al., 2019)</w:t>
      </w:r>
      <w:r w:rsidRPr="00D40F89">
        <w:t>. The model would positively contribute to involving more distant families or potentially networked individuals to assist the family. An important guideline for everyone in this framework is to increase the visibility of what is positive</w:t>
      </w:r>
      <w:r w:rsidR="00D40F89" w:rsidRPr="00D40F89">
        <w:t>,</w:t>
      </w:r>
      <w:r w:rsidRPr="00D40F89">
        <w:t xml:space="preserve"> protect the introduction of what is negative and prevent any kind of damage at every stage of the process. It follows that when those who form administrative committees</w:t>
      </w:r>
      <w:r w:rsidR="00D40F89" w:rsidRPr="00D40F89">
        <w:t>,</w:t>
      </w:r>
      <w:r w:rsidRPr="00D40F89">
        <w:t xml:space="preserve"> communicate and evaluate</w:t>
      </w:r>
      <w:r w:rsidR="00D40F89" w:rsidRPr="00D40F89">
        <w:t>,</w:t>
      </w:r>
      <w:r w:rsidRPr="00D40F89">
        <w:t xml:space="preserve"> based on evidence of persistent need</w:t>
      </w:r>
      <w:r w:rsidR="00D40F89" w:rsidRPr="00D40F89">
        <w:t>,</w:t>
      </w:r>
      <w:r w:rsidRPr="00D40F89">
        <w:t xml:space="preserve"> focus on addressing health inequalities</w:t>
      </w:r>
      <w:r w:rsidR="00D40F89" w:rsidRPr="00D40F89">
        <w:t>,</w:t>
      </w:r>
      <w:r w:rsidRPr="00D40F89">
        <w:t xml:space="preserve"> they make a selective collective move</w:t>
      </w:r>
      <w:r w:rsidR="00D40F89" w:rsidRPr="00D40F89">
        <w:t>,</w:t>
      </w:r>
      <w:r w:rsidRPr="00D40F89">
        <w:t xml:space="preserve"> preferably before the individual becomes weak</w:t>
      </w:r>
      <w:r w:rsidR="001B4A24">
        <w:t xml:space="preserve"> </w:t>
      </w:r>
      <w:r w:rsidR="001B4A24" w:rsidRPr="001B4A24">
        <w:t>(Campbell and Griffiths, 2016)</w:t>
      </w:r>
      <w:r w:rsidRPr="00D40F89">
        <w:t>. Allowing and communicating to reduce differences</w:t>
      </w:r>
      <w:r w:rsidR="00D40F89" w:rsidRPr="00D40F89">
        <w:t>,</w:t>
      </w:r>
      <w:r w:rsidRPr="00D40F89">
        <w:t xml:space="preserve"> while people around them are not well served to see that their well-being is certainly tested. </w:t>
      </w:r>
      <w:r w:rsidR="0059089D" w:rsidRPr="00D40F89">
        <w:t xml:space="preserve"> </w:t>
      </w:r>
    </w:p>
    <w:p w:rsidR="0028347F" w:rsidRPr="00D40F89" w:rsidRDefault="0028347F" w:rsidP="00982FC0">
      <w:pPr>
        <w:spacing w:after="0" w:line="480" w:lineRule="auto"/>
        <w:contextualSpacing/>
      </w:pPr>
      <w:r w:rsidRPr="00D40F89">
        <w:t xml:space="preserve"> </w:t>
      </w:r>
    </w:p>
    <w:p w:rsidR="006C230E" w:rsidRPr="00D40F89" w:rsidRDefault="006C230E" w:rsidP="00982FC0">
      <w:pPr>
        <w:pStyle w:val="Heading1"/>
        <w:spacing w:after="0" w:line="480" w:lineRule="auto"/>
        <w:contextualSpacing/>
      </w:pPr>
      <w:bookmarkStart w:id="9" w:name="_Toc58509835"/>
      <w:r w:rsidRPr="00D40F89">
        <w:t>Recommendations</w:t>
      </w:r>
      <w:bookmarkEnd w:id="9"/>
      <w:r w:rsidRPr="00D40F89">
        <w:t xml:space="preserve"> </w:t>
      </w:r>
    </w:p>
    <w:p w:rsidR="006C230E" w:rsidRPr="00D40F89" w:rsidRDefault="00420961" w:rsidP="00982FC0">
      <w:pPr>
        <w:spacing w:after="0" w:line="480" w:lineRule="auto"/>
        <w:contextualSpacing/>
      </w:pPr>
      <w:r w:rsidRPr="00D40F89">
        <w:t>Parents understand what the problem is</w:t>
      </w:r>
      <w:r w:rsidR="00D40F89" w:rsidRPr="00D40F89">
        <w:t>,</w:t>
      </w:r>
      <w:r w:rsidRPr="00D40F89">
        <w:t xml:space="preserve"> and from all the evidence gathered and studied over a long period of time</w:t>
      </w:r>
      <w:r w:rsidR="00D40F89" w:rsidRPr="00D40F89">
        <w:t>,</w:t>
      </w:r>
      <w:r w:rsidRPr="00D40F89">
        <w:t xml:space="preserve"> they understand what it can solve</w:t>
      </w:r>
      <w:r w:rsidR="00D40F89" w:rsidRPr="00D40F89">
        <w:t>,</w:t>
      </w:r>
      <w:r w:rsidRPr="00D40F89">
        <w:t xml:space="preserve"> the whole picture in terms of well-</w:t>
      </w:r>
      <w:r w:rsidRPr="00D40F89">
        <w:lastRenderedPageBreak/>
        <w:t>being and health must be put in order</w:t>
      </w:r>
      <w:r w:rsidR="00D40F89" w:rsidRPr="00D40F89">
        <w:t>,</w:t>
      </w:r>
      <w:r w:rsidRPr="00D40F89">
        <w:t xml:space="preserve"> spent and evaluated</w:t>
      </w:r>
      <w:r w:rsidR="00D40F89" w:rsidRPr="00D40F89">
        <w:t>,</w:t>
      </w:r>
      <w:r w:rsidRPr="00D40F89">
        <w:t xml:space="preserve"> as if solving the problem of inequality we</w:t>
      </w:r>
      <w:r w:rsidR="00D40F89">
        <w:t>re its main objective.</w:t>
      </w:r>
      <w:r w:rsidR="006C230E" w:rsidRPr="00D40F89">
        <w:t xml:space="preserve"> </w:t>
      </w:r>
      <w:r w:rsidRPr="00D40F89">
        <w:t>The child or young person must be a co-creator of significant improvement in correspondence and any gaps filled for this purpose. Like their families</w:t>
      </w:r>
      <w:r w:rsidR="00D40F89" w:rsidRPr="00D40F89">
        <w:t>,</w:t>
      </w:r>
      <w:r w:rsidRPr="00D40F89">
        <w:t xml:space="preserve"> a wide range of health professionals and a wider variety of providers should be involved: e.g. schools</w:t>
      </w:r>
      <w:r w:rsidR="00D40F89" w:rsidRPr="00D40F89">
        <w:t>,</w:t>
      </w:r>
      <w:r w:rsidRPr="00D40F89">
        <w:t xml:space="preserve"> youth administrations</w:t>
      </w:r>
      <w:r w:rsidR="00D40F89" w:rsidRPr="00D40F89">
        <w:t>,</w:t>
      </w:r>
      <w:r w:rsidRPr="00D40F89">
        <w:t xml:space="preserve"> sports administrations</w:t>
      </w:r>
      <w:r w:rsidR="00D40F89" w:rsidRPr="00D40F89">
        <w:t>,</w:t>
      </w:r>
      <w:r w:rsidRPr="00D40F89">
        <w:t xml:space="preserve"> YOTs</w:t>
      </w:r>
      <w:r w:rsidR="00D40F89" w:rsidRPr="00D40F89">
        <w:t>,</w:t>
      </w:r>
      <w:r w:rsidRPr="00D40F89">
        <w:t xml:space="preserve"> social workers</w:t>
      </w:r>
      <w:r w:rsidR="00D40F89" w:rsidRPr="00D40F89">
        <w:t>,</w:t>
      </w:r>
      <w:r w:rsidRPr="00D40F89">
        <w:t xml:space="preserve"> local assistants of closely related professionals and other agencies</w:t>
      </w:r>
      <w:r w:rsidR="00D40F89" w:rsidRPr="00D40F89">
        <w:t>,</w:t>
      </w:r>
      <w:r w:rsidRPr="00D40F89">
        <w:t xml:space="preserve"> pioneers</w:t>
      </w:r>
      <w:r w:rsidR="00D40F89" w:rsidRPr="00D40F89">
        <w:t>,</w:t>
      </w:r>
      <w:r w:rsidRPr="00D40F89">
        <w:t xml:space="preserve"> networked NGOs</w:t>
      </w:r>
      <w:r w:rsidR="00D40F89" w:rsidRPr="00D40F89">
        <w:t>,</w:t>
      </w:r>
      <w:r w:rsidRPr="00D40F89">
        <w:t xml:space="preserve"> etc.</w:t>
      </w:r>
      <w:r w:rsidR="00D40F89">
        <w:t xml:space="preserve"> </w:t>
      </w:r>
      <w:r w:rsidRPr="00D40F89">
        <w:t>Since the inequalities referred to in this document manifest themselves in chronic diseases and vulnerability</w:t>
      </w:r>
      <w:r w:rsidR="00D40F89" w:rsidRPr="00D40F89">
        <w:t>,</w:t>
      </w:r>
      <w:r w:rsidRPr="00D40F89">
        <w:t xml:space="preserve"> and yet regularly result from various diseases</w:t>
      </w:r>
      <w:r w:rsidR="00D40F89" w:rsidRPr="00D40F89">
        <w:t>,</w:t>
      </w:r>
      <w:r w:rsidRPr="00D40F89">
        <w:t xml:space="preserve"> an integrated and child-focused approach should be assessed primarily on the basis of the child</w:t>
      </w:r>
      <w:r w:rsidR="00D40F89" w:rsidRPr="00D40F89">
        <w:t>’</w:t>
      </w:r>
      <w:r w:rsidRPr="00D40F89">
        <w:t>s needs and the resulting meetings</w:t>
      </w:r>
      <w:r w:rsidR="00D40F89" w:rsidRPr="00D40F89">
        <w:t>,</w:t>
      </w:r>
      <w:r w:rsidRPr="00D40F89">
        <w:t xml:space="preserve"> rather than on the needs of the administration concerned.</w:t>
      </w:r>
      <w:r w:rsidR="006C230E" w:rsidRPr="00D40F89">
        <w:t xml:space="preserve"> </w:t>
      </w:r>
    </w:p>
    <w:p w:rsidR="00C40AF6" w:rsidRDefault="00C40AF6" w:rsidP="00982FC0">
      <w:pPr>
        <w:spacing w:after="0" w:line="480" w:lineRule="auto"/>
        <w:ind w:firstLine="0"/>
        <w:contextualSpacing/>
        <w:rPr>
          <w:b/>
          <w:i/>
        </w:rPr>
      </w:pPr>
    </w:p>
    <w:p w:rsidR="00AB12B2" w:rsidRPr="00D40F89" w:rsidRDefault="00AB12B2" w:rsidP="00982FC0">
      <w:pPr>
        <w:pStyle w:val="Heading1"/>
        <w:spacing w:after="0" w:line="480" w:lineRule="auto"/>
        <w:contextualSpacing/>
      </w:pPr>
      <w:bookmarkStart w:id="10" w:name="_Toc58509836"/>
      <w:r w:rsidRPr="00D40F89">
        <w:t>Conclusion</w:t>
      </w:r>
      <w:bookmarkEnd w:id="10"/>
      <w:r w:rsidRPr="00D40F89">
        <w:t xml:space="preserve"> </w:t>
      </w:r>
    </w:p>
    <w:p w:rsidR="00AB12B2" w:rsidRPr="00D40F89" w:rsidRDefault="00420961" w:rsidP="00982FC0">
      <w:pPr>
        <w:spacing w:after="0" w:line="480" w:lineRule="auto"/>
        <w:contextualSpacing/>
      </w:pPr>
      <w:r w:rsidRPr="00D40F89">
        <w:t>Science also explains why major difficulties or risks (from abuse</w:t>
      </w:r>
      <w:r w:rsidR="00D40F89" w:rsidRPr="00D40F89">
        <w:t>,</w:t>
      </w:r>
      <w:r w:rsidRPr="00D40F89">
        <w:t xml:space="preserve"> disrespect or outrageous need) can cause physiological and social disorders that can have lasting effects. Not all pressures are terrible children</w:t>
      </w:r>
      <w:r w:rsidR="001B4A24">
        <w:t xml:space="preserve">. The </w:t>
      </w:r>
      <w:r w:rsidRPr="00D40F89">
        <w:t>need to find reasonable means of pressure within the vision of strong adults to build a healthy framework for responding to pressure. In any case</w:t>
      </w:r>
      <w:r w:rsidR="00D40F89" w:rsidRPr="00D40F89">
        <w:t>,</w:t>
      </w:r>
      <w:r w:rsidRPr="00D40F89">
        <w:t xml:space="preserve"> sequential or extraordinary encounters that cause unnecessary pressure can be toxic to the technique of children</w:t>
      </w:r>
      <w:r w:rsidR="00D40F89" w:rsidRPr="00D40F89">
        <w:t>’</w:t>
      </w:r>
      <w:r w:rsidRPr="00D40F89">
        <w:t>s creative minds and overwhelm the ability of adults to interact favourably at work</w:t>
      </w:r>
      <w:r w:rsidR="00D40F89" w:rsidRPr="00D40F89">
        <w:t>,</w:t>
      </w:r>
      <w:r w:rsidRPr="00D40F89">
        <w:t xml:space="preserve"> in the family and online. Fortunately</w:t>
      </w:r>
      <w:r w:rsidR="00D40F89" w:rsidRPr="00D40F89">
        <w:t>,</w:t>
      </w:r>
      <w:r w:rsidRPr="00D40F89">
        <w:t xml:space="preserve"> the vast majority of us have revolutionary pressure shields as stable protectors</w:t>
      </w:r>
      <w:r w:rsidR="00D40F89" w:rsidRPr="00D40F89">
        <w:t>,</w:t>
      </w:r>
      <w:r w:rsidRPr="00D40F89">
        <w:t xml:space="preserve"> families and peers. A stable and responsive bond over a shorter period of time helps protect children from the potential harm that undue pressure can cause</w:t>
      </w:r>
      <w:r w:rsidR="00D40F89" w:rsidRPr="00D40F89">
        <w:t>,</w:t>
      </w:r>
      <w:r w:rsidRPr="00D40F89">
        <w:t xml:space="preserve"> and provides th</w:t>
      </w:r>
      <w:bookmarkStart w:id="11" w:name="_GoBack"/>
      <w:bookmarkEnd w:id="11"/>
      <w:r w:rsidRPr="00D40F89">
        <w:t>e cushioning and predictability needed for versatility in adult life.</w:t>
      </w:r>
      <w:r w:rsidR="00AB12B2" w:rsidRPr="00D40F89">
        <w:br w:type="page"/>
      </w:r>
    </w:p>
    <w:p w:rsidR="00AB12B2" w:rsidRDefault="00AB12B2" w:rsidP="00982FC0">
      <w:pPr>
        <w:pStyle w:val="Heading1"/>
        <w:spacing w:after="0" w:line="480" w:lineRule="auto"/>
        <w:contextualSpacing/>
        <w:jc w:val="center"/>
        <w:rPr>
          <w:b w:val="0"/>
          <w:i w:val="0"/>
        </w:rPr>
      </w:pPr>
      <w:bookmarkStart w:id="12" w:name="_Toc58509837"/>
      <w:r w:rsidRPr="00C40AF6">
        <w:rPr>
          <w:b w:val="0"/>
          <w:i w:val="0"/>
        </w:rPr>
        <w:lastRenderedPageBreak/>
        <w:t>References</w:t>
      </w:r>
      <w:bookmarkEnd w:id="12"/>
    </w:p>
    <w:p w:rsidR="001B4A24" w:rsidRDefault="001B4A24" w:rsidP="00982FC0">
      <w:pPr>
        <w:spacing w:after="0" w:line="480" w:lineRule="auto"/>
        <w:ind w:firstLine="0"/>
        <w:contextualSpacing/>
      </w:pPr>
    </w:p>
    <w:p w:rsidR="001B4A24" w:rsidRDefault="001B4A24" w:rsidP="00982FC0">
      <w:pPr>
        <w:spacing w:after="0" w:line="480" w:lineRule="auto"/>
        <w:ind w:left="720" w:hanging="720"/>
        <w:contextualSpacing/>
      </w:pPr>
      <w:r w:rsidRPr="001B4A24">
        <w:t xml:space="preserve">Anderson, J.K., Howarth, E., </w:t>
      </w:r>
      <w:proofErr w:type="spellStart"/>
      <w:r w:rsidRPr="001B4A24">
        <w:t>Vainre</w:t>
      </w:r>
      <w:proofErr w:type="spellEnd"/>
      <w:r w:rsidRPr="001B4A24">
        <w:t xml:space="preserve">, </w:t>
      </w:r>
      <w:r w:rsidR="004D7C8D">
        <w:t>M., Jones, P. and Humphrey, A. (</w:t>
      </w:r>
      <w:r w:rsidRPr="001B4A24">
        <w:t>2017</w:t>
      </w:r>
      <w:r w:rsidR="004D7C8D">
        <w:t xml:space="preserve">) </w:t>
      </w:r>
      <w:r w:rsidRPr="001B4A24">
        <w:t>A scoping literature review of service-level barriers for access and engagement with mental health services for children and young people.</w:t>
      </w:r>
    </w:p>
    <w:p w:rsidR="001B4A24" w:rsidRDefault="004D7C8D" w:rsidP="00982FC0">
      <w:pPr>
        <w:spacing w:after="0" w:line="480" w:lineRule="auto"/>
        <w:ind w:left="720" w:hanging="720"/>
        <w:contextualSpacing/>
      </w:pPr>
      <w:r>
        <w:t>Campbell, T. and Griffiths, J.</w:t>
      </w:r>
      <w:r w:rsidR="001B4A24" w:rsidRPr="001B4A24">
        <w:t xml:space="preserve"> </w:t>
      </w:r>
      <w:r>
        <w:t>(</w:t>
      </w:r>
      <w:r w:rsidR="001B4A24" w:rsidRPr="001B4A24">
        <w:t>2016</w:t>
      </w:r>
      <w:r>
        <w:t>)</w:t>
      </w:r>
      <w:r w:rsidR="001B4A24" w:rsidRPr="001B4A24">
        <w:t xml:space="preserve"> “I Can Still Be Happy, I Can Still Get My Life Again”: Psychological Interventions with Children, Young People and Families Living with HIV in the United Kingdom. </w:t>
      </w:r>
      <w:proofErr w:type="gramStart"/>
      <w:r w:rsidR="001B4A24" w:rsidRPr="001B4A24">
        <w:t>In Children and You</w:t>
      </w:r>
      <w:r>
        <w:t>ng People Living with HIV/AIDS pp. 399-420</w:t>
      </w:r>
      <w:r w:rsidR="001B4A24" w:rsidRPr="001B4A24">
        <w:t>.</w:t>
      </w:r>
      <w:proofErr w:type="gramEnd"/>
      <w:r w:rsidR="001B4A24" w:rsidRPr="001B4A24">
        <w:t xml:space="preserve"> Springer, Cham.</w:t>
      </w:r>
    </w:p>
    <w:p w:rsidR="001B4A24" w:rsidRDefault="001B4A24" w:rsidP="00982FC0">
      <w:pPr>
        <w:spacing w:after="0" w:line="480" w:lineRule="auto"/>
        <w:ind w:left="720" w:hanging="720"/>
        <w:contextualSpacing/>
      </w:pPr>
      <w:r w:rsidRPr="001B4A24">
        <w:t xml:space="preserve">Copeland, R.J., </w:t>
      </w:r>
      <w:proofErr w:type="spellStart"/>
      <w:r w:rsidRPr="001B4A24">
        <w:t>Moullin</w:t>
      </w:r>
      <w:proofErr w:type="spellEnd"/>
      <w:r w:rsidRPr="001B4A24">
        <w:t>, M., Reece,</w:t>
      </w:r>
      <w:r w:rsidR="004D7C8D">
        <w:t xml:space="preserve"> L., Gibson, D. and Barrett, D.</w:t>
      </w:r>
      <w:r w:rsidRPr="001B4A24">
        <w:t xml:space="preserve"> </w:t>
      </w:r>
      <w:r w:rsidR="004D7C8D">
        <w:t>(</w:t>
      </w:r>
      <w:r w:rsidRPr="001B4A24">
        <w:t>2020</w:t>
      </w:r>
      <w:r w:rsidR="004D7C8D">
        <w:t>)</w:t>
      </w:r>
      <w:r w:rsidRPr="001B4A24">
        <w:t xml:space="preserve"> Sheffield-Let's Change4Life: A whole systems approach to tackling overweight and obesity in children, young people and families-a local evaluation report.</w:t>
      </w:r>
    </w:p>
    <w:p w:rsidR="001B4A24" w:rsidRDefault="001B4A24" w:rsidP="00982FC0">
      <w:pPr>
        <w:spacing w:after="0" w:line="480" w:lineRule="auto"/>
        <w:ind w:left="720" w:hanging="720"/>
        <w:contextualSpacing/>
      </w:pPr>
      <w:proofErr w:type="gramStart"/>
      <w:r w:rsidRPr="001B4A24">
        <w:t xml:space="preserve">Devaney, </w:t>
      </w:r>
      <w:r w:rsidR="004D7C8D">
        <w:t>C.</w:t>
      </w:r>
      <w:r w:rsidRPr="001B4A24">
        <w:t xml:space="preserve"> </w:t>
      </w:r>
      <w:r w:rsidR="004D7C8D">
        <w:t>(</w:t>
      </w:r>
      <w:r w:rsidRPr="001B4A24">
        <w:t>2020</w:t>
      </w:r>
      <w:r w:rsidR="004D7C8D">
        <w:t>)</w:t>
      </w:r>
      <w:r w:rsidRPr="001B4A24">
        <w:t xml:space="preserve"> Prevention and early intervention with children, young people, and families.</w:t>
      </w:r>
      <w:proofErr w:type="gramEnd"/>
      <w:r w:rsidRPr="001B4A24">
        <w:t xml:space="preserve"> Child Protection and the Care Continuum: Theoretical, Empirical and Practice Insights, p.151.</w:t>
      </w:r>
    </w:p>
    <w:p w:rsidR="001B4A24" w:rsidRPr="001B4A24" w:rsidRDefault="001B4A24" w:rsidP="00982FC0">
      <w:pPr>
        <w:spacing w:after="0" w:line="480" w:lineRule="auto"/>
        <w:ind w:left="720" w:hanging="720"/>
        <w:contextualSpacing/>
      </w:pPr>
      <w:r w:rsidRPr="001B4A24">
        <w:t xml:space="preserve">Down, </w:t>
      </w:r>
      <w:r w:rsidR="004D7C8D">
        <w:t>C., Sparrow, E. and Dunkley, C.</w:t>
      </w:r>
      <w:r w:rsidRPr="001B4A24">
        <w:t xml:space="preserve"> </w:t>
      </w:r>
      <w:r w:rsidR="004D7C8D">
        <w:t>(</w:t>
      </w:r>
      <w:r w:rsidRPr="001B4A24">
        <w:t>2019</w:t>
      </w:r>
      <w:r w:rsidR="004D7C8D">
        <w:t>)</w:t>
      </w:r>
      <w:r w:rsidRPr="001B4A24">
        <w:t xml:space="preserve"> GP296 Epilepsy &amp;us–giving a real voice to children, young people and families as part of a national audit programme.</w:t>
      </w:r>
    </w:p>
    <w:p w:rsidR="001B4A24" w:rsidRDefault="004D7C8D" w:rsidP="00982FC0">
      <w:pPr>
        <w:spacing w:after="0" w:line="480" w:lineRule="auto"/>
        <w:ind w:left="720" w:hanging="720"/>
        <w:contextualSpacing/>
      </w:pPr>
      <w:proofErr w:type="spellStart"/>
      <w:proofErr w:type="gramStart"/>
      <w:r>
        <w:t>Jopling</w:t>
      </w:r>
      <w:proofErr w:type="spellEnd"/>
      <w:r>
        <w:t>, M. and Vincent, S.</w:t>
      </w:r>
      <w:r w:rsidR="001B4A24" w:rsidRPr="001B4A24">
        <w:t xml:space="preserve"> </w:t>
      </w:r>
      <w:r>
        <w:t>(</w:t>
      </w:r>
      <w:r w:rsidR="001B4A24" w:rsidRPr="001B4A24">
        <w:t>2020</w:t>
      </w:r>
      <w:r>
        <w:t>)</w:t>
      </w:r>
      <w:r w:rsidR="001B4A24" w:rsidRPr="001B4A24">
        <w:t xml:space="preserve"> Vulnerable Children, Young People, and Families: Policy, Practice, and Social Justice in England and Scotland.</w:t>
      </w:r>
      <w:proofErr w:type="gramEnd"/>
      <w:r w:rsidR="001B4A24" w:rsidRPr="001B4A24">
        <w:t xml:space="preserve"> Handbook on Promoting Social Justice in Education, pp.725-746.</w:t>
      </w:r>
    </w:p>
    <w:p w:rsidR="001B4A24" w:rsidRDefault="004D7C8D" w:rsidP="00982FC0">
      <w:pPr>
        <w:spacing w:after="0" w:line="480" w:lineRule="auto"/>
        <w:ind w:left="720" w:hanging="720"/>
        <w:contextualSpacing/>
      </w:pPr>
      <w:proofErr w:type="gramStart"/>
      <w:r>
        <w:t>Profile, R.</w:t>
      </w:r>
      <w:r w:rsidR="001B4A24" w:rsidRPr="001B4A24">
        <w:t xml:space="preserve"> </w:t>
      </w:r>
      <w:r>
        <w:t>(2016)</w:t>
      </w:r>
      <w:r w:rsidR="001B4A24" w:rsidRPr="001B4A24">
        <w:t xml:space="preserve"> Apprenticeship Standard for Children, Young People and Families Manager.</w:t>
      </w:r>
      <w:proofErr w:type="gramEnd"/>
    </w:p>
    <w:p w:rsidR="001B4A24" w:rsidRDefault="004D7C8D" w:rsidP="00982FC0">
      <w:pPr>
        <w:spacing w:after="0" w:line="480" w:lineRule="auto"/>
        <w:ind w:left="720" w:hanging="720"/>
        <w:contextualSpacing/>
      </w:pPr>
      <w:r>
        <w:lastRenderedPageBreak/>
        <w:t>Riddell, S. (2020)</w:t>
      </w:r>
      <w:r w:rsidR="001B4A24" w:rsidRPr="001B4A24">
        <w:t xml:space="preserve"> Participation in Dispute Resolution by Children, Young People and Their Families. In Autonomy, Rights and Children with Special Educational Needs (pp. 189-213). Palgrave Macmillan, Cham.</w:t>
      </w:r>
    </w:p>
    <w:p w:rsidR="001B4A24" w:rsidRDefault="001B4A24" w:rsidP="00982FC0">
      <w:pPr>
        <w:spacing w:after="0" w:line="480" w:lineRule="auto"/>
        <w:ind w:left="720" w:hanging="720"/>
        <w:contextualSpacing/>
      </w:pPr>
      <w:r w:rsidRPr="001B4A24">
        <w:t xml:space="preserve">Sheridan, R., Preston, J., Stones, S., Ainsworth, S., Horton Taylor, D., </w:t>
      </w:r>
      <w:proofErr w:type="spellStart"/>
      <w:r w:rsidRPr="001B4A24">
        <w:t>Challinor</w:t>
      </w:r>
      <w:proofErr w:type="spellEnd"/>
      <w:r w:rsidRPr="001B4A24">
        <w:t>, R., Ainsworth, S., Martin-Kerry</w:t>
      </w:r>
      <w:r w:rsidR="004D7C8D">
        <w:t>, J., Brady, L.M. and Knapp, P.</w:t>
      </w:r>
      <w:r w:rsidRPr="001B4A24">
        <w:t xml:space="preserve"> </w:t>
      </w:r>
      <w:r w:rsidR="004D7C8D">
        <w:t>(2020)</w:t>
      </w:r>
      <w:r w:rsidRPr="001B4A24">
        <w:t xml:space="preserve"> Patient and public involvement in a study of multimedia clinical trial information for children, young people and families. Research for All, 4(1), pp.47-65.</w:t>
      </w:r>
      <w:r>
        <w:t>\</w:t>
      </w:r>
    </w:p>
    <w:p w:rsidR="001B4A24" w:rsidRDefault="001B4A24" w:rsidP="00982FC0">
      <w:pPr>
        <w:spacing w:after="0" w:line="480" w:lineRule="auto"/>
        <w:ind w:left="720" w:hanging="720"/>
        <w:contextualSpacing/>
      </w:pPr>
      <w:r w:rsidRPr="001B4A24">
        <w:t>Wright, A., Roberts, R., Bowman, G. and</w:t>
      </w:r>
      <w:r w:rsidR="004D7C8D">
        <w:t xml:space="preserve"> </w:t>
      </w:r>
      <w:proofErr w:type="spellStart"/>
      <w:r w:rsidR="004D7C8D">
        <w:t>Crettenden</w:t>
      </w:r>
      <w:proofErr w:type="spellEnd"/>
      <w:r w:rsidR="004D7C8D">
        <w:t>, A. (2019)</w:t>
      </w:r>
      <w:r w:rsidRPr="001B4A24">
        <w:t xml:space="preserve"> Barriers and facilitators to physical activity participation for children with physical disability: comparing and contrasting the views of children, young people, and their clinicians. Disability and rehabilitation, 41(13), pp.1499-1507.</w:t>
      </w:r>
    </w:p>
    <w:p w:rsidR="001B4A24" w:rsidRDefault="003D06B1" w:rsidP="00982FC0">
      <w:pPr>
        <w:spacing w:after="0" w:line="480" w:lineRule="auto"/>
        <w:ind w:left="720" w:hanging="720"/>
        <w:contextualSpacing/>
      </w:pPr>
      <w:r>
        <w:t xml:space="preserve"> </w:t>
      </w:r>
    </w:p>
    <w:sectPr w:rsidR="001B4A24" w:rsidSect="00AE2F17">
      <w:headerReference w:type="default" r:id="rId13"/>
      <w:headerReference w:type="firs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62D2" w:rsidRDefault="008862D2" w:rsidP="0028347F">
      <w:pPr>
        <w:spacing w:after="0" w:line="240" w:lineRule="auto"/>
      </w:pPr>
      <w:r>
        <w:separator/>
      </w:r>
    </w:p>
  </w:endnote>
  <w:endnote w:type="continuationSeparator" w:id="0">
    <w:p w:rsidR="008862D2" w:rsidRDefault="008862D2" w:rsidP="00283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E2F17" w:rsidRDefault="00AE2F17">
    <w:pPr>
      <w:pStyle w:val="Footer"/>
      <w:pBdr>
        <w:top w:val="thinThickSmallGap" w:sz="24" w:space="1" w:color="823B0B" w:themeColor="accent2" w:themeShade="7F"/>
      </w:pBdr>
      <w:rPr>
        <w:rFonts w:asciiTheme="majorHAnsi" w:eastAsiaTheme="majorEastAsia" w:hAnsiTheme="majorHAnsi" w:cstheme="majorBidi"/>
      </w:rPr>
    </w:pPr>
    <w:r>
      <w:rPr>
        <w:rFonts w:asciiTheme="majorHAnsi" w:eastAsiaTheme="majorEastAsia" w:hAnsiTheme="majorHAnsi" w:cstheme="majorBidi"/>
      </w:rPr>
      <w:t>1808630</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asciiTheme="minorHAnsi" w:eastAsiaTheme="minorEastAsia" w:hAnsiTheme="minorHAnsi" w:cstheme="minorBidi"/>
      </w:rPr>
      <w:fldChar w:fldCharType="begin"/>
    </w:r>
    <w:r>
      <w:instrText xml:space="preserve"> PAGE   \* MERGEFORMAT </w:instrText>
    </w:r>
    <w:r>
      <w:rPr>
        <w:rFonts w:asciiTheme="minorHAnsi" w:eastAsiaTheme="minorEastAsia" w:hAnsiTheme="minorHAnsi" w:cstheme="minorBidi"/>
      </w:rPr>
      <w:fldChar w:fldCharType="separate"/>
    </w:r>
    <w:r w:rsidR="00BD5E51" w:rsidRPr="00BD5E51">
      <w:rPr>
        <w:rFonts w:asciiTheme="majorHAnsi" w:eastAsiaTheme="majorEastAsia" w:hAnsiTheme="majorHAnsi" w:cstheme="majorBidi"/>
        <w:noProof/>
      </w:rPr>
      <w:t>0</w:t>
    </w:r>
    <w:r>
      <w:rPr>
        <w:rFonts w:asciiTheme="majorHAnsi" w:eastAsiaTheme="majorEastAsia" w:hAnsiTheme="majorHAnsi" w:cstheme="majorBidi"/>
        <w:noProof/>
      </w:rPr>
      <w:fldChar w:fldCharType="end"/>
    </w:r>
  </w:p>
  <w:p w:rsidR="00AE2F17" w:rsidRDefault="00AE2F1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62D2" w:rsidRDefault="008862D2" w:rsidP="0028347F">
      <w:pPr>
        <w:spacing w:after="0" w:line="240" w:lineRule="auto"/>
      </w:pPr>
      <w:r>
        <w:separator/>
      </w:r>
    </w:p>
  </w:footnote>
  <w:footnote w:type="continuationSeparator" w:id="0">
    <w:p w:rsidR="008862D2" w:rsidRDefault="008862D2" w:rsidP="0028347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347F" w:rsidRDefault="00167B3D">
    <w:pPr>
      <w:pStyle w:val="Header"/>
      <w:jc w:val="right"/>
    </w:pPr>
    <w:r>
      <w:t>1808630</w:t>
    </w:r>
  </w:p>
  <w:p w:rsidR="0028347F" w:rsidRDefault="0028347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32"/>
        <w:szCs w:val="32"/>
      </w:rPr>
      <w:alias w:val="Title"/>
      <w:id w:val="77738743"/>
      <w:placeholder>
        <w:docPart w:val="FA73FA1A124645E3B70D9420D4C2652B"/>
      </w:placeholder>
      <w:dataBinding w:prefixMappings="xmlns:ns0='http://schemas.openxmlformats.org/package/2006/metadata/core-properties' xmlns:ns1='http://purl.org/dc/elements/1.1/'" w:xpath="/ns0:coreProperties[1]/ns1:title[1]" w:storeItemID="{6C3C8BC8-F283-45AE-878A-BAB7291924A1}"/>
      <w:text/>
    </w:sdtPr>
    <w:sdtContent>
      <w:p w:rsidR="00AE2F17" w:rsidRDefault="00167B3D">
        <w:pPr>
          <w:pStyle w:val="Header"/>
          <w:pBdr>
            <w:bottom w:val="thickThinSmallGap" w:sz="24" w:space="1" w:color="823B0B"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CHILDREN, YOUNG PEOPLE AND FAMILIES</w:t>
        </w:r>
      </w:p>
    </w:sdtContent>
  </w:sdt>
  <w:p w:rsidR="00AE2F17" w:rsidRDefault="00AE2F1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FE6BB3"/>
    <w:multiLevelType w:val="multilevel"/>
    <w:tmpl w:val="01E4F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1E43"/>
    <w:rsid w:val="000B0605"/>
    <w:rsid w:val="0015268B"/>
    <w:rsid w:val="00167B3D"/>
    <w:rsid w:val="001B4A24"/>
    <w:rsid w:val="0028347F"/>
    <w:rsid w:val="002C7E64"/>
    <w:rsid w:val="002D5E30"/>
    <w:rsid w:val="00315304"/>
    <w:rsid w:val="003D06B1"/>
    <w:rsid w:val="003F49E3"/>
    <w:rsid w:val="00420961"/>
    <w:rsid w:val="004D7C8D"/>
    <w:rsid w:val="00502C12"/>
    <w:rsid w:val="00565BCE"/>
    <w:rsid w:val="0059089D"/>
    <w:rsid w:val="005A3457"/>
    <w:rsid w:val="005A5563"/>
    <w:rsid w:val="006513FB"/>
    <w:rsid w:val="006B0D75"/>
    <w:rsid w:val="006C230E"/>
    <w:rsid w:val="008862D2"/>
    <w:rsid w:val="008D07F4"/>
    <w:rsid w:val="00982FC0"/>
    <w:rsid w:val="00AB12B2"/>
    <w:rsid w:val="00AD32BE"/>
    <w:rsid w:val="00AE2F17"/>
    <w:rsid w:val="00BD5E51"/>
    <w:rsid w:val="00C40AF6"/>
    <w:rsid w:val="00CB2BE4"/>
    <w:rsid w:val="00D278FB"/>
    <w:rsid w:val="00D40F89"/>
    <w:rsid w:val="00EE2A3E"/>
    <w:rsid w:val="00F61E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12B2"/>
    <w:pPr>
      <w:ind w:firstLine="720"/>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AB12B2"/>
    <w:pPr>
      <w:ind w:firstLine="0"/>
      <w:outlineLvl w:val="0"/>
    </w:pPr>
    <w:rPr>
      <w:b/>
      <w:i/>
    </w:rPr>
  </w:style>
  <w:style w:type="paragraph" w:styleId="Heading2">
    <w:name w:val="heading 2"/>
    <w:basedOn w:val="Normal"/>
    <w:next w:val="Normal"/>
    <w:link w:val="Heading2Char"/>
    <w:uiPriority w:val="9"/>
    <w:unhideWhenUsed/>
    <w:qFormat/>
    <w:rsid w:val="00AB12B2"/>
    <w:pPr>
      <w:ind w:firstLine="0"/>
      <w:outlineLvl w:val="1"/>
    </w:pPr>
    <w:rPr>
      <w:i/>
    </w:rPr>
  </w:style>
  <w:style w:type="paragraph" w:styleId="Heading3">
    <w:name w:val="heading 3"/>
    <w:basedOn w:val="Heading2"/>
    <w:next w:val="Normal"/>
    <w:link w:val="Heading3Char"/>
    <w:uiPriority w:val="9"/>
    <w:unhideWhenUsed/>
    <w:qFormat/>
    <w:rsid w:val="006C230E"/>
    <w:pPr>
      <w:jc w:val="center"/>
      <w:outlineLvl w:val="2"/>
    </w:pPr>
    <w:rPr>
      <w:i w:val="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2B2"/>
    <w:rPr>
      <w:rFonts w:ascii="Times New Roman" w:hAnsi="Times New Roman" w:cs="Times New Roman"/>
      <w:b/>
      <w:i/>
      <w:sz w:val="24"/>
      <w:szCs w:val="24"/>
      <w:lang w:val="en-GB"/>
    </w:rPr>
  </w:style>
  <w:style w:type="character" w:customStyle="1" w:styleId="Heading2Char">
    <w:name w:val="Heading 2 Char"/>
    <w:basedOn w:val="DefaultParagraphFont"/>
    <w:link w:val="Heading2"/>
    <w:uiPriority w:val="9"/>
    <w:rsid w:val="00AB12B2"/>
    <w:rPr>
      <w:rFonts w:ascii="Times New Roman" w:hAnsi="Times New Roman" w:cs="Times New Roman"/>
      <w:i/>
      <w:sz w:val="24"/>
      <w:szCs w:val="24"/>
      <w:lang w:val="en-GB"/>
    </w:rPr>
  </w:style>
  <w:style w:type="character" w:styleId="Hyperlink">
    <w:name w:val="Hyperlink"/>
    <w:basedOn w:val="DefaultParagraphFont"/>
    <w:uiPriority w:val="99"/>
    <w:unhideWhenUsed/>
    <w:rsid w:val="00AB12B2"/>
    <w:rPr>
      <w:color w:val="0563C1" w:themeColor="hyperlink"/>
      <w:u w:val="single"/>
    </w:rPr>
  </w:style>
  <w:style w:type="character" w:customStyle="1" w:styleId="Heading3Char">
    <w:name w:val="Heading 3 Char"/>
    <w:basedOn w:val="DefaultParagraphFont"/>
    <w:link w:val="Heading3"/>
    <w:uiPriority w:val="9"/>
    <w:rsid w:val="006C230E"/>
    <w:rPr>
      <w:rFonts w:ascii="Times New Roman" w:hAnsi="Times New Roman" w:cs="Times New Roman"/>
      <w:sz w:val="24"/>
      <w:szCs w:val="24"/>
    </w:rPr>
  </w:style>
  <w:style w:type="paragraph" w:styleId="Header">
    <w:name w:val="header"/>
    <w:basedOn w:val="Normal"/>
    <w:link w:val="HeaderChar"/>
    <w:uiPriority w:val="99"/>
    <w:unhideWhenUsed/>
    <w:rsid w:val="002834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347F"/>
    <w:rPr>
      <w:rFonts w:ascii="Times New Roman" w:hAnsi="Times New Roman" w:cs="Times New Roman"/>
      <w:sz w:val="24"/>
      <w:szCs w:val="24"/>
      <w:lang w:val="en-GB"/>
    </w:rPr>
  </w:style>
  <w:style w:type="paragraph" w:styleId="Footer">
    <w:name w:val="footer"/>
    <w:basedOn w:val="Normal"/>
    <w:link w:val="FooterChar"/>
    <w:uiPriority w:val="99"/>
    <w:unhideWhenUsed/>
    <w:rsid w:val="002834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347F"/>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1B4A24"/>
    <w:pPr>
      <w:keepNext/>
      <w:keepLines/>
      <w:spacing w:before="240" w:after="0"/>
      <w:outlineLvl w:val="9"/>
    </w:pPr>
    <w:rPr>
      <w:rFonts w:asciiTheme="majorHAnsi" w:eastAsiaTheme="majorEastAsia"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1B4A24"/>
    <w:pPr>
      <w:spacing w:after="100"/>
    </w:pPr>
  </w:style>
  <w:style w:type="paragraph" w:styleId="TOC2">
    <w:name w:val="toc 2"/>
    <w:basedOn w:val="Normal"/>
    <w:next w:val="Normal"/>
    <w:autoRedefine/>
    <w:uiPriority w:val="39"/>
    <w:unhideWhenUsed/>
    <w:rsid w:val="001B4A24"/>
    <w:pPr>
      <w:spacing w:after="100"/>
      <w:ind w:left="240"/>
    </w:pPr>
  </w:style>
  <w:style w:type="paragraph" w:styleId="TOC3">
    <w:name w:val="toc 3"/>
    <w:basedOn w:val="Normal"/>
    <w:next w:val="Normal"/>
    <w:autoRedefine/>
    <w:uiPriority w:val="39"/>
    <w:unhideWhenUsed/>
    <w:rsid w:val="001B4A24"/>
    <w:pPr>
      <w:spacing w:after="100"/>
      <w:ind w:left="480"/>
    </w:pPr>
  </w:style>
  <w:style w:type="paragraph" w:styleId="BalloonText">
    <w:name w:val="Balloon Text"/>
    <w:basedOn w:val="Normal"/>
    <w:link w:val="BalloonTextChar"/>
    <w:uiPriority w:val="99"/>
    <w:semiHidden/>
    <w:unhideWhenUsed/>
    <w:rsid w:val="003D06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06B1"/>
    <w:rPr>
      <w:rFonts w:ascii="Tahoma" w:hAnsi="Tahoma" w:cs="Tahoma"/>
      <w:sz w:val="16"/>
      <w:szCs w:val="16"/>
      <w:lang w:val="en-GB"/>
    </w:rPr>
  </w:style>
  <w:style w:type="paragraph" w:styleId="NoSpacing">
    <w:name w:val="No Spacing"/>
    <w:link w:val="NoSpacingChar"/>
    <w:uiPriority w:val="1"/>
    <w:qFormat/>
    <w:rsid w:val="00AE2F1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AE2F17"/>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12B2"/>
    <w:pPr>
      <w:ind w:firstLine="720"/>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AB12B2"/>
    <w:pPr>
      <w:ind w:firstLine="0"/>
      <w:outlineLvl w:val="0"/>
    </w:pPr>
    <w:rPr>
      <w:b/>
      <w:i/>
    </w:rPr>
  </w:style>
  <w:style w:type="paragraph" w:styleId="Heading2">
    <w:name w:val="heading 2"/>
    <w:basedOn w:val="Normal"/>
    <w:next w:val="Normal"/>
    <w:link w:val="Heading2Char"/>
    <w:uiPriority w:val="9"/>
    <w:unhideWhenUsed/>
    <w:qFormat/>
    <w:rsid w:val="00AB12B2"/>
    <w:pPr>
      <w:ind w:firstLine="0"/>
      <w:outlineLvl w:val="1"/>
    </w:pPr>
    <w:rPr>
      <w:i/>
    </w:rPr>
  </w:style>
  <w:style w:type="paragraph" w:styleId="Heading3">
    <w:name w:val="heading 3"/>
    <w:basedOn w:val="Heading2"/>
    <w:next w:val="Normal"/>
    <w:link w:val="Heading3Char"/>
    <w:uiPriority w:val="9"/>
    <w:unhideWhenUsed/>
    <w:qFormat/>
    <w:rsid w:val="006C230E"/>
    <w:pPr>
      <w:jc w:val="center"/>
      <w:outlineLvl w:val="2"/>
    </w:pPr>
    <w:rPr>
      <w:i w:val="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2B2"/>
    <w:rPr>
      <w:rFonts w:ascii="Times New Roman" w:hAnsi="Times New Roman" w:cs="Times New Roman"/>
      <w:b/>
      <w:i/>
      <w:sz w:val="24"/>
      <w:szCs w:val="24"/>
      <w:lang w:val="en-GB"/>
    </w:rPr>
  </w:style>
  <w:style w:type="character" w:customStyle="1" w:styleId="Heading2Char">
    <w:name w:val="Heading 2 Char"/>
    <w:basedOn w:val="DefaultParagraphFont"/>
    <w:link w:val="Heading2"/>
    <w:uiPriority w:val="9"/>
    <w:rsid w:val="00AB12B2"/>
    <w:rPr>
      <w:rFonts w:ascii="Times New Roman" w:hAnsi="Times New Roman" w:cs="Times New Roman"/>
      <w:i/>
      <w:sz w:val="24"/>
      <w:szCs w:val="24"/>
      <w:lang w:val="en-GB"/>
    </w:rPr>
  </w:style>
  <w:style w:type="character" w:styleId="Hyperlink">
    <w:name w:val="Hyperlink"/>
    <w:basedOn w:val="DefaultParagraphFont"/>
    <w:uiPriority w:val="99"/>
    <w:unhideWhenUsed/>
    <w:rsid w:val="00AB12B2"/>
    <w:rPr>
      <w:color w:val="0563C1" w:themeColor="hyperlink"/>
      <w:u w:val="single"/>
    </w:rPr>
  </w:style>
  <w:style w:type="character" w:customStyle="1" w:styleId="Heading3Char">
    <w:name w:val="Heading 3 Char"/>
    <w:basedOn w:val="DefaultParagraphFont"/>
    <w:link w:val="Heading3"/>
    <w:uiPriority w:val="9"/>
    <w:rsid w:val="006C230E"/>
    <w:rPr>
      <w:rFonts w:ascii="Times New Roman" w:hAnsi="Times New Roman" w:cs="Times New Roman"/>
      <w:sz w:val="24"/>
      <w:szCs w:val="24"/>
    </w:rPr>
  </w:style>
  <w:style w:type="paragraph" w:styleId="Header">
    <w:name w:val="header"/>
    <w:basedOn w:val="Normal"/>
    <w:link w:val="HeaderChar"/>
    <w:uiPriority w:val="99"/>
    <w:unhideWhenUsed/>
    <w:rsid w:val="002834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347F"/>
    <w:rPr>
      <w:rFonts w:ascii="Times New Roman" w:hAnsi="Times New Roman" w:cs="Times New Roman"/>
      <w:sz w:val="24"/>
      <w:szCs w:val="24"/>
      <w:lang w:val="en-GB"/>
    </w:rPr>
  </w:style>
  <w:style w:type="paragraph" w:styleId="Footer">
    <w:name w:val="footer"/>
    <w:basedOn w:val="Normal"/>
    <w:link w:val="FooterChar"/>
    <w:uiPriority w:val="99"/>
    <w:unhideWhenUsed/>
    <w:rsid w:val="002834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347F"/>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1B4A24"/>
    <w:pPr>
      <w:keepNext/>
      <w:keepLines/>
      <w:spacing w:before="240" w:after="0"/>
      <w:outlineLvl w:val="9"/>
    </w:pPr>
    <w:rPr>
      <w:rFonts w:asciiTheme="majorHAnsi" w:eastAsiaTheme="majorEastAsia"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1B4A24"/>
    <w:pPr>
      <w:spacing w:after="100"/>
    </w:pPr>
  </w:style>
  <w:style w:type="paragraph" w:styleId="TOC2">
    <w:name w:val="toc 2"/>
    <w:basedOn w:val="Normal"/>
    <w:next w:val="Normal"/>
    <w:autoRedefine/>
    <w:uiPriority w:val="39"/>
    <w:unhideWhenUsed/>
    <w:rsid w:val="001B4A24"/>
    <w:pPr>
      <w:spacing w:after="100"/>
      <w:ind w:left="240"/>
    </w:pPr>
  </w:style>
  <w:style w:type="paragraph" w:styleId="TOC3">
    <w:name w:val="toc 3"/>
    <w:basedOn w:val="Normal"/>
    <w:next w:val="Normal"/>
    <w:autoRedefine/>
    <w:uiPriority w:val="39"/>
    <w:unhideWhenUsed/>
    <w:rsid w:val="001B4A24"/>
    <w:pPr>
      <w:spacing w:after="100"/>
      <w:ind w:left="480"/>
    </w:pPr>
  </w:style>
  <w:style w:type="paragraph" w:styleId="BalloonText">
    <w:name w:val="Balloon Text"/>
    <w:basedOn w:val="Normal"/>
    <w:link w:val="BalloonTextChar"/>
    <w:uiPriority w:val="99"/>
    <w:semiHidden/>
    <w:unhideWhenUsed/>
    <w:rsid w:val="003D06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06B1"/>
    <w:rPr>
      <w:rFonts w:ascii="Tahoma" w:hAnsi="Tahoma" w:cs="Tahoma"/>
      <w:sz w:val="16"/>
      <w:szCs w:val="16"/>
      <w:lang w:val="en-GB"/>
    </w:rPr>
  </w:style>
  <w:style w:type="paragraph" w:styleId="NoSpacing">
    <w:name w:val="No Spacing"/>
    <w:link w:val="NoSpacingChar"/>
    <w:uiPriority w:val="1"/>
    <w:qFormat/>
    <w:rsid w:val="00AE2F1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AE2F17"/>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7564059">
      <w:bodyDiv w:val="1"/>
      <w:marLeft w:val="0"/>
      <w:marRight w:val="0"/>
      <w:marTop w:val="0"/>
      <w:marBottom w:val="0"/>
      <w:divBdr>
        <w:top w:val="none" w:sz="0" w:space="0" w:color="auto"/>
        <w:left w:val="none" w:sz="0" w:space="0" w:color="auto"/>
        <w:bottom w:val="none" w:sz="0" w:space="0" w:color="auto"/>
        <w:right w:val="none" w:sz="0" w:space="0" w:color="auto"/>
      </w:divBdr>
    </w:div>
    <w:div w:id="1331441912">
      <w:bodyDiv w:val="1"/>
      <w:marLeft w:val="0"/>
      <w:marRight w:val="0"/>
      <w:marTop w:val="0"/>
      <w:marBottom w:val="0"/>
      <w:divBdr>
        <w:top w:val="none" w:sz="0" w:space="0" w:color="auto"/>
        <w:left w:val="none" w:sz="0" w:space="0" w:color="auto"/>
        <w:bottom w:val="none" w:sz="0" w:space="0" w:color="auto"/>
        <w:right w:val="none" w:sz="0" w:space="0" w:color="auto"/>
      </w:divBdr>
    </w:div>
    <w:div w:id="1576545527">
      <w:bodyDiv w:val="1"/>
      <w:marLeft w:val="0"/>
      <w:marRight w:val="0"/>
      <w:marTop w:val="0"/>
      <w:marBottom w:val="0"/>
      <w:divBdr>
        <w:top w:val="none" w:sz="0" w:space="0" w:color="auto"/>
        <w:left w:val="none" w:sz="0" w:space="0" w:color="auto"/>
        <w:bottom w:val="none" w:sz="0" w:space="0" w:color="auto"/>
        <w:right w:val="none" w:sz="0" w:space="0" w:color="auto"/>
      </w:divBdr>
      <w:divsChild>
        <w:div w:id="1511408874">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2077048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developingchild.harvard.edu/resources/three-early-childhood-development-principles-improve-child-family-outcomes/"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evelopingchild.harvard.edu/resources/three-early-childhood-development-principles-improve-child-family-outcomes/" TargetMode="External"/><Relationship Id="rId5" Type="http://schemas.microsoft.com/office/2007/relationships/stylesWithEffects" Target="stylesWithEffects.xml"/><Relationship Id="rId15" Type="http://schemas.openxmlformats.org/officeDocument/2006/relationships/footer" Target="footer1.xml"/><Relationship Id="rId10" Type="http://schemas.openxmlformats.org/officeDocument/2006/relationships/hyperlink" Target="https://developingchild.harvard.edu/resources/three-early-childhood-development-principles-improve-child-family-outcomes/"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9F3D053059594C9DBD4C0850102DB435"/>
        <w:category>
          <w:name w:val="General"/>
          <w:gallery w:val="placeholder"/>
        </w:category>
        <w:types>
          <w:type w:val="bbPlcHdr"/>
        </w:types>
        <w:behaviors>
          <w:behavior w:val="content"/>
        </w:behaviors>
        <w:guid w:val="{38906E2D-6829-4D87-BC76-26C44511B76C}"/>
      </w:docPartPr>
      <w:docPartBody>
        <w:p w:rsidR="00000000" w:rsidRDefault="00E16383" w:rsidP="00E16383">
          <w:pPr>
            <w:pStyle w:val="9F3D053059594C9DBD4C0850102DB435"/>
          </w:pPr>
          <w:r>
            <w:rPr>
              <w:rFonts w:asciiTheme="majorHAnsi" w:eastAsiaTheme="majorEastAsia" w:hAnsiTheme="majorHAnsi" w:cstheme="majorBidi"/>
              <w:b/>
              <w:bCs/>
              <w:color w:val="FFFFFF" w:themeColor="background1"/>
              <w:sz w:val="72"/>
              <w:szCs w:val="72"/>
            </w:rPr>
            <w:t>[Year]</w:t>
          </w:r>
        </w:p>
      </w:docPartBody>
    </w:docPart>
    <w:docPart>
      <w:docPartPr>
        <w:name w:val="9520FAD3E766414D85660F8C7EC70E25"/>
        <w:category>
          <w:name w:val="General"/>
          <w:gallery w:val="placeholder"/>
        </w:category>
        <w:types>
          <w:type w:val="bbPlcHdr"/>
        </w:types>
        <w:behaviors>
          <w:behavior w:val="content"/>
        </w:behaviors>
        <w:guid w:val="{8D3A8087-766E-4E4F-9848-F38B89CED949}"/>
      </w:docPartPr>
      <w:docPartBody>
        <w:p w:rsidR="00000000" w:rsidRDefault="00E16383" w:rsidP="00E16383">
          <w:pPr>
            <w:pStyle w:val="9520FAD3E766414D85660F8C7EC70E25"/>
          </w:pPr>
          <w:r>
            <w:rPr>
              <w:b/>
              <w:bCs/>
              <w:caps/>
              <w:sz w:val="72"/>
              <w:szCs w:val="72"/>
            </w:rPr>
            <w:t>Type the document title</w:t>
          </w:r>
        </w:p>
      </w:docPartBody>
    </w:docPart>
    <w:docPart>
      <w:docPartPr>
        <w:name w:val="FA73FA1A124645E3B70D9420D4C2652B"/>
        <w:category>
          <w:name w:val="General"/>
          <w:gallery w:val="placeholder"/>
        </w:category>
        <w:types>
          <w:type w:val="bbPlcHdr"/>
        </w:types>
        <w:behaviors>
          <w:behavior w:val="content"/>
        </w:behaviors>
        <w:guid w:val="{269066B3-EFE7-4CA6-97DF-022D8943279B}"/>
      </w:docPartPr>
      <w:docPartBody>
        <w:p w:rsidR="00000000" w:rsidRDefault="00E16383" w:rsidP="00E16383">
          <w:pPr>
            <w:pStyle w:val="FA73FA1A124645E3B70D9420D4C2652B"/>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6383"/>
    <w:rsid w:val="003E2334"/>
    <w:rsid w:val="00E16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3D053059594C9DBD4C0850102DB435">
    <w:name w:val="9F3D053059594C9DBD4C0850102DB435"/>
    <w:rsid w:val="00E16383"/>
  </w:style>
  <w:style w:type="paragraph" w:customStyle="1" w:styleId="041A74C9DA5942AF9E752FE562AD1F4C">
    <w:name w:val="041A74C9DA5942AF9E752FE562AD1F4C"/>
    <w:rsid w:val="00E16383"/>
  </w:style>
  <w:style w:type="paragraph" w:customStyle="1" w:styleId="1A56C0AD672B4A48BDB334FE0D40BB3E">
    <w:name w:val="1A56C0AD672B4A48BDB334FE0D40BB3E"/>
    <w:rsid w:val="00E16383"/>
  </w:style>
  <w:style w:type="paragraph" w:customStyle="1" w:styleId="9520FAD3E766414D85660F8C7EC70E25">
    <w:name w:val="9520FAD3E766414D85660F8C7EC70E25"/>
    <w:rsid w:val="00E16383"/>
  </w:style>
  <w:style w:type="paragraph" w:customStyle="1" w:styleId="CE3A8C8B5DE44933B29750558796F2EB">
    <w:name w:val="CE3A8C8B5DE44933B29750558796F2EB"/>
    <w:rsid w:val="00E16383"/>
  </w:style>
  <w:style w:type="paragraph" w:customStyle="1" w:styleId="FA73FA1A124645E3B70D9420D4C2652B">
    <w:name w:val="FA73FA1A124645E3B70D9420D4C2652B"/>
    <w:rsid w:val="00E16383"/>
  </w:style>
  <w:style w:type="paragraph" w:customStyle="1" w:styleId="8392A40CD170447E97F6B57750F59ABD">
    <w:name w:val="8392A40CD170447E97F6B57750F59ABD"/>
    <w:rsid w:val="00E1638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3D053059594C9DBD4C0850102DB435">
    <w:name w:val="9F3D053059594C9DBD4C0850102DB435"/>
    <w:rsid w:val="00E16383"/>
  </w:style>
  <w:style w:type="paragraph" w:customStyle="1" w:styleId="041A74C9DA5942AF9E752FE562AD1F4C">
    <w:name w:val="041A74C9DA5942AF9E752FE562AD1F4C"/>
    <w:rsid w:val="00E16383"/>
  </w:style>
  <w:style w:type="paragraph" w:customStyle="1" w:styleId="1A56C0AD672B4A48BDB334FE0D40BB3E">
    <w:name w:val="1A56C0AD672B4A48BDB334FE0D40BB3E"/>
    <w:rsid w:val="00E16383"/>
  </w:style>
  <w:style w:type="paragraph" w:customStyle="1" w:styleId="9520FAD3E766414D85660F8C7EC70E25">
    <w:name w:val="9520FAD3E766414D85660F8C7EC70E25"/>
    <w:rsid w:val="00E16383"/>
  </w:style>
  <w:style w:type="paragraph" w:customStyle="1" w:styleId="CE3A8C8B5DE44933B29750558796F2EB">
    <w:name w:val="CE3A8C8B5DE44933B29750558796F2EB"/>
    <w:rsid w:val="00E16383"/>
  </w:style>
  <w:style w:type="paragraph" w:customStyle="1" w:styleId="FA73FA1A124645E3B70D9420D4C2652B">
    <w:name w:val="FA73FA1A124645E3B70D9420D4C2652B"/>
    <w:rsid w:val="00E16383"/>
  </w:style>
  <w:style w:type="paragraph" w:customStyle="1" w:styleId="8392A40CD170447E97F6B57750F59ABD">
    <w:name w:val="8392A40CD170447E97F6B57750F59ABD"/>
    <w:rsid w:val="00E163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6D1F03-0E35-4E40-B388-3ACB9ED5B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2872</Words>
  <Characters>16371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
  <LinksUpToDate>false</LinksUpToDate>
  <CharactersWithSpaces>19205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creator>JenniferPerry</dc:creator>
  <cp:lastModifiedBy>JenniferPerry</cp:lastModifiedBy>
  <cp:revision>2</cp:revision>
  <dcterms:created xsi:type="dcterms:W3CDTF">2020-12-23T12:25:00Z</dcterms:created>
  <dcterms:modified xsi:type="dcterms:W3CDTF">2020-12-23T12:25:00Z</dcterms:modified>
</cp:coreProperties>
</file>