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3A423AA" w:rsidP="59B7F383" w:rsidRDefault="13A423AA" w14:paraId="30896FFB" w14:textId="4599C67C">
      <w:pPr>
        <w:jc w:val="center"/>
        <w:rPr>
          <w:b w:val="1"/>
          <w:bCs w:val="1"/>
          <w:u w:val="single"/>
        </w:rPr>
      </w:pPr>
      <w:r w:rsidRPr="59B7F383" w:rsidR="13A423AA">
        <w:rPr>
          <w:b w:val="1"/>
          <w:bCs w:val="1"/>
          <w:u w:val="single"/>
        </w:rPr>
        <w:t>Part one</w:t>
      </w:r>
    </w:p>
    <w:p w:rsidR="13A423AA" w:rsidP="59B7F383" w:rsidRDefault="13A423AA" w14:paraId="6A8F8220" w14:textId="6A08B9C9">
      <w:pPr>
        <w:spacing w:before="240" w:beforeAutospacing="off" w:after="240" w:afterAutospacing="off"/>
        <w:jc w:val="left"/>
      </w:pPr>
      <w:r w:rsidRPr="59B7F383" w:rsidR="13A423AA">
        <w:rPr>
          <w:rFonts w:ascii="Aptos" w:hAnsi="Aptos" w:eastAsia="Aptos" w:cs="Aptos"/>
          <w:noProof w:val="0"/>
          <w:sz w:val="24"/>
          <w:szCs w:val="24"/>
          <w:lang w:val="en-GB"/>
        </w:rPr>
        <w:t>In relation to the background of this story, PC Stevens can take several accounts of action against Malcolm Harvey (Harvey). The first one is to stop and search Havery on the grounds of Section 1 of the Police and Criminal Evidence Act 1984 (PACE) and in cohesion with Code A. Section 1 PACE gives a police constable the ability to stop and search a person or vehicle in a public place, but only if they have reasonable grounds to suspect that the person or vehicle is stolen goods or any prohibited articles under Section 1(7)-(8A). PC Stevens has complied with the stop and search conduct of searching in a public place as Harvey is seen in Chesterfield Lane; assuming that Chesterfield Lane is a name of a public location, he is well within his powers to conduct the stop and search. Code A PACE requires that if a stop and search is conducted, then police powers must be used to be fair, responsible, and respectful whilst conducting the stop and search. In this case, Section 1 of PACE can be used on reasonable grounds due to the eyewitnesses' description of the burglar corresponding with Harvey. It would also be deemed reasonable grounds to conduct a stop and search on Harvey, as PC Stevens has seen a “large bag over his shoulder.”. This gives PC Stevens reasonable suspicion on Harvey that he is in possession of a stolen article or goods. And given the fact that the eyewitness has seen the suspect trying to ‘force open his neighbour’s back door,’ this will give PC Stevens reasonable grounds to conduct a stop and search on his belongings in the ‘large bag’ on Harvey.</w:t>
      </w:r>
    </w:p>
    <w:p w:rsidR="13A423AA" w:rsidP="59B7F383" w:rsidRDefault="13A423AA" w14:paraId="3CCDC7B0" w14:textId="3CEF662F">
      <w:pPr>
        <w:spacing w:before="240" w:beforeAutospacing="off" w:after="240" w:afterAutospacing="off"/>
        <w:jc w:val="left"/>
      </w:pPr>
      <w:r w:rsidRPr="59B7F383" w:rsidR="13A423AA">
        <w:rPr>
          <w:rFonts w:ascii="Aptos" w:hAnsi="Aptos" w:eastAsia="Aptos" w:cs="Aptos"/>
          <w:noProof w:val="0"/>
          <w:sz w:val="24"/>
          <w:szCs w:val="24"/>
          <w:lang w:val="en-GB"/>
        </w:rPr>
        <w:t>Due to PC Stevens having reasonable grounds to believe that an offence had been committed, he was more than within his rights to use his police powers to form an arrest without a warrant. But before the arrest is taken into action under Section 24 PACE, there needs to be a necessity test that is considered. The necessity test overall looks at the grounds for the arrest and whether the reasons given by the police constable are appropriate or not. This test is set out into six criteria to determine if the arrest is necessary or not, all of which are further defined in Code G PACE. The 3 criteria that resonate the most with Harvey are (3) to prevent the person concerned from causing suffering physical injury, causing property damage, or committing offences of public decency or obstruction of the highway; (5) to allow the prompt and effective investigation of the offence or the conduct of the person in question; and (6) to prevent any prosecution for the offence from being hindered by the disappearance of the person in question. The reasoning for (3) would be due to Harvey potentially causing damage to the property at Chesterfield Lane. And for (5) and (6), this is because it states that Harvey was seen ‘running’ out of Chesterfield Lane. After the necessity test has been evaluated, Harvey needs to be made aware of the reasons for his arrest. The reasonings being, under Section 24 PACE, it states that a police constable can arrest without a warrant if “(1)(d) anyone whom he has reasonable grounds for suspecting to be committing an offence,” “ (2) If a constable has reasonable grounds for suspecting that an offence has been committed, he may, without a warrant, arrest anyone whom he has reasonable grounds to suspect of being guilty of it,” and “(3) if an offence has been committed, a constable may arrest without a warrant (a) anyone guilty of the offence; (b) anyone whom he has reasonable grounds for suspecting to be guilty of it.”.</w:t>
      </w:r>
    </w:p>
    <w:p w:rsidR="13A423AA" w:rsidP="59B7F383" w:rsidRDefault="13A423AA" w14:paraId="6579078A" w14:textId="33EA1D3B">
      <w:pPr>
        <w:spacing w:before="240" w:beforeAutospacing="off" w:after="240" w:afterAutospacing="off"/>
        <w:jc w:val="left"/>
      </w:pPr>
      <w:r w:rsidRPr="59B7F383" w:rsidR="13A423AA">
        <w:rPr>
          <w:rFonts w:ascii="Aptos" w:hAnsi="Aptos" w:eastAsia="Aptos" w:cs="Aptos"/>
          <w:noProof w:val="0"/>
          <w:sz w:val="24"/>
          <w:szCs w:val="24"/>
          <w:lang w:val="en-GB"/>
        </w:rPr>
        <w:t>Assuming that PC Stevens has just arrested Harvey, then PC Stevens does have the power to search after the arrest. This would come under Section 32 PACE. Section 32 of PACE allows a police constable to search if the person arrested presents a danger to others, for example, ‘the premises where the suspect was arrested/was immediately before arrest for evidence,’ which in this case is what had happened to Harvey. In cohesion with Section 32 PACE comes Code B. Code B provides the practical details on how to execute a Section 32 search. For example, Code B allows for specific procedures and limitations on how to conduct such searches, including when and how to enter premises, what evidence can be seized, and the need to act reasonably. This would then allow for PC Stevens to complete a successful search after the arrest if PC Stevens complies with the Code B procedures.</w:t>
      </w:r>
    </w:p>
    <w:p w:rsidR="13A423AA" w:rsidP="59B7F383" w:rsidRDefault="13A423AA" w14:paraId="422D8193" w14:textId="7CF75AD6">
      <w:pPr>
        <w:spacing w:before="240" w:beforeAutospacing="off" w:after="240" w:afterAutospacing="off"/>
        <w:jc w:val="left"/>
      </w:pPr>
      <w:r w:rsidRPr="59B7F383" w:rsidR="13A423AA">
        <w:rPr>
          <w:rFonts w:ascii="Aptos" w:hAnsi="Aptos" w:eastAsia="Aptos" w:cs="Aptos"/>
          <w:noProof w:val="0"/>
          <w:sz w:val="24"/>
          <w:szCs w:val="24"/>
          <w:lang w:val="en-GB"/>
        </w:rPr>
        <w:t>Given that the arrest has happened and the search of the premises has been executed properly, then the next action PC Stevens can take is the power to detain and/or question. This would come under Section 30 PACE and coincide with Code C. Section 30 PACE reads as “a suspect is to be taken to a police station as soon as practicable after the arrest.”. Code C details the requirements of the police for the detention, treatment, and questioning of suspects not related to terrorism in police custody. When PC Stevens takes Harvey into custody, he would be met by the custody officer. If Harvey has not been charged, then the basic period of detention is 24 hours from the time that he was brought to the police station, which will come under Section 41 PACE. An extension can be excused by the superintendent for up to 36 hours under Section 42 PACE. In this case, it would not be necessary as the evidence is quite sufficient for Harvey to be charged.</w:t>
      </w:r>
    </w:p>
    <w:p w:rsidR="13A423AA" w:rsidP="59B7F383" w:rsidRDefault="13A423AA" w14:paraId="03521E61" w14:textId="28B3BA9D">
      <w:pPr>
        <w:spacing w:before="240" w:beforeAutospacing="off" w:after="240" w:afterAutospacing="off"/>
        <w:jc w:val="left"/>
      </w:pPr>
      <w:r w:rsidRPr="59B7F383" w:rsidR="13A423AA">
        <w:rPr>
          <w:rFonts w:ascii="Aptos" w:hAnsi="Aptos" w:eastAsia="Aptos" w:cs="Aptos"/>
          <w:noProof w:val="0"/>
          <w:sz w:val="24"/>
          <w:szCs w:val="24"/>
          <w:lang w:val="en-GB"/>
        </w:rPr>
        <w:t>In conclusion, PC Stevens has reasonable grounds to conduct a stop and search against Harvey under Section 1 PACE due to him matching the description of the eyewitness. If Harvey is found with stolen goods or any other evidence linking him to the crime, then PC Stevens can arrest him under Section 24 PACE. All actions must be conducted in accordance with the legal standards to ensure the suspect’s rights are upheld during the process.</w:t>
      </w:r>
    </w:p>
    <w:p w:rsidR="59B7F383" w:rsidP="59B7F383" w:rsidRDefault="59B7F383" w14:paraId="4B3A8F32" w14:textId="11F187AC">
      <w:pPr>
        <w:spacing w:before="240" w:beforeAutospacing="off" w:after="240" w:afterAutospacing="off"/>
        <w:jc w:val="left"/>
        <w:rPr>
          <w:rFonts w:ascii="Aptos" w:hAnsi="Aptos" w:eastAsia="Aptos" w:cs="Aptos"/>
          <w:noProof w:val="0"/>
          <w:sz w:val="24"/>
          <w:szCs w:val="24"/>
          <w:lang w:val="en-GB"/>
        </w:rPr>
      </w:pPr>
    </w:p>
    <w:p w:rsidR="59B7F383" w:rsidP="59B7F383" w:rsidRDefault="59B7F383" w14:paraId="65E1B919" w14:textId="054D6FEE">
      <w:pPr>
        <w:spacing w:before="240" w:beforeAutospacing="off" w:after="240" w:afterAutospacing="off"/>
        <w:jc w:val="center"/>
        <w:rPr>
          <w:rFonts w:ascii="Aptos" w:hAnsi="Aptos" w:eastAsia="Aptos" w:cs="Aptos"/>
          <w:b w:val="1"/>
          <w:bCs w:val="1"/>
          <w:noProof w:val="0"/>
          <w:sz w:val="24"/>
          <w:szCs w:val="24"/>
          <w:u w:val="single"/>
          <w:lang w:val="en-GB"/>
        </w:rPr>
      </w:pPr>
    </w:p>
    <w:p w:rsidR="59B7F383" w:rsidP="59B7F383" w:rsidRDefault="59B7F383" w14:paraId="678AA974" w14:textId="763D7098">
      <w:pPr>
        <w:spacing w:before="240" w:beforeAutospacing="off" w:after="240" w:afterAutospacing="off"/>
        <w:jc w:val="center"/>
        <w:rPr>
          <w:rFonts w:ascii="Aptos" w:hAnsi="Aptos" w:eastAsia="Aptos" w:cs="Aptos"/>
          <w:b w:val="1"/>
          <w:bCs w:val="1"/>
          <w:noProof w:val="0"/>
          <w:sz w:val="24"/>
          <w:szCs w:val="24"/>
          <w:u w:val="single"/>
          <w:lang w:val="en-GB"/>
        </w:rPr>
      </w:pPr>
    </w:p>
    <w:p w:rsidR="13A423AA" w:rsidP="59B7F383" w:rsidRDefault="13A423AA" w14:paraId="7210BB77" w14:textId="7796B97B">
      <w:pPr>
        <w:pStyle w:val="Normal"/>
        <w:spacing w:before="240" w:beforeAutospacing="off" w:after="240" w:afterAutospacing="off"/>
        <w:jc w:val="center"/>
        <w:rPr>
          <w:rFonts w:ascii="Aptos" w:hAnsi="Aptos" w:eastAsia="Aptos" w:cs="Aptos"/>
          <w:b w:val="1"/>
          <w:bCs w:val="1"/>
          <w:noProof w:val="0"/>
          <w:sz w:val="24"/>
          <w:szCs w:val="24"/>
          <w:u w:val="single"/>
          <w:lang w:val="en-GB"/>
        </w:rPr>
      </w:pPr>
      <w:r w:rsidRPr="59B7F383" w:rsidR="13A423AA">
        <w:rPr>
          <w:rFonts w:ascii="Aptos" w:hAnsi="Aptos" w:eastAsia="Aptos" w:cs="Aptos"/>
          <w:b w:val="1"/>
          <w:bCs w:val="1"/>
          <w:noProof w:val="0"/>
          <w:sz w:val="24"/>
          <w:szCs w:val="24"/>
          <w:u w:val="single"/>
          <w:lang w:val="en-GB"/>
        </w:rPr>
        <w:t>Part two</w:t>
      </w:r>
    </w:p>
    <w:p w:rsidR="4A552E4A" w:rsidP="59B7F383" w:rsidRDefault="4A552E4A" w14:paraId="3A92AC5E" w14:textId="1C46D25B">
      <w:pPr>
        <w:spacing w:before="240" w:beforeAutospacing="off" w:after="240" w:afterAutospacing="off"/>
        <w:jc w:val="left"/>
      </w:pPr>
      <w:r w:rsidRPr="59B7F383" w:rsidR="4A552E4A">
        <w:rPr>
          <w:rFonts w:ascii="Aptos" w:hAnsi="Aptos" w:eastAsia="Aptos" w:cs="Aptos"/>
          <w:noProof w:val="0"/>
          <w:sz w:val="24"/>
          <w:szCs w:val="24"/>
          <w:lang w:val="en-GB"/>
        </w:rPr>
        <w:t xml:space="preserve">In correspondence to Harvey's arrest, he would be entitled to several different rights whilst arriving at the police station and throughout his time at the police station. Harvey should also be informed of the different options that are available to him. The first thing that should happen when arriving at the police station would be that Harvey would be brought to a custody officer (CO), and the CO must comply with PACE and Code C. </w:t>
      </w:r>
    </w:p>
    <w:p w:rsidR="4A552E4A" w:rsidP="59B7F383" w:rsidRDefault="4A552E4A" w14:paraId="4C98378B" w14:textId="6B3C9DDA">
      <w:pPr>
        <w:spacing w:before="240" w:beforeAutospacing="off" w:after="240" w:afterAutospacing="off"/>
        <w:jc w:val="left"/>
      </w:pPr>
      <w:r w:rsidRPr="59B7F383" w:rsidR="4A552E4A">
        <w:rPr>
          <w:rFonts w:ascii="Aptos" w:hAnsi="Aptos" w:eastAsia="Aptos" w:cs="Aptos"/>
          <w:noProof w:val="0"/>
          <w:sz w:val="24"/>
          <w:szCs w:val="24"/>
          <w:lang w:val="en-GB"/>
        </w:rPr>
        <w:t>Harvey's first right is to receive free legal advice under Section 58 PACE. This means that he may request access to a solicitor at any time. If he does request access to a solicitor, then the CO needs to make a note of this in the custody record, and the same goes for if he declines access to a solicitor. Code C states that no police officer should discourage the suspect from taking legal advice. The meeting with the solicitor should be consulted in private, whether that be a telephone call or face-to-face permitted advice. Free legal advice can only be permitted over the phone in certain circumstances, such as when a suspect is detained for a non-imprisonable offence, arrested on a court-issued warrant for failing to appear and held for court productions, arrested for drunk driving, or detained for breaching police or court bail conditions. Legal advice can potentially be delayed if an inspector or superintendent has reasonable grounds to believe that there will be an abuse of the free legal advice.</w:t>
      </w:r>
    </w:p>
    <w:p w:rsidR="4A552E4A" w:rsidP="59B7F383" w:rsidRDefault="4A552E4A" w14:paraId="58C70818" w14:textId="1B6C1229">
      <w:pPr>
        <w:spacing w:before="240" w:beforeAutospacing="off" w:after="240" w:afterAutospacing="off"/>
        <w:jc w:val="left"/>
      </w:pPr>
      <w:r w:rsidRPr="59B7F383" w:rsidR="4A552E4A">
        <w:rPr>
          <w:rFonts w:ascii="Aptos" w:hAnsi="Aptos" w:eastAsia="Aptos" w:cs="Aptos"/>
          <w:noProof w:val="0"/>
          <w:sz w:val="24"/>
          <w:szCs w:val="24"/>
          <w:lang w:val="en-GB"/>
        </w:rPr>
        <w:t>Harvey's next right is to have someone be informed of his arrest. This will come under Section 56 of PACE, and Code C provides that when a person has been arrested and taken to the police station, they are entitled to request that a person be informed of their arrest and their whereabouts. The suspect's rights could potentially be delayed in an indictable offence for the same reasons for the delay in free legal advice, but instead of it being an inspector or superintendent, it must come from the authority of an inspector. The remainder rights of Harvey would be the right to rest, food, and exercise, which comes under paragraph 8 of Code C. Medical treatment under paragraph 9 Code C, and the right to speak with a member of custody staff of the same sex if requested as soon as practical about any matter relating to the suspect’s health, hygiene, or welfare that might be of concern during the period of detention, which comes under paragraph 9.3A, Code C.</w:t>
      </w:r>
    </w:p>
    <w:p w:rsidR="4A552E4A" w:rsidP="59B7F383" w:rsidRDefault="4A552E4A" w14:paraId="782C64C8" w14:textId="706CCAF5">
      <w:pPr>
        <w:spacing w:before="240" w:beforeAutospacing="off" w:after="240" w:afterAutospacing="off"/>
        <w:jc w:val="left"/>
      </w:pPr>
      <w:r w:rsidRPr="59B7F383" w:rsidR="4A552E4A">
        <w:rPr>
          <w:rFonts w:ascii="Aptos" w:hAnsi="Aptos" w:eastAsia="Aptos" w:cs="Aptos"/>
          <w:noProof w:val="0"/>
          <w:sz w:val="24"/>
          <w:szCs w:val="24"/>
          <w:lang w:val="en-GB"/>
        </w:rPr>
        <w:t>The remainder of the rights will all come under Article 3 of the Human Rights Act 1998 (HRA). Article 3 of HRA is the prohibition of torture and inhuman or degrading treatment, which is an absolute right. This means that no matter what, Harvey has to be given food, water, and somewhere to sleep, and anything refused must be put in his custody record by the CO. Harvey is also entitled to article 5 of the HRA, which states that he has the right to liberty and security, the right not to be arrested or detained by the police without lawful authority. Article 6 would also come under Harvey's case, which is the right to a fair trial, and lastly, Article 8. Article 8 is the right to respect for a private life, family life, home, and correspondence.</w:t>
      </w:r>
    </w:p>
    <w:p w:rsidR="4A552E4A" w:rsidP="59B7F383" w:rsidRDefault="4A552E4A" w14:paraId="216C610D" w14:textId="72F220C5">
      <w:pPr>
        <w:spacing w:before="240" w:beforeAutospacing="off" w:after="240" w:afterAutospacing="off"/>
        <w:jc w:val="left"/>
      </w:pPr>
      <w:r w:rsidRPr="59B7F383" w:rsidR="4A552E4A">
        <w:rPr>
          <w:rFonts w:ascii="Aptos" w:hAnsi="Aptos" w:eastAsia="Aptos" w:cs="Aptos"/>
          <w:noProof w:val="0"/>
          <w:sz w:val="24"/>
          <w:szCs w:val="24"/>
          <w:lang w:val="en-GB"/>
        </w:rPr>
        <w:t xml:space="preserve">   In conclusion, if Harvey is arrested, he has several rights under the PACE and HRA. This is including the right to be informed of the reason for his arrest, the right to legal advice, and the right to have someone notified of his arrest and whereabouts. He may be held in custody for up to 24 hours, with options for bail or release depending on the circumstances.</w:t>
      </w:r>
    </w:p>
    <w:p w:rsidR="59B7F383" w:rsidP="59B7F383" w:rsidRDefault="59B7F383" w14:paraId="70E52819" w14:textId="3572CA57">
      <w:pPr>
        <w:spacing w:before="240" w:beforeAutospacing="off" w:after="240" w:afterAutospacing="off"/>
        <w:jc w:val="left"/>
        <w:rPr>
          <w:rFonts w:ascii="Aptos" w:hAnsi="Aptos" w:eastAsia="Aptos" w:cs="Aptos"/>
          <w:noProof w:val="0"/>
          <w:sz w:val="24"/>
          <w:szCs w:val="24"/>
          <w:lang w:val="en-GB"/>
        </w:rPr>
      </w:pPr>
    </w:p>
    <w:p w:rsidR="01513573" w:rsidP="59B7F383" w:rsidRDefault="01513573" w14:paraId="2D4E33B5" w14:textId="583124C4">
      <w:pPr>
        <w:spacing w:before="240" w:beforeAutospacing="off" w:after="240" w:afterAutospacing="off"/>
        <w:jc w:val="left"/>
        <w:rPr>
          <w:rFonts w:ascii="Aptos" w:hAnsi="Aptos" w:eastAsia="Aptos" w:cs="Aptos"/>
          <w:noProof w:val="0"/>
          <w:sz w:val="24"/>
          <w:szCs w:val="24"/>
          <w:u w:val="single"/>
          <w:lang w:val="en-GB"/>
        </w:rPr>
      </w:pPr>
      <w:r w:rsidRPr="59B7F383" w:rsidR="01513573">
        <w:rPr>
          <w:rFonts w:ascii="Aptos" w:hAnsi="Aptos" w:eastAsia="Aptos" w:cs="Aptos"/>
          <w:noProof w:val="0"/>
          <w:sz w:val="24"/>
          <w:szCs w:val="24"/>
          <w:u w:val="single"/>
          <w:lang w:val="en-GB"/>
        </w:rPr>
        <w:t>Referance List</w:t>
      </w:r>
    </w:p>
    <w:p w:rsidR="01513573" w:rsidP="59B7F383" w:rsidRDefault="01513573" w14:paraId="0CFB7CDA" w14:textId="032E55CF">
      <w:pPr>
        <w:pStyle w:val="ListParagraph"/>
        <w:numPr>
          <w:ilvl w:val="0"/>
          <w:numId w:val="1"/>
        </w:num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9B7F383" w:rsidR="01513573">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Police and Criminal Evidence Act 1984. </w:t>
      </w:r>
      <w:r w:rsidRPr="59B7F383" w:rsidR="0151357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60335a774ba6400d">
        <w:r w:rsidRPr="59B7F383" w:rsidR="01513573">
          <w:rPr>
            <w:rStyle w:val="Hyperlink"/>
            <w:rFonts w:ascii="Aptos" w:hAnsi="Aptos" w:eastAsia="Aptos" w:cs="Aptos"/>
            <w:b w:val="0"/>
            <w:bCs w:val="0"/>
            <w:i w:val="0"/>
            <w:iCs w:val="0"/>
            <w:caps w:val="0"/>
            <w:smallCaps w:val="0"/>
            <w:strike w:val="0"/>
            <w:dstrike w:val="0"/>
            <w:noProof w:val="0"/>
            <w:sz w:val="24"/>
            <w:szCs w:val="24"/>
            <w:lang w:val="en-GB"/>
          </w:rPr>
          <w:t>https://www.legislation.gov.uk/ukpga/1984/60/section/1</w:t>
        </w:r>
      </w:hyperlink>
      <w:r w:rsidRPr="59B7F383" w:rsidR="0151357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25/02/2025) </w:t>
      </w:r>
    </w:p>
    <w:p w:rsidR="01513573" w:rsidP="59B7F383" w:rsidRDefault="01513573" w14:paraId="33CAF769" w14:textId="128B2484">
      <w:pPr>
        <w:pStyle w:val="ListParagraph"/>
        <w:numPr>
          <w:ilvl w:val="0"/>
          <w:numId w:val="1"/>
        </w:num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9B7F383" w:rsidR="01513573">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Police and Criminal Evidence Act 1984, c. 2.1 Code A. </w:t>
      </w:r>
      <w:r w:rsidRPr="59B7F383" w:rsidR="0151357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w:anchor="types-of-stop-and-search-powers" r:id="Re2a84095ca15474b">
        <w:r w:rsidRPr="59B7F383" w:rsidR="01513573">
          <w:rPr>
            <w:rStyle w:val="Hyperlink"/>
            <w:rFonts w:ascii="Aptos" w:hAnsi="Aptos" w:eastAsia="Aptos" w:cs="Aptos"/>
            <w:b w:val="0"/>
            <w:bCs w:val="0"/>
            <w:i w:val="0"/>
            <w:iCs w:val="0"/>
            <w:caps w:val="0"/>
            <w:smallCaps w:val="0"/>
            <w:strike w:val="0"/>
            <w:dstrike w:val="0"/>
            <w:noProof w:val="0"/>
            <w:sz w:val="24"/>
            <w:szCs w:val="24"/>
            <w:lang w:val="en-GB"/>
          </w:rPr>
          <w:t>https://www.gov.uk/government/publications/pace-code-a-2023/pace-code-a-2023-accessible#types-of-stop-and-search-powers</w:t>
        </w:r>
      </w:hyperlink>
      <w:r w:rsidRPr="59B7F383" w:rsidR="0151357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25/02/2025)</w:t>
      </w:r>
    </w:p>
    <w:p w:rsidR="01513573" w:rsidP="59B7F383" w:rsidRDefault="01513573" w14:paraId="7CBE4FBB" w14:textId="2796C0A1">
      <w:pPr>
        <w:pStyle w:val="ListParagraph"/>
        <w:numPr>
          <w:ilvl w:val="0"/>
          <w:numId w:val="1"/>
        </w:num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9B7F383" w:rsidR="01513573">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Police and Criminal Evidence Act 1984, c. 2 Code G. </w:t>
      </w:r>
      <w:r w:rsidRPr="59B7F383" w:rsidR="0151357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w:anchor="elements-of-arrest-under-section-24-pace" r:id="R742c2b2af041476a">
        <w:r w:rsidRPr="59B7F383" w:rsidR="01513573">
          <w:rPr>
            <w:rStyle w:val="Hyperlink"/>
            <w:rFonts w:ascii="Aptos" w:hAnsi="Aptos" w:eastAsia="Aptos" w:cs="Aptos"/>
            <w:b w:val="0"/>
            <w:bCs w:val="0"/>
            <w:i w:val="0"/>
            <w:iCs w:val="0"/>
            <w:caps w:val="0"/>
            <w:smallCaps w:val="0"/>
            <w:strike w:val="0"/>
            <w:dstrike w:val="0"/>
            <w:noProof w:val="0"/>
            <w:sz w:val="24"/>
            <w:szCs w:val="24"/>
            <w:lang w:val="en-GB"/>
          </w:rPr>
          <w:t>https://www.gov.uk/government/publications/pace-code-g-2012/pace-code-g-2012-accessible#elements-of-arrest-under-section-24-pace</w:t>
        </w:r>
      </w:hyperlink>
      <w:r w:rsidRPr="59B7F383" w:rsidR="0151357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02/03/2025) </w:t>
      </w:r>
    </w:p>
    <w:p w:rsidR="01513573" w:rsidP="59B7F383" w:rsidRDefault="01513573" w14:paraId="4FE44860" w14:textId="614DD511">
      <w:pPr>
        <w:pStyle w:val="ListParagraph"/>
        <w:numPr>
          <w:ilvl w:val="0"/>
          <w:numId w:val="1"/>
        </w:num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9B7F383" w:rsidR="01513573">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Police and Criminal Evidence Act 1984, Code B. </w:t>
      </w:r>
      <w:r w:rsidRPr="59B7F383" w:rsidR="0151357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f1ffa0c0910843eb">
        <w:r w:rsidRPr="59B7F383" w:rsidR="01513573">
          <w:rPr>
            <w:rStyle w:val="Hyperlink"/>
            <w:rFonts w:ascii="Aptos" w:hAnsi="Aptos" w:eastAsia="Aptos" w:cs="Aptos"/>
            <w:b w:val="0"/>
            <w:bCs w:val="0"/>
            <w:i w:val="0"/>
            <w:iCs w:val="0"/>
            <w:caps w:val="0"/>
            <w:smallCaps w:val="0"/>
            <w:strike w:val="0"/>
            <w:dstrike w:val="0"/>
            <w:noProof w:val="0"/>
            <w:sz w:val="24"/>
            <w:szCs w:val="24"/>
            <w:lang w:val="en-GB"/>
          </w:rPr>
          <w:t>https://assets.publishing.service.gov.uk/media/652951096b6fbf0014b7564e/Revised_PACE_Code_B.pdf</w:t>
        </w:r>
      </w:hyperlink>
      <w:r w:rsidRPr="59B7F383" w:rsidR="01513573">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05/03/2025) </w:t>
      </w:r>
    </w:p>
    <w:p w:rsidR="01513573" w:rsidP="59B7F383" w:rsidRDefault="01513573" w14:paraId="6775F5CB" w14:textId="7E8D8882">
      <w:pPr>
        <w:pStyle w:val="ListParagraph"/>
        <w:numPr>
          <w:ilvl w:val="0"/>
          <w:numId w:val="1"/>
        </w:num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9B7F383" w:rsidR="01513573">
        <w:rPr>
          <w:rFonts w:ascii="Aptos" w:hAnsi="Aptos" w:eastAsia="Aptos" w:cs="Aptos"/>
          <w:b w:val="0"/>
          <w:bCs w:val="0"/>
          <w:i w:val="1"/>
          <w:iCs w:val="1"/>
          <w:caps w:val="0"/>
          <w:smallCaps w:val="0"/>
          <w:noProof w:val="0"/>
          <w:color w:val="000000" w:themeColor="text1" w:themeTint="FF" w:themeShade="FF"/>
          <w:sz w:val="24"/>
          <w:szCs w:val="24"/>
          <w:lang w:val="en-GB"/>
        </w:rPr>
        <w:t xml:space="preserve">Police and Criminal Evidence Act 1984, Code C. </w:t>
      </w:r>
      <w:r w:rsidRPr="59B7F383" w:rsidR="01513573">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f8c348f6ab1a464f">
        <w:r w:rsidRPr="59B7F383" w:rsidR="01513573">
          <w:rPr>
            <w:rStyle w:val="Hyperlink"/>
            <w:rFonts w:ascii="Aptos" w:hAnsi="Aptos" w:eastAsia="Aptos" w:cs="Aptos"/>
            <w:b w:val="0"/>
            <w:bCs w:val="0"/>
            <w:i w:val="0"/>
            <w:iCs w:val="0"/>
            <w:caps w:val="0"/>
            <w:smallCaps w:val="0"/>
            <w:strike w:val="0"/>
            <w:dstrike w:val="0"/>
            <w:noProof w:val="0"/>
            <w:sz w:val="24"/>
            <w:szCs w:val="24"/>
            <w:lang w:val="en-GB"/>
          </w:rPr>
          <w:t>https://www.gov.uk/government/publications/pace-code-c-2023</w:t>
        </w:r>
      </w:hyperlink>
      <w:r w:rsidRPr="59B7F383" w:rsidR="01513573">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05/03/2025) </w:t>
      </w:r>
    </w:p>
    <w:p w:rsidR="01513573" w:rsidP="59B7F383" w:rsidRDefault="01513573" w14:paraId="58BE408F" w14:textId="64F8E094">
      <w:pPr>
        <w:pStyle w:val="ListParagraph"/>
        <w:numPr>
          <w:ilvl w:val="0"/>
          <w:numId w:val="1"/>
        </w:num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9B7F383" w:rsidR="01513573">
        <w:rPr>
          <w:rFonts w:ascii="Aptos" w:hAnsi="Aptos" w:eastAsia="Aptos" w:cs="Aptos"/>
          <w:b w:val="0"/>
          <w:bCs w:val="0"/>
          <w:i w:val="1"/>
          <w:iCs w:val="1"/>
          <w:caps w:val="0"/>
          <w:smallCaps w:val="0"/>
          <w:noProof w:val="0"/>
          <w:color w:val="000000" w:themeColor="text1" w:themeTint="FF" w:themeShade="FF"/>
          <w:sz w:val="24"/>
          <w:szCs w:val="24"/>
          <w:lang w:val="en-GB"/>
        </w:rPr>
        <w:t xml:space="preserve">Human Rights Act 1998. </w:t>
      </w:r>
      <w:r w:rsidRPr="59B7F383" w:rsidR="01513573">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1123bb78b28b4c40">
        <w:r w:rsidRPr="59B7F383" w:rsidR="01513573">
          <w:rPr>
            <w:rStyle w:val="Hyperlink"/>
            <w:rFonts w:ascii="Aptos" w:hAnsi="Aptos" w:eastAsia="Aptos" w:cs="Aptos"/>
            <w:b w:val="0"/>
            <w:bCs w:val="0"/>
            <w:i w:val="0"/>
            <w:iCs w:val="0"/>
            <w:caps w:val="0"/>
            <w:smallCaps w:val="0"/>
            <w:strike w:val="0"/>
            <w:dstrike w:val="0"/>
            <w:noProof w:val="0"/>
            <w:sz w:val="24"/>
            <w:szCs w:val="24"/>
            <w:lang w:val="en-GB"/>
          </w:rPr>
          <w:t>https://www.legislation.gov.uk/ukpga/1998/42/schedule/1/part/I/chapter/2</w:t>
        </w:r>
      </w:hyperlink>
      <w:r w:rsidRPr="59B7F383" w:rsidR="01513573">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05/03/2025)</w:t>
      </w:r>
    </w:p>
    <w:p w:rsidR="59B7F383" w:rsidP="59B7F383" w:rsidRDefault="59B7F383" w14:paraId="670DEECE" w14:textId="30A81410">
      <w:pPr>
        <w:spacing w:before="240" w:beforeAutospacing="off" w:after="240" w:afterAutospacing="off"/>
        <w:jc w:val="left"/>
        <w:rPr>
          <w:rFonts w:ascii="Aptos" w:hAnsi="Aptos" w:eastAsia="Aptos" w:cs="Aptos"/>
          <w:noProof w:val="0"/>
          <w:sz w:val="24"/>
          <w:szCs w:val="24"/>
          <w:u w:val="none"/>
          <w:lang w:val="en-GB"/>
        </w:rPr>
      </w:pPr>
    </w:p>
    <w:p w:rsidR="59B7F383" w:rsidP="59B7F383" w:rsidRDefault="59B7F383" w14:paraId="545B5FB3" w14:textId="51DDA5F3">
      <w:pPr>
        <w:spacing w:before="240" w:beforeAutospacing="off" w:after="240" w:afterAutospacing="off"/>
        <w:jc w:val="left"/>
        <w:rPr>
          <w:rFonts w:ascii="Aptos" w:hAnsi="Aptos" w:eastAsia="Aptos" w:cs="Aptos"/>
          <w:noProof w:val="0"/>
          <w:sz w:val="24"/>
          <w:szCs w:val="24"/>
          <w:lang w:val="en-GB"/>
        </w:rPr>
      </w:pPr>
    </w:p>
    <w:p w:rsidR="59B7F383" w:rsidP="59B7F383" w:rsidRDefault="59B7F383" w14:paraId="7F3086C6" w14:textId="49E0E7F2">
      <w:pPr>
        <w:spacing w:before="240" w:beforeAutospacing="off" w:after="240" w:afterAutospacing="off"/>
        <w:jc w:val="left"/>
        <w:rPr>
          <w:rFonts w:ascii="Aptos" w:hAnsi="Aptos" w:eastAsia="Aptos" w:cs="Aptos"/>
          <w:noProof w:val="0"/>
          <w:sz w:val="24"/>
          <w:szCs w:val="24"/>
          <w:lang w:val="en-GB"/>
        </w:rPr>
      </w:pPr>
    </w:p>
    <w:p w:rsidR="4A552E4A" w:rsidP="59B7F383" w:rsidRDefault="4A552E4A" w14:paraId="48120AA0" w14:textId="767D7197">
      <w:pPr>
        <w:spacing w:before="240" w:beforeAutospacing="off" w:after="240" w:afterAutospacing="off"/>
        <w:jc w:val="left"/>
      </w:pPr>
      <w:r w:rsidRPr="59B7F383" w:rsidR="4A552E4A">
        <w:rPr>
          <w:rFonts w:ascii="Aptos" w:hAnsi="Aptos" w:eastAsia="Aptos" w:cs="Aptos"/>
          <w:noProof w:val="0"/>
          <w:sz w:val="24"/>
          <w:szCs w:val="24"/>
          <w:lang w:val="en-GB"/>
        </w:rPr>
        <w:t xml:space="preserve">               </w:t>
      </w:r>
    </w:p>
    <w:p w:rsidR="59B7F383" w:rsidP="59B7F383" w:rsidRDefault="59B7F383" w14:paraId="6B063A20" w14:textId="6B1D5AA8">
      <w:pPr>
        <w:pStyle w:val="Normal"/>
        <w:spacing w:before="240" w:beforeAutospacing="off" w:after="240" w:afterAutospacing="off"/>
        <w:jc w:val="left"/>
        <w:rPr>
          <w:rFonts w:ascii="Aptos" w:hAnsi="Aptos" w:eastAsia="Aptos" w:cs="Aptos"/>
          <w:b w:val="0"/>
          <w:bCs w:val="0"/>
          <w:noProof w:val="0"/>
          <w:sz w:val="24"/>
          <w:szCs w:val="24"/>
          <w:u w:val="none"/>
          <w:lang w:val="en-GB"/>
        </w:rPr>
      </w:pPr>
    </w:p>
    <w:p w:rsidR="59B7F383" w:rsidP="59B7F383" w:rsidRDefault="59B7F383" w14:paraId="7476DDAC" w14:textId="026EAD0B">
      <w:pPr>
        <w:spacing w:before="240" w:beforeAutospacing="off" w:after="240" w:afterAutospacing="off"/>
        <w:jc w:val="left"/>
        <w:rPr>
          <w:rFonts w:ascii="Aptos" w:hAnsi="Aptos" w:eastAsia="Aptos" w:cs="Aptos"/>
          <w:b w:val="0"/>
          <w:bCs w:val="0"/>
          <w:noProof w:val="0"/>
          <w:sz w:val="24"/>
          <w:szCs w:val="24"/>
          <w:u w:val="none"/>
          <w:lang w:val="en-GB"/>
        </w:rPr>
      </w:pPr>
    </w:p>
    <w:p w:rsidR="59B7F383" w:rsidP="59B7F383" w:rsidRDefault="59B7F383" w14:paraId="09794550" w14:textId="658BE018">
      <w:pPr>
        <w:spacing w:before="240" w:beforeAutospacing="off" w:after="240" w:afterAutospacing="off"/>
        <w:jc w:val="left"/>
        <w:rPr>
          <w:rFonts w:ascii="Aptos" w:hAnsi="Aptos" w:eastAsia="Aptos" w:cs="Aptos"/>
          <w:b w:val="0"/>
          <w:bCs w:val="0"/>
          <w:noProof w:val="0"/>
          <w:sz w:val="24"/>
          <w:szCs w:val="24"/>
          <w:u w:val="none"/>
          <w:lang w:val="en-GB"/>
        </w:rPr>
      </w:pPr>
    </w:p>
    <w:p w:rsidR="59B7F383" w:rsidP="59B7F383" w:rsidRDefault="59B7F383" w14:paraId="01F0F327" w14:textId="75AA8C98">
      <w:pPr>
        <w:jc w:val="left"/>
        <w:rPr>
          <w:b w:val="0"/>
          <w:bCs w:val="0"/>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50bd3b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153C7C"/>
    <w:rsid w:val="01513573"/>
    <w:rsid w:val="04153C7C"/>
    <w:rsid w:val="13A423AA"/>
    <w:rsid w:val="28515650"/>
    <w:rsid w:val="2A81959C"/>
    <w:rsid w:val="4478C301"/>
    <w:rsid w:val="4A552E4A"/>
    <w:rsid w:val="4B35CC59"/>
    <w:rsid w:val="59B7F383"/>
    <w:rsid w:val="78AA9F48"/>
    <w:rsid w:val="7F20A4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53C7C"/>
  <w15:chartTrackingRefBased/>
  <w15:docId w15:val="{327537D2-2642-41D0-ACEF-B33BF9E435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9B7F383"/>
    <w:pPr>
      <w:spacing/>
      <w:ind w:left="720"/>
      <w:contextualSpacing/>
    </w:pPr>
  </w:style>
  <w:style w:type="character" w:styleId="Hyperlink">
    <w:uiPriority w:val="99"/>
    <w:name w:val="Hyperlink"/>
    <w:basedOn w:val="DefaultParagraphFont"/>
    <w:unhideWhenUsed/>
    <w:rsid w:val="59B7F38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egislation.gov.uk/ukpga/1984/60/section/1" TargetMode="External" Id="R60335a774ba6400d" /><Relationship Type="http://schemas.openxmlformats.org/officeDocument/2006/relationships/hyperlink" Target="https://www.gov.uk/government/publications/pace-code-a-2023/pace-code-a-2023-accessible" TargetMode="External" Id="Re2a84095ca15474b" /><Relationship Type="http://schemas.openxmlformats.org/officeDocument/2006/relationships/hyperlink" Target="https://www.gov.uk/government/publications/pace-code-g-2012/pace-code-g-2012-accessible" TargetMode="External" Id="R742c2b2af041476a" /><Relationship Type="http://schemas.openxmlformats.org/officeDocument/2006/relationships/hyperlink" Target="https://assets.publishing.service.gov.uk/media/652951096b6fbf0014b7564e/Revised_PACE_Code_B.pdf" TargetMode="External" Id="Rf1ffa0c0910843eb" /><Relationship Type="http://schemas.openxmlformats.org/officeDocument/2006/relationships/hyperlink" Target="https://www.gov.uk/government/publications/pace-code-c-2023" TargetMode="External" Id="Rf8c348f6ab1a464f" /><Relationship Type="http://schemas.openxmlformats.org/officeDocument/2006/relationships/hyperlink" Target="https://www.legislation.gov.uk/ukpga/1998/42/schedule/1/part/I/chapter/2" TargetMode="External" Id="R1123bb78b28b4c40" /><Relationship Type="http://schemas.openxmlformats.org/officeDocument/2006/relationships/numbering" Target="/word/numbering.xml" Id="R41e8a3f3cd72452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Lilly Mainwaring (2416930)</dc:creator>
  <keywords/>
  <dc:description/>
  <lastModifiedBy>Lilly Mainwaring (2416930)</lastModifiedBy>
  <revision>2</revision>
  <dcterms:created xsi:type="dcterms:W3CDTF">2025-03-07T04:39:36.3183737Z</dcterms:created>
  <dcterms:modified xsi:type="dcterms:W3CDTF">2025-03-07T04:47:39.5420023Z</dcterms:modified>
</coreProperties>
</file>