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7BC846" w14:textId="77777777" w:rsidR="00323097" w:rsidRPr="00323097" w:rsidRDefault="00780745" w:rsidP="00780745">
      <w:pPr>
        <w:spacing w:line="480" w:lineRule="auto"/>
        <w:jc w:val="center"/>
        <w:rPr>
          <w:b/>
          <w:sz w:val="32"/>
        </w:rPr>
      </w:pPr>
      <w:r w:rsidRPr="00780745">
        <w:rPr>
          <w:b/>
          <w:noProof/>
          <w:sz w:val="32"/>
        </w:rPr>
        <w:drawing>
          <wp:inline distT="0" distB="0" distL="0" distR="0" wp14:anchorId="0639D1C9" wp14:editId="7331C0D7">
            <wp:extent cx="1952625" cy="7620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952625" cy="762000"/>
                    </a:xfrm>
                    <a:prstGeom prst="rect">
                      <a:avLst/>
                    </a:prstGeom>
                  </pic:spPr>
                </pic:pic>
              </a:graphicData>
            </a:graphic>
          </wp:inline>
        </w:drawing>
      </w:r>
    </w:p>
    <w:p w14:paraId="2FBEFFA5" w14:textId="77777777" w:rsidR="00323097" w:rsidRPr="00323097" w:rsidRDefault="00323097" w:rsidP="00780745">
      <w:pPr>
        <w:spacing w:line="480" w:lineRule="auto"/>
        <w:jc w:val="center"/>
        <w:rPr>
          <w:b/>
          <w:sz w:val="32"/>
        </w:rPr>
      </w:pPr>
    </w:p>
    <w:p w14:paraId="4D622B17" w14:textId="77777777" w:rsidR="00323097" w:rsidRPr="00323097" w:rsidRDefault="00323097" w:rsidP="00780745">
      <w:pPr>
        <w:spacing w:line="480" w:lineRule="auto"/>
        <w:rPr>
          <w:b/>
          <w:sz w:val="32"/>
        </w:rPr>
      </w:pPr>
    </w:p>
    <w:p w14:paraId="4A1BFC81" w14:textId="77777777" w:rsidR="00323097" w:rsidRPr="00323097" w:rsidRDefault="00323097" w:rsidP="00780745">
      <w:pPr>
        <w:spacing w:line="480" w:lineRule="auto"/>
        <w:jc w:val="center"/>
        <w:rPr>
          <w:b/>
          <w:sz w:val="32"/>
        </w:rPr>
      </w:pPr>
    </w:p>
    <w:p w14:paraId="2EB2B0F7" w14:textId="77777777" w:rsidR="00A06F9A" w:rsidRDefault="00323097" w:rsidP="00780745">
      <w:pPr>
        <w:spacing w:line="480" w:lineRule="auto"/>
        <w:jc w:val="center"/>
        <w:rPr>
          <w:b/>
          <w:sz w:val="32"/>
        </w:rPr>
      </w:pPr>
      <w:r w:rsidRPr="00323097">
        <w:rPr>
          <w:b/>
          <w:sz w:val="32"/>
        </w:rPr>
        <w:t>INTERNATIONAL BUSINESS COMMUNICATIONS: INDIVIDUAL ESSAY</w:t>
      </w:r>
    </w:p>
    <w:p w14:paraId="4370E0EA" w14:textId="6BBA11FA" w:rsidR="008B08D6" w:rsidRPr="008B08D6" w:rsidRDefault="008B08D6" w:rsidP="008B08D6">
      <w:pPr>
        <w:pStyle w:val="NormalWeb"/>
        <w:shd w:val="clear" w:color="auto" w:fill="FFFFFF"/>
        <w:spacing w:before="0" w:beforeAutospacing="0"/>
        <w:rPr>
          <w:color w:val="1D2125"/>
          <w:sz w:val="32"/>
          <w:szCs w:val="32"/>
        </w:rPr>
      </w:pPr>
      <w:r>
        <w:rPr>
          <w:rStyle w:val="Strong"/>
          <w:color w:val="1D2125"/>
          <w:sz w:val="32"/>
          <w:szCs w:val="32"/>
        </w:rPr>
        <w:t xml:space="preserve">       </w:t>
      </w:r>
      <w:r w:rsidRPr="008B08D6">
        <w:rPr>
          <w:rStyle w:val="Strong"/>
          <w:color w:val="1D2125"/>
          <w:sz w:val="32"/>
          <w:szCs w:val="32"/>
        </w:rPr>
        <w:t>LCBB6001_BIRM International Business Communications</w:t>
      </w:r>
    </w:p>
    <w:p w14:paraId="747178CB" w14:textId="7AB1E611" w:rsidR="008B08D6" w:rsidRPr="008B08D6" w:rsidRDefault="008B08D6" w:rsidP="008B08D6">
      <w:pPr>
        <w:pStyle w:val="NormalWeb"/>
        <w:shd w:val="clear" w:color="auto" w:fill="FFFFFF"/>
        <w:spacing w:before="0" w:beforeAutospacing="0"/>
        <w:rPr>
          <w:color w:val="1D2125"/>
          <w:sz w:val="32"/>
          <w:szCs w:val="32"/>
        </w:rPr>
      </w:pPr>
      <w:r>
        <w:rPr>
          <w:rStyle w:val="Strong"/>
          <w:color w:val="1D2125"/>
          <w:sz w:val="32"/>
          <w:szCs w:val="32"/>
        </w:rPr>
        <w:t xml:space="preserve">                </w:t>
      </w:r>
      <w:r w:rsidRPr="008B08D6">
        <w:rPr>
          <w:rStyle w:val="Strong"/>
          <w:color w:val="1D2125"/>
          <w:sz w:val="32"/>
          <w:szCs w:val="32"/>
        </w:rPr>
        <w:t>Module Lead/Lecturer: Dr Samson Oladejo</w:t>
      </w:r>
    </w:p>
    <w:p w14:paraId="183BADE1" w14:textId="66444392" w:rsidR="00780745" w:rsidRPr="00323097" w:rsidRDefault="00780745" w:rsidP="00780745">
      <w:pPr>
        <w:spacing w:line="480" w:lineRule="auto"/>
        <w:jc w:val="center"/>
        <w:rPr>
          <w:b/>
          <w:sz w:val="32"/>
        </w:rPr>
      </w:pPr>
      <w:r>
        <w:rPr>
          <w:b/>
          <w:sz w:val="32"/>
        </w:rPr>
        <w:t>Student Name:</w:t>
      </w:r>
      <w:r w:rsidR="002656B6">
        <w:rPr>
          <w:b/>
          <w:sz w:val="32"/>
        </w:rPr>
        <w:t xml:space="preserve"> Pindici Claudiu</w:t>
      </w:r>
      <w:r>
        <w:rPr>
          <w:b/>
          <w:sz w:val="32"/>
        </w:rPr>
        <w:br/>
        <w:t>Student ID:</w:t>
      </w:r>
      <w:r w:rsidR="002656B6">
        <w:rPr>
          <w:b/>
          <w:sz w:val="32"/>
        </w:rPr>
        <w:t xml:space="preserve"> 22</w:t>
      </w:r>
      <w:r w:rsidR="00611720">
        <w:rPr>
          <w:b/>
          <w:sz w:val="32"/>
        </w:rPr>
        <w:t>46687</w:t>
      </w:r>
    </w:p>
    <w:p w14:paraId="448A426A" w14:textId="77777777" w:rsidR="00A06F9A" w:rsidRPr="00323097" w:rsidRDefault="00A06F9A" w:rsidP="00780745">
      <w:pPr>
        <w:spacing w:line="480" w:lineRule="auto"/>
      </w:pPr>
    </w:p>
    <w:p w14:paraId="0722C6C3" w14:textId="77777777" w:rsidR="00323097" w:rsidRPr="00323097" w:rsidRDefault="00323097" w:rsidP="00780745">
      <w:pPr>
        <w:spacing w:line="480" w:lineRule="auto"/>
        <w:rPr>
          <w:b/>
          <w:sz w:val="28"/>
          <w:szCs w:val="28"/>
        </w:rPr>
      </w:pPr>
      <w:bookmarkStart w:id="0" w:name="_5n7jzdujt6zs" w:colFirst="0" w:colLast="0"/>
      <w:bookmarkEnd w:id="0"/>
      <w:r w:rsidRPr="00323097">
        <w:br w:type="page"/>
      </w:r>
    </w:p>
    <w:p w14:paraId="5C2FC9AE" w14:textId="77777777" w:rsidR="00A06F9A" w:rsidRPr="00323097" w:rsidRDefault="005D7E96" w:rsidP="00780745">
      <w:pPr>
        <w:pStyle w:val="Heading1"/>
        <w:spacing w:line="480" w:lineRule="auto"/>
      </w:pPr>
      <w:r w:rsidRPr="00323097">
        <w:lastRenderedPageBreak/>
        <w:t xml:space="preserve">1.0 Introduction </w:t>
      </w:r>
    </w:p>
    <w:p w14:paraId="305903CF" w14:textId="77777777" w:rsidR="00A06F9A" w:rsidRPr="00323097" w:rsidRDefault="005D7E96" w:rsidP="00780745">
      <w:pPr>
        <w:spacing w:line="480" w:lineRule="auto"/>
        <w:rPr>
          <w:b/>
        </w:rPr>
      </w:pPr>
      <w:r w:rsidRPr="00323097">
        <w:t xml:space="preserve">As technology in areas like finance, communication, transportation, and computation is developing rapidly, they are finding use in many areas, including business growth and expansion. Using such technological advancements, companies are increasingly expanding their business operations in different areas of the globe, and taking advantage of the increased market exposure, bigger customer base, and improved logistics to increase their revenues. In such market expansions, it is essential to ensure that the company can effectively communicate their values, ideas, and brand image with the general public in the market, and as such, proper business communication becomes essential for international market growth (Buckley </w:t>
      </w:r>
      <w:r w:rsidRPr="00323097">
        <w:rPr>
          <w:i/>
        </w:rPr>
        <w:t>et al.</w:t>
      </w:r>
      <w:r w:rsidRPr="00323097">
        <w:t xml:space="preserve">, 2022). Shankar </w:t>
      </w:r>
      <w:r w:rsidRPr="00323097">
        <w:rPr>
          <w:i/>
        </w:rPr>
        <w:t>et al.</w:t>
      </w:r>
      <w:r w:rsidRPr="00323097">
        <w:t xml:space="preserve"> (2021) define international business communication as a way to exchange information with different parts of the company and the people in an international context in a way that helps the company develop effective relationships and build trust. In this regard, international business communication can be understood as a business communication that happens to </w:t>
      </w:r>
      <w:r w:rsidRPr="0060543B">
        <w:rPr>
          <w:bCs/>
          <w:iCs/>
        </w:rPr>
        <w:t>communicate ideas and values across different cultures in the international market, and in doing</w:t>
      </w:r>
      <w:r w:rsidRPr="00323097">
        <w:t xml:space="preserve"> so, promotes the ideas and the brand of the company among the people effectively. Effective use of international business communication can help a company gain significant market share in international business and increase its revenues significantly while providing its international customers with effective value through its products and services. However, several issues and challenges can </w:t>
      </w:r>
      <w:r w:rsidRPr="0060543B">
        <w:t>complicate seamless communication across cultures, which can include language barriers, different business practices, technological development, moral and belief systems, and political and cultural relationships</w:t>
      </w:r>
      <w:r w:rsidRPr="00323097">
        <w:t xml:space="preserve"> across people groups (Ghauri </w:t>
      </w:r>
      <w:r w:rsidRPr="00323097">
        <w:rPr>
          <w:i/>
        </w:rPr>
        <w:t>et al.</w:t>
      </w:r>
      <w:r w:rsidRPr="00323097">
        <w:t xml:space="preserve">, 2021). This report has focused on understanding international business communication and its importance in the contemporary business world, with the example of Tesco, a UK company, expanding into Japan in partnership with Aeon, a Japanese company. </w:t>
      </w:r>
    </w:p>
    <w:p w14:paraId="61F3EFBE" w14:textId="77777777" w:rsidR="00A06F9A" w:rsidRPr="00323097" w:rsidRDefault="005D7E96" w:rsidP="00780745">
      <w:pPr>
        <w:spacing w:line="480" w:lineRule="auto"/>
      </w:pPr>
      <w:r w:rsidRPr="00323097">
        <w:lastRenderedPageBreak/>
        <w:t xml:space="preserve">Japan is a large retail market and has a unique form of retailing culture, dominated by innovative business environments, which has been causing a reduction in the number of physical stores. At the same time, the retail industry in Japan is growing rapidly, with record-breaking sales from </w:t>
      </w:r>
      <w:r w:rsidRPr="0060543B">
        <w:t>multiple retailers, who use innovative methods, including e-commerce, vending machines, self-checkouts,</w:t>
      </w:r>
      <w:r w:rsidRPr="00323097">
        <w:t xml:space="preserve"> etc (Statista, 2025). The total sales in the retail industry in Japan in 2022 were over JPY 160 trillion, or about GBP 820 million, with an increase of over 6% from 2021. Much of the high retail sales volume is due to the high number of tourists in the country, but the domestic sales volume is also higher in many areas. However, there are several challenges in the retail industry market, including rising material and labour costs, higher energy prices, changing needs and preferences of customers, etc (Savils, 2024).</w:t>
      </w:r>
    </w:p>
    <w:p w14:paraId="66413A2A" w14:textId="77777777" w:rsidR="00A06F9A" w:rsidRPr="00323097" w:rsidRDefault="005D7E96" w:rsidP="00780745">
      <w:pPr>
        <w:spacing w:line="480" w:lineRule="auto"/>
      </w:pPr>
      <w:r w:rsidRPr="00323097">
        <w:t xml:space="preserve">Tesco PLC, or Tesco in short, is a multinational retail company focused on retail groceries and is </w:t>
      </w:r>
      <w:r w:rsidRPr="0060543B">
        <w:rPr>
          <w:bCs/>
          <w:iCs/>
        </w:rPr>
        <w:t>based in Hertfordshire in the United Kingdom.</w:t>
      </w:r>
      <w:r w:rsidRPr="00323097">
        <w:t xml:space="preserve"> Founded by Jack Cohen in 1919 as a single stall in London, the company grew quickly to currently have over 4570 stores in many nations within Europe, including the United Kingdom, Ireland, the Czech Republic, Slovakia, and Hungary (Tesco, 2025). The company operates several brands, including Tesco, Booker, Dunnhumby, Spenhill, and One Stop, operated by nearly 330,000 employees across all markets. The total revenues of the company are over GBP 69.9 billion in 2025, an increase from about GBP 68.1 billion in 2024 (Tesco, 2025).</w:t>
      </w:r>
    </w:p>
    <w:p w14:paraId="6F615DE8" w14:textId="77777777" w:rsidR="00A06F9A" w:rsidRPr="00323097" w:rsidRDefault="005D7E96" w:rsidP="00780745">
      <w:pPr>
        <w:spacing w:line="480" w:lineRule="auto"/>
      </w:pPr>
      <w:r w:rsidRPr="00323097">
        <w:t xml:space="preserve">Aeon Co. Ltd., or simply Aeon, is one of the largest retail companies in Japan, with investments in many sectors of the retail industry within Japan, and </w:t>
      </w:r>
      <w:r w:rsidRPr="0060543B">
        <w:t>is headquartered in Chiba,</w:t>
      </w:r>
      <w:r w:rsidRPr="00323097">
        <w:t xml:space="preserve"> Japan. Tracing back its origins to 1758 in the Edo period of Japan, the company was formally named Aeon in 2001 and became a major player in the retail industry of the country (Aeon, 2025). The company has also expanded to many nations in East ans Southeast Asia, including Indonesia, China, Taiwan, Vietnam, and Malaysia (Global Data, 2025). The total revenues of </w:t>
      </w:r>
      <w:r w:rsidRPr="00323097">
        <w:lastRenderedPageBreak/>
        <w:t>the company were about JPY 12.95 trillion (GBP 66.36 billion) in 2024, which was an increase over the previous year by 4.9% or about JPY 600 billion (GBP 3.07 billion) (Aeon, 2025).</w:t>
      </w:r>
    </w:p>
    <w:p w14:paraId="055C88C4" w14:textId="77777777" w:rsidR="00A06F9A" w:rsidRPr="00323097" w:rsidRDefault="005D7E96" w:rsidP="00780745">
      <w:pPr>
        <w:pStyle w:val="Heading1"/>
        <w:spacing w:line="480" w:lineRule="auto"/>
      </w:pPr>
      <w:bookmarkStart w:id="1" w:name="_5easm5qvdd3s" w:colFirst="0" w:colLast="0"/>
      <w:bookmarkEnd w:id="1"/>
      <w:r w:rsidRPr="00323097">
        <w:t xml:space="preserve">2.0 Main Body </w:t>
      </w:r>
    </w:p>
    <w:p w14:paraId="49F787DE" w14:textId="77777777" w:rsidR="00A06F9A" w:rsidRPr="00323097" w:rsidRDefault="005D7E96" w:rsidP="00780745">
      <w:pPr>
        <w:spacing w:line="480" w:lineRule="auto"/>
      </w:pPr>
      <w:r w:rsidRPr="00323097">
        <w:t xml:space="preserve">Based on the opinion of the author Warren (2017), transferring information across cultures has never been easy as it has faced complex communication problems and other difficulties. It has particularly been difficult to avoid cultural mistakes through prevention and modification of communication processes. Numerous cross-cultural communication theories and concepts have been proposed by researchers to limit these problems as the companies have expanded their operations into the worldwide market often outsourcing jobs and responsibilities to the workers abroad. The </w:t>
      </w:r>
      <w:r w:rsidRPr="0060543B">
        <w:rPr>
          <w:bCs/>
          <w:iCs/>
        </w:rPr>
        <w:t>communication theory of compliance-gaining</w:t>
      </w:r>
      <w:r w:rsidRPr="00323097">
        <w:t xml:space="preserve"> offers insights for technical communicators to adapt to the communication styles and texts for enhancing communication with members of their own culture as well as communicating across cultures (Warren, 2017). Cognitive dissonance theory is another theory that highlights the psychological discomfort faced at the individual level by people when there is inconsistency in their thoughts, beliefs or behaviour with themselves or with others. These commonly arise when people are exposed to varied cultural groups where dissimilarities in terms of thoughts, beliefs and behaviours often arise impacting communication. </w:t>
      </w:r>
    </w:p>
    <w:p w14:paraId="3824201F" w14:textId="77777777" w:rsidR="00A06F9A" w:rsidRPr="00323097" w:rsidRDefault="005D7E96" w:rsidP="00780745">
      <w:pPr>
        <w:spacing w:line="480" w:lineRule="auto"/>
      </w:pPr>
      <w:r w:rsidRPr="00323097">
        <w:t xml:space="preserve">The researchers Adler and Graham (2017) state that cross-cultural communication and psychology studies reveal that individuals often behave differently with people belonging to the same culture than with those belonging to a foreign culture. Cross-cultural communication is regarded as a broad concept that provides a basis for understanding these apparently unrelated behaviours witnessed by different cultures (Adler and Graham, 2017). A prominent cross-cultural theory to consider in this case is the </w:t>
      </w:r>
      <w:r w:rsidRPr="00323097">
        <w:rPr>
          <w:b/>
          <w:i/>
        </w:rPr>
        <w:t>acculturation theory</w:t>
      </w:r>
      <w:r w:rsidRPr="00323097">
        <w:t xml:space="preserve"> which describes the outcome of a cultural contact of people from different cultures impacted by a mix of negotiation and communication styles that are unique to their own cultures. Acculturation theory is useful </w:t>
      </w:r>
      <w:r w:rsidRPr="00323097">
        <w:lastRenderedPageBreak/>
        <w:t xml:space="preserve">in suggesting the process of negotiation in business which is also one of the key functions in business. </w:t>
      </w:r>
    </w:p>
    <w:p w14:paraId="5CF1223F" w14:textId="0418C7F7" w:rsidR="00A06F9A" w:rsidRPr="00323097" w:rsidRDefault="005D7E96" w:rsidP="00780745">
      <w:pPr>
        <w:spacing w:line="480" w:lineRule="auto"/>
      </w:pPr>
      <w:r w:rsidRPr="00323097">
        <w:t xml:space="preserve">In addition to the </w:t>
      </w:r>
      <w:r w:rsidR="0060543B" w:rsidRPr="00323097">
        <w:t>theories</w:t>
      </w:r>
      <w:r w:rsidRPr="00323097">
        <w:t xml:space="preserve">, the researchers Adler and Aycan (2018) pointed out how a cross-cultural management approach is key to the success of a multicultural environment and </w:t>
      </w:r>
      <w:r w:rsidRPr="0060543B">
        <w:t>efficacy. They highlighted how cross-cultural management is key to managing organisational behaviour</w:t>
      </w:r>
      <w:r w:rsidRPr="00323097">
        <w:t xml:space="preserve"> within different countries and cultures for the organisation. Cross-cultural interaction is required for managing multicultural teams, expatriation and negotiation which are fundamental for the success of global business entities (Adler and Aycan, 2018). Similarity-attraction theory is suggested as an important theory for promoting intercultural adjustments that are needed for gaining success in cross-cultural negotiation. Moreover, social identity theory is impactful in predicting the behaviours of people in different cultures for effective interaction and management from the managers of such entities absolved in cross-cultural environments. </w:t>
      </w:r>
    </w:p>
    <w:p w14:paraId="29BBB4B0" w14:textId="77777777" w:rsidR="00A06F9A" w:rsidRPr="00323097" w:rsidRDefault="005D7E96" w:rsidP="00780745">
      <w:pPr>
        <w:spacing w:line="480" w:lineRule="auto"/>
      </w:pPr>
      <w:r w:rsidRPr="00323097">
        <w:t xml:space="preserve">As per the author Pacheco (2020), cultural shock is the greatest concern regarding the mental health and well-being of individuals subjected to cross-cultural environments. Rapid globalisation has increased concerns about businesses being exposed to such problems where suitable practices in communication are desired for overcoming the challenging social landscape of multicultural groups. </w:t>
      </w:r>
      <w:r w:rsidRPr="0060543B">
        <w:rPr>
          <w:bCs/>
          <w:iCs/>
        </w:rPr>
        <w:t>Cross-cultural immersion</w:t>
      </w:r>
      <w:r w:rsidRPr="00323097">
        <w:t xml:space="preserve"> is desired for such a purpose that is ultimately promoted by the mechanisms of cultural learning theory (Pacheco, 2020). As a result, this theory plays an important role in cross-cultural communication where it is described as a form of cross-cultural adaptation that is governed by the act of acknowledging different cultures and their relevance for proper communication. Here, cultural shock is reduced by increasing the understanding of various cultures to improve interaction and behaviour for effective cross-cultural communication. </w:t>
      </w:r>
    </w:p>
    <w:p w14:paraId="210F89B3" w14:textId="77777777" w:rsidR="00A06F9A" w:rsidRPr="00323097" w:rsidRDefault="005D7E96" w:rsidP="00780745">
      <w:pPr>
        <w:spacing w:line="480" w:lineRule="auto"/>
      </w:pPr>
      <w:r w:rsidRPr="00323097">
        <w:lastRenderedPageBreak/>
        <w:t xml:space="preserve">The above concepts and theories on cross-cultural communication from various authors reinstate that cross-cultural understanding is critical for effective interaction and outward behaviour in such an environment. It is important that the organisation pay heed while trying to manage operations across multiple countries as stated in this case study. </w:t>
      </w:r>
    </w:p>
    <w:p w14:paraId="6C224F9F" w14:textId="5B2020BB" w:rsidR="00A06F9A" w:rsidRPr="00323097" w:rsidRDefault="005D7E96" w:rsidP="00780745">
      <w:pPr>
        <w:spacing w:line="480" w:lineRule="auto"/>
      </w:pPr>
      <w:r w:rsidRPr="00323097">
        <w:t xml:space="preserve">Communication differences can exist for different countries but in the present scenario, the differences between Japan and the UK will be focussed. The business culture of the UK is known for its pragmatism and adaptability while Japanese business culture lays importance on harmony, respect and group consensus (Surrey, 2024). These factors are likely to impact communications taking place between the organisations of Tesco plc and Aeon where </w:t>
      </w:r>
      <w:r w:rsidR="0060543B" w:rsidRPr="00323097">
        <w:t>both</w:t>
      </w:r>
      <w:r w:rsidRPr="00323097">
        <w:t xml:space="preserve"> companies are likely to have their own unique approach to communication. Communication in the UK is direct but polite where emphasis is given to humour. The communication style in Japan is indirect and often context-sensitive in nature which places emphasis on non-verbal cues. These </w:t>
      </w:r>
      <w:r w:rsidRPr="0060543B">
        <w:rPr>
          <w:bCs/>
          <w:iCs/>
        </w:rPr>
        <w:t>communication differences</w:t>
      </w:r>
      <w:r w:rsidRPr="00323097">
        <w:t xml:space="preserve"> are likely to impact negotiations and meetings taking place between the organisation of Tesco plc and Aeon. As a result, direct communication and constructive criticism are used within the work environment in the UK which might be unsuitable for the organisation of Aeon. International communication theory can be applied in this context to evaluate the communication differences between the nations of the UK and Japan. Cultural hegemony theory is an international communication theory that explores how dominant culture can influence the communication landscape and shape global norms (Storey, 2021). The UK and the culture of Japan both have their own cultural hegemony where their cultural influence is observed at a global scale. It is important to understand that the English language is understood to some extent in Japan while the Japanese language is not comparatively understood in the UK. This indicates Westernisation or the global influence of Western cultural hegemony. </w:t>
      </w:r>
    </w:p>
    <w:p w14:paraId="7B557E6B" w14:textId="77777777" w:rsidR="00A06F9A" w:rsidRPr="00323097" w:rsidRDefault="005D7E96" w:rsidP="00780745">
      <w:pPr>
        <w:spacing w:line="480" w:lineRule="auto"/>
      </w:pPr>
      <w:r w:rsidRPr="00323097">
        <w:lastRenderedPageBreak/>
        <w:t xml:space="preserve">UK and Japan are two distinct regions with their own customs, beliefs and other characteristics where cultural dimension theories must be applied to fully captivate their differences. The relevant cultural dimension theory that is applied to this context is Hofstede’s cultural dimension theory. </w:t>
      </w:r>
      <w:r w:rsidRPr="0060543B">
        <w:rPr>
          <w:bCs/>
          <w:iCs/>
        </w:rPr>
        <w:t>Hofstede's cultural theory</w:t>
      </w:r>
      <w:r w:rsidRPr="00323097">
        <w:t xml:space="preserve"> is a systematic model that was introduced in the year of 1980 (Ebsco, 2024). This theory uses six dimensions to illustrate and compare different societies or countries. These dimensions are power distance, individualism, masculinity, uncertainty avoidance, long-term orientation and indulgence. </w:t>
      </w:r>
    </w:p>
    <w:p w14:paraId="19DFD239" w14:textId="77777777" w:rsidR="00A06F9A" w:rsidRPr="00323097" w:rsidRDefault="005D7E96" w:rsidP="00780745">
      <w:pPr>
        <w:spacing w:line="480" w:lineRule="auto"/>
      </w:pPr>
      <w:r w:rsidRPr="00323097">
        <w:t xml:space="preserve">In terms of power distance, this dimension determines how inequality dynamics persist in a country due to its social structure and people's tolerance of unequal power relations among various members. Japan is a society that indicates a preference for greater power distance, where the disparity in power is respected for individuals based on their age, status and titles. Japanese communication behaviour depends on the </w:t>
      </w:r>
      <w:r w:rsidRPr="0060543B">
        <w:rPr>
          <w:bCs/>
          <w:iCs/>
        </w:rPr>
        <w:t>communication environment and relationships where this power inequality comes into effect (</w:t>
      </w:r>
      <w:r w:rsidRPr="00323097">
        <w:t xml:space="preserve">Suhonen, 2021). This is different for the UK where a less hierarchical structure among the people is preferred compared to Japan, showing how an egalitarian view of power is supported more than unequal power. As a result, it might become a problem for Tesco when partnering with Aeon to seek feedback from lower-level staff, as the social structures would be more rigid.  </w:t>
      </w:r>
    </w:p>
    <w:p w14:paraId="3A909838" w14:textId="1A29A56B" w:rsidR="00A06F9A" w:rsidRPr="00323097" w:rsidRDefault="005D7E96" w:rsidP="00780745">
      <w:pPr>
        <w:spacing w:line="480" w:lineRule="auto"/>
      </w:pPr>
      <w:r w:rsidRPr="00323097">
        <w:t xml:space="preserve">In terms of individualism, this </w:t>
      </w:r>
      <w:r w:rsidR="0060543B" w:rsidRPr="00323097">
        <w:t>dimension</w:t>
      </w:r>
      <w:r w:rsidRPr="00323097">
        <w:t xml:space="preserve"> describes the extent to which a country organises their people into groups having specific duties and obligations. High collectivism and low individualism describe a society with a greater emphasis on groups than individual achievement. Japan is considered casual in terms of communication style in professional settings, where </w:t>
      </w:r>
      <w:r w:rsidRPr="0060543B">
        <w:t>indirect communication strategies are often</w:t>
      </w:r>
      <w:r w:rsidRPr="00323097">
        <w:t xml:space="preserve"> used to address group members (Bojadjiev </w:t>
      </w:r>
      <w:r w:rsidRPr="00323097">
        <w:rPr>
          <w:i/>
        </w:rPr>
        <w:t>et al</w:t>
      </w:r>
      <w:r w:rsidRPr="00323097">
        <w:t xml:space="preserve">., 2023). This </w:t>
      </w:r>
      <w:r w:rsidR="0060543B" w:rsidRPr="00323097">
        <w:t>phenomenon</w:t>
      </w:r>
      <w:r w:rsidRPr="00323097">
        <w:t xml:space="preserve"> is observed in Japan, as organisations in Japan value group harmony and collective representation more than individualism. On the other hand, the UK prefers individualism, where individual achievement is prioritised rather than group </w:t>
      </w:r>
      <w:r w:rsidRPr="00323097">
        <w:lastRenderedPageBreak/>
        <w:t xml:space="preserve">structures. Tesco must compensate for the proper allocation of tasks to the groups rather than assigning responsibilities to the individuals as is normally done within the UK. </w:t>
      </w:r>
    </w:p>
    <w:p w14:paraId="582C6912" w14:textId="77777777" w:rsidR="00A06F9A" w:rsidRPr="00323097" w:rsidRDefault="005D7E96" w:rsidP="00780745">
      <w:pPr>
        <w:spacing w:line="480" w:lineRule="auto"/>
      </w:pPr>
      <w:r w:rsidRPr="00323097">
        <w:t xml:space="preserve">In terms of masculinity, this dimension highlights the societal norms regarding gender norms, gender equality and values. Societies having higher masculinity scores have clearly defined gender roles in organisations. This is observed in Japan, as men and women have clearly defined roles. However, for the UK, the masculinity score is comparatively lower, suggesting a balanced outlook on the roles of different genders in society. Japan is also characterised as a high-context culture where people put more emphasis on the </w:t>
      </w:r>
      <w:r w:rsidRPr="00323097">
        <w:rPr>
          <w:b/>
          <w:i/>
        </w:rPr>
        <w:t>non-verbal cues</w:t>
      </w:r>
      <w:r w:rsidRPr="00323097">
        <w:t xml:space="preserve"> of communication (Zakaria, 2017). This can create difficulty for Tesco when trying to appoint equal numbers of males and females in board positions and pursue communications effectively between different gender roles. In terms of uncertainty avoidance, this dimension refers to the tolerance towards risk levels by individuals in a society. Countries with higher scores show characteristics of risk aversion, whereas those with lower scores show traits of experimentation. Japan is a society with high uncertainty avoidance, where strict regulations and rules are often present to limit risks, whereas the UK is a country with a lesser score on uncertainty avoidance, indicating how the country is comfortable with the notion of increased ambiguity and change (Hidayatrizvi, 2024). Goal orientation for the companies Aeon and Tesco to suit the societies.     </w:t>
      </w:r>
    </w:p>
    <w:p w14:paraId="033A8603" w14:textId="77777777" w:rsidR="0060543B" w:rsidRDefault="005D7E96" w:rsidP="00780745">
      <w:pPr>
        <w:spacing w:line="480" w:lineRule="auto"/>
      </w:pPr>
      <w:r w:rsidRPr="00323097">
        <w:t xml:space="preserve">In terms of indulgence, this dimension indicates the affinity of the societies towards life fulfilment, enjoyment, luxuries and other amenities over social values and self-control. A higher score of this value is observed for the country of the UK, where individuals show a greater desire to enjoy life and have fun (Ebsco, 2024). However, a lower score is observed for Japan as individuals have a more disciplined approach to life, projecting self-control over life fulfilment. In times of </w:t>
      </w:r>
      <w:r w:rsidRPr="0060543B">
        <w:rPr>
          <w:bCs/>
          <w:iCs/>
        </w:rPr>
        <w:t>interpersonal conflict, the</w:t>
      </w:r>
      <w:r w:rsidRPr="00323097">
        <w:t xml:space="preserve"> typical response to confrontation in Japan is to isolate the norm violator to maintain long-term relations (Brett </w:t>
      </w:r>
      <w:r w:rsidRPr="00323097">
        <w:rPr>
          <w:i/>
        </w:rPr>
        <w:t>et al</w:t>
      </w:r>
      <w:r w:rsidRPr="00323097">
        <w:t>., 2020). In terms of long-term orientation, this dimension refers to the degree to which a country focuses on its long-</w:t>
      </w:r>
      <w:r w:rsidRPr="00323097">
        <w:lastRenderedPageBreak/>
        <w:t xml:space="preserve">term goals. Societies showing high scores in this dimension prefer diligence and determination for achieving steadfast goals in the future rather than emphasising instant results. This is portrayed by the society of Japan, where future goals and perseverance are more valued than short-term results. On the other hand, the UK has a greater emphasis on instantaneous results, thereby scoring lower in this </w:t>
      </w:r>
      <w:r w:rsidR="0060543B" w:rsidRPr="00323097">
        <w:t>dimension</w:t>
      </w:r>
      <w:r w:rsidRPr="00323097">
        <w:t>.</w:t>
      </w:r>
    </w:p>
    <w:p w14:paraId="1954DD07" w14:textId="77777777" w:rsidR="0060543B" w:rsidRDefault="0060543B" w:rsidP="00780745">
      <w:pPr>
        <w:spacing w:line="480" w:lineRule="auto"/>
      </w:pPr>
    </w:p>
    <w:p w14:paraId="68034EBA" w14:textId="77777777" w:rsidR="0060543B" w:rsidRDefault="0060543B" w:rsidP="00780745">
      <w:pPr>
        <w:spacing w:line="480" w:lineRule="auto"/>
      </w:pPr>
    </w:p>
    <w:p w14:paraId="54AB1CDD" w14:textId="77777777" w:rsidR="0060543B" w:rsidRDefault="0060543B" w:rsidP="00780745">
      <w:pPr>
        <w:spacing w:line="480" w:lineRule="auto"/>
      </w:pPr>
    </w:p>
    <w:p w14:paraId="0051A906" w14:textId="77777777" w:rsidR="0060543B" w:rsidRDefault="0060543B" w:rsidP="00780745">
      <w:pPr>
        <w:spacing w:line="480" w:lineRule="auto"/>
      </w:pPr>
    </w:p>
    <w:p w14:paraId="1555FD35" w14:textId="77777777" w:rsidR="0060543B" w:rsidRDefault="0060543B" w:rsidP="00780745">
      <w:pPr>
        <w:spacing w:line="480" w:lineRule="auto"/>
      </w:pPr>
    </w:p>
    <w:p w14:paraId="021087D1" w14:textId="77777777" w:rsidR="0060543B" w:rsidRDefault="0060543B" w:rsidP="00780745">
      <w:pPr>
        <w:spacing w:line="480" w:lineRule="auto"/>
      </w:pPr>
    </w:p>
    <w:p w14:paraId="0CAB660C" w14:textId="77777777" w:rsidR="0060543B" w:rsidRDefault="0060543B" w:rsidP="00780745">
      <w:pPr>
        <w:spacing w:line="480" w:lineRule="auto"/>
      </w:pPr>
    </w:p>
    <w:p w14:paraId="2D1DBD10" w14:textId="77777777" w:rsidR="0060543B" w:rsidRDefault="0060543B" w:rsidP="00780745">
      <w:pPr>
        <w:spacing w:line="480" w:lineRule="auto"/>
      </w:pPr>
    </w:p>
    <w:p w14:paraId="14319FC5" w14:textId="77777777" w:rsidR="0060543B" w:rsidRDefault="0060543B" w:rsidP="00780745">
      <w:pPr>
        <w:spacing w:line="480" w:lineRule="auto"/>
      </w:pPr>
    </w:p>
    <w:p w14:paraId="5CBB1D97" w14:textId="77777777" w:rsidR="0060543B" w:rsidRDefault="0060543B" w:rsidP="00780745">
      <w:pPr>
        <w:spacing w:line="480" w:lineRule="auto"/>
      </w:pPr>
    </w:p>
    <w:p w14:paraId="51207958" w14:textId="77777777" w:rsidR="0060543B" w:rsidRDefault="0060543B" w:rsidP="00780745">
      <w:pPr>
        <w:spacing w:line="480" w:lineRule="auto"/>
      </w:pPr>
    </w:p>
    <w:p w14:paraId="459FA7CA" w14:textId="77777777" w:rsidR="0060543B" w:rsidRDefault="0060543B" w:rsidP="00780745">
      <w:pPr>
        <w:spacing w:line="480" w:lineRule="auto"/>
      </w:pPr>
    </w:p>
    <w:p w14:paraId="04BEFEB3" w14:textId="77777777" w:rsidR="0060543B" w:rsidRDefault="0060543B" w:rsidP="00780745">
      <w:pPr>
        <w:spacing w:line="480" w:lineRule="auto"/>
      </w:pPr>
    </w:p>
    <w:p w14:paraId="11F57865" w14:textId="77777777" w:rsidR="0060543B" w:rsidRDefault="0060543B" w:rsidP="00780745">
      <w:pPr>
        <w:spacing w:line="480" w:lineRule="auto"/>
      </w:pPr>
    </w:p>
    <w:p w14:paraId="72190FD9" w14:textId="77777777" w:rsidR="0060543B" w:rsidRDefault="0060543B" w:rsidP="00780745">
      <w:pPr>
        <w:spacing w:line="480" w:lineRule="auto"/>
      </w:pPr>
    </w:p>
    <w:p w14:paraId="03ECD965" w14:textId="77777777" w:rsidR="0060543B" w:rsidRDefault="0060543B" w:rsidP="00780745">
      <w:pPr>
        <w:spacing w:line="480" w:lineRule="auto"/>
      </w:pPr>
    </w:p>
    <w:p w14:paraId="3AC7B161" w14:textId="4681FDA7" w:rsidR="00A06F9A" w:rsidRPr="00323097" w:rsidRDefault="005D7E96" w:rsidP="00780745">
      <w:pPr>
        <w:spacing w:line="480" w:lineRule="auto"/>
      </w:pPr>
      <w:r w:rsidRPr="00323097">
        <w:t xml:space="preserve"> </w:t>
      </w:r>
    </w:p>
    <w:p w14:paraId="19ECA7EA" w14:textId="77777777" w:rsidR="00A06F9A" w:rsidRPr="00323097" w:rsidRDefault="005D7E96" w:rsidP="00780745">
      <w:pPr>
        <w:pStyle w:val="Heading1"/>
        <w:spacing w:line="480" w:lineRule="auto"/>
      </w:pPr>
      <w:bookmarkStart w:id="2" w:name="_rotexsw7uod" w:colFirst="0" w:colLast="0"/>
      <w:bookmarkEnd w:id="2"/>
      <w:r w:rsidRPr="00323097">
        <w:t xml:space="preserve">3.0 Conclusion </w:t>
      </w:r>
    </w:p>
    <w:p w14:paraId="26F26F09" w14:textId="77777777" w:rsidR="00A06F9A" w:rsidRPr="00323097" w:rsidRDefault="005D7E96" w:rsidP="00780745">
      <w:pPr>
        <w:spacing w:line="480" w:lineRule="auto"/>
      </w:pPr>
      <w:r w:rsidRPr="00323097">
        <w:t xml:space="preserve">In conclusion, the decision of the UK-based firm, Tesco plc to expand its operations in Asia, particularly into Japan through a partnership with Aeon, can create challenges for the firm when </w:t>
      </w:r>
      <w:r w:rsidRPr="00323097">
        <w:lastRenderedPageBreak/>
        <w:t xml:space="preserve">seeking to establish effective communications. The UK and Japan exhibit varied customs, beliefs and other traits as part of their cultural differences. These cultural differences can create difficulty for the manager when developing and marketing new products. The difference in communication styles is observed in various aspects such as greeting, negotiation, meetings and others, where proper communication strategies must be employed for positive results. Hofstede's cultural dimensions show the differences between these countries clearly, which is bound to create difficulty for the organisational collaboration of Aeon and Tesco plc. It is important to effectively utilise cross-cultural communication theories and concepts for gaining success in international communication. The analysis of the cross-cultural communication case study defines how cultural integration is needed to address cultural differences, for which cultural intelligence must be used. </w:t>
      </w:r>
    </w:p>
    <w:p w14:paraId="3D9A7A7F" w14:textId="77777777" w:rsidR="00A06F9A" w:rsidRPr="00323097" w:rsidRDefault="00A06F9A" w:rsidP="00780745">
      <w:pPr>
        <w:spacing w:line="480" w:lineRule="auto"/>
      </w:pPr>
    </w:p>
    <w:p w14:paraId="6A5A25E3" w14:textId="77777777" w:rsidR="00323097" w:rsidRPr="00323097" w:rsidRDefault="00323097" w:rsidP="00780745">
      <w:pPr>
        <w:spacing w:line="480" w:lineRule="auto"/>
        <w:rPr>
          <w:b/>
          <w:sz w:val="28"/>
          <w:szCs w:val="28"/>
        </w:rPr>
      </w:pPr>
      <w:bookmarkStart w:id="3" w:name="_zho34zeniqfp" w:colFirst="0" w:colLast="0"/>
      <w:bookmarkEnd w:id="3"/>
      <w:r w:rsidRPr="00323097">
        <w:br w:type="page"/>
      </w:r>
    </w:p>
    <w:p w14:paraId="1F6C67CF" w14:textId="77777777" w:rsidR="00A06F9A" w:rsidRPr="00323097" w:rsidRDefault="005D7E96" w:rsidP="00780745">
      <w:pPr>
        <w:pStyle w:val="Heading1"/>
        <w:spacing w:line="480" w:lineRule="auto"/>
      </w:pPr>
      <w:r w:rsidRPr="00323097">
        <w:lastRenderedPageBreak/>
        <w:t>References</w:t>
      </w:r>
    </w:p>
    <w:p w14:paraId="1CD72AB8" w14:textId="77777777" w:rsidR="00323097" w:rsidRPr="00323097" w:rsidRDefault="00323097" w:rsidP="00780745">
      <w:pPr>
        <w:spacing w:line="480" w:lineRule="auto"/>
        <w:rPr>
          <w:shd w:val="clear" w:color="auto" w:fill="FFFFFF"/>
        </w:rPr>
      </w:pPr>
      <w:r w:rsidRPr="00323097">
        <w:rPr>
          <w:shd w:val="clear" w:color="auto" w:fill="FFFFFF"/>
        </w:rPr>
        <w:t>Adler, N.J. and Aycan, Z., (2018). Cross-cultural interaction: What we know and what we need to know. </w:t>
      </w:r>
      <w:r w:rsidRPr="00323097">
        <w:rPr>
          <w:i/>
          <w:iCs/>
          <w:shd w:val="clear" w:color="auto" w:fill="FFFFFF"/>
        </w:rPr>
        <w:t>Annual Review of Organizational Psychology and Organizational Behavior</w:t>
      </w:r>
      <w:r w:rsidRPr="00323097">
        <w:rPr>
          <w:shd w:val="clear" w:color="auto" w:fill="FFFFFF"/>
        </w:rPr>
        <w:t>, </w:t>
      </w:r>
      <w:r w:rsidRPr="00323097">
        <w:rPr>
          <w:i/>
          <w:iCs/>
          <w:shd w:val="clear" w:color="auto" w:fill="FFFFFF"/>
        </w:rPr>
        <w:t>5</w:t>
      </w:r>
      <w:r w:rsidRPr="00323097">
        <w:rPr>
          <w:shd w:val="clear" w:color="auto" w:fill="FFFFFF"/>
        </w:rPr>
        <w:t>(1), pp.307-333.</w:t>
      </w:r>
    </w:p>
    <w:p w14:paraId="058EA95E" w14:textId="77777777" w:rsidR="00323097" w:rsidRPr="00323097" w:rsidRDefault="00323097" w:rsidP="00780745">
      <w:pPr>
        <w:spacing w:line="480" w:lineRule="auto"/>
        <w:rPr>
          <w:shd w:val="clear" w:color="auto" w:fill="FFFFFF"/>
        </w:rPr>
      </w:pPr>
      <w:r w:rsidRPr="00323097">
        <w:rPr>
          <w:shd w:val="clear" w:color="auto" w:fill="FFFFFF"/>
        </w:rPr>
        <w:t>Adler, N.J. and Graham, J.L., (2017). Cross-cultural interaction: the international comparison fallacy?. </w:t>
      </w:r>
      <w:r w:rsidRPr="00323097">
        <w:rPr>
          <w:i/>
          <w:iCs/>
          <w:shd w:val="clear" w:color="auto" w:fill="FFFFFF"/>
        </w:rPr>
        <w:t>Language in International Business: Developing a Field</w:t>
      </w:r>
      <w:r w:rsidRPr="00323097">
        <w:rPr>
          <w:shd w:val="clear" w:color="auto" w:fill="FFFFFF"/>
        </w:rPr>
        <w:t>, pp.33-58.</w:t>
      </w:r>
    </w:p>
    <w:p w14:paraId="4D042A6D" w14:textId="77777777" w:rsidR="00323097" w:rsidRPr="00323097" w:rsidRDefault="00323097" w:rsidP="00780745">
      <w:pPr>
        <w:spacing w:line="480" w:lineRule="auto"/>
      </w:pPr>
      <w:r w:rsidRPr="00323097">
        <w:t>Aeon, (2025). Financial Results Overview | Financial Information | Investor Relations. Available at https://www.aeon.info/en/ir/finance/review/ [Accessed on 10-06-2025]</w:t>
      </w:r>
    </w:p>
    <w:p w14:paraId="33DC890A" w14:textId="77777777" w:rsidR="00323097" w:rsidRPr="00323097" w:rsidRDefault="00323097" w:rsidP="00780745">
      <w:pPr>
        <w:spacing w:line="480" w:lineRule="auto"/>
        <w:rPr>
          <w:shd w:val="clear" w:color="auto" w:fill="FFFFFF"/>
        </w:rPr>
      </w:pPr>
      <w:r w:rsidRPr="00323097">
        <w:rPr>
          <w:shd w:val="clear" w:color="auto" w:fill="FFFFFF"/>
        </w:rPr>
        <w:t>Bojadjiev, M.I., Vaneva, M., Tomovska Misoska, A., Mileva, I. and Andonova, M., (2023). The ninth dimension of national culture: Unpacking cross-cultural communication styles. </w:t>
      </w:r>
      <w:r w:rsidRPr="00323097">
        <w:rPr>
          <w:i/>
          <w:iCs/>
          <w:shd w:val="clear" w:color="auto" w:fill="FFFFFF"/>
        </w:rPr>
        <w:t>Interdisciplinary Description of Complex Systems: INDECS</w:t>
      </w:r>
      <w:r w:rsidRPr="00323097">
        <w:rPr>
          <w:shd w:val="clear" w:color="auto" w:fill="FFFFFF"/>
        </w:rPr>
        <w:t>, </w:t>
      </w:r>
      <w:r w:rsidRPr="00323097">
        <w:rPr>
          <w:i/>
          <w:iCs/>
          <w:shd w:val="clear" w:color="auto" w:fill="FFFFFF"/>
        </w:rPr>
        <w:t>21</w:t>
      </w:r>
      <w:r w:rsidRPr="00323097">
        <w:rPr>
          <w:shd w:val="clear" w:color="auto" w:fill="FFFFFF"/>
        </w:rPr>
        <w:t>(5), pp.471-494.</w:t>
      </w:r>
    </w:p>
    <w:p w14:paraId="2E821EA0" w14:textId="77777777" w:rsidR="00323097" w:rsidRPr="00323097" w:rsidRDefault="00323097" w:rsidP="00780745">
      <w:pPr>
        <w:spacing w:line="480" w:lineRule="auto"/>
        <w:rPr>
          <w:shd w:val="clear" w:color="auto" w:fill="FFFFFF"/>
        </w:rPr>
      </w:pPr>
      <w:r w:rsidRPr="00323097">
        <w:rPr>
          <w:shd w:val="clear" w:color="auto" w:fill="FFFFFF"/>
        </w:rPr>
        <w:t>Brett, J., Behfar, K. and Kern, M., (2020). Managing multicultural teams. In </w:t>
      </w:r>
      <w:r w:rsidRPr="00323097">
        <w:rPr>
          <w:i/>
          <w:iCs/>
          <w:shd w:val="clear" w:color="auto" w:fill="FFFFFF"/>
        </w:rPr>
        <w:t>Organizational collaboration</w:t>
      </w:r>
      <w:r w:rsidRPr="00323097">
        <w:rPr>
          <w:shd w:val="clear" w:color="auto" w:fill="FFFFFF"/>
        </w:rPr>
        <w:t> (pp. 155-164). Routledge.</w:t>
      </w:r>
    </w:p>
    <w:p w14:paraId="50DD995F" w14:textId="77777777" w:rsidR="00323097" w:rsidRPr="00323097" w:rsidRDefault="00323097" w:rsidP="00780745">
      <w:pPr>
        <w:spacing w:line="480" w:lineRule="auto"/>
      </w:pPr>
      <w:r w:rsidRPr="00323097">
        <w:t>Buckley, P.J., Enderwick, P. and Voss, H. eds., (2022). International business. Oxford University Press.</w:t>
      </w:r>
    </w:p>
    <w:p w14:paraId="6051A2A8" w14:textId="77777777" w:rsidR="00323097" w:rsidRPr="00323097" w:rsidRDefault="00323097" w:rsidP="00780745">
      <w:pPr>
        <w:spacing w:line="480" w:lineRule="auto"/>
        <w:rPr>
          <w:lang w:val="en-US"/>
        </w:rPr>
      </w:pPr>
      <w:r w:rsidRPr="00323097">
        <w:rPr>
          <w:lang w:val="en-US"/>
        </w:rPr>
        <w:t xml:space="preserve">Ebsco, (2024). </w:t>
      </w:r>
      <w:r w:rsidRPr="00323097">
        <w:rPr>
          <w:i/>
          <w:lang w:val="en-US"/>
        </w:rPr>
        <w:t xml:space="preserve">Hofstede cultural dimension theory. </w:t>
      </w:r>
      <w:r w:rsidRPr="00323097">
        <w:rPr>
          <w:lang w:val="en-US"/>
        </w:rPr>
        <w:t>Available at: https://www.ebsco.com/research-starters/business-and-management/hofstedes-cultural-dimensions-theory [Accessed on: 11-06-2025]</w:t>
      </w:r>
    </w:p>
    <w:p w14:paraId="36D9FC5F" w14:textId="77777777" w:rsidR="00323097" w:rsidRPr="00323097" w:rsidRDefault="00323097" w:rsidP="00780745">
      <w:pPr>
        <w:spacing w:line="480" w:lineRule="auto"/>
      </w:pPr>
      <w:r w:rsidRPr="00323097">
        <w:t>Ghauri, P., Strange, R. and Cooke, F.L., (2021). Research on international business: The new realities. International Business Review, 30(2), p.101794.</w:t>
      </w:r>
    </w:p>
    <w:p w14:paraId="63B38D38" w14:textId="77777777" w:rsidR="00323097" w:rsidRPr="00323097" w:rsidRDefault="00323097" w:rsidP="00780745">
      <w:pPr>
        <w:spacing w:line="480" w:lineRule="auto"/>
      </w:pPr>
      <w:r w:rsidRPr="00323097">
        <w:t>Global Data, (2025). AEON Co Ltd Company Profile – Overview. Available at https://www.globaldata.com/company-profile/aeon-co-ltd/ [Accessed on 11-06-2025]</w:t>
      </w:r>
    </w:p>
    <w:p w14:paraId="7A3D8CD5" w14:textId="77777777" w:rsidR="00323097" w:rsidRPr="00323097" w:rsidRDefault="00323097" w:rsidP="00780745">
      <w:pPr>
        <w:spacing w:line="480" w:lineRule="auto"/>
        <w:rPr>
          <w:lang w:val="en-US"/>
        </w:rPr>
      </w:pPr>
      <w:r w:rsidRPr="00323097">
        <w:rPr>
          <w:lang w:val="en-US"/>
        </w:rPr>
        <w:t xml:space="preserve">Hidayatrizvi, (2024). </w:t>
      </w:r>
      <w:r w:rsidRPr="00323097">
        <w:rPr>
          <w:i/>
          <w:lang w:val="en-US"/>
        </w:rPr>
        <w:t xml:space="preserve">Difference in business between Japan and UK. </w:t>
      </w:r>
      <w:r w:rsidRPr="00323097">
        <w:rPr>
          <w:lang w:val="en-US"/>
        </w:rPr>
        <w:t>Available at: https://hidayatrizvi.com/cultural-differences-in-business-between-uk-and-japan/ [Accessed on: 10-06-2025]</w:t>
      </w:r>
    </w:p>
    <w:p w14:paraId="2650D25F" w14:textId="77777777" w:rsidR="00323097" w:rsidRPr="00323097" w:rsidRDefault="00323097" w:rsidP="00780745">
      <w:pPr>
        <w:spacing w:line="480" w:lineRule="auto"/>
        <w:rPr>
          <w:shd w:val="clear" w:color="auto" w:fill="FFFFFF"/>
        </w:rPr>
      </w:pPr>
      <w:r w:rsidRPr="00323097">
        <w:rPr>
          <w:shd w:val="clear" w:color="auto" w:fill="FFFFFF"/>
        </w:rPr>
        <w:lastRenderedPageBreak/>
        <w:t>Pacheco, E.M., (2020). Culture learning theory and globalization: Reconceptualizing culture shock for modern cross-cultural sojourners. </w:t>
      </w:r>
      <w:r w:rsidRPr="00323097">
        <w:rPr>
          <w:i/>
          <w:iCs/>
          <w:shd w:val="clear" w:color="auto" w:fill="FFFFFF"/>
        </w:rPr>
        <w:t>New Ideas in Psychology</w:t>
      </w:r>
      <w:r w:rsidRPr="00323097">
        <w:rPr>
          <w:shd w:val="clear" w:color="auto" w:fill="FFFFFF"/>
        </w:rPr>
        <w:t>, </w:t>
      </w:r>
      <w:r w:rsidRPr="00323097">
        <w:rPr>
          <w:i/>
          <w:iCs/>
          <w:shd w:val="clear" w:color="auto" w:fill="FFFFFF"/>
        </w:rPr>
        <w:t>58</w:t>
      </w:r>
      <w:r w:rsidRPr="00323097">
        <w:rPr>
          <w:shd w:val="clear" w:color="auto" w:fill="FFFFFF"/>
        </w:rPr>
        <w:t>.</w:t>
      </w:r>
    </w:p>
    <w:p w14:paraId="05A35E42" w14:textId="77777777" w:rsidR="00323097" w:rsidRPr="00323097" w:rsidRDefault="00323097" w:rsidP="00780745">
      <w:pPr>
        <w:spacing w:line="480" w:lineRule="auto"/>
      </w:pPr>
      <w:r w:rsidRPr="00323097">
        <w:t>Savils, (2024). Japan Retail. Available at https://pdf.savills.asia/asia-pacific-research/japan-research/japan-retail/jp-retail-spotlight-04-2024.pdf [Accessed on 12-06-2025]</w:t>
      </w:r>
    </w:p>
    <w:p w14:paraId="6763B1FC" w14:textId="77777777" w:rsidR="00323097" w:rsidRPr="00323097" w:rsidRDefault="00323097" w:rsidP="00780745">
      <w:pPr>
        <w:spacing w:line="480" w:lineRule="auto"/>
      </w:pPr>
      <w:r w:rsidRPr="00323097">
        <w:t>Shenkar, O., Luo, Y. and Chi, T., (2021). International business. Routledge.</w:t>
      </w:r>
    </w:p>
    <w:p w14:paraId="76B01099" w14:textId="77777777" w:rsidR="00323097" w:rsidRPr="00323097" w:rsidRDefault="00323097" w:rsidP="00780745">
      <w:pPr>
        <w:spacing w:line="480" w:lineRule="auto"/>
      </w:pPr>
      <w:r w:rsidRPr="00323097">
        <w:t>Statista, (2025). Retail sector in Japan - statistics &amp; facts. Available at https://www.statista.com/topics/7438/retail-trade-in-japan/#topicOverview [Accessed on 11-06-2025]</w:t>
      </w:r>
    </w:p>
    <w:p w14:paraId="5B79A7AE" w14:textId="77777777" w:rsidR="00323097" w:rsidRPr="00323097" w:rsidRDefault="00323097" w:rsidP="00780745">
      <w:pPr>
        <w:spacing w:line="480" w:lineRule="auto"/>
        <w:rPr>
          <w:lang w:val="en-US"/>
        </w:rPr>
      </w:pPr>
      <w:r w:rsidRPr="00323097">
        <w:rPr>
          <w:shd w:val="clear" w:color="auto" w:fill="FFFFFF"/>
        </w:rPr>
        <w:t>Storey, J., (2021). </w:t>
      </w:r>
      <w:r w:rsidRPr="00323097">
        <w:rPr>
          <w:i/>
          <w:iCs/>
          <w:shd w:val="clear" w:color="auto" w:fill="FFFFFF"/>
        </w:rPr>
        <w:t>Cultural theory and popular culture: An introduction</w:t>
      </w:r>
      <w:r w:rsidRPr="00323097">
        <w:rPr>
          <w:shd w:val="clear" w:color="auto" w:fill="FFFFFF"/>
        </w:rPr>
        <w:t>. Routledge.</w:t>
      </w:r>
    </w:p>
    <w:p w14:paraId="65229FD7" w14:textId="77777777" w:rsidR="00323097" w:rsidRPr="00323097" w:rsidRDefault="00323097" w:rsidP="00780745">
      <w:pPr>
        <w:spacing w:line="480" w:lineRule="auto"/>
        <w:rPr>
          <w:shd w:val="clear" w:color="auto" w:fill="FFFFFF"/>
        </w:rPr>
      </w:pPr>
      <w:r w:rsidRPr="00323097">
        <w:rPr>
          <w:shd w:val="clear" w:color="auto" w:fill="FFFFFF"/>
        </w:rPr>
        <w:t>Suhonen, A., (2021). Cultural differences between Finland and Japan in communication style.</w:t>
      </w:r>
    </w:p>
    <w:p w14:paraId="7C5AEEF1" w14:textId="77777777" w:rsidR="00323097" w:rsidRPr="00323097" w:rsidRDefault="00323097" w:rsidP="00780745">
      <w:pPr>
        <w:spacing w:line="480" w:lineRule="auto"/>
        <w:rPr>
          <w:lang w:val="en-US"/>
        </w:rPr>
      </w:pPr>
      <w:r w:rsidRPr="00323097">
        <w:rPr>
          <w:lang w:val="en-US"/>
        </w:rPr>
        <w:t xml:space="preserve">Surrey, (2024). </w:t>
      </w:r>
      <w:r w:rsidRPr="00323097">
        <w:rPr>
          <w:i/>
          <w:lang w:val="en-US"/>
        </w:rPr>
        <w:t xml:space="preserve">Cultural differences between UK and Japan. </w:t>
      </w:r>
      <w:r w:rsidRPr="00323097">
        <w:rPr>
          <w:lang w:val="en-US"/>
        </w:rPr>
        <w:t>Available at: https://blogs.surrey.ac.uk/japanblog/2024/05/06/cultural-differences-between-the-uk-and-japan-experience-of-studying-abroad-from-asia/ [Accessed on: 12-06-2025]</w:t>
      </w:r>
    </w:p>
    <w:p w14:paraId="478D8CB6" w14:textId="77777777" w:rsidR="00323097" w:rsidRPr="00323097" w:rsidRDefault="00323097" w:rsidP="00780745">
      <w:pPr>
        <w:spacing w:line="480" w:lineRule="auto"/>
      </w:pPr>
      <w:r w:rsidRPr="00323097">
        <w:t>Tesco, (2025). About. Available at https://www.tescoplc.com/about [Accessed on 10-06-2025]</w:t>
      </w:r>
    </w:p>
    <w:p w14:paraId="1C5BF105" w14:textId="77777777" w:rsidR="00323097" w:rsidRPr="00323097" w:rsidRDefault="00323097" w:rsidP="00780745">
      <w:pPr>
        <w:spacing w:line="480" w:lineRule="auto"/>
      </w:pPr>
      <w:r w:rsidRPr="00323097">
        <w:t>Tesco, (2025). Annual Report 2025. Available at  https://www.tescoplc.com/media/ky0bfwpo/tesco_ar25_interactive.pdf [Accessed on 12-06-2025]</w:t>
      </w:r>
    </w:p>
    <w:p w14:paraId="0E3A0A90" w14:textId="77777777" w:rsidR="00323097" w:rsidRPr="00323097" w:rsidRDefault="00323097" w:rsidP="00780745">
      <w:pPr>
        <w:spacing w:line="480" w:lineRule="auto"/>
        <w:rPr>
          <w:shd w:val="clear" w:color="auto" w:fill="FFFFFF"/>
        </w:rPr>
      </w:pPr>
      <w:r w:rsidRPr="00323097">
        <w:rPr>
          <w:shd w:val="clear" w:color="auto" w:fill="FFFFFF"/>
        </w:rPr>
        <w:t>Warren, T., (2017). </w:t>
      </w:r>
      <w:r w:rsidRPr="00323097">
        <w:rPr>
          <w:i/>
          <w:iCs/>
          <w:shd w:val="clear" w:color="auto" w:fill="FFFFFF"/>
        </w:rPr>
        <w:t>Cross-cultural Communication: Perspectives in theory and practice</w:t>
      </w:r>
      <w:r w:rsidRPr="00323097">
        <w:rPr>
          <w:shd w:val="clear" w:color="auto" w:fill="FFFFFF"/>
        </w:rPr>
        <w:t>. Routledge.</w:t>
      </w:r>
    </w:p>
    <w:p w14:paraId="63B3DD33" w14:textId="77777777" w:rsidR="00323097" w:rsidRPr="00323097" w:rsidRDefault="00323097" w:rsidP="00780745">
      <w:pPr>
        <w:spacing w:line="480" w:lineRule="auto"/>
        <w:rPr>
          <w:shd w:val="clear" w:color="auto" w:fill="FFFFFF"/>
        </w:rPr>
      </w:pPr>
      <w:r w:rsidRPr="00323097">
        <w:rPr>
          <w:shd w:val="clear" w:color="auto" w:fill="FFFFFF"/>
        </w:rPr>
        <w:t>Zakaria, N., (2017). Emergent patterns of switching behaviors and intercultural communication styles of global virtual teams during distributed decision making. </w:t>
      </w:r>
      <w:r w:rsidRPr="00323097">
        <w:rPr>
          <w:i/>
          <w:iCs/>
          <w:shd w:val="clear" w:color="auto" w:fill="FFFFFF"/>
        </w:rPr>
        <w:t>Journal of International Management</w:t>
      </w:r>
      <w:r w:rsidRPr="00323097">
        <w:rPr>
          <w:shd w:val="clear" w:color="auto" w:fill="FFFFFF"/>
        </w:rPr>
        <w:t>, </w:t>
      </w:r>
      <w:r w:rsidRPr="00323097">
        <w:rPr>
          <w:i/>
          <w:iCs/>
          <w:shd w:val="clear" w:color="auto" w:fill="FFFFFF"/>
        </w:rPr>
        <w:t>23</w:t>
      </w:r>
      <w:r w:rsidRPr="00323097">
        <w:rPr>
          <w:shd w:val="clear" w:color="auto" w:fill="FFFFFF"/>
        </w:rPr>
        <w:t>(4), pp.350-366.</w:t>
      </w:r>
    </w:p>
    <w:sectPr w:rsidR="00323097" w:rsidRPr="00323097" w:rsidSect="00323097">
      <w:headerReference w:type="default" r:id="rId7"/>
      <w:footerReference w:type="default" r:id="rId8"/>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D84B9F" w14:textId="77777777" w:rsidR="00BC7CA4" w:rsidRDefault="00BC7CA4" w:rsidP="00323097">
      <w:pPr>
        <w:spacing w:line="240" w:lineRule="auto"/>
      </w:pPr>
      <w:r>
        <w:separator/>
      </w:r>
    </w:p>
  </w:endnote>
  <w:endnote w:type="continuationSeparator" w:id="0">
    <w:p w14:paraId="1BF1581B" w14:textId="77777777" w:rsidR="00BC7CA4" w:rsidRDefault="00BC7CA4" w:rsidP="003230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51084"/>
      <w:docPartObj>
        <w:docPartGallery w:val="Page Numbers (Bottom of Page)"/>
        <w:docPartUnique/>
      </w:docPartObj>
    </w:sdtPr>
    <w:sdtEndPr/>
    <w:sdtContent>
      <w:p w14:paraId="40D2674C" w14:textId="77777777" w:rsidR="00323097" w:rsidRDefault="009011AF">
        <w:pPr>
          <w:pStyle w:val="Footer"/>
          <w:jc w:val="right"/>
        </w:pPr>
        <w:r>
          <w:fldChar w:fldCharType="begin"/>
        </w:r>
        <w:r>
          <w:instrText xml:space="preserve"> PAGE   \* MERGEFORMAT </w:instrText>
        </w:r>
        <w:r>
          <w:fldChar w:fldCharType="separate"/>
        </w:r>
        <w:r w:rsidR="00780745">
          <w:rPr>
            <w:noProof/>
          </w:rPr>
          <w:t>2</w:t>
        </w:r>
        <w:r>
          <w:rPr>
            <w:noProof/>
          </w:rPr>
          <w:fldChar w:fldCharType="end"/>
        </w:r>
      </w:p>
    </w:sdtContent>
  </w:sdt>
  <w:p w14:paraId="62D1B423" w14:textId="77777777" w:rsidR="00323097" w:rsidRDefault="003230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E46B79" w14:textId="77777777" w:rsidR="00BC7CA4" w:rsidRDefault="00BC7CA4" w:rsidP="00323097">
      <w:pPr>
        <w:spacing w:line="240" w:lineRule="auto"/>
      </w:pPr>
      <w:r>
        <w:separator/>
      </w:r>
    </w:p>
  </w:footnote>
  <w:footnote w:type="continuationSeparator" w:id="0">
    <w:p w14:paraId="0B1E4420" w14:textId="77777777" w:rsidR="00BC7CA4" w:rsidRDefault="00BC7CA4" w:rsidP="0032309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40A7AF" w14:textId="586990B7" w:rsidR="007B6997" w:rsidRPr="00780745" w:rsidRDefault="00780745" w:rsidP="00780745">
    <w:pPr>
      <w:pStyle w:val="Header"/>
      <w:jc w:val="right"/>
      <w:rPr>
        <w:i/>
        <w:sz w:val="20"/>
        <w:szCs w:val="20"/>
      </w:rPr>
    </w:pPr>
    <w:r w:rsidRPr="00780745">
      <w:rPr>
        <w:i/>
        <w:sz w:val="20"/>
        <w:szCs w:val="20"/>
      </w:rPr>
      <w:t>International Business Communications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F9A"/>
    <w:rsid w:val="00000D25"/>
    <w:rsid w:val="000275DA"/>
    <w:rsid w:val="00045338"/>
    <w:rsid w:val="002656B6"/>
    <w:rsid w:val="00323097"/>
    <w:rsid w:val="005D7E96"/>
    <w:rsid w:val="0060543B"/>
    <w:rsid w:val="00610118"/>
    <w:rsid w:val="00611720"/>
    <w:rsid w:val="00620214"/>
    <w:rsid w:val="006A1BCB"/>
    <w:rsid w:val="00780745"/>
    <w:rsid w:val="007B5F9A"/>
    <w:rsid w:val="007B6997"/>
    <w:rsid w:val="007F0AA3"/>
    <w:rsid w:val="008B08D6"/>
    <w:rsid w:val="009011AF"/>
    <w:rsid w:val="009A3FD1"/>
    <w:rsid w:val="009B0284"/>
    <w:rsid w:val="00A06F9A"/>
    <w:rsid w:val="00A64F6D"/>
    <w:rsid w:val="00BC7CA4"/>
    <w:rsid w:val="00CF4D81"/>
    <w:rsid w:val="00D54D8D"/>
    <w:rsid w:val="00E90A11"/>
    <w:rsid w:val="00F64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285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06F9A"/>
  </w:style>
  <w:style w:type="paragraph" w:styleId="Heading1">
    <w:name w:val="heading 1"/>
    <w:basedOn w:val="Normal"/>
    <w:next w:val="Normal"/>
    <w:rsid w:val="00A06F9A"/>
    <w:pPr>
      <w:keepNext/>
      <w:keepLines/>
      <w:spacing w:before="200"/>
      <w:outlineLvl w:val="0"/>
    </w:pPr>
    <w:rPr>
      <w:b/>
      <w:sz w:val="28"/>
      <w:szCs w:val="28"/>
    </w:rPr>
  </w:style>
  <w:style w:type="paragraph" w:styleId="Heading2">
    <w:name w:val="heading 2"/>
    <w:basedOn w:val="Normal"/>
    <w:next w:val="Normal"/>
    <w:rsid w:val="00A06F9A"/>
    <w:pPr>
      <w:keepNext/>
      <w:keepLines/>
      <w:spacing w:before="360" w:after="120"/>
      <w:outlineLvl w:val="1"/>
    </w:pPr>
    <w:rPr>
      <w:sz w:val="32"/>
      <w:szCs w:val="32"/>
    </w:rPr>
  </w:style>
  <w:style w:type="paragraph" w:styleId="Heading3">
    <w:name w:val="heading 3"/>
    <w:basedOn w:val="Normal"/>
    <w:next w:val="Normal"/>
    <w:rsid w:val="00A06F9A"/>
    <w:pPr>
      <w:keepNext/>
      <w:keepLines/>
      <w:spacing w:before="320" w:after="80"/>
      <w:outlineLvl w:val="2"/>
    </w:pPr>
    <w:rPr>
      <w:color w:val="434343"/>
      <w:sz w:val="28"/>
      <w:szCs w:val="28"/>
    </w:rPr>
  </w:style>
  <w:style w:type="paragraph" w:styleId="Heading4">
    <w:name w:val="heading 4"/>
    <w:basedOn w:val="Normal"/>
    <w:next w:val="Normal"/>
    <w:rsid w:val="00A06F9A"/>
    <w:pPr>
      <w:keepNext/>
      <w:keepLines/>
      <w:spacing w:before="280" w:after="80"/>
      <w:outlineLvl w:val="3"/>
    </w:pPr>
    <w:rPr>
      <w:color w:val="666666"/>
    </w:rPr>
  </w:style>
  <w:style w:type="paragraph" w:styleId="Heading5">
    <w:name w:val="heading 5"/>
    <w:basedOn w:val="Normal"/>
    <w:next w:val="Normal"/>
    <w:rsid w:val="00A06F9A"/>
    <w:pPr>
      <w:keepNext/>
      <w:keepLines/>
      <w:spacing w:before="240" w:after="80"/>
      <w:outlineLvl w:val="4"/>
    </w:pPr>
    <w:rPr>
      <w:color w:val="666666"/>
      <w:sz w:val="22"/>
      <w:szCs w:val="22"/>
    </w:rPr>
  </w:style>
  <w:style w:type="paragraph" w:styleId="Heading6">
    <w:name w:val="heading 6"/>
    <w:basedOn w:val="Normal"/>
    <w:next w:val="Normal"/>
    <w:rsid w:val="00A06F9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A06F9A"/>
    <w:tblPr>
      <w:tblCellMar>
        <w:top w:w="0" w:type="dxa"/>
        <w:left w:w="0" w:type="dxa"/>
        <w:bottom w:w="0" w:type="dxa"/>
        <w:right w:w="0" w:type="dxa"/>
      </w:tblCellMar>
    </w:tblPr>
  </w:style>
  <w:style w:type="paragraph" w:styleId="Title">
    <w:name w:val="Title"/>
    <w:basedOn w:val="Normal"/>
    <w:next w:val="Normal"/>
    <w:rsid w:val="00A06F9A"/>
    <w:pPr>
      <w:keepNext/>
      <w:keepLines/>
      <w:spacing w:after="60"/>
    </w:pPr>
    <w:rPr>
      <w:sz w:val="52"/>
      <w:szCs w:val="52"/>
    </w:rPr>
  </w:style>
  <w:style w:type="paragraph" w:styleId="Subtitle">
    <w:name w:val="Subtitle"/>
    <w:basedOn w:val="Normal"/>
    <w:next w:val="Normal"/>
    <w:rsid w:val="00A06F9A"/>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323097"/>
    <w:pPr>
      <w:tabs>
        <w:tab w:val="center" w:pos="4513"/>
        <w:tab w:val="right" w:pos="9026"/>
      </w:tabs>
      <w:spacing w:line="240" w:lineRule="auto"/>
    </w:pPr>
  </w:style>
  <w:style w:type="character" w:customStyle="1" w:styleId="HeaderChar">
    <w:name w:val="Header Char"/>
    <w:basedOn w:val="DefaultParagraphFont"/>
    <w:link w:val="Header"/>
    <w:uiPriority w:val="99"/>
    <w:rsid w:val="00323097"/>
  </w:style>
  <w:style w:type="paragraph" w:styleId="Footer">
    <w:name w:val="footer"/>
    <w:basedOn w:val="Normal"/>
    <w:link w:val="FooterChar"/>
    <w:uiPriority w:val="99"/>
    <w:unhideWhenUsed/>
    <w:rsid w:val="00323097"/>
    <w:pPr>
      <w:tabs>
        <w:tab w:val="center" w:pos="4513"/>
        <w:tab w:val="right" w:pos="9026"/>
      </w:tabs>
      <w:spacing w:line="240" w:lineRule="auto"/>
    </w:pPr>
  </w:style>
  <w:style w:type="character" w:customStyle="1" w:styleId="FooterChar">
    <w:name w:val="Footer Char"/>
    <w:basedOn w:val="DefaultParagraphFont"/>
    <w:link w:val="Footer"/>
    <w:uiPriority w:val="99"/>
    <w:rsid w:val="00323097"/>
  </w:style>
  <w:style w:type="paragraph" w:styleId="NormalWeb">
    <w:name w:val="Normal (Web)"/>
    <w:basedOn w:val="Normal"/>
    <w:uiPriority w:val="99"/>
    <w:unhideWhenUsed/>
    <w:rsid w:val="008B08D6"/>
    <w:pPr>
      <w:spacing w:before="100" w:beforeAutospacing="1" w:after="100" w:afterAutospacing="1" w:line="240" w:lineRule="auto"/>
      <w:jc w:val="left"/>
    </w:pPr>
    <w:rPr>
      <w:lang w:val="en-GB" w:eastAsia="en-GB"/>
    </w:rPr>
  </w:style>
  <w:style w:type="character" w:styleId="Strong">
    <w:name w:val="Strong"/>
    <w:basedOn w:val="DefaultParagraphFont"/>
    <w:uiPriority w:val="22"/>
    <w:qFormat/>
    <w:rsid w:val="008B08D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55480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3011</Words>
  <Characters>17166</Characters>
  <Application>Microsoft Office Word</Application>
  <DocSecurity>0</DocSecurity>
  <Lines>143</Lines>
  <Paragraphs>40</Paragraphs>
  <ScaleCrop>false</ScaleCrop>
  <Company/>
  <LinksUpToDate>false</LinksUpToDate>
  <CharactersWithSpaces>20137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2025-06-13T11:34:00Z</dcterms:created>
  <dcterms:modified xsi:type="dcterms:W3CDTF">2025-06-17T21:57:00Z</dcterms:modified>
</cp:coreProperties>
</file>