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111306030"/>
        <w:docPartObj>
          <w:docPartGallery w:val="Cover Pages"/>
          <w:docPartUnique/>
        </w:docPartObj>
      </w:sdtPr>
      <w:sdtContent>
        <w:p w14:paraId="13857D7A" w14:textId="19679041" w:rsidR="009132F9" w:rsidRDefault="009132F9">
          <w:r>
            <w:rPr>
              <w:noProof/>
            </w:rPr>
            <mc:AlternateContent>
              <mc:Choice Requires="wps">
                <w:drawing>
                  <wp:anchor distT="0" distB="0" distL="114300" distR="114300" simplePos="0" relativeHeight="251657216" behindDoc="0" locked="0" layoutInCell="1" allowOverlap="1" wp14:anchorId="075FA41A" wp14:editId="3515C895">
                    <wp:simplePos x="0" y="0"/>
                    <wp:positionH relativeFrom="margin">
                      <wp:align>right</wp:align>
                    </wp:positionH>
                    <wp:positionV relativeFrom="margin">
                      <wp:align>top</wp:align>
                    </wp:positionV>
                    <wp:extent cx="594360" cy="987552"/>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5CCDBC1F" w14:textId="33562656" w:rsidR="00E37BBB" w:rsidRDefault="00E37BBB">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75FA41A" id="Rectangle 132" o:spid="_x0000_s1026" style="position:absolute;margin-left:-4.4pt;margin-top:0;width:46.8pt;height:77.75pt;z-index:251657216;visibility:visible;mso-wrap-style:square;mso-width-percent:76;mso-height-percent:98;mso-wrap-distance-left:9pt;mso-wrap-distance-top:0;mso-wrap-distance-right:9pt;mso-wrap-distance-bottom:0;mso-position-horizontal:right;mso-position-horizontal-relative:margin;mso-position-vertical:top;mso-position-vertical-relative:margin;mso-width-percent:76;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N7umgIAAIkFAAAOAAAAZHJzL2Uyb0RvYy54bWysVMlu2zAQvRfoPxC817KdOIsQOTAcuChg&#10;JEaSImeaIi2hFIclaUvu13dILXHSoIeiOggk582bfW5um0qRg7CuBJ3RyWhMidAc8lLvMvr9efXl&#10;ihLnmc6ZAi0yehSO3s4/f7qpTSqmUIDKhSVIol1am4wW3ps0SRwvRMXcCIzQKJRgK+bxandJblmN&#10;7JVKpuPxRVKDzY0FLpzD17tWSOeRX0rB/YOUTniiMoq++fi38b8N/2R+w9KdZaYoeecG+wcvKlZq&#10;NDpQ3THPyN6Wf1BVJbfgQPoRhyoBKUsuYgwYzWT8LpqnghkRY8HkODOkyf0/Wn5/2FhS5li7sykl&#10;mlVYpEdMG9M7JUh4xBTVxqWIfDIbG4J0Zg38hyMalgXixMIZ1ECKgE3egMPFdWqNtFVQx6hJE0tw&#10;HEogGk84Ps6uz88usFAcRddXl7NZtJ+wtFc21vmvAioSDhm1aDgmnh3WzgfzLO0hwZbS4a9hVSrV&#10;SsNL9LF1Kzroj0q06EchMRvoyDSyxj4US2XJgWEHMc6F9pNWVLBctM+zMX4xdsxN6NygEV1RGgkD&#10;s0T7A3dH0CPfcrdedvigKmIbD8rjvznWKg8a0TJoPyhXpQb7EYHCqDrLLb5PUpuakCXfbBuEhOMW&#10;8iO2jYV2npzhqxLLsWbOb5jFAcIK4lLwD/iTCuqMQneipAD766P3gMe+RiklNQ5kRt3PPbOCEvVN&#10;Y8efzy6nYYJPL/b0sj296H21BKzYBNeP4fGIytar/igtVC+4OxbBKoqY5mg7o9v+uPTtmsDdw8Vi&#10;EUE4s4b5tX4yPFCH9IZme25emDVdR3ps5XvoR5el7xqzxQZNDYu9B1nGrn3Napd4nPfYQd1uCgvl&#10;9B5Rrxt0/hsAAP//AwBQSwMEFAAGAAgAAAAhAGAG6n7aAAAABAEAAA8AAABkcnMvZG93bnJldi54&#10;bWxMj0FPwkAQhe8m/ofNmHiTrZASqd0SYuDCTcT70B27xe5s012g+OsdvejlJZP38t435XL0nTrT&#10;ENvABh4nGSjiOtiWGwP7t83DE6iYkC12gcnAlSIsq9ubEgsbLvxK511qlJRwLNCAS6kvtI61I49x&#10;Enpi8T7C4DHJOTTaDniRct/paZbNtceWZcFhTy+O6s/dyRt4T/VqM4v5erudtmt3bI7XxfhlzP3d&#10;uHoGlWhMf2H4wRd0qITpEE5so+oMyCPpV8VbzOagDpLJ8xx0Ver/8NU3AAAA//8DAFBLAQItABQA&#10;BgAIAAAAIQC2gziS/gAAAOEBAAATAAAAAAAAAAAAAAAAAAAAAABbQ29udGVudF9UeXBlc10ueG1s&#10;UEsBAi0AFAAGAAgAAAAhADj9If/WAAAAlAEAAAsAAAAAAAAAAAAAAAAALwEAAF9yZWxzLy5yZWxz&#10;UEsBAi0AFAAGAAgAAAAhAM1w3u6aAgAAiQUAAA4AAAAAAAAAAAAAAAAALgIAAGRycy9lMm9Eb2Mu&#10;eG1sUEsBAi0AFAAGAAgAAAAhAGAG6n7aAAAABAEAAA8AAAAAAAAAAAAAAAAA9A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5CCDBC1F" w14:textId="33562656" w:rsidR="00E37BBB" w:rsidRDefault="00E37BBB">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margin"/>
                  </v:rect>
                </w:pict>
              </mc:Fallback>
            </mc:AlternateContent>
          </w:r>
        </w:p>
        <w:p w14:paraId="4A4AA065" w14:textId="4ECFEA97" w:rsidR="009132F9" w:rsidRDefault="009132F9">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82880" distR="182880" simplePos="0" relativeHeight="251659264" behindDoc="0" locked="0" layoutInCell="1" allowOverlap="1" wp14:anchorId="326ABBEC" wp14:editId="0400BA86">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791981" w14:textId="674AAD54" w:rsidR="00E37BBB" w:rsidRDefault="00E37BBB">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101FB0">
                                      <w:rPr>
                                        <w:color w:val="4472C4" w:themeColor="accent1"/>
                                        <w:sz w:val="72"/>
                                        <w:szCs w:val="72"/>
                                      </w:rPr>
                                      <w:t>B</w:t>
                                    </w:r>
                                    <w:r>
                                      <w:rPr>
                                        <w:color w:val="4472C4" w:themeColor="accent1"/>
                                        <w:sz w:val="72"/>
                                        <w:szCs w:val="72"/>
                                      </w:rPr>
                                      <w:t>enefits of organizational engagement with individuals’ personal development.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BD43730" w14:textId="734AD824" w:rsidR="00E37BBB" w:rsidRDefault="00E37BBB">
                                    <w:pPr>
                                      <w:pStyle w:val="NoSpacing"/>
                                      <w:spacing w:before="40" w:after="40"/>
                                      <w:rPr>
                                        <w:caps/>
                                        <w:color w:val="1F4E79" w:themeColor="accent5" w:themeShade="80"/>
                                        <w:sz w:val="28"/>
                                        <w:szCs w:val="28"/>
                                      </w:rPr>
                                    </w:pPr>
                                    <w:r>
                                      <w:rPr>
                                        <w:caps/>
                                        <w:color w:val="1F4E79" w:themeColor="accent5" w:themeShade="80"/>
                                        <w:sz w:val="28"/>
                                        <w:szCs w:val="28"/>
                                      </w:rPr>
                                      <w:t>A Critical Assessment</w:t>
                                    </w:r>
                                  </w:p>
                                </w:sdtContent>
                              </w:sdt>
                              <w:p w14:paraId="09859A31" w14:textId="77777777" w:rsidR="00FD6992" w:rsidRDefault="00E37BBB">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Pr>
                                        <w:caps/>
                                        <w:color w:val="5B9BD5" w:themeColor="accent5"/>
                                        <w:sz w:val="24"/>
                                        <w:szCs w:val="24"/>
                                      </w:rPr>
                                      <w:t>Gareth Lewis</w:t>
                                    </w:r>
                                  </w:sdtContent>
                                </w:sdt>
                                <w:r>
                                  <w:rPr>
                                    <w:caps/>
                                    <w:color w:val="5B9BD5" w:themeColor="accent5"/>
                                    <w:sz w:val="24"/>
                                    <w:szCs w:val="24"/>
                                  </w:rPr>
                                  <w:t xml:space="preserve"> 1909139</w:t>
                                </w:r>
                              </w:p>
                              <w:p w14:paraId="475617A9" w14:textId="65790F1C" w:rsidR="00E37BBB" w:rsidRDefault="00FD6992">
                                <w:pPr>
                                  <w:pStyle w:val="NoSpacing"/>
                                  <w:spacing w:before="80" w:after="40"/>
                                  <w:rPr>
                                    <w:caps/>
                                    <w:color w:val="5B9BD5" w:themeColor="accent5"/>
                                    <w:sz w:val="24"/>
                                    <w:szCs w:val="24"/>
                                  </w:rPr>
                                </w:pPr>
                                <w:r>
                                  <w:rPr>
                                    <w:caps/>
                                    <w:color w:val="5B9BD5" w:themeColor="accent5"/>
                                    <w:sz w:val="24"/>
                                    <w:szCs w:val="24"/>
                                  </w:rPr>
                                  <w:t>Developing Relationships and Workplace Achievement</w:t>
                                </w:r>
                              </w:p>
                              <w:p w14:paraId="70457FAF" w14:textId="5818A876" w:rsidR="00FD6992" w:rsidRDefault="00F45FDD">
                                <w:pPr>
                                  <w:pStyle w:val="NoSpacing"/>
                                  <w:spacing w:before="80" w:after="40"/>
                                  <w:rPr>
                                    <w:caps/>
                                    <w:color w:val="5B9BD5" w:themeColor="accent5"/>
                                    <w:sz w:val="24"/>
                                    <w:szCs w:val="24"/>
                                  </w:rPr>
                                </w:pPr>
                                <w:r>
                                  <w:rPr>
                                    <w:caps/>
                                    <w:color w:val="5B9BD5" w:themeColor="accent5"/>
                                    <w:sz w:val="24"/>
                                    <w:szCs w:val="24"/>
                                  </w:rPr>
                                  <w:t>4.12.2020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26ABBEC" id="_x0000_t202" coordsize="21600,21600" o:spt="202" path="m,l,21600r21600,l21600,xe">
                    <v:stroke joinstyle="miter"/>
                    <v:path gradientshapeok="t" o:connecttype="rect"/>
                  </v:shapetype>
                  <v:shape id="Text Box 131" o:spid="_x0000_s1027" type="#_x0000_t202" style="position:absolute;margin-left:0;margin-top:0;width:369pt;height:529.2pt;z-index:251659264;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4aQdwIAAF4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qBB9NkV1TvMHBPw9IEJ68aDOVahHgnPLYEg8Tmx1sc2hCa&#10;T6PE2Zr8r7/pEx7khZWzDltX8fBzI7zizHy1oHVa0Unwk7CaBLtpLwhTAFGRTRbh4KOZRO2pfcSD&#10;sEy3wCSsxF0Vj5N4EYfdx4Mi1XKZQVhEJ+K1vXcyhU5DSRR76B+FdyMPIyh8Q9M+ivkrOg7YzBe3&#10;3ESQMnM19XXo4thvLHGm8PjgpFfi5X9GPT+Li98AAAD//wMAUEsDBBQABgAIAAAAIQDzwApD3QAA&#10;AAYBAAAPAAAAZHJzL2Rvd25yZXYueG1sTI9PS8QwEMXvgt8hjODNTda/pTZdRBGVRcG1sD1mm9m2&#10;2ExKkt2t397Ri14GHu/x5veKxeQGsccQe08a5jMFAqnxtqdWQ/XxeJaBiMmQNYMn1PCFERbl8VFh&#10;cusP9I77VWoFl1DMjYYupTGXMjYdOhNnfkRib+uDM4llaKUN5sDlbpDnSl1LZ3riD50Z8b7D5nO1&#10;cxpqVb3W67f1tn7qZDV/oeXzQx20Pj2Z7m5BJJzSXxh+8BkdSmba+B3ZKAYNPCT9XvZuLjKWGw6p&#10;q+wSZFnI//jlNwAAAP//AwBQSwECLQAUAAYACAAAACEAtoM4kv4AAADhAQAAEwAAAAAAAAAAAAAA&#10;AAAAAAAAW0NvbnRlbnRfVHlwZXNdLnhtbFBLAQItABQABgAIAAAAIQA4/SH/1gAAAJQBAAALAAAA&#10;AAAAAAAAAAAAAC8BAABfcmVscy8ucmVsc1BLAQItABQABgAIAAAAIQCi04aQdwIAAF4FAAAOAAAA&#10;AAAAAAAAAAAAAC4CAABkcnMvZTJvRG9jLnhtbFBLAQItABQABgAIAAAAIQDzwApD3QAAAAYBAAAP&#10;AAAAAAAAAAAAAAAAANEEAABkcnMvZG93bnJldi54bWxQSwUGAAAAAAQABADzAAAA2wUAAAAA&#10;" filled="f" stroked="f" strokeweight=".5pt">
                    <v:textbox style="mso-fit-shape-to-text:t" inset="0,0,0,0">
                      <w:txbxContent>
                        <w:p w14:paraId="27791981" w14:textId="674AAD54" w:rsidR="00E37BBB" w:rsidRDefault="00E37BBB">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101FB0">
                                <w:rPr>
                                  <w:color w:val="4472C4" w:themeColor="accent1"/>
                                  <w:sz w:val="72"/>
                                  <w:szCs w:val="72"/>
                                </w:rPr>
                                <w:t>B</w:t>
                              </w:r>
                              <w:r>
                                <w:rPr>
                                  <w:color w:val="4472C4" w:themeColor="accent1"/>
                                  <w:sz w:val="72"/>
                                  <w:szCs w:val="72"/>
                                </w:rPr>
                                <w:t>enefits of organizational engagement with individuals’ personal development.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BD43730" w14:textId="734AD824" w:rsidR="00E37BBB" w:rsidRDefault="00E37BBB">
                              <w:pPr>
                                <w:pStyle w:val="NoSpacing"/>
                                <w:spacing w:before="40" w:after="40"/>
                                <w:rPr>
                                  <w:caps/>
                                  <w:color w:val="1F4E79" w:themeColor="accent5" w:themeShade="80"/>
                                  <w:sz w:val="28"/>
                                  <w:szCs w:val="28"/>
                                </w:rPr>
                              </w:pPr>
                              <w:r>
                                <w:rPr>
                                  <w:caps/>
                                  <w:color w:val="1F4E79" w:themeColor="accent5" w:themeShade="80"/>
                                  <w:sz w:val="28"/>
                                  <w:szCs w:val="28"/>
                                </w:rPr>
                                <w:t>A Critical Assessment</w:t>
                              </w:r>
                            </w:p>
                          </w:sdtContent>
                        </w:sdt>
                        <w:p w14:paraId="09859A31" w14:textId="77777777" w:rsidR="00FD6992" w:rsidRDefault="00E37BBB">
                          <w:pPr>
                            <w:pStyle w:val="NoSpacing"/>
                            <w:spacing w:before="80" w:after="40"/>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r>
                                <w:rPr>
                                  <w:caps/>
                                  <w:color w:val="5B9BD5" w:themeColor="accent5"/>
                                  <w:sz w:val="24"/>
                                  <w:szCs w:val="24"/>
                                </w:rPr>
                                <w:t>Gareth Lewis</w:t>
                              </w:r>
                            </w:sdtContent>
                          </w:sdt>
                          <w:r>
                            <w:rPr>
                              <w:caps/>
                              <w:color w:val="5B9BD5" w:themeColor="accent5"/>
                              <w:sz w:val="24"/>
                              <w:szCs w:val="24"/>
                            </w:rPr>
                            <w:t xml:space="preserve"> 1909139</w:t>
                          </w:r>
                        </w:p>
                        <w:p w14:paraId="475617A9" w14:textId="65790F1C" w:rsidR="00E37BBB" w:rsidRDefault="00FD6992">
                          <w:pPr>
                            <w:pStyle w:val="NoSpacing"/>
                            <w:spacing w:before="80" w:after="40"/>
                            <w:rPr>
                              <w:caps/>
                              <w:color w:val="5B9BD5" w:themeColor="accent5"/>
                              <w:sz w:val="24"/>
                              <w:szCs w:val="24"/>
                            </w:rPr>
                          </w:pPr>
                          <w:r>
                            <w:rPr>
                              <w:caps/>
                              <w:color w:val="5B9BD5" w:themeColor="accent5"/>
                              <w:sz w:val="24"/>
                              <w:szCs w:val="24"/>
                            </w:rPr>
                            <w:t>Developing Relationships and Workplace Achievement</w:t>
                          </w:r>
                        </w:p>
                        <w:p w14:paraId="70457FAF" w14:textId="5818A876" w:rsidR="00FD6992" w:rsidRDefault="00F45FDD">
                          <w:pPr>
                            <w:pStyle w:val="NoSpacing"/>
                            <w:spacing w:before="80" w:after="40"/>
                            <w:rPr>
                              <w:caps/>
                              <w:color w:val="5B9BD5" w:themeColor="accent5"/>
                              <w:sz w:val="24"/>
                              <w:szCs w:val="24"/>
                            </w:rPr>
                          </w:pPr>
                          <w:r>
                            <w:rPr>
                              <w:caps/>
                              <w:color w:val="5B9BD5" w:themeColor="accent5"/>
                              <w:sz w:val="24"/>
                              <w:szCs w:val="24"/>
                            </w:rPr>
                            <w:t>4.12.2020</w:t>
                          </w:r>
                        </w:p>
                      </w:txbxContent>
                    </v:textbox>
                    <w10:wrap type="square" anchorx="margin" anchory="page"/>
                  </v:shape>
                </w:pict>
              </mc:Fallback>
            </mc:AlternateContent>
          </w:r>
          <w:r>
            <w:br w:type="page"/>
          </w:r>
        </w:p>
      </w:sdtContent>
    </w:sdt>
    <w:sdt>
      <w:sdtPr>
        <w:id w:val="339517139"/>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0E3CCD86" w14:textId="6BE34D6F" w:rsidR="00AC2D9F" w:rsidRDefault="00AC2D9F">
          <w:pPr>
            <w:pStyle w:val="TOCHeading"/>
          </w:pPr>
          <w:r>
            <w:t>Contents</w:t>
          </w:r>
        </w:p>
        <w:p w14:paraId="00D78433" w14:textId="5E6B1986" w:rsidR="002F4884" w:rsidRDefault="00AC2D9F">
          <w:pPr>
            <w:pStyle w:val="TOC1"/>
            <w:tabs>
              <w:tab w:val="right" w:leader="dot" w:pos="9016"/>
            </w:tabs>
            <w:rPr>
              <w:noProof/>
            </w:rPr>
          </w:pPr>
          <w:r>
            <w:fldChar w:fldCharType="begin"/>
          </w:r>
          <w:r>
            <w:instrText xml:space="preserve"> TOC \o "1-3" \h \z \u </w:instrText>
          </w:r>
          <w:r>
            <w:fldChar w:fldCharType="separate"/>
          </w:r>
          <w:hyperlink w:anchor="_Toc57750777" w:history="1">
            <w:r w:rsidR="002F4884" w:rsidRPr="003F69C9">
              <w:rPr>
                <w:rStyle w:val="Hyperlink"/>
                <w:noProof/>
              </w:rPr>
              <w:t>Introduction</w:t>
            </w:r>
            <w:r w:rsidR="002F4884">
              <w:rPr>
                <w:noProof/>
                <w:webHidden/>
              </w:rPr>
              <w:tab/>
            </w:r>
            <w:r w:rsidR="002F4884">
              <w:rPr>
                <w:noProof/>
                <w:webHidden/>
              </w:rPr>
              <w:fldChar w:fldCharType="begin"/>
            </w:r>
            <w:r w:rsidR="002F4884">
              <w:rPr>
                <w:noProof/>
                <w:webHidden/>
              </w:rPr>
              <w:instrText xml:space="preserve"> PAGEREF _Toc57750777 \h </w:instrText>
            </w:r>
            <w:r w:rsidR="002F4884">
              <w:rPr>
                <w:noProof/>
                <w:webHidden/>
              </w:rPr>
            </w:r>
            <w:r w:rsidR="002F4884">
              <w:rPr>
                <w:noProof/>
                <w:webHidden/>
              </w:rPr>
              <w:fldChar w:fldCharType="separate"/>
            </w:r>
            <w:r w:rsidR="002F4884">
              <w:rPr>
                <w:noProof/>
                <w:webHidden/>
              </w:rPr>
              <w:t>2</w:t>
            </w:r>
            <w:r w:rsidR="002F4884">
              <w:rPr>
                <w:noProof/>
                <w:webHidden/>
              </w:rPr>
              <w:fldChar w:fldCharType="end"/>
            </w:r>
          </w:hyperlink>
        </w:p>
        <w:p w14:paraId="66F73FA3" w14:textId="64EC4C90" w:rsidR="002F4884" w:rsidRDefault="002F4884">
          <w:pPr>
            <w:pStyle w:val="TOC1"/>
            <w:tabs>
              <w:tab w:val="right" w:leader="dot" w:pos="9016"/>
            </w:tabs>
            <w:rPr>
              <w:noProof/>
            </w:rPr>
          </w:pPr>
          <w:hyperlink w:anchor="_Toc57750778" w:history="1">
            <w:r w:rsidRPr="003F69C9">
              <w:rPr>
                <w:rStyle w:val="Hyperlink"/>
                <w:noProof/>
              </w:rPr>
              <w:t>Performance Management</w:t>
            </w:r>
            <w:r>
              <w:rPr>
                <w:noProof/>
                <w:webHidden/>
              </w:rPr>
              <w:tab/>
            </w:r>
            <w:r>
              <w:rPr>
                <w:noProof/>
                <w:webHidden/>
              </w:rPr>
              <w:fldChar w:fldCharType="begin"/>
            </w:r>
            <w:r>
              <w:rPr>
                <w:noProof/>
                <w:webHidden/>
              </w:rPr>
              <w:instrText xml:space="preserve"> PAGEREF _Toc57750778 \h </w:instrText>
            </w:r>
            <w:r>
              <w:rPr>
                <w:noProof/>
                <w:webHidden/>
              </w:rPr>
            </w:r>
            <w:r>
              <w:rPr>
                <w:noProof/>
                <w:webHidden/>
              </w:rPr>
              <w:fldChar w:fldCharType="separate"/>
            </w:r>
            <w:r>
              <w:rPr>
                <w:noProof/>
                <w:webHidden/>
              </w:rPr>
              <w:t>2</w:t>
            </w:r>
            <w:r>
              <w:rPr>
                <w:noProof/>
                <w:webHidden/>
              </w:rPr>
              <w:fldChar w:fldCharType="end"/>
            </w:r>
          </w:hyperlink>
        </w:p>
        <w:p w14:paraId="36514960" w14:textId="326B0281" w:rsidR="002F4884" w:rsidRDefault="002F4884">
          <w:pPr>
            <w:pStyle w:val="TOC2"/>
            <w:tabs>
              <w:tab w:val="right" w:leader="dot" w:pos="9016"/>
            </w:tabs>
            <w:rPr>
              <w:noProof/>
            </w:rPr>
          </w:pPr>
          <w:hyperlink w:anchor="_Toc57750779" w:history="1">
            <w:r w:rsidRPr="003F69C9">
              <w:rPr>
                <w:rStyle w:val="Hyperlink"/>
                <w:noProof/>
              </w:rPr>
              <w:t>Definitions</w:t>
            </w:r>
            <w:r>
              <w:rPr>
                <w:noProof/>
                <w:webHidden/>
              </w:rPr>
              <w:tab/>
            </w:r>
            <w:r>
              <w:rPr>
                <w:noProof/>
                <w:webHidden/>
              </w:rPr>
              <w:fldChar w:fldCharType="begin"/>
            </w:r>
            <w:r>
              <w:rPr>
                <w:noProof/>
                <w:webHidden/>
              </w:rPr>
              <w:instrText xml:space="preserve"> PAGEREF _Toc57750779 \h </w:instrText>
            </w:r>
            <w:r>
              <w:rPr>
                <w:noProof/>
                <w:webHidden/>
              </w:rPr>
            </w:r>
            <w:r>
              <w:rPr>
                <w:noProof/>
                <w:webHidden/>
              </w:rPr>
              <w:fldChar w:fldCharType="separate"/>
            </w:r>
            <w:r>
              <w:rPr>
                <w:noProof/>
                <w:webHidden/>
              </w:rPr>
              <w:t>2</w:t>
            </w:r>
            <w:r>
              <w:rPr>
                <w:noProof/>
                <w:webHidden/>
              </w:rPr>
              <w:fldChar w:fldCharType="end"/>
            </w:r>
          </w:hyperlink>
        </w:p>
        <w:p w14:paraId="6778C229" w14:textId="1CE53C02" w:rsidR="002F4884" w:rsidRDefault="002F4884">
          <w:pPr>
            <w:pStyle w:val="TOC2"/>
            <w:tabs>
              <w:tab w:val="right" w:leader="dot" w:pos="9016"/>
            </w:tabs>
            <w:rPr>
              <w:noProof/>
            </w:rPr>
          </w:pPr>
          <w:hyperlink w:anchor="_Toc57750780" w:history="1">
            <w:r w:rsidRPr="003F69C9">
              <w:rPr>
                <w:rStyle w:val="Hyperlink"/>
                <w:noProof/>
              </w:rPr>
              <w:t>Theories and Models</w:t>
            </w:r>
            <w:r>
              <w:rPr>
                <w:noProof/>
                <w:webHidden/>
              </w:rPr>
              <w:tab/>
            </w:r>
            <w:r>
              <w:rPr>
                <w:noProof/>
                <w:webHidden/>
              </w:rPr>
              <w:fldChar w:fldCharType="begin"/>
            </w:r>
            <w:r>
              <w:rPr>
                <w:noProof/>
                <w:webHidden/>
              </w:rPr>
              <w:instrText xml:space="preserve"> PAGEREF _Toc57750780 \h </w:instrText>
            </w:r>
            <w:r>
              <w:rPr>
                <w:noProof/>
                <w:webHidden/>
              </w:rPr>
            </w:r>
            <w:r>
              <w:rPr>
                <w:noProof/>
                <w:webHidden/>
              </w:rPr>
              <w:fldChar w:fldCharType="separate"/>
            </w:r>
            <w:r>
              <w:rPr>
                <w:noProof/>
                <w:webHidden/>
              </w:rPr>
              <w:t>2</w:t>
            </w:r>
            <w:r>
              <w:rPr>
                <w:noProof/>
                <w:webHidden/>
              </w:rPr>
              <w:fldChar w:fldCharType="end"/>
            </w:r>
          </w:hyperlink>
        </w:p>
        <w:p w14:paraId="1EBD9A61" w14:textId="54C08BF1" w:rsidR="002F4884" w:rsidRDefault="002F4884">
          <w:pPr>
            <w:pStyle w:val="TOC2"/>
            <w:tabs>
              <w:tab w:val="right" w:leader="dot" w:pos="9016"/>
            </w:tabs>
            <w:rPr>
              <w:noProof/>
            </w:rPr>
          </w:pPr>
          <w:hyperlink w:anchor="_Toc57750781" w:history="1">
            <w:r w:rsidRPr="003F69C9">
              <w:rPr>
                <w:rStyle w:val="Hyperlink"/>
                <w:noProof/>
              </w:rPr>
              <w:t>Application and Benefits</w:t>
            </w:r>
            <w:r>
              <w:rPr>
                <w:noProof/>
                <w:webHidden/>
              </w:rPr>
              <w:tab/>
            </w:r>
            <w:r>
              <w:rPr>
                <w:noProof/>
                <w:webHidden/>
              </w:rPr>
              <w:fldChar w:fldCharType="begin"/>
            </w:r>
            <w:r>
              <w:rPr>
                <w:noProof/>
                <w:webHidden/>
              </w:rPr>
              <w:instrText xml:space="preserve"> PAGEREF _Toc57750781 \h </w:instrText>
            </w:r>
            <w:r>
              <w:rPr>
                <w:noProof/>
                <w:webHidden/>
              </w:rPr>
            </w:r>
            <w:r>
              <w:rPr>
                <w:noProof/>
                <w:webHidden/>
              </w:rPr>
              <w:fldChar w:fldCharType="separate"/>
            </w:r>
            <w:r>
              <w:rPr>
                <w:noProof/>
                <w:webHidden/>
              </w:rPr>
              <w:t>2</w:t>
            </w:r>
            <w:r>
              <w:rPr>
                <w:noProof/>
                <w:webHidden/>
              </w:rPr>
              <w:fldChar w:fldCharType="end"/>
            </w:r>
          </w:hyperlink>
        </w:p>
        <w:p w14:paraId="6AD83BE6" w14:textId="5DA137F6" w:rsidR="002F4884" w:rsidRDefault="002F4884">
          <w:pPr>
            <w:pStyle w:val="TOC3"/>
            <w:tabs>
              <w:tab w:val="right" w:leader="dot" w:pos="9016"/>
            </w:tabs>
            <w:rPr>
              <w:noProof/>
            </w:rPr>
          </w:pPr>
          <w:hyperlink w:anchor="_Toc57750782" w:history="1">
            <w:r w:rsidRPr="003F69C9">
              <w:rPr>
                <w:rStyle w:val="Hyperlink"/>
                <w:noProof/>
              </w:rPr>
              <w:t>Summary</w:t>
            </w:r>
            <w:r>
              <w:rPr>
                <w:noProof/>
                <w:webHidden/>
              </w:rPr>
              <w:tab/>
            </w:r>
            <w:r>
              <w:rPr>
                <w:noProof/>
                <w:webHidden/>
              </w:rPr>
              <w:fldChar w:fldCharType="begin"/>
            </w:r>
            <w:r>
              <w:rPr>
                <w:noProof/>
                <w:webHidden/>
              </w:rPr>
              <w:instrText xml:space="preserve"> PAGEREF _Toc57750782 \h </w:instrText>
            </w:r>
            <w:r>
              <w:rPr>
                <w:noProof/>
                <w:webHidden/>
              </w:rPr>
            </w:r>
            <w:r>
              <w:rPr>
                <w:noProof/>
                <w:webHidden/>
              </w:rPr>
              <w:fldChar w:fldCharType="separate"/>
            </w:r>
            <w:r>
              <w:rPr>
                <w:noProof/>
                <w:webHidden/>
              </w:rPr>
              <w:t>3</w:t>
            </w:r>
            <w:r>
              <w:rPr>
                <w:noProof/>
                <w:webHidden/>
              </w:rPr>
              <w:fldChar w:fldCharType="end"/>
            </w:r>
          </w:hyperlink>
        </w:p>
        <w:p w14:paraId="047EDD65" w14:textId="463E1061" w:rsidR="002F4884" w:rsidRDefault="002F4884">
          <w:pPr>
            <w:pStyle w:val="TOC1"/>
            <w:tabs>
              <w:tab w:val="right" w:leader="dot" w:pos="9016"/>
            </w:tabs>
            <w:rPr>
              <w:noProof/>
            </w:rPr>
          </w:pPr>
          <w:hyperlink w:anchor="_Toc57750783" w:history="1">
            <w:r w:rsidRPr="003F69C9">
              <w:rPr>
                <w:rStyle w:val="Hyperlink"/>
                <w:noProof/>
              </w:rPr>
              <w:t>Employee Engagement</w:t>
            </w:r>
            <w:r>
              <w:rPr>
                <w:noProof/>
                <w:webHidden/>
              </w:rPr>
              <w:tab/>
            </w:r>
            <w:r>
              <w:rPr>
                <w:noProof/>
                <w:webHidden/>
              </w:rPr>
              <w:fldChar w:fldCharType="begin"/>
            </w:r>
            <w:r>
              <w:rPr>
                <w:noProof/>
                <w:webHidden/>
              </w:rPr>
              <w:instrText xml:space="preserve"> PAGEREF _Toc57750783 \h </w:instrText>
            </w:r>
            <w:r>
              <w:rPr>
                <w:noProof/>
                <w:webHidden/>
              </w:rPr>
            </w:r>
            <w:r>
              <w:rPr>
                <w:noProof/>
                <w:webHidden/>
              </w:rPr>
              <w:fldChar w:fldCharType="separate"/>
            </w:r>
            <w:r>
              <w:rPr>
                <w:noProof/>
                <w:webHidden/>
              </w:rPr>
              <w:t>3</w:t>
            </w:r>
            <w:r>
              <w:rPr>
                <w:noProof/>
                <w:webHidden/>
              </w:rPr>
              <w:fldChar w:fldCharType="end"/>
            </w:r>
          </w:hyperlink>
        </w:p>
        <w:p w14:paraId="12002278" w14:textId="38F8B509" w:rsidR="002F4884" w:rsidRDefault="002F4884">
          <w:pPr>
            <w:pStyle w:val="TOC2"/>
            <w:tabs>
              <w:tab w:val="right" w:leader="dot" w:pos="9016"/>
            </w:tabs>
            <w:rPr>
              <w:noProof/>
            </w:rPr>
          </w:pPr>
          <w:hyperlink w:anchor="_Toc57750784" w:history="1">
            <w:r w:rsidRPr="003F69C9">
              <w:rPr>
                <w:rStyle w:val="Hyperlink"/>
                <w:noProof/>
              </w:rPr>
              <w:t>Definition</w:t>
            </w:r>
            <w:r>
              <w:rPr>
                <w:noProof/>
                <w:webHidden/>
              </w:rPr>
              <w:tab/>
            </w:r>
            <w:r>
              <w:rPr>
                <w:noProof/>
                <w:webHidden/>
              </w:rPr>
              <w:fldChar w:fldCharType="begin"/>
            </w:r>
            <w:r>
              <w:rPr>
                <w:noProof/>
                <w:webHidden/>
              </w:rPr>
              <w:instrText xml:space="preserve"> PAGEREF _Toc57750784 \h </w:instrText>
            </w:r>
            <w:r>
              <w:rPr>
                <w:noProof/>
                <w:webHidden/>
              </w:rPr>
            </w:r>
            <w:r>
              <w:rPr>
                <w:noProof/>
                <w:webHidden/>
              </w:rPr>
              <w:fldChar w:fldCharType="separate"/>
            </w:r>
            <w:r>
              <w:rPr>
                <w:noProof/>
                <w:webHidden/>
              </w:rPr>
              <w:t>3</w:t>
            </w:r>
            <w:r>
              <w:rPr>
                <w:noProof/>
                <w:webHidden/>
              </w:rPr>
              <w:fldChar w:fldCharType="end"/>
            </w:r>
          </w:hyperlink>
        </w:p>
        <w:p w14:paraId="2A37009B" w14:textId="50DD596E" w:rsidR="002F4884" w:rsidRDefault="002F4884">
          <w:pPr>
            <w:pStyle w:val="TOC2"/>
            <w:tabs>
              <w:tab w:val="right" w:leader="dot" w:pos="9016"/>
            </w:tabs>
            <w:rPr>
              <w:noProof/>
            </w:rPr>
          </w:pPr>
          <w:hyperlink w:anchor="_Toc57750785" w:history="1">
            <w:r w:rsidRPr="003F69C9">
              <w:rPr>
                <w:rStyle w:val="Hyperlink"/>
                <w:noProof/>
              </w:rPr>
              <w:t>Theories and Models</w:t>
            </w:r>
            <w:r>
              <w:rPr>
                <w:noProof/>
                <w:webHidden/>
              </w:rPr>
              <w:tab/>
            </w:r>
            <w:r>
              <w:rPr>
                <w:noProof/>
                <w:webHidden/>
              </w:rPr>
              <w:fldChar w:fldCharType="begin"/>
            </w:r>
            <w:r>
              <w:rPr>
                <w:noProof/>
                <w:webHidden/>
              </w:rPr>
              <w:instrText xml:space="preserve"> PAGEREF _Toc57750785 \h </w:instrText>
            </w:r>
            <w:r>
              <w:rPr>
                <w:noProof/>
                <w:webHidden/>
              </w:rPr>
            </w:r>
            <w:r>
              <w:rPr>
                <w:noProof/>
                <w:webHidden/>
              </w:rPr>
              <w:fldChar w:fldCharType="separate"/>
            </w:r>
            <w:r>
              <w:rPr>
                <w:noProof/>
                <w:webHidden/>
              </w:rPr>
              <w:t>3</w:t>
            </w:r>
            <w:r>
              <w:rPr>
                <w:noProof/>
                <w:webHidden/>
              </w:rPr>
              <w:fldChar w:fldCharType="end"/>
            </w:r>
          </w:hyperlink>
        </w:p>
        <w:p w14:paraId="1B1EF7D4" w14:textId="15B09DC3" w:rsidR="002F4884" w:rsidRDefault="002F4884">
          <w:pPr>
            <w:pStyle w:val="TOC2"/>
            <w:tabs>
              <w:tab w:val="right" w:leader="dot" w:pos="9016"/>
            </w:tabs>
            <w:rPr>
              <w:noProof/>
            </w:rPr>
          </w:pPr>
          <w:hyperlink w:anchor="_Toc57750786" w:history="1">
            <w:r w:rsidRPr="003F69C9">
              <w:rPr>
                <w:rStyle w:val="Hyperlink"/>
                <w:noProof/>
              </w:rPr>
              <w:t>Application and Benefits</w:t>
            </w:r>
            <w:r>
              <w:rPr>
                <w:noProof/>
                <w:webHidden/>
              </w:rPr>
              <w:tab/>
            </w:r>
            <w:r>
              <w:rPr>
                <w:noProof/>
                <w:webHidden/>
              </w:rPr>
              <w:fldChar w:fldCharType="begin"/>
            </w:r>
            <w:r>
              <w:rPr>
                <w:noProof/>
                <w:webHidden/>
              </w:rPr>
              <w:instrText xml:space="preserve"> PAGEREF _Toc57750786 \h </w:instrText>
            </w:r>
            <w:r>
              <w:rPr>
                <w:noProof/>
                <w:webHidden/>
              </w:rPr>
            </w:r>
            <w:r>
              <w:rPr>
                <w:noProof/>
                <w:webHidden/>
              </w:rPr>
              <w:fldChar w:fldCharType="separate"/>
            </w:r>
            <w:r>
              <w:rPr>
                <w:noProof/>
                <w:webHidden/>
              </w:rPr>
              <w:t>4</w:t>
            </w:r>
            <w:r>
              <w:rPr>
                <w:noProof/>
                <w:webHidden/>
              </w:rPr>
              <w:fldChar w:fldCharType="end"/>
            </w:r>
          </w:hyperlink>
        </w:p>
        <w:p w14:paraId="0E16385D" w14:textId="28CA1166" w:rsidR="002F4884" w:rsidRDefault="002F4884">
          <w:pPr>
            <w:pStyle w:val="TOC3"/>
            <w:tabs>
              <w:tab w:val="right" w:leader="dot" w:pos="9016"/>
            </w:tabs>
            <w:rPr>
              <w:noProof/>
            </w:rPr>
          </w:pPr>
          <w:hyperlink w:anchor="_Toc57750787" w:history="1">
            <w:r w:rsidRPr="003F69C9">
              <w:rPr>
                <w:rStyle w:val="Hyperlink"/>
                <w:noProof/>
              </w:rPr>
              <w:t>Summary</w:t>
            </w:r>
            <w:r>
              <w:rPr>
                <w:noProof/>
                <w:webHidden/>
              </w:rPr>
              <w:tab/>
            </w:r>
            <w:r>
              <w:rPr>
                <w:noProof/>
                <w:webHidden/>
              </w:rPr>
              <w:fldChar w:fldCharType="begin"/>
            </w:r>
            <w:r>
              <w:rPr>
                <w:noProof/>
                <w:webHidden/>
              </w:rPr>
              <w:instrText xml:space="preserve"> PAGEREF _Toc57750787 \h </w:instrText>
            </w:r>
            <w:r>
              <w:rPr>
                <w:noProof/>
                <w:webHidden/>
              </w:rPr>
            </w:r>
            <w:r>
              <w:rPr>
                <w:noProof/>
                <w:webHidden/>
              </w:rPr>
              <w:fldChar w:fldCharType="separate"/>
            </w:r>
            <w:r>
              <w:rPr>
                <w:noProof/>
                <w:webHidden/>
              </w:rPr>
              <w:t>4</w:t>
            </w:r>
            <w:r>
              <w:rPr>
                <w:noProof/>
                <w:webHidden/>
              </w:rPr>
              <w:fldChar w:fldCharType="end"/>
            </w:r>
          </w:hyperlink>
        </w:p>
        <w:p w14:paraId="057D120B" w14:textId="36C7ADE2" w:rsidR="002F4884" w:rsidRDefault="002F4884">
          <w:pPr>
            <w:pStyle w:val="TOC1"/>
            <w:tabs>
              <w:tab w:val="right" w:leader="dot" w:pos="9016"/>
            </w:tabs>
            <w:rPr>
              <w:noProof/>
            </w:rPr>
          </w:pPr>
          <w:hyperlink w:anchor="_Toc57750788" w:history="1">
            <w:r w:rsidRPr="003F69C9">
              <w:rPr>
                <w:rStyle w:val="Hyperlink"/>
                <w:noProof/>
              </w:rPr>
              <w:t>Motivation</w:t>
            </w:r>
            <w:r>
              <w:rPr>
                <w:noProof/>
                <w:webHidden/>
              </w:rPr>
              <w:tab/>
            </w:r>
            <w:r>
              <w:rPr>
                <w:noProof/>
                <w:webHidden/>
              </w:rPr>
              <w:fldChar w:fldCharType="begin"/>
            </w:r>
            <w:r>
              <w:rPr>
                <w:noProof/>
                <w:webHidden/>
              </w:rPr>
              <w:instrText xml:space="preserve"> PAGEREF _Toc57750788 \h </w:instrText>
            </w:r>
            <w:r>
              <w:rPr>
                <w:noProof/>
                <w:webHidden/>
              </w:rPr>
            </w:r>
            <w:r>
              <w:rPr>
                <w:noProof/>
                <w:webHidden/>
              </w:rPr>
              <w:fldChar w:fldCharType="separate"/>
            </w:r>
            <w:r>
              <w:rPr>
                <w:noProof/>
                <w:webHidden/>
              </w:rPr>
              <w:t>4</w:t>
            </w:r>
            <w:r>
              <w:rPr>
                <w:noProof/>
                <w:webHidden/>
              </w:rPr>
              <w:fldChar w:fldCharType="end"/>
            </w:r>
          </w:hyperlink>
        </w:p>
        <w:p w14:paraId="2A29E3B3" w14:textId="33E03385" w:rsidR="002F4884" w:rsidRDefault="002F4884">
          <w:pPr>
            <w:pStyle w:val="TOC2"/>
            <w:tabs>
              <w:tab w:val="right" w:leader="dot" w:pos="9016"/>
            </w:tabs>
            <w:rPr>
              <w:noProof/>
            </w:rPr>
          </w:pPr>
          <w:hyperlink w:anchor="_Toc57750789" w:history="1">
            <w:r w:rsidRPr="003F69C9">
              <w:rPr>
                <w:rStyle w:val="Hyperlink"/>
                <w:noProof/>
              </w:rPr>
              <w:t>Definition</w:t>
            </w:r>
            <w:r>
              <w:rPr>
                <w:noProof/>
                <w:webHidden/>
              </w:rPr>
              <w:tab/>
            </w:r>
            <w:r>
              <w:rPr>
                <w:noProof/>
                <w:webHidden/>
              </w:rPr>
              <w:fldChar w:fldCharType="begin"/>
            </w:r>
            <w:r>
              <w:rPr>
                <w:noProof/>
                <w:webHidden/>
              </w:rPr>
              <w:instrText xml:space="preserve"> PAGEREF _Toc57750789 \h </w:instrText>
            </w:r>
            <w:r>
              <w:rPr>
                <w:noProof/>
                <w:webHidden/>
              </w:rPr>
            </w:r>
            <w:r>
              <w:rPr>
                <w:noProof/>
                <w:webHidden/>
              </w:rPr>
              <w:fldChar w:fldCharType="separate"/>
            </w:r>
            <w:r>
              <w:rPr>
                <w:noProof/>
                <w:webHidden/>
              </w:rPr>
              <w:t>4</w:t>
            </w:r>
            <w:r>
              <w:rPr>
                <w:noProof/>
                <w:webHidden/>
              </w:rPr>
              <w:fldChar w:fldCharType="end"/>
            </w:r>
          </w:hyperlink>
        </w:p>
        <w:p w14:paraId="24110A3E" w14:textId="40026ED0" w:rsidR="002F4884" w:rsidRDefault="002F4884">
          <w:pPr>
            <w:pStyle w:val="TOC2"/>
            <w:tabs>
              <w:tab w:val="right" w:leader="dot" w:pos="9016"/>
            </w:tabs>
            <w:rPr>
              <w:noProof/>
            </w:rPr>
          </w:pPr>
          <w:hyperlink w:anchor="_Toc57750790" w:history="1">
            <w:r w:rsidRPr="003F69C9">
              <w:rPr>
                <w:rStyle w:val="Hyperlink"/>
                <w:noProof/>
              </w:rPr>
              <w:t>Theories and Models</w:t>
            </w:r>
            <w:r>
              <w:rPr>
                <w:noProof/>
                <w:webHidden/>
              </w:rPr>
              <w:tab/>
            </w:r>
            <w:r>
              <w:rPr>
                <w:noProof/>
                <w:webHidden/>
              </w:rPr>
              <w:fldChar w:fldCharType="begin"/>
            </w:r>
            <w:r>
              <w:rPr>
                <w:noProof/>
                <w:webHidden/>
              </w:rPr>
              <w:instrText xml:space="preserve"> PAGEREF _Toc57750790 \h </w:instrText>
            </w:r>
            <w:r>
              <w:rPr>
                <w:noProof/>
                <w:webHidden/>
              </w:rPr>
            </w:r>
            <w:r>
              <w:rPr>
                <w:noProof/>
                <w:webHidden/>
              </w:rPr>
              <w:fldChar w:fldCharType="separate"/>
            </w:r>
            <w:r>
              <w:rPr>
                <w:noProof/>
                <w:webHidden/>
              </w:rPr>
              <w:t>5</w:t>
            </w:r>
            <w:r>
              <w:rPr>
                <w:noProof/>
                <w:webHidden/>
              </w:rPr>
              <w:fldChar w:fldCharType="end"/>
            </w:r>
          </w:hyperlink>
        </w:p>
        <w:p w14:paraId="3CC2B98D" w14:textId="2A2F1E35" w:rsidR="002F4884" w:rsidRDefault="002F4884">
          <w:pPr>
            <w:pStyle w:val="TOC2"/>
            <w:tabs>
              <w:tab w:val="right" w:leader="dot" w:pos="9016"/>
            </w:tabs>
            <w:rPr>
              <w:noProof/>
            </w:rPr>
          </w:pPr>
          <w:hyperlink w:anchor="_Toc57750791" w:history="1">
            <w:r w:rsidRPr="003F69C9">
              <w:rPr>
                <w:rStyle w:val="Hyperlink"/>
                <w:noProof/>
              </w:rPr>
              <w:t>Application and Benefits</w:t>
            </w:r>
            <w:r>
              <w:rPr>
                <w:noProof/>
                <w:webHidden/>
              </w:rPr>
              <w:tab/>
            </w:r>
            <w:r>
              <w:rPr>
                <w:noProof/>
                <w:webHidden/>
              </w:rPr>
              <w:fldChar w:fldCharType="begin"/>
            </w:r>
            <w:r>
              <w:rPr>
                <w:noProof/>
                <w:webHidden/>
              </w:rPr>
              <w:instrText xml:space="preserve"> PAGEREF _Toc57750791 \h </w:instrText>
            </w:r>
            <w:r>
              <w:rPr>
                <w:noProof/>
                <w:webHidden/>
              </w:rPr>
            </w:r>
            <w:r>
              <w:rPr>
                <w:noProof/>
                <w:webHidden/>
              </w:rPr>
              <w:fldChar w:fldCharType="separate"/>
            </w:r>
            <w:r>
              <w:rPr>
                <w:noProof/>
                <w:webHidden/>
              </w:rPr>
              <w:t>5</w:t>
            </w:r>
            <w:r>
              <w:rPr>
                <w:noProof/>
                <w:webHidden/>
              </w:rPr>
              <w:fldChar w:fldCharType="end"/>
            </w:r>
          </w:hyperlink>
        </w:p>
        <w:p w14:paraId="15552593" w14:textId="42D9092C" w:rsidR="002F4884" w:rsidRDefault="002F4884">
          <w:pPr>
            <w:pStyle w:val="TOC3"/>
            <w:tabs>
              <w:tab w:val="right" w:leader="dot" w:pos="9016"/>
            </w:tabs>
            <w:rPr>
              <w:noProof/>
            </w:rPr>
          </w:pPr>
          <w:hyperlink w:anchor="_Toc57750792" w:history="1">
            <w:r w:rsidRPr="003F69C9">
              <w:rPr>
                <w:rStyle w:val="Hyperlink"/>
                <w:noProof/>
              </w:rPr>
              <w:t>Summary</w:t>
            </w:r>
            <w:r>
              <w:rPr>
                <w:noProof/>
                <w:webHidden/>
              </w:rPr>
              <w:tab/>
            </w:r>
            <w:r>
              <w:rPr>
                <w:noProof/>
                <w:webHidden/>
              </w:rPr>
              <w:fldChar w:fldCharType="begin"/>
            </w:r>
            <w:r>
              <w:rPr>
                <w:noProof/>
                <w:webHidden/>
              </w:rPr>
              <w:instrText xml:space="preserve"> PAGEREF _Toc57750792 \h </w:instrText>
            </w:r>
            <w:r>
              <w:rPr>
                <w:noProof/>
                <w:webHidden/>
              </w:rPr>
            </w:r>
            <w:r>
              <w:rPr>
                <w:noProof/>
                <w:webHidden/>
              </w:rPr>
              <w:fldChar w:fldCharType="separate"/>
            </w:r>
            <w:r>
              <w:rPr>
                <w:noProof/>
                <w:webHidden/>
              </w:rPr>
              <w:t>6</w:t>
            </w:r>
            <w:r>
              <w:rPr>
                <w:noProof/>
                <w:webHidden/>
              </w:rPr>
              <w:fldChar w:fldCharType="end"/>
            </w:r>
          </w:hyperlink>
        </w:p>
        <w:p w14:paraId="7E8F3996" w14:textId="6C6E524D" w:rsidR="002F4884" w:rsidRDefault="002F4884">
          <w:pPr>
            <w:pStyle w:val="TOC1"/>
            <w:tabs>
              <w:tab w:val="right" w:leader="dot" w:pos="9016"/>
            </w:tabs>
            <w:rPr>
              <w:noProof/>
            </w:rPr>
          </w:pPr>
          <w:hyperlink w:anchor="_Toc57750793" w:history="1">
            <w:r w:rsidRPr="003F69C9">
              <w:rPr>
                <w:rStyle w:val="Hyperlink"/>
                <w:noProof/>
              </w:rPr>
              <w:t>Training</w:t>
            </w:r>
            <w:r>
              <w:rPr>
                <w:noProof/>
                <w:webHidden/>
              </w:rPr>
              <w:tab/>
            </w:r>
            <w:r>
              <w:rPr>
                <w:noProof/>
                <w:webHidden/>
              </w:rPr>
              <w:fldChar w:fldCharType="begin"/>
            </w:r>
            <w:r>
              <w:rPr>
                <w:noProof/>
                <w:webHidden/>
              </w:rPr>
              <w:instrText xml:space="preserve"> PAGEREF _Toc57750793 \h </w:instrText>
            </w:r>
            <w:r>
              <w:rPr>
                <w:noProof/>
                <w:webHidden/>
              </w:rPr>
            </w:r>
            <w:r>
              <w:rPr>
                <w:noProof/>
                <w:webHidden/>
              </w:rPr>
              <w:fldChar w:fldCharType="separate"/>
            </w:r>
            <w:r>
              <w:rPr>
                <w:noProof/>
                <w:webHidden/>
              </w:rPr>
              <w:t>6</w:t>
            </w:r>
            <w:r>
              <w:rPr>
                <w:noProof/>
                <w:webHidden/>
              </w:rPr>
              <w:fldChar w:fldCharType="end"/>
            </w:r>
          </w:hyperlink>
        </w:p>
        <w:p w14:paraId="57A130BE" w14:textId="3CFBC8F3" w:rsidR="002F4884" w:rsidRDefault="002F4884">
          <w:pPr>
            <w:pStyle w:val="TOC2"/>
            <w:tabs>
              <w:tab w:val="right" w:leader="dot" w:pos="9016"/>
            </w:tabs>
            <w:rPr>
              <w:noProof/>
            </w:rPr>
          </w:pPr>
          <w:hyperlink w:anchor="_Toc57750794" w:history="1">
            <w:r w:rsidRPr="003F69C9">
              <w:rPr>
                <w:rStyle w:val="Hyperlink"/>
                <w:noProof/>
              </w:rPr>
              <w:t>Definition</w:t>
            </w:r>
            <w:r>
              <w:rPr>
                <w:noProof/>
                <w:webHidden/>
              </w:rPr>
              <w:tab/>
            </w:r>
            <w:r>
              <w:rPr>
                <w:noProof/>
                <w:webHidden/>
              </w:rPr>
              <w:fldChar w:fldCharType="begin"/>
            </w:r>
            <w:r>
              <w:rPr>
                <w:noProof/>
                <w:webHidden/>
              </w:rPr>
              <w:instrText xml:space="preserve"> PAGEREF _Toc57750794 \h </w:instrText>
            </w:r>
            <w:r>
              <w:rPr>
                <w:noProof/>
                <w:webHidden/>
              </w:rPr>
            </w:r>
            <w:r>
              <w:rPr>
                <w:noProof/>
                <w:webHidden/>
              </w:rPr>
              <w:fldChar w:fldCharType="separate"/>
            </w:r>
            <w:r>
              <w:rPr>
                <w:noProof/>
                <w:webHidden/>
              </w:rPr>
              <w:t>6</w:t>
            </w:r>
            <w:r>
              <w:rPr>
                <w:noProof/>
                <w:webHidden/>
              </w:rPr>
              <w:fldChar w:fldCharType="end"/>
            </w:r>
          </w:hyperlink>
        </w:p>
        <w:p w14:paraId="5DD7CF99" w14:textId="3A29C7B7" w:rsidR="002F4884" w:rsidRDefault="002F4884">
          <w:pPr>
            <w:pStyle w:val="TOC2"/>
            <w:tabs>
              <w:tab w:val="right" w:leader="dot" w:pos="9016"/>
            </w:tabs>
            <w:rPr>
              <w:noProof/>
            </w:rPr>
          </w:pPr>
          <w:hyperlink w:anchor="_Toc57750795" w:history="1">
            <w:r w:rsidRPr="003F69C9">
              <w:rPr>
                <w:rStyle w:val="Hyperlink"/>
                <w:noProof/>
              </w:rPr>
              <w:t>Theories and Models</w:t>
            </w:r>
            <w:r>
              <w:rPr>
                <w:noProof/>
                <w:webHidden/>
              </w:rPr>
              <w:tab/>
            </w:r>
            <w:r>
              <w:rPr>
                <w:noProof/>
                <w:webHidden/>
              </w:rPr>
              <w:fldChar w:fldCharType="begin"/>
            </w:r>
            <w:r>
              <w:rPr>
                <w:noProof/>
                <w:webHidden/>
              </w:rPr>
              <w:instrText xml:space="preserve"> PAGEREF _Toc57750795 \h </w:instrText>
            </w:r>
            <w:r>
              <w:rPr>
                <w:noProof/>
                <w:webHidden/>
              </w:rPr>
            </w:r>
            <w:r>
              <w:rPr>
                <w:noProof/>
                <w:webHidden/>
              </w:rPr>
              <w:fldChar w:fldCharType="separate"/>
            </w:r>
            <w:r>
              <w:rPr>
                <w:noProof/>
                <w:webHidden/>
              </w:rPr>
              <w:t>6</w:t>
            </w:r>
            <w:r>
              <w:rPr>
                <w:noProof/>
                <w:webHidden/>
              </w:rPr>
              <w:fldChar w:fldCharType="end"/>
            </w:r>
          </w:hyperlink>
        </w:p>
        <w:p w14:paraId="3B4413F9" w14:textId="7D46C871" w:rsidR="002F4884" w:rsidRDefault="002F4884">
          <w:pPr>
            <w:pStyle w:val="TOC2"/>
            <w:tabs>
              <w:tab w:val="right" w:leader="dot" w:pos="9016"/>
            </w:tabs>
            <w:rPr>
              <w:noProof/>
            </w:rPr>
          </w:pPr>
          <w:hyperlink w:anchor="_Toc57750796" w:history="1">
            <w:r w:rsidRPr="003F69C9">
              <w:rPr>
                <w:rStyle w:val="Hyperlink"/>
                <w:noProof/>
              </w:rPr>
              <w:t>Application and Benefits</w:t>
            </w:r>
            <w:r>
              <w:rPr>
                <w:noProof/>
                <w:webHidden/>
              </w:rPr>
              <w:tab/>
            </w:r>
            <w:r>
              <w:rPr>
                <w:noProof/>
                <w:webHidden/>
              </w:rPr>
              <w:fldChar w:fldCharType="begin"/>
            </w:r>
            <w:r>
              <w:rPr>
                <w:noProof/>
                <w:webHidden/>
              </w:rPr>
              <w:instrText xml:space="preserve"> PAGEREF _Toc57750796 \h </w:instrText>
            </w:r>
            <w:r>
              <w:rPr>
                <w:noProof/>
                <w:webHidden/>
              </w:rPr>
            </w:r>
            <w:r>
              <w:rPr>
                <w:noProof/>
                <w:webHidden/>
              </w:rPr>
              <w:fldChar w:fldCharType="separate"/>
            </w:r>
            <w:r>
              <w:rPr>
                <w:noProof/>
                <w:webHidden/>
              </w:rPr>
              <w:t>6</w:t>
            </w:r>
            <w:r>
              <w:rPr>
                <w:noProof/>
                <w:webHidden/>
              </w:rPr>
              <w:fldChar w:fldCharType="end"/>
            </w:r>
          </w:hyperlink>
        </w:p>
        <w:p w14:paraId="3DBF06CE" w14:textId="7E5D2092" w:rsidR="002F4884" w:rsidRDefault="002F4884">
          <w:pPr>
            <w:pStyle w:val="TOC3"/>
            <w:tabs>
              <w:tab w:val="right" w:leader="dot" w:pos="9016"/>
            </w:tabs>
            <w:rPr>
              <w:noProof/>
            </w:rPr>
          </w:pPr>
          <w:hyperlink w:anchor="_Toc57750797" w:history="1">
            <w:r w:rsidRPr="003F69C9">
              <w:rPr>
                <w:rStyle w:val="Hyperlink"/>
                <w:noProof/>
              </w:rPr>
              <w:t>Summary</w:t>
            </w:r>
            <w:r>
              <w:rPr>
                <w:noProof/>
                <w:webHidden/>
              </w:rPr>
              <w:tab/>
            </w:r>
            <w:r>
              <w:rPr>
                <w:noProof/>
                <w:webHidden/>
              </w:rPr>
              <w:fldChar w:fldCharType="begin"/>
            </w:r>
            <w:r>
              <w:rPr>
                <w:noProof/>
                <w:webHidden/>
              </w:rPr>
              <w:instrText xml:space="preserve"> PAGEREF _Toc57750797 \h </w:instrText>
            </w:r>
            <w:r>
              <w:rPr>
                <w:noProof/>
                <w:webHidden/>
              </w:rPr>
            </w:r>
            <w:r>
              <w:rPr>
                <w:noProof/>
                <w:webHidden/>
              </w:rPr>
              <w:fldChar w:fldCharType="separate"/>
            </w:r>
            <w:r>
              <w:rPr>
                <w:noProof/>
                <w:webHidden/>
              </w:rPr>
              <w:t>7</w:t>
            </w:r>
            <w:r>
              <w:rPr>
                <w:noProof/>
                <w:webHidden/>
              </w:rPr>
              <w:fldChar w:fldCharType="end"/>
            </w:r>
          </w:hyperlink>
        </w:p>
        <w:p w14:paraId="6474F463" w14:textId="28D479F9" w:rsidR="002F4884" w:rsidRDefault="002F4884">
          <w:pPr>
            <w:pStyle w:val="TOC1"/>
            <w:tabs>
              <w:tab w:val="right" w:leader="dot" w:pos="9016"/>
            </w:tabs>
            <w:rPr>
              <w:noProof/>
            </w:rPr>
          </w:pPr>
          <w:hyperlink w:anchor="_Toc57750798" w:history="1">
            <w:r w:rsidRPr="003F69C9">
              <w:rPr>
                <w:rStyle w:val="Hyperlink"/>
                <w:noProof/>
              </w:rPr>
              <w:t>Conclusion</w:t>
            </w:r>
            <w:r>
              <w:rPr>
                <w:noProof/>
                <w:webHidden/>
              </w:rPr>
              <w:tab/>
            </w:r>
            <w:r>
              <w:rPr>
                <w:noProof/>
                <w:webHidden/>
              </w:rPr>
              <w:fldChar w:fldCharType="begin"/>
            </w:r>
            <w:r>
              <w:rPr>
                <w:noProof/>
                <w:webHidden/>
              </w:rPr>
              <w:instrText xml:space="preserve"> PAGEREF _Toc57750798 \h </w:instrText>
            </w:r>
            <w:r>
              <w:rPr>
                <w:noProof/>
                <w:webHidden/>
              </w:rPr>
            </w:r>
            <w:r>
              <w:rPr>
                <w:noProof/>
                <w:webHidden/>
              </w:rPr>
              <w:fldChar w:fldCharType="separate"/>
            </w:r>
            <w:r>
              <w:rPr>
                <w:noProof/>
                <w:webHidden/>
              </w:rPr>
              <w:t>7</w:t>
            </w:r>
            <w:r>
              <w:rPr>
                <w:noProof/>
                <w:webHidden/>
              </w:rPr>
              <w:fldChar w:fldCharType="end"/>
            </w:r>
          </w:hyperlink>
        </w:p>
        <w:p w14:paraId="75D054DA" w14:textId="1CCAFD96" w:rsidR="002F4884" w:rsidRDefault="002F4884">
          <w:pPr>
            <w:pStyle w:val="TOC1"/>
            <w:tabs>
              <w:tab w:val="right" w:leader="dot" w:pos="9016"/>
            </w:tabs>
            <w:rPr>
              <w:noProof/>
            </w:rPr>
          </w:pPr>
          <w:hyperlink w:anchor="_Toc57750799" w:history="1">
            <w:r w:rsidRPr="003F69C9">
              <w:rPr>
                <w:rStyle w:val="Hyperlink"/>
                <w:noProof/>
              </w:rPr>
              <w:t>References</w:t>
            </w:r>
            <w:r>
              <w:rPr>
                <w:noProof/>
                <w:webHidden/>
              </w:rPr>
              <w:tab/>
            </w:r>
            <w:r>
              <w:rPr>
                <w:noProof/>
                <w:webHidden/>
              </w:rPr>
              <w:fldChar w:fldCharType="begin"/>
            </w:r>
            <w:r>
              <w:rPr>
                <w:noProof/>
                <w:webHidden/>
              </w:rPr>
              <w:instrText xml:space="preserve"> PAGEREF _Toc57750799 \h </w:instrText>
            </w:r>
            <w:r>
              <w:rPr>
                <w:noProof/>
                <w:webHidden/>
              </w:rPr>
            </w:r>
            <w:r>
              <w:rPr>
                <w:noProof/>
                <w:webHidden/>
              </w:rPr>
              <w:fldChar w:fldCharType="separate"/>
            </w:r>
            <w:r>
              <w:rPr>
                <w:noProof/>
                <w:webHidden/>
              </w:rPr>
              <w:t>7</w:t>
            </w:r>
            <w:r>
              <w:rPr>
                <w:noProof/>
                <w:webHidden/>
              </w:rPr>
              <w:fldChar w:fldCharType="end"/>
            </w:r>
          </w:hyperlink>
        </w:p>
        <w:p w14:paraId="4DA54F2B" w14:textId="545415B2" w:rsidR="00AC2D9F" w:rsidRDefault="00AC2D9F">
          <w:r>
            <w:rPr>
              <w:b/>
              <w:bCs/>
              <w:noProof/>
            </w:rPr>
            <w:fldChar w:fldCharType="end"/>
          </w:r>
        </w:p>
      </w:sdtContent>
    </w:sdt>
    <w:p w14:paraId="0D815418" w14:textId="50B1A14B" w:rsidR="009132F9" w:rsidRPr="005863B6" w:rsidRDefault="0031089D" w:rsidP="005863B6">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35016130" w14:textId="3A2C711D" w:rsidR="00B87074" w:rsidRDefault="00B87074" w:rsidP="00B87074">
      <w:pPr>
        <w:pStyle w:val="Heading1"/>
      </w:pPr>
      <w:bookmarkStart w:id="0" w:name="_Toc57750777"/>
      <w:r>
        <w:t>Introduction</w:t>
      </w:r>
      <w:bookmarkEnd w:id="0"/>
    </w:p>
    <w:p w14:paraId="097C52F8" w14:textId="1F6F827B" w:rsidR="000550CD" w:rsidRDefault="00940E4C" w:rsidP="001A043B">
      <w:r>
        <w:t xml:space="preserve">It was </w:t>
      </w:r>
      <w:r w:rsidR="00E851E4">
        <w:t xml:space="preserve">businessman Harold </w:t>
      </w:r>
      <w:proofErr w:type="spellStart"/>
      <w:r w:rsidR="00E851E4">
        <w:t>Geneen</w:t>
      </w:r>
      <w:proofErr w:type="spellEnd"/>
      <w:r w:rsidR="00E851E4">
        <w:t xml:space="preserve"> who once said:</w:t>
      </w:r>
      <w:r w:rsidR="000F184D">
        <w:t xml:space="preserve"> </w:t>
      </w:r>
      <w:r w:rsidR="000F184D" w:rsidRPr="000F184D">
        <w:t>“Every company has two organizational structures: The formal one is written on the charts; the other is the everyday relationship of the men and women in the organizatio</w:t>
      </w:r>
      <w:r w:rsidR="00E851E4">
        <w:t>n” (</w:t>
      </w:r>
      <w:proofErr w:type="spellStart"/>
      <w:r w:rsidR="00C53844">
        <w:t>Brainymedia</w:t>
      </w:r>
      <w:proofErr w:type="spellEnd"/>
      <w:r w:rsidR="0071589F">
        <w:t>, 2020).</w:t>
      </w:r>
    </w:p>
    <w:p w14:paraId="7C136235" w14:textId="11A53203" w:rsidR="000866EA" w:rsidRDefault="0058132E" w:rsidP="001A043B">
      <w:r>
        <w:t>Do t</w:t>
      </w:r>
      <w:r w:rsidR="00BC44C9">
        <w:t xml:space="preserve">he relationships twixt </w:t>
      </w:r>
      <w:r w:rsidR="00062771">
        <w:t>individuals and their organisations a</w:t>
      </w:r>
      <w:r w:rsidR="006F113D">
        <w:t>ct as</w:t>
      </w:r>
      <w:r w:rsidR="00B25C8E">
        <w:t xml:space="preserve"> th</w:t>
      </w:r>
      <w:r w:rsidR="009D32D7">
        <w:t>e</w:t>
      </w:r>
      <w:r w:rsidR="00FE2AA0">
        <w:t xml:space="preserve"> </w:t>
      </w:r>
      <w:r w:rsidR="00CF73E9">
        <w:t xml:space="preserve">pillars over which </w:t>
      </w:r>
      <w:r w:rsidR="00150DAC">
        <w:t xml:space="preserve">all </w:t>
      </w:r>
      <w:r w:rsidR="00D262DF">
        <w:t>productivity can be bridged</w:t>
      </w:r>
      <w:r>
        <w:t>?</w:t>
      </w:r>
      <w:r w:rsidR="003E33B8">
        <w:t xml:space="preserve"> </w:t>
      </w:r>
      <w:r w:rsidR="00B30A28">
        <w:t>Do g</w:t>
      </w:r>
      <w:r w:rsidR="0077707A">
        <w:t xml:space="preserve">ood relationships make for stable foundations, </w:t>
      </w:r>
      <w:r w:rsidR="004D2274">
        <w:t xml:space="preserve">resilient against </w:t>
      </w:r>
      <w:r w:rsidR="00804848">
        <w:t>internal and external</w:t>
      </w:r>
      <w:r w:rsidR="0050634F">
        <w:t xml:space="preserve"> forces</w:t>
      </w:r>
      <w:r w:rsidR="00B30A28">
        <w:t>?</w:t>
      </w:r>
      <w:r w:rsidR="00150DAC">
        <w:t xml:space="preserve"> </w:t>
      </w:r>
      <w:r w:rsidR="00B30A28">
        <w:t>Might i</w:t>
      </w:r>
      <w:r w:rsidR="009B3E5F">
        <w:t>nstability</w:t>
      </w:r>
      <w:r w:rsidR="004D6FA6">
        <w:t xml:space="preserve"> in</w:t>
      </w:r>
      <w:r w:rsidR="003F17E2">
        <w:t xml:space="preserve"> </w:t>
      </w:r>
      <w:r w:rsidR="0088114F">
        <w:t xml:space="preserve">the foundations </w:t>
      </w:r>
      <w:r w:rsidR="00441068">
        <w:t xml:space="preserve">of </w:t>
      </w:r>
      <w:r w:rsidR="003F17E2">
        <w:t xml:space="preserve">workplace relationships put </w:t>
      </w:r>
      <w:r w:rsidR="00993A67">
        <w:t>a</w:t>
      </w:r>
      <w:r w:rsidR="003F17E2">
        <w:t xml:space="preserve"> smooth flow of productivity in </w:t>
      </w:r>
      <w:r w:rsidR="000B2965">
        <w:t>jeopardy or</w:t>
      </w:r>
      <w:r w:rsidR="00441068">
        <w:t xml:space="preserve"> prevent it </w:t>
      </w:r>
      <w:r w:rsidR="0096566E">
        <w:t xml:space="preserve">from </w:t>
      </w:r>
      <w:r w:rsidR="00441068">
        <w:t>ever occurring</w:t>
      </w:r>
      <w:r w:rsidR="002059AB">
        <w:t>?</w:t>
      </w:r>
    </w:p>
    <w:p w14:paraId="66E2CCD3" w14:textId="05F673A3" w:rsidR="00E43240" w:rsidRDefault="00995BE2" w:rsidP="001A043B">
      <w:r>
        <w:t>Organisations are increasingly interested in</w:t>
      </w:r>
      <w:r w:rsidR="00904B4F">
        <w:t xml:space="preserve"> how to maximise efficiencies through staff development</w:t>
      </w:r>
      <w:r w:rsidR="004E60B8">
        <w:t xml:space="preserve"> and </w:t>
      </w:r>
      <w:r w:rsidR="00C666E3">
        <w:t>how to optimise staff dev</w:t>
      </w:r>
      <w:r w:rsidR="00BF3050">
        <w:t>elopment</w:t>
      </w:r>
      <w:r w:rsidR="009753BB">
        <w:t xml:space="preserve"> through</w:t>
      </w:r>
      <w:r w:rsidR="00454449">
        <w:t xml:space="preserve"> </w:t>
      </w:r>
      <w:r w:rsidR="00552A91">
        <w:t xml:space="preserve">inter-related </w:t>
      </w:r>
      <w:r w:rsidR="00454449">
        <w:t>development vehicles such</w:t>
      </w:r>
      <w:r w:rsidR="00ED3872">
        <w:t xml:space="preserve"> as</w:t>
      </w:r>
      <w:r w:rsidR="001B0CC2">
        <w:t xml:space="preserve"> training, performance management, employee engagement and</w:t>
      </w:r>
      <w:r w:rsidR="00610933">
        <w:t xml:space="preserve"> motivation.</w:t>
      </w:r>
    </w:p>
    <w:p w14:paraId="06C3672A" w14:textId="08966EE0" w:rsidR="006D5DA5" w:rsidRDefault="006D5DA5" w:rsidP="001A043B">
      <w:r>
        <w:t xml:space="preserve">The aim of this </w:t>
      </w:r>
      <w:r w:rsidR="00321CA5">
        <w:t>paper is to critically assess the potential benefits</w:t>
      </w:r>
      <w:r w:rsidR="005B19C1">
        <w:t xml:space="preserve"> to organisations and individuals</w:t>
      </w:r>
      <w:r w:rsidR="00D73540">
        <w:t xml:space="preserve"> of the </w:t>
      </w:r>
      <w:r w:rsidR="00A93590">
        <w:t>application</w:t>
      </w:r>
      <w:r w:rsidR="00D73540">
        <w:t xml:space="preserve"> of these development vehicles</w:t>
      </w:r>
      <w:r w:rsidR="00843E3B">
        <w:t xml:space="preserve"> in the workplace</w:t>
      </w:r>
      <w:r w:rsidR="00DB79C4">
        <w:t>.</w:t>
      </w:r>
      <w:r w:rsidR="00805E2F">
        <w:t xml:space="preserve"> </w:t>
      </w:r>
      <w:r w:rsidR="002366F7">
        <w:t xml:space="preserve">It will also weigh the avoidance of </w:t>
      </w:r>
      <w:r w:rsidR="00F1421D">
        <w:t>otherwise-likely detriments a</w:t>
      </w:r>
      <w:r w:rsidR="006C6349">
        <w:t xml:space="preserve">longside </w:t>
      </w:r>
      <w:r w:rsidR="000D20FC">
        <w:t>discernible benefits.</w:t>
      </w:r>
    </w:p>
    <w:p w14:paraId="5414C202" w14:textId="126314B0" w:rsidR="00B87074" w:rsidRDefault="00516B11" w:rsidP="00B87074">
      <w:pPr>
        <w:pStyle w:val="Heading1"/>
      </w:pPr>
      <w:bookmarkStart w:id="1" w:name="_Toc57750778"/>
      <w:r>
        <w:t>Performance Management</w:t>
      </w:r>
      <w:bookmarkEnd w:id="1"/>
    </w:p>
    <w:p w14:paraId="7E1D5A55" w14:textId="0C8E032A" w:rsidR="00B33A69" w:rsidRDefault="006B309B" w:rsidP="006B309B">
      <w:pPr>
        <w:pStyle w:val="Heading2"/>
      </w:pPr>
      <w:bookmarkStart w:id="2" w:name="_Toc57750779"/>
      <w:r>
        <w:t>Definitions</w:t>
      </w:r>
      <w:bookmarkEnd w:id="2"/>
    </w:p>
    <w:p w14:paraId="6453EB84" w14:textId="3CD6C9C8" w:rsidR="00480767" w:rsidRPr="00480767" w:rsidRDefault="005C3FA3" w:rsidP="00480767">
      <w:r>
        <w:t>Performance Management</w:t>
      </w:r>
      <w:r w:rsidR="00786BDD">
        <w:t xml:space="preserve"> (PM)</w:t>
      </w:r>
      <w:r>
        <w:t xml:space="preserve"> is the broadest of the four development vehicle</w:t>
      </w:r>
      <w:r w:rsidR="00A70730">
        <w:t xml:space="preserve">s. </w:t>
      </w:r>
      <w:r w:rsidR="00A50758">
        <w:t>T</w:t>
      </w:r>
      <w:r w:rsidR="000B1ACA">
        <w:t>he</w:t>
      </w:r>
      <w:r w:rsidR="000B1ACA" w:rsidRPr="000B1ACA">
        <w:t xml:space="preserve"> C</w:t>
      </w:r>
      <w:r w:rsidR="003E7B99">
        <w:t>IPD</w:t>
      </w:r>
      <w:r w:rsidR="000B1ACA">
        <w:t xml:space="preserve"> (2020) have</w:t>
      </w:r>
      <w:r w:rsidR="009F77B9">
        <w:t xml:space="preserve"> opined that there </w:t>
      </w:r>
      <w:r w:rsidR="00B72470">
        <w:t xml:space="preserve">is an absence of a precise characterisation </w:t>
      </w:r>
      <w:r w:rsidR="008314D3">
        <w:t xml:space="preserve">of </w:t>
      </w:r>
      <w:r w:rsidR="00640278">
        <w:t>PM</w:t>
      </w:r>
      <w:r w:rsidR="005F5B93">
        <w:t>,</w:t>
      </w:r>
      <w:r w:rsidR="004A56DC">
        <w:t xml:space="preserve"> while</w:t>
      </w:r>
      <w:r w:rsidR="00FE2F5C">
        <w:t xml:space="preserve"> the </w:t>
      </w:r>
      <w:r w:rsidR="00FE2F5C" w:rsidRPr="00FE2F5C">
        <w:t>Society for Human Resource Management</w:t>
      </w:r>
      <w:r w:rsidR="00FE2F5C">
        <w:t xml:space="preserve"> (</w:t>
      </w:r>
      <w:r w:rsidR="00FE2F5C" w:rsidRPr="00FE2F5C">
        <w:t>2017</w:t>
      </w:r>
      <w:r w:rsidR="00FE2F5C">
        <w:t xml:space="preserve">) </w:t>
      </w:r>
      <w:r w:rsidR="00526AEF">
        <w:t>believe that P</w:t>
      </w:r>
      <w:r w:rsidR="00640278">
        <w:t>M</w:t>
      </w:r>
      <w:r w:rsidR="00B72470">
        <w:t xml:space="preserve"> </w:t>
      </w:r>
      <w:r w:rsidR="008307F1">
        <w:t xml:space="preserve">includes </w:t>
      </w:r>
      <w:r w:rsidR="007708E1">
        <w:t>“</w:t>
      </w:r>
      <w:r w:rsidR="008307F1">
        <w:t xml:space="preserve">the broad </w:t>
      </w:r>
      <w:r w:rsidR="00FB7818">
        <w:t>c</w:t>
      </w:r>
      <w:r w:rsidR="00FB7818" w:rsidRPr="00FB7818">
        <w:t>ollection of activities designed to maximize individual and, by extension, organizational performance</w:t>
      </w:r>
      <w:r w:rsidR="007708E1">
        <w:t>”</w:t>
      </w:r>
      <w:r w:rsidR="00FB7818">
        <w:t>.</w:t>
      </w:r>
      <w:r w:rsidR="00AB4F87">
        <w:t xml:space="preserve"> Armstrong (2016</w:t>
      </w:r>
      <w:r w:rsidR="00744F73">
        <w:t>, p.83</w:t>
      </w:r>
      <w:r w:rsidR="00AB4F87">
        <w:t xml:space="preserve">) </w:t>
      </w:r>
      <w:r w:rsidR="005110CD">
        <w:t xml:space="preserve">recognises the activity </w:t>
      </w:r>
      <w:r w:rsidR="00BC1E6A">
        <w:t>a</w:t>
      </w:r>
      <w:r w:rsidR="009C1067">
        <w:t xml:space="preserve">s </w:t>
      </w:r>
      <w:r w:rsidR="005110CD">
        <w:t>the</w:t>
      </w:r>
      <w:r w:rsidR="00B80B96">
        <w:t xml:space="preserve"> hi</w:t>
      </w:r>
      <w:r w:rsidR="009A760F">
        <w:t>ghest</w:t>
      </w:r>
      <w:r w:rsidR="005110CD">
        <w:t xml:space="preserve"> </w:t>
      </w:r>
      <w:r w:rsidR="00993947">
        <w:t>imperative</w:t>
      </w:r>
      <w:r w:rsidR="009A760F">
        <w:t xml:space="preserve"> of</w:t>
      </w:r>
      <w:r w:rsidR="005110CD">
        <w:t xml:space="preserve"> managerial responsibilit</w:t>
      </w:r>
      <w:r w:rsidR="009A760F">
        <w:t>ies</w:t>
      </w:r>
      <w:r w:rsidR="005110CD">
        <w:t>.</w:t>
      </w:r>
      <w:r w:rsidR="00DD7419">
        <w:t xml:space="preserve"> While these three views have differing perspectives, they all support the view that</w:t>
      </w:r>
      <w:r w:rsidR="00B414B1">
        <w:t xml:space="preserve"> Performance Management is a broad field of study, which could include anything one chooses</w:t>
      </w:r>
      <w:r w:rsidR="00364FCF">
        <w:t xml:space="preserve"> as a tool for managing performance.</w:t>
      </w:r>
      <w:r w:rsidR="009B5E7E">
        <w:t xml:space="preserve"> </w:t>
      </w:r>
      <w:r w:rsidR="00082EF5">
        <w:t>P</w:t>
      </w:r>
      <w:r w:rsidR="00640278">
        <w:t>M</w:t>
      </w:r>
      <w:r w:rsidR="00082EF5">
        <w:t xml:space="preserve"> is </w:t>
      </w:r>
      <w:r w:rsidR="00012080">
        <w:t xml:space="preserve">different to Performance appraisal, as appraisals </w:t>
      </w:r>
      <w:r w:rsidR="005F7A16">
        <w:t>are just a part of Performance Management</w:t>
      </w:r>
      <w:r w:rsidR="008E6E46">
        <w:t>.</w:t>
      </w:r>
    </w:p>
    <w:p w14:paraId="1123BFF1" w14:textId="0FD24666" w:rsidR="005919EE" w:rsidRDefault="00E6318B" w:rsidP="005919EE">
      <w:pPr>
        <w:pStyle w:val="Heading2"/>
      </w:pPr>
      <w:bookmarkStart w:id="3" w:name="_Toc57750780"/>
      <w:r>
        <w:t>Theories and Models</w:t>
      </w:r>
      <w:bookmarkEnd w:id="3"/>
    </w:p>
    <w:p w14:paraId="68C399D8" w14:textId="053FF433" w:rsidR="006D0DBC" w:rsidRPr="006D0DBC" w:rsidRDefault="00EC7BAE" w:rsidP="006D0DBC">
      <w:r>
        <w:t>Armstrong</w:t>
      </w:r>
      <w:r w:rsidR="005C2F7B">
        <w:t xml:space="preserve"> and Baron’s cyclical model of P</w:t>
      </w:r>
      <w:r w:rsidR="008A2574">
        <w:t>M</w:t>
      </w:r>
      <w:r w:rsidR="00464A0E">
        <w:t xml:space="preserve"> (2005)</w:t>
      </w:r>
      <w:r w:rsidR="005C2F7B">
        <w:t xml:space="preserve"> </w:t>
      </w:r>
      <w:r w:rsidR="00F92E16">
        <w:t>envisages an unending upward spiral of improvement.</w:t>
      </w:r>
      <w:r w:rsidR="00ED4C98">
        <w:t xml:space="preserve"> </w:t>
      </w:r>
      <w:proofErr w:type="spellStart"/>
      <w:r w:rsidR="00EC1D7F">
        <w:t>Thursfield</w:t>
      </w:r>
      <w:proofErr w:type="spellEnd"/>
      <w:r w:rsidR="00EC1D7F">
        <w:t xml:space="preserve"> and </w:t>
      </w:r>
      <w:proofErr w:type="spellStart"/>
      <w:r w:rsidR="00EC1D7F">
        <w:t>Grayley</w:t>
      </w:r>
      <w:proofErr w:type="spellEnd"/>
      <w:r w:rsidR="008702A1">
        <w:t xml:space="preserve"> (2020) note that </w:t>
      </w:r>
      <w:r w:rsidR="008702A1" w:rsidRPr="00246A57">
        <w:t>a</w:t>
      </w:r>
      <w:r w:rsidR="008B28CC" w:rsidRPr="00246A57">
        <w:t xml:space="preserve"> criticism of this theory is that the </w:t>
      </w:r>
      <w:r w:rsidR="008702A1">
        <w:t>unitarian nature prioritises organisational</w:t>
      </w:r>
      <w:r w:rsidR="008F0E4C">
        <w:t xml:space="preserve"> </w:t>
      </w:r>
      <w:r w:rsidR="005E1F39">
        <w:t>worrie</w:t>
      </w:r>
      <w:r w:rsidR="008F0E4C">
        <w:t>s over individual</w:t>
      </w:r>
      <w:r w:rsidR="005E1F39">
        <w:t xml:space="preserve"> concerns</w:t>
      </w:r>
      <w:r w:rsidR="00CF6283">
        <w:t xml:space="preserve"> while legitimising</w:t>
      </w:r>
      <w:r w:rsidR="006133E3">
        <w:t xml:space="preserve"> and perpetuating managerial control.</w:t>
      </w:r>
      <w:r w:rsidR="008D08B7">
        <w:t xml:space="preserve"> </w:t>
      </w:r>
      <w:proofErr w:type="spellStart"/>
      <w:r w:rsidR="008D08B7">
        <w:t>Bartel’s</w:t>
      </w:r>
      <w:proofErr w:type="spellEnd"/>
      <w:r w:rsidR="008D08B7">
        <w:t xml:space="preserve"> theory of observable components (2004)</w:t>
      </w:r>
      <w:r w:rsidR="0088408F">
        <w:t xml:space="preserve"> provides a looser </w:t>
      </w:r>
      <w:r w:rsidR="00B66F5F">
        <w:t>basis</w:t>
      </w:r>
      <w:r w:rsidR="0088408F">
        <w:t xml:space="preserve"> in the mould of </w:t>
      </w:r>
      <w:r w:rsidR="004410BF">
        <w:t xml:space="preserve">the AMO framework, </w:t>
      </w:r>
      <w:r w:rsidR="00EB719C">
        <w:t xml:space="preserve">she cites as </w:t>
      </w:r>
      <w:r w:rsidR="004410BF">
        <w:t>devised</w:t>
      </w:r>
      <w:r w:rsidR="00EB719C">
        <w:t xml:space="preserve"> by </w:t>
      </w:r>
      <w:r w:rsidR="002C7EF8">
        <w:t>Appelbaum et al</w:t>
      </w:r>
      <w:r w:rsidR="00EB719C">
        <w:t>, (2000)</w:t>
      </w:r>
      <w:r w:rsidR="006A370E">
        <w:t>.</w:t>
      </w:r>
      <w:r w:rsidR="00A0348D">
        <w:t xml:space="preserve"> </w:t>
      </w:r>
      <w:r w:rsidR="0074674D">
        <w:t xml:space="preserve">The </w:t>
      </w:r>
      <w:r w:rsidR="006E5B64">
        <w:t>ideas contained in theses t</w:t>
      </w:r>
      <w:r w:rsidR="005B2BF6">
        <w:t>wo</w:t>
      </w:r>
      <w:r w:rsidR="006E5B64">
        <w:t xml:space="preserve"> different outlooks are not mutually exclusive, but they are both</w:t>
      </w:r>
      <w:r w:rsidR="005E0D04">
        <w:t xml:space="preserve"> quite primitive models</w:t>
      </w:r>
      <w:r w:rsidR="005B2BF6">
        <w:t xml:space="preserve"> too simplistic for </w:t>
      </w:r>
      <w:r w:rsidR="00C412E1">
        <w:t xml:space="preserve">practical </w:t>
      </w:r>
      <w:r w:rsidR="005B2BF6">
        <w:t>use</w:t>
      </w:r>
      <w:r w:rsidR="00C412E1">
        <w:t>.</w:t>
      </w:r>
      <w:r w:rsidR="005B2BF6">
        <w:t xml:space="preserve"> </w:t>
      </w:r>
      <w:r w:rsidR="00C412E1">
        <w:t>I</w:t>
      </w:r>
      <w:r w:rsidR="005E0D04">
        <w:t xml:space="preserve">t is likely any given organisation’s </w:t>
      </w:r>
      <w:r w:rsidR="008A2574">
        <w:t>PM</w:t>
      </w:r>
      <w:r w:rsidR="005E0D04">
        <w:t xml:space="preserve"> System</w:t>
      </w:r>
      <w:r w:rsidR="0091203B">
        <w:t xml:space="preserve"> would need to be far more specific and tailored to its needs.</w:t>
      </w:r>
      <w:r w:rsidR="00DA0E09">
        <w:t xml:space="preserve"> Both models share common aims. For the individual</w:t>
      </w:r>
      <w:r w:rsidR="009C546A">
        <w:t>, more motivation (due to conditions or pay, for example</w:t>
      </w:r>
      <w:r w:rsidR="00970D10">
        <w:t>),</w:t>
      </w:r>
      <w:r w:rsidR="002E77AD">
        <w:t xml:space="preserve"> more happiness, and higher productivity</w:t>
      </w:r>
      <w:r w:rsidR="00E2114A">
        <w:t>. For the organisation</w:t>
      </w:r>
      <w:r w:rsidR="00810C18">
        <w:t xml:space="preserve">, better productivity can drive better competitivity, more efficiency, </w:t>
      </w:r>
      <w:r w:rsidR="007E32CE">
        <w:t>and ultimately make the organisation more profitable.</w:t>
      </w:r>
    </w:p>
    <w:p w14:paraId="1DE82E3C" w14:textId="48906636" w:rsidR="005919EE" w:rsidRDefault="003240F7" w:rsidP="005919EE">
      <w:pPr>
        <w:pStyle w:val="Heading2"/>
      </w:pPr>
      <w:bookmarkStart w:id="4" w:name="_Toc57750781"/>
      <w:r>
        <w:t>Application</w:t>
      </w:r>
      <w:r w:rsidR="00EF677E">
        <w:t xml:space="preserve"> and Benefits</w:t>
      </w:r>
      <w:bookmarkEnd w:id="4"/>
    </w:p>
    <w:p w14:paraId="66ADF184" w14:textId="1FB2919A" w:rsidR="004E1114" w:rsidRPr="004E1114" w:rsidRDefault="004E1114" w:rsidP="004E1114">
      <w:r>
        <w:t xml:space="preserve">SIKA, a multi-national chemical company were the subject of a case study by ACAS in which they designed and implemented their own bespoke </w:t>
      </w:r>
      <w:r w:rsidR="00303430">
        <w:t>PM</w:t>
      </w:r>
      <w:r>
        <w:t xml:space="preserve"> system. It took the form of a simplified, employee-led, continuous (as opposed to annual) five-step cycle process. The case study itself is rather lacking in any significant </w:t>
      </w:r>
      <w:proofErr w:type="gramStart"/>
      <w:r>
        <w:t>depth, and</w:t>
      </w:r>
      <w:proofErr w:type="gramEnd"/>
      <w:r>
        <w:t xml:space="preserve"> has a distinctly nebulous feel to the descriptions of the actual ‘nuts and bolts’ process. Published by ACAS, but co-authored by SIKA representatives, it leaves itself open to accusations of partiality. Nevertheless, the ACAS-overseen data reported improvements across the board. Benefits came to the organisation in the form of higher productivity. Individuals at the company reported improvements in communication, trust, and motivation. A more equivocal report on the Netherlands public sector found several positives, comparable to the SIKA report, but also discovered unforeseen consequences. Efforts to advance managerial cost-awareness were broadly successful, but an unintended development was incentives causing a shift toward shorter-term priorities (</w:t>
      </w:r>
      <w:proofErr w:type="spellStart"/>
      <w:r>
        <w:t>Verbeeten</w:t>
      </w:r>
      <w:proofErr w:type="spellEnd"/>
      <w:r>
        <w:t xml:space="preserve">, 2008). Resnick (2009) released a similarly balanced report the next year, studying a municipal bus organisation. As in </w:t>
      </w:r>
      <w:proofErr w:type="spellStart"/>
      <w:r>
        <w:t>Verbeeten’s</w:t>
      </w:r>
      <w:proofErr w:type="spellEnd"/>
      <w:r>
        <w:t xml:space="preserve"> study, a cyclical system had brought similar positives. </w:t>
      </w:r>
      <w:proofErr w:type="gramStart"/>
      <w:r>
        <w:t>Also</w:t>
      </w:r>
      <w:proofErr w:type="gramEnd"/>
      <w:r>
        <w:t xml:space="preserve"> like </w:t>
      </w:r>
      <w:proofErr w:type="spellStart"/>
      <w:r>
        <w:t>Verbeeten</w:t>
      </w:r>
      <w:proofErr w:type="spellEnd"/>
      <w:r>
        <w:t xml:space="preserve">, unintended results were uncovered, in this case a problem of conflicting metrics used to measure drivers’ performance. These reports did not seek to obfuscate the failings uncovered and noted how the cyclical nature of the systems ensured these matters did not remain hidden. </w:t>
      </w:r>
      <w:proofErr w:type="spellStart"/>
      <w:r>
        <w:t>Thursfield</w:t>
      </w:r>
      <w:proofErr w:type="spellEnd"/>
      <w:r>
        <w:t xml:space="preserve"> and </w:t>
      </w:r>
      <w:proofErr w:type="spellStart"/>
      <w:r>
        <w:t>Grayley</w:t>
      </w:r>
      <w:proofErr w:type="spellEnd"/>
      <w:r>
        <w:t xml:space="preserve"> </w:t>
      </w:r>
      <w:r w:rsidR="00633368">
        <w:t xml:space="preserve">(2016) </w:t>
      </w:r>
      <w:r>
        <w:t>present evidence that UK Trade Unions are moving towards accepted definitions of P</w:t>
      </w:r>
      <w:r w:rsidR="00633368">
        <w:t>M</w:t>
      </w:r>
      <w:r>
        <w:t>, which goes some way to confirm their own belief in its delivery of palpable benefits to the employee. This is significant, due to trade unions’ lower priority for profit than commercial businesses.</w:t>
      </w:r>
    </w:p>
    <w:p w14:paraId="57E13494" w14:textId="4746D3D9" w:rsidR="001C7ABE" w:rsidRDefault="00C95422" w:rsidP="00205034">
      <w:pPr>
        <w:pStyle w:val="Heading3"/>
      </w:pPr>
      <w:bookmarkStart w:id="5" w:name="_Toc57750782"/>
      <w:r>
        <w:t>Summary</w:t>
      </w:r>
      <w:bookmarkEnd w:id="5"/>
    </w:p>
    <w:p w14:paraId="4A1D5691" w14:textId="24D665B8" w:rsidR="001A1988" w:rsidRPr="006D0DBC" w:rsidRDefault="00B73D18" w:rsidP="006D0DBC">
      <w:r>
        <w:t>Evidence points</w:t>
      </w:r>
      <w:r w:rsidR="00FE589F">
        <w:t xml:space="preserve"> more</w:t>
      </w:r>
      <w:r>
        <w:t xml:space="preserve"> towards poor </w:t>
      </w:r>
      <w:r w:rsidR="00633368">
        <w:t>PM</w:t>
      </w:r>
      <w:r>
        <w:t xml:space="preserve"> </w:t>
      </w:r>
      <w:r w:rsidR="002E22BF">
        <w:t xml:space="preserve">leading to </w:t>
      </w:r>
      <w:r>
        <w:t>negative</w:t>
      </w:r>
      <w:r w:rsidR="002E22BF">
        <w:t xml:space="preserve"> effects rather than good </w:t>
      </w:r>
      <w:r w:rsidR="00633368">
        <w:t>PM</w:t>
      </w:r>
      <w:r w:rsidR="002E22BF">
        <w:t xml:space="preserve"> leading to </w:t>
      </w:r>
      <w:r w:rsidR="006E144E">
        <w:t>particularly remarkable positives</w:t>
      </w:r>
      <w:r w:rsidR="00A4493E">
        <w:t xml:space="preserve">, although the avoidance of pitfalls is a </w:t>
      </w:r>
      <w:proofErr w:type="gramStart"/>
      <w:r w:rsidR="00A4493E">
        <w:t>benefit in itself</w:t>
      </w:r>
      <w:proofErr w:type="gramEnd"/>
      <w:r w:rsidR="00A4493E">
        <w:t>.</w:t>
      </w:r>
      <w:r w:rsidR="006E144E">
        <w:t xml:space="preserve"> Projected</w:t>
      </w:r>
      <w:r w:rsidR="00533E29">
        <w:t xml:space="preserve"> </w:t>
      </w:r>
      <w:r w:rsidR="0069554C">
        <w:t>positive</w:t>
      </w:r>
      <w:r w:rsidR="006E144E">
        <w:t xml:space="preserve"> benefits to successful performance management are slow-building and long-term</w:t>
      </w:r>
      <w:r w:rsidR="003153F8">
        <w:t xml:space="preserve"> incremental</w:t>
      </w:r>
      <w:r w:rsidR="002207CE">
        <w:t xml:space="preserve"> reciprocal attitude improvements.</w:t>
      </w:r>
      <w:r w:rsidR="00E05F60">
        <w:t xml:space="preserve"> But </w:t>
      </w:r>
      <w:r w:rsidR="00D93433">
        <w:t>good P</w:t>
      </w:r>
      <w:r w:rsidR="00633368">
        <w:t>M</w:t>
      </w:r>
      <w:r w:rsidR="00D93433">
        <w:t xml:space="preserve"> policy should produce benefits for individuals</w:t>
      </w:r>
      <w:r w:rsidR="00706957">
        <w:t xml:space="preserve"> by </w:t>
      </w:r>
      <w:r w:rsidR="006463B6">
        <w:t xml:space="preserve">helping their </w:t>
      </w:r>
      <w:r w:rsidR="00565A0C">
        <w:t>fulfilment</w:t>
      </w:r>
      <w:r w:rsidR="006463B6">
        <w:t>, motivation, and importantly happiness.</w:t>
      </w:r>
      <w:r w:rsidR="00455120">
        <w:t xml:space="preserve"> Organisational benefits should include better efficiency</w:t>
      </w:r>
      <w:r w:rsidR="00C81054">
        <w:t>, competitivity</w:t>
      </w:r>
      <w:r w:rsidR="00455120">
        <w:t xml:space="preserve"> and </w:t>
      </w:r>
      <w:r w:rsidR="00C81054">
        <w:t>profitability.</w:t>
      </w:r>
      <w:r w:rsidR="002207CE">
        <w:t xml:space="preserve"> </w:t>
      </w:r>
      <w:r w:rsidR="00562E10">
        <w:t>Well-designed performance management can provide the best breeding grounds for Employee Engagement</w:t>
      </w:r>
      <w:r w:rsidR="00FB3EFF">
        <w:t>.</w:t>
      </w:r>
    </w:p>
    <w:p w14:paraId="47530E34" w14:textId="09B2877B" w:rsidR="00645EC5" w:rsidRDefault="00645EC5" w:rsidP="00B87074">
      <w:pPr>
        <w:pStyle w:val="Heading1"/>
      </w:pPr>
      <w:bookmarkStart w:id="6" w:name="_Toc57750783"/>
      <w:r>
        <w:t>Employee Engagement</w:t>
      </w:r>
      <w:bookmarkEnd w:id="6"/>
    </w:p>
    <w:p w14:paraId="112C3169" w14:textId="4BDDA207" w:rsidR="005919EE" w:rsidRDefault="0004712F" w:rsidP="005919EE">
      <w:pPr>
        <w:pStyle w:val="Heading2"/>
      </w:pPr>
      <w:bookmarkStart w:id="7" w:name="_Toc57750784"/>
      <w:r>
        <w:t>Definition</w:t>
      </w:r>
      <w:bookmarkEnd w:id="7"/>
    </w:p>
    <w:p w14:paraId="109DD238" w14:textId="6D1494EE" w:rsidR="00B55EF8" w:rsidRPr="00B55EF8" w:rsidRDefault="00B55EF8" w:rsidP="00B55EF8">
      <w:r>
        <w:t>Employee Engagement</w:t>
      </w:r>
      <w:r w:rsidR="00FE1A47">
        <w:t xml:space="preserve"> (EE)</w:t>
      </w:r>
      <w:r>
        <w:t xml:space="preserve"> is a concept not dissimilar to Performance Management, but from the employee’s perspective, rather than the </w:t>
      </w:r>
      <w:proofErr w:type="gramStart"/>
      <w:r>
        <w:t>manager’s</w:t>
      </w:r>
      <w:proofErr w:type="gramEnd"/>
      <w:r>
        <w:t>.</w:t>
      </w:r>
      <w:r w:rsidR="00B05305">
        <w:t xml:space="preserve"> </w:t>
      </w:r>
      <w:r>
        <w:t>CIPD (2020), a respected chartered institute, tell us that employee engagement “focuses on mutual gains in employee relationships, seeking the good of employees, and the good of the organisations they work for”. CIPD also provide a narrower definition from Utrecht University as “a state of mind in which employees show vigour, dedication and absorption.</w:t>
      </w:r>
      <w:r w:rsidR="00B4511D">
        <w:t xml:space="preserve"> Armstrong (2016, p</w:t>
      </w:r>
      <w:r w:rsidR="00B75DD2">
        <w:t>.39) describes it as “what happens when</w:t>
      </w:r>
      <w:r w:rsidR="003368B2">
        <w:t xml:space="preserve"> people at work are interested in and positive, even excited </w:t>
      </w:r>
      <w:r w:rsidR="00024810">
        <w:t>about their job</w:t>
      </w:r>
      <w:r w:rsidR="008D3CAF">
        <w:t xml:space="preserve">s”, while recognising the </w:t>
      </w:r>
      <w:r w:rsidR="00CA21A2">
        <w:t>presence of all-encompassing alternatives</w:t>
      </w:r>
      <w:r w:rsidR="003719FA">
        <w:t>.</w:t>
      </w:r>
      <w:r w:rsidR="00487F48">
        <w:t xml:space="preserve"> </w:t>
      </w:r>
      <w:r w:rsidR="00836137">
        <w:t>Lest focus be lost</w:t>
      </w:r>
      <w:r w:rsidR="00C91DDC">
        <w:t xml:space="preserve">, </w:t>
      </w:r>
      <w:r w:rsidR="00487F48">
        <w:t>his</w:t>
      </w:r>
      <w:r w:rsidR="00BC364E">
        <w:t xml:space="preserve"> paper deals uses the narrower definition</w:t>
      </w:r>
      <w:r w:rsidR="00C91DDC">
        <w:t>, specifically examining the so-called psychological</w:t>
      </w:r>
      <w:r w:rsidR="002F3E5C">
        <w:t xml:space="preserve"> contract.</w:t>
      </w:r>
      <w:r w:rsidR="00E258CA">
        <w:t xml:space="preserve"> Furnham and </w:t>
      </w:r>
      <w:proofErr w:type="spellStart"/>
      <w:r w:rsidR="00E258CA">
        <w:t>Treglown</w:t>
      </w:r>
      <w:proofErr w:type="spellEnd"/>
      <w:r w:rsidR="00E258CA">
        <w:t xml:space="preserve"> (</w:t>
      </w:r>
      <w:r w:rsidR="00ED4A6C">
        <w:t>2018) cite Edgar Schein’s 1988 definition as “</w:t>
      </w:r>
      <w:r w:rsidR="005D6FD8">
        <w:t>the unwritten expectations operating at all times between every member of a</w:t>
      </w:r>
      <w:r w:rsidR="00CA6610">
        <w:t>n organisation</w:t>
      </w:r>
      <w:r w:rsidR="00451EC1">
        <w:t>”</w:t>
      </w:r>
      <w:r w:rsidR="00D470E1">
        <w:t>.</w:t>
      </w:r>
      <w:r w:rsidR="004C569F">
        <w:t xml:space="preserve"> They describe it as</w:t>
      </w:r>
      <w:r w:rsidR="00401707">
        <w:t xml:space="preserve"> an “implicit agreement about the reciprocal</w:t>
      </w:r>
      <w:r w:rsidR="000B052D">
        <w:t xml:space="preserve"> obligations between employee and employer</w:t>
      </w:r>
      <w:r w:rsidR="009B66EB">
        <w:t xml:space="preserve">”. </w:t>
      </w:r>
      <w:r w:rsidR="00C5754E">
        <w:t>The psychological contract</w:t>
      </w:r>
      <w:r w:rsidR="009B66EB">
        <w:t xml:space="preserve"> </w:t>
      </w:r>
      <w:r w:rsidR="00D75B63">
        <w:t>ha</w:t>
      </w:r>
      <w:r w:rsidR="009B66EB">
        <w:t>s</w:t>
      </w:r>
      <w:r w:rsidR="00D75B63">
        <w:t xml:space="preserve">, they write, </w:t>
      </w:r>
      <w:r w:rsidR="00C5754E">
        <w:t>“a firm grip over the enchantment and motivation of employees.</w:t>
      </w:r>
    </w:p>
    <w:p w14:paraId="46DF5BEB" w14:textId="1EF6CCCE" w:rsidR="005919EE" w:rsidRDefault="0004712F" w:rsidP="005919EE">
      <w:pPr>
        <w:pStyle w:val="Heading2"/>
      </w:pPr>
      <w:bookmarkStart w:id="8" w:name="_Toc57750785"/>
      <w:r>
        <w:t>Theories and Models</w:t>
      </w:r>
      <w:bookmarkEnd w:id="8"/>
    </w:p>
    <w:p w14:paraId="7D1BBC05" w14:textId="370D67E5" w:rsidR="00761DB0" w:rsidRPr="00761DB0" w:rsidRDefault="00761DB0" w:rsidP="00761DB0">
      <w:r>
        <w:t>CIPD</w:t>
      </w:r>
      <w:r w:rsidR="00F1505A">
        <w:t xml:space="preserve">’s </w:t>
      </w:r>
      <w:r w:rsidR="002810B9">
        <w:t>balanced factsheet (2020)</w:t>
      </w:r>
      <w:r>
        <w:t xml:space="preserve"> make</w:t>
      </w:r>
      <w:r w:rsidR="002810B9">
        <w:t>s</w:t>
      </w:r>
      <w:r>
        <w:t xml:space="preserve"> no attempt to hide the multiple and sustained criticism o</w:t>
      </w:r>
      <w:r w:rsidR="00553C71">
        <w:t>f</w:t>
      </w:r>
      <w:r>
        <w:t xml:space="preserve"> Employee Engagement as a concept</w:t>
      </w:r>
      <w:r w:rsidR="00553C71">
        <w:t>, chiefly regarding</w:t>
      </w:r>
      <w:r w:rsidR="00357B4C">
        <w:t xml:space="preserve"> confusion surrounding its </w:t>
      </w:r>
      <w:r w:rsidR="00020C79">
        <w:t>scope</w:t>
      </w:r>
      <w:r w:rsidR="00357B4C">
        <w:t>.</w:t>
      </w:r>
      <w:r w:rsidR="002D7FED">
        <w:t xml:space="preserve"> It notes the lack of agreement on precisely what engagement is, and</w:t>
      </w:r>
      <w:r w:rsidR="00417A1B">
        <w:t xml:space="preserve"> deem this is followed by</w:t>
      </w:r>
      <w:r w:rsidR="009117E8">
        <w:t xml:space="preserve"> patchy guidelines, </w:t>
      </w:r>
      <w:r w:rsidR="00597EB8">
        <w:t xml:space="preserve">frustrated activities, and </w:t>
      </w:r>
      <w:r w:rsidR="0016779A">
        <w:t xml:space="preserve">a lack of clarity of </w:t>
      </w:r>
      <w:r w:rsidR="009B5A53">
        <w:t>circumstance or intention.</w:t>
      </w:r>
      <w:r w:rsidR="00E43949">
        <w:t xml:space="preserve"> Kingston University</w:t>
      </w:r>
      <w:r w:rsidR="008D45E1">
        <w:t xml:space="preserve"> (2008) concur with this view, acknowledging difficulties caused by diffuse</w:t>
      </w:r>
      <w:r w:rsidR="00856C3B">
        <w:t xml:space="preserve"> definitions.</w:t>
      </w:r>
      <w:r w:rsidR="000346BD">
        <w:t xml:space="preserve"> </w:t>
      </w:r>
      <w:r w:rsidR="00CD1DFB">
        <w:t>Like Utrecht, t</w:t>
      </w:r>
      <w:r w:rsidR="002A756E">
        <w:t xml:space="preserve">hey </w:t>
      </w:r>
      <w:r w:rsidR="00F57577">
        <w:t>identify a trinity of components</w:t>
      </w:r>
      <w:r w:rsidR="002721FF">
        <w:t xml:space="preserve">, </w:t>
      </w:r>
      <w:r w:rsidR="002A756E">
        <w:t xml:space="preserve">however </w:t>
      </w:r>
      <w:r w:rsidR="002721FF">
        <w:t>unlike Utrecht, their</w:t>
      </w:r>
      <w:r w:rsidR="00AF1A02">
        <w:t xml:space="preserve"> proffered</w:t>
      </w:r>
      <w:r w:rsidR="002721FF">
        <w:t xml:space="preserve"> </w:t>
      </w:r>
      <w:r w:rsidR="00A40476">
        <w:t>trio are</w:t>
      </w:r>
      <w:r w:rsidR="000C1A04">
        <w:t xml:space="preserve"> intellectual, affective, and </w:t>
      </w:r>
      <w:r w:rsidR="00E32056">
        <w:t xml:space="preserve">social engagement. </w:t>
      </w:r>
      <w:r w:rsidR="009C166B">
        <w:t xml:space="preserve">Furnham and </w:t>
      </w:r>
      <w:proofErr w:type="spellStart"/>
      <w:r w:rsidR="009C166B">
        <w:t>Treglown</w:t>
      </w:r>
      <w:proofErr w:type="spellEnd"/>
      <w:r w:rsidR="00CB497F">
        <w:t xml:space="preserve"> assert that for employees to feel connected</w:t>
      </w:r>
      <w:r w:rsidR="001B7356">
        <w:t xml:space="preserve"> to their organisation,</w:t>
      </w:r>
      <w:r w:rsidR="004B51DE">
        <w:t xml:space="preserve"> </w:t>
      </w:r>
      <w:r w:rsidR="005B18F5">
        <w:t xml:space="preserve">their expectations must transcend </w:t>
      </w:r>
      <w:r w:rsidR="004B51DE">
        <w:t xml:space="preserve">simply transactional contracts </w:t>
      </w:r>
      <w:r w:rsidR="005B18F5">
        <w:t xml:space="preserve">and </w:t>
      </w:r>
      <w:r w:rsidR="004B51DE">
        <w:t xml:space="preserve">must be </w:t>
      </w:r>
      <w:r w:rsidR="002A0D44">
        <w:t xml:space="preserve">superseded by </w:t>
      </w:r>
      <w:r w:rsidR="005B18F5">
        <w:t>relational contracts</w:t>
      </w:r>
      <w:r w:rsidR="001F7706">
        <w:t>, socio-emotional bond</w:t>
      </w:r>
      <w:r w:rsidR="00F51855">
        <w:t>s that assume developmental expectations.</w:t>
      </w:r>
      <w:r w:rsidR="00980CE5">
        <w:t xml:space="preserve"> They </w:t>
      </w:r>
      <w:r w:rsidR="000E6246">
        <w:t>go on to underline how</w:t>
      </w:r>
      <w:r w:rsidR="009E4AA2">
        <w:t xml:space="preserve"> mutual</w:t>
      </w:r>
      <w:r w:rsidR="000E6246">
        <w:t xml:space="preserve"> trust and two-way participation</w:t>
      </w:r>
      <w:r w:rsidR="002B4BAB">
        <w:t xml:space="preserve"> are essential to </w:t>
      </w:r>
      <w:r w:rsidR="006D20BA">
        <w:t xml:space="preserve">reciprocal </w:t>
      </w:r>
      <w:r w:rsidR="002B4BAB">
        <w:t>success</w:t>
      </w:r>
      <w:r w:rsidR="006D20BA">
        <w:t>.</w:t>
      </w:r>
    </w:p>
    <w:p w14:paraId="6B8DE3DD" w14:textId="2CE58E7B" w:rsidR="00CC1EED" w:rsidRDefault="00CC1EED" w:rsidP="005919EE">
      <w:pPr>
        <w:pStyle w:val="Heading2"/>
      </w:pPr>
      <w:bookmarkStart w:id="9" w:name="_Toc57750786"/>
      <w:r>
        <w:t>Application</w:t>
      </w:r>
      <w:r w:rsidR="00140076">
        <w:t xml:space="preserve"> and Benefits</w:t>
      </w:r>
      <w:bookmarkEnd w:id="9"/>
    </w:p>
    <w:p w14:paraId="7D97DA53" w14:textId="70952674" w:rsidR="004E1114" w:rsidRPr="004E1114" w:rsidRDefault="004E1114" w:rsidP="004E1114">
      <w:r>
        <w:t xml:space="preserve">While </w:t>
      </w:r>
      <w:proofErr w:type="spellStart"/>
      <w:r>
        <w:t>Thursfield</w:t>
      </w:r>
      <w:proofErr w:type="spellEnd"/>
      <w:r>
        <w:t xml:space="preserve"> and </w:t>
      </w:r>
      <w:proofErr w:type="spellStart"/>
      <w:r>
        <w:t>Grayley</w:t>
      </w:r>
      <w:proofErr w:type="spellEnd"/>
      <w:r>
        <w:t xml:space="preserve"> </w:t>
      </w:r>
      <w:r w:rsidR="003E2B79">
        <w:t xml:space="preserve">(2016) </w:t>
      </w:r>
      <w:r>
        <w:t>reveal some hesitance among unions for Performance management, The Involvement and Participation Association (IPA</w:t>
      </w:r>
      <w:r w:rsidR="003E2B79">
        <w:t>, 2020</w:t>
      </w:r>
      <w:r>
        <w:t xml:space="preserve">) display a far more positive, almost gung-ho attitude towards employee engagement among the union movement, even showing an intent to force employers to engage. They have few doubts about the reality of benefits for employees. Furnham and </w:t>
      </w:r>
      <w:proofErr w:type="spellStart"/>
      <w:r>
        <w:t>Treglown</w:t>
      </w:r>
      <w:proofErr w:type="spellEnd"/>
      <w:r w:rsidR="003E2B79">
        <w:t xml:space="preserve"> (2018)</w:t>
      </w:r>
      <w:r>
        <w:t xml:space="preserve"> explain how organisations blindly offering well-intentioned promotions and development is not a silver bullet to engage employees. Armstrong uses a 2009 excerpt from MacLeod and Clarke to illustrate the engagement policies of telecommunication company O2. The boldly stated and comprehensive list of commitments paints a picture of a company trusting and encouraging workers in an environment of altruism. Job site Indeed (2020) gives them an average employee rating of 3.7 stars from a maximum of five, revealing a recent increase in satisfaction. This however is lower than both its major competitors, </w:t>
      </w:r>
      <w:proofErr w:type="gramStart"/>
      <w:r>
        <w:t>Three</w:t>
      </w:r>
      <w:proofErr w:type="gramEnd"/>
      <w:r>
        <w:t xml:space="preserve"> (2020) and Vodafone (2020), both of which have far less bold claims regarding employee engagement, focussing their claims on branding and rewards respectively. This suggests that O2’s ambitious outlook is still a work in progress. While O2 may not yet have succeeded in perfecting engagement policy, they may well have protected themselves from a worse fate. Furnham and </w:t>
      </w:r>
      <w:proofErr w:type="spellStart"/>
      <w:r>
        <w:t>Treglown</w:t>
      </w:r>
      <w:proofErr w:type="spellEnd"/>
      <w:r>
        <w:t xml:space="preserve"> present a case of Fox-40, a media company whose hacking was facilitated by an ex-employee with grievances regarding employee engagement. We cannot know if O2 would have suffered a similar fate without their bold commitments, nor can we assume such efforts would have dissuaded the ex-employees of Fox-40. This goes some way to illustrate the limitations of comparisons between organisations. There is no control group, and the same proverbial river can never be crossed twice. Nevertheless, evidence would suggest that the better any given organisation’s engagement, the likelier that employees will reciprocate in that direction.</w:t>
      </w:r>
    </w:p>
    <w:p w14:paraId="632F3235" w14:textId="4EA225DC" w:rsidR="00C95422" w:rsidRDefault="00C95422" w:rsidP="00EB3B05">
      <w:pPr>
        <w:pStyle w:val="Heading3"/>
      </w:pPr>
      <w:bookmarkStart w:id="10" w:name="_Toc57750787"/>
      <w:r>
        <w:t>Summary</w:t>
      </w:r>
      <w:bookmarkEnd w:id="10"/>
    </w:p>
    <w:p w14:paraId="4939F438" w14:textId="301EF044" w:rsidR="00FB3EFF" w:rsidRDefault="0098042A" w:rsidP="00AF1A02">
      <w:r>
        <w:t>Credible evidence largely supports the</w:t>
      </w:r>
      <w:r w:rsidR="006017D9">
        <w:t xml:space="preserve"> perception of benefits from Employee Engagement. </w:t>
      </w:r>
      <w:r w:rsidR="00740EE2">
        <w:t xml:space="preserve">Employees will </w:t>
      </w:r>
      <w:r w:rsidR="00921D56">
        <w:t xml:space="preserve">usually </w:t>
      </w:r>
      <w:r w:rsidR="00740EE2">
        <w:t xml:space="preserve">be </w:t>
      </w:r>
      <w:r w:rsidR="00B21415">
        <w:t xml:space="preserve">healthier, </w:t>
      </w:r>
      <w:r w:rsidR="00740EE2">
        <w:t xml:space="preserve">better </w:t>
      </w:r>
      <w:proofErr w:type="gramStart"/>
      <w:r w:rsidR="00740EE2">
        <w:t>challenged</w:t>
      </w:r>
      <w:proofErr w:type="gramEnd"/>
      <w:r w:rsidR="00740EE2">
        <w:t xml:space="preserve"> and motivated, organisations will see employees </w:t>
      </w:r>
      <w:r w:rsidR="00673BED">
        <w:t>using discretionary effort</w:t>
      </w:r>
      <w:r w:rsidR="008A65E1">
        <w:t>;</w:t>
      </w:r>
      <w:r w:rsidR="00673BED">
        <w:t xml:space="preserve"> </w:t>
      </w:r>
      <w:r w:rsidR="00740EE2">
        <w:t>‘going the extra mile</w:t>
      </w:r>
      <w:r w:rsidR="00DE09D6">
        <w:t>’, increasing productivity,</w:t>
      </w:r>
      <w:r w:rsidR="00CC490F">
        <w:t xml:space="preserve"> improving customer service</w:t>
      </w:r>
      <w:r w:rsidR="00DE09D6">
        <w:t xml:space="preserve"> and enabling growth.</w:t>
      </w:r>
      <w:r w:rsidR="00FA520F">
        <w:t xml:space="preserve"> Getting </w:t>
      </w:r>
      <w:r w:rsidR="00431A5C">
        <w:t>Employee Engagement right creates the ideal conditions for organisations to</w:t>
      </w:r>
      <w:r w:rsidR="00591B50">
        <w:t xml:space="preserve"> be able to motivate their employees.</w:t>
      </w:r>
    </w:p>
    <w:p w14:paraId="39FFF0B0" w14:textId="77777777" w:rsidR="00F43B11" w:rsidRDefault="00F43B11" w:rsidP="00F43B11">
      <w:pPr>
        <w:pStyle w:val="Heading1"/>
      </w:pPr>
      <w:bookmarkStart w:id="11" w:name="_Toc57750788"/>
      <w:r>
        <w:t>Motivation</w:t>
      </w:r>
      <w:bookmarkEnd w:id="11"/>
    </w:p>
    <w:p w14:paraId="2AC16429" w14:textId="77777777" w:rsidR="00F43B11" w:rsidRDefault="00F43B11" w:rsidP="00F43B11">
      <w:pPr>
        <w:pStyle w:val="Heading2"/>
      </w:pPr>
      <w:bookmarkStart w:id="12" w:name="_Toc57750789"/>
      <w:r>
        <w:t>Definition</w:t>
      </w:r>
      <w:bookmarkEnd w:id="12"/>
    </w:p>
    <w:p w14:paraId="582C32AA" w14:textId="77777777" w:rsidR="00F43B11" w:rsidRPr="006D0DBC" w:rsidRDefault="00F43B11" w:rsidP="00F43B11">
      <w:r>
        <w:t>Motivation is a broad term, defined by Kim and Lawrie (2019, p.268) as: “</w:t>
      </w:r>
      <w:r w:rsidRPr="00F17C67">
        <w:t>Motivation is the direct force that propels individuals to act toward specific goals</w:t>
      </w:r>
      <w:r>
        <w:t xml:space="preserve">”. While this is an accurate description, for the purposes of this chapter the examination will exclude ground covered by the other three development vehicles being </w:t>
      </w:r>
      <w:proofErr w:type="gramStart"/>
      <w:r>
        <w:t>reviewed, and</w:t>
      </w:r>
      <w:proofErr w:type="gramEnd"/>
      <w:r>
        <w:t xml:space="preserve"> will focus on motivation in the narrower sphere of motivational theories and models for the workplace. Armstrong (2016, p24) tells us there are two forms of motivation, namely intrinsic and extrinsic motivation. Intrinsic motivation is usually associated with internal personal warmth towards the completion of a task, and extrinsic motivation are external factors being applied to and for the persons in question. Intrinsic factors include autonomy, interest, and responsibility. Extrinsic factors include pay, praise, and promotion. Negative motivators such as punishment would be extrinsic, while self-hatred would be intrinsic.</w:t>
      </w:r>
    </w:p>
    <w:p w14:paraId="32A07F52" w14:textId="77777777" w:rsidR="00F43B11" w:rsidRDefault="00F43B11" w:rsidP="00F43B11">
      <w:pPr>
        <w:pStyle w:val="Heading2"/>
      </w:pPr>
      <w:bookmarkStart w:id="13" w:name="_Toc57750790"/>
      <w:r>
        <w:t>Theories and Models</w:t>
      </w:r>
      <w:bookmarkEnd w:id="13"/>
    </w:p>
    <w:p w14:paraId="52414547" w14:textId="123D9281" w:rsidR="00F43B11" w:rsidRPr="006D0DBC" w:rsidRDefault="00F43B11" w:rsidP="00F43B11">
      <w:r>
        <w:t>Motivational Theories for the workplace have been around for over a century, one of the earliest examples of which is Scientific Management devised by Frederick Winslow Taylor.</w:t>
      </w:r>
      <w:r w:rsidR="003617DA">
        <w:t xml:space="preserve"> Taylor (and m</w:t>
      </w:r>
      <w:r w:rsidR="00612176">
        <w:t xml:space="preserve">any </w:t>
      </w:r>
      <w:r w:rsidR="003617DA">
        <w:t>theorists</w:t>
      </w:r>
      <w:r w:rsidR="00D4325E">
        <w:t xml:space="preserve"> since) have been heavily criticised, variously as dehumanising</w:t>
      </w:r>
      <w:r w:rsidR="00612176">
        <w:t xml:space="preserve"> and myopic.</w:t>
      </w:r>
      <w:r>
        <w:t xml:space="preserve"> Despite the primitive nature of his investigations, he was able to note that the false, as he saw it, spectre of mass layoffs of staff was a disincentive to workmen to strive for maximum output (Taylor, 1919, p.15). </w:t>
      </w:r>
      <w:r w:rsidR="008241DD">
        <w:t>It</w:t>
      </w:r>
      <w:r>
        <w:t xml:space="preserve"> proffers a one-dimensional view of higher pay as a motivating factor. Such theories have evolved and been expanded since then, notably Mayo’s (2003) broader recommendations being added to the 1920s field of research (</w:t>
      </w:r>
      <w:r w:rsidR="00763C48">
        <w:t>with the use of since-discredited</w:t>
      </w:r>
      <w:r w:rsidR="00D06B6E">
        <w:t xml:space="preserve"> observational methods</w:t>
      </w:r>
      <w:r>
        <w:t xml:space="preserve">). His recognition of so-called social aspects as factors, including lighting and refreshments continued the growth of understanding in the field. What would become known as ‘Content’ theory (the title pertaining to contentment, not to containment) began with Maslow’s (1954) </w:t>
      </w:r>
      <w:r w:rsidR="00101736">
        <w:t xml:space="preserve">pedestrian (by today’s standards) </w:t>
      </w:r>
      <w:r>
        <w:t xml:space="preserve">description of his hierarchy of needs, a progressive staircase of wants from basics to enlightenment. It suggests baser ‘satisfactions’ must be met before higher motivation can be harnessed. This was followed by Herzberg’s (1966) Two-factor theory which distinguished lower (including extrinsic) ‘hygiene’ factors from higher ‘motivational factors’. Armstrong (2016) cites Maslow’s lack of field </w:t>
      </w:r>
      <w:proofErr w:type="gramStart"/>
      <w:r>
        <w:t>research, and</w:t>
      </w:r>
      <w:proofErr w:type="gramEnd"/>
      <w:r>
        <w:t xml:space="preserve"> criticises Herzberg’s field research as ‘flawed’</w:t>
      </w:r>
      <w:r w:rsidR="0000675C">
        <w:t xml:space="preserve">. While this would </w:t>
      </w:r>
      <w:r w:rsidR="00432029">
        <w:t xml:space="preserve">appear to be an accurate and fair criticism, </w:t>
      </w:r>
      <w:r w:rsidR="00203AF1">
        <w:t xml:space="preserve">it might also </w:t>
      </w:r>
      <w:r w:rsidR="00EC087A">
        <w:t>serve</w:t>
      </w:r>
      <w:r w:rsidR="00203AF1">
        <w:t xml:space="preserve"> to elevate Armstrong above his fellow theorists.</w:t>
      </w:r>
      <w:r>
        <w:t xml:space="preserve"> Both Maslow and later, Covey (2004, p.241) address already-fulfilled requirements ceasing to be incentivising. This divergence was driven forward by the proponents of what is known as ‘Process Theory’, which assumes no link between satisfaction and end performance. Vroom’s (1964) expectancy theory is one such example, while Armstrong (2016) cites Porter and Lawler’s 1966 work as another. Armstrong (2016 p.26) tells us expectancy theory is one of the two most significant theories for a motivating manager, the other being ‘goal theory’ a philosophy of setting ideal, challenging, and agreed goals to drive performance. The multiple correlations and contradictions between these various theories are illustrated by the dichotomy of McGregor’s X and Y theory</w:t>
      </w:r>
      <w:r w:rsidR="00954F12">
        <w:t xml:space="preserve"> (Morgan</w:t>
      </w:r>
      <w:r w:rsidR="00163206">
        <w:t>, 2017, p.231)</w:t>
      </w:r>
      <w:r>
        <w:t xml:space="preserve">, in which </w:t>
      </w:r>
      <w:r w:rsidR="00E03D5F">
        <w:t>McGregor</w:t>
      </w:r>
      <w:r>
        <w:t xml:space="preserve"> unfavourably compares the dated </w:t>
      </w:r>
      <w:proofErr w:type="spellStart"/>
      <w:r>
        <w:t>Taylorist</w:t>
      </w:r>
      <w:proofErr w:type="spellEnd"/>
      <w:r>
        <w:t xml:space="preserve"> format to more developmental modern schools of thought.</w:t>
      </w:r>
    </w:p>
    <w:p w14:paraId="2D0BA27D" w14:textId="70DCC1D9" w:rsidR="00F43B11" w:rsidRDefault="00F43B11" w:rsidP="00F43B11">
      <w:pPr>
        <w:pStyle w:val="Heading2"/>
      </w:pPr>
      <w:bookmarkStart w:id="14" w:name="_Toc57750791"/>
      <w:r>
        <w:t>Application and Benefits</w:t>
      </w:r>
      <w:bookmarkEnd w:id="14"/>
    </w:p>
    <w:p w14:paraId="7B7857A0" w14:textId="6DA1F77F" w:rsidR="00B92FA6" w:rsidRDefault="00B92FA6" w:rsidP="00B92FA6">
      <w:r>
        <w:t xml:space="preserve">The Times newspaper (2016) details the Nuclear Decommissioning Agency </w:t>
      </w:r>
      <w:r w:rsidR="0086437B">
        <w:t xml:space="preserve">(NDA) </w:t>
      </w:r>
      <w:r>
        <w:t xml:space="preserve">claiming to follow McGregor’s Y </w:t>
      </w:r>
      <w:proofErr w:type="gramStart"/>
      <w:r>
        <w:t>theory, and</w:t>
      </w:r>
      <w:proofErr w:type="gramEnd"/>
      <w:r>
        <w:t xml:space="preserve"> espouses a number of apparent triumphs from its use. The Times is owned by multi-national conglomerate Newscorp, which could indicate a vested interest in promoting the benefits to </w:t>
      </w:r>
      <w:r w:rsidR="001F17A1">
        <w:t>employee</w:t>
      </w:r>
      <w:r>
        <w:t xml:space="preserve">s of models that fit in with capitalist trickle-down economic theory. The article admits to finding negative aspects of expense and difficulty. It recognises the advancements made by Taylor and </w:t>
      </w:r>
      <w:proofErr w:type="gramStart"/>
      <w:r>
        <w:t>Maslow, but</w:t>
      </w:r>
      <w:proofErr w:type="gramEnd"/>
      <w:r>
        <w:t xml:space="preserve"> eschews the authoritarian attitude of the former. The case study lauds the multiple positive benefits (higher productivity, higher quality, more ideas, quicker learning), and details the avoided negative outcomes of absenteeism, conflict, upsurges of accidents, and the necessity for increased supervision. While recognising that the NDA were unlikely to go out of their way to advertise failings in this area, it seems likely they would not have raised the issue in public at all had failure been the case. The sensible inference from the data is that the NDA found success in their attempts to motivate the workforce.</w:t>
      </w:r>
    </w:p>
    <w:p w14:paraId="52C69AF2" w14:textId="77777777" w:rsidR="00B92FA6" w:rsidRDefault="00B92FA6" w:rsidP="00B92FA6">
      <w:r>
        <w:t xml:space="preserve">Tesco are an organisation using multiple tactics to motivate staff (Business Case Studies, 2019). Like the NDA, they profess an intention to go beyond </w:t>
      </w:r>
      <w:proofErr w:type="spellStart"/>
      <w:r>
        <w:t>Taylorist</w:t>
      </w:r>
      <w:proofErr w:type="spellEnd"/>
      <w:r>
        <w:t xml:space="preserve"> and hygiene factors to motivate their staff. Various trinkets and baubles are used to entice motivation, including gym membership and discount holidays.</w:t>
      </w:r>
    </w:p>
    <w:p w14:paraId="3DBDF0D8" w14:textId="27699A82" w:rsidR="00293662" w:rsidRDefault="00293662" w:rsidP="00EB3B05">
      <w:pPr>
        <w:pStyle w:val="Heading3"/>
      </w:pPr>
      <w:bookmarkStart w:id="15" w:name="_Toc57750792"/>
      <w:r>
        <w:t>Summary</w:t>
      </w:r>
      <w:bookmarkEnd w:id="15"/>
    </w:p>
    <w:p w14:paraId="12C24AD0" w14:textId="77777777" w:rsidR="00E86F26" w:rsidRPr="00B92FA6" w:rsidRDefault="00E86F26" w:rsidP="00E86F26">
      <w:r>
        <w:t xml:space="preserve">Benefits for the workforce, according to the NDA and Tesco include increased personal proficiency, and more interesting and challenging jobs. This overall positive view is echoed by the BBC’s (2020) educational documents, which mirrors the assertions of the NDA. Furnham and </w:t>
      </w:r>
      <w:proofErr w:type="spellStart"/>
      <w:r>
        <w:t>Treglown</w:t>
      </w:r>
      <w:proofErr w:type="spellEnd"/>
      <w:r>
        <w:t xml:space="preserve"> link demotivated employees with Counterproductive Work Behaviour (CWB). Benefits to the organisation of motivated employees include reductions in CWB, antisocial behaviour, crime, dysfunction, deviance, misconduct, </w:t>
      </w:r>
      <w:proofErr w:type="gramStart"/>
      <w:r>
        <w:t>non-performance</w:t>
      </w:r>
      <w:proofErr w:type="gramEnd"/>
      <w:r>
        <w:t xml:space="preserve"> and retaliation.</w:t>
      </w:r>
    </w:p>
    <w:p w14:paraId="1AE64F9E" w14:textId="0A1FB95F" w:rsidR="007A590D" w:rsidRPr="00AF1A02" w:rsidRDefault="00F12926" w:rsidP="003D1A11">
      <w:r>
        <w:t xml:space="preserve">The argument for </w:t>
      </w:r>
      <w:r w:rsidR="00A43E00">
        <w:t>motivation causing</w:t>
      </w:r>
      <w:r w:rsidR="00F378FB">
        <w:t xml:space="preserve"> the stated</w:t>
      </w:r>
      <w:r w:rsidR="00A43E00">
        <w:t xml:space="preserve"> benefits to individuals and organisations</w:t>
      </w:r>
      <w:r w:rsidR="00F909AD">
        <w:t xml:space="preserve"> is sound. </w:t>
      </w:r>
      <w:r w:rsidR="00AD3DC9">
        <w:t xml:space="preserve">Detractors are scarce, </w:t>
      </w:r>
      <w:r w:rsidR="00EA0063">
        <w:t>and t</w:t>
      </w:r>
      <w:r w:rsidR="00F909AD">
        <w:t>here is little evidence contradicting this vie</w:t>
      </w:r>
      <w:r w:rsidR="00EA0063">
        <w:t>w. However</w:t>
      </w:r>
      <w:r w:rsidR="005C50A1">
        <w:t>,</w:t>
      </w:r>
      <w:r w:rsidR="00EA0063">
        <w:t xml:space="preserve"> evidence supporting the </w:t>
      </w:r>
      <w:r w:rsidR="00D54A59">
        <w:t>improvements is often circumstantial, with</w:t>
      </w:r>
      <w:r w:rsidR="002C4A50">
        <w:t xml:space="preserve"> a</w:t>
      </w:r>
      <w:r w:rsidR="000012C1">
        <w:t xml:space="preserve"> </w:t>
      </w:r>
      <w:r w:rsidR="000C3D2E">
        <w:t xml:space="preserve">causal link </w:t>
      </w:r>
      <w:r w:rsidR="00DB44B9">
        <w:t>difficult to prove. Results can be masked by confounding</w:t>
      </w:r>
      <w:r w:rsidR="001C2E7E">
        <w:t xml:space="preserve"> evidence</w:t>
      </w:r>
      <w:r w:rsidR="00717B8E">
        <w:t>, and</w:t>
      </w:r>
      <w:r w:rsidR="00A8495C">
        <w:t xml:space="preserve"> if other </w:t>
      </w:r>
      <w:r w:rsidR="005742F1">
        <w:t xml:space="preserve">development vehicles are also in </w:t>
      </w:r>
      <w:r w:rsidR="00B627E6">
        <w:t xml:space="preserve">place, then </w:t>
      </w:r>
      <w:r w:rsidR="002855AB">
        <w:t xml:space="preserve">it is difficult for </w:t>
      </w:r>
      <w:r w:rsidR="00B627E6">
        <w:t>credit for improvements</w:t>
      </w:r>
      <w:r w:rsidR="00D878C8">
        <w:t xml:space="preserve"> to</w:t>
      </w:r>
      <w:r w:rsidR="002855AB">
        <w:t xml:space="preserve"> be accurately</w:t>
      </w:r>
      <w:r w:rsidR="005C50A1">
        <w:t xml:space="preserve"> distribute</w:t>
      </w:r>
      <w:r w:rsidR="002855AB">
        <w:t>d</w:t>
      </w:r>
      <w:r w:rsidR="005C50A1">
        <w:t xml:space="preserve"> amongst them.</w:t>
      </w:r>
    </w:p>
    <w:p w14:paraId="0C60FA5D" w14:textId="41BDC7C1" w:rsidR="00645EC5" w:rsidRDefault="00645EC5" w:rsidP="00B87074">
      <w:pPr>
        <w:pStyle w:val="Heading1"/>
      </w:pPr>
      <w:bookmarkStart w:id="16" w:name="_Toc57750793"/>
      <w:r>
        <w:t>Training</w:t>
      </w:r>
      <w:bookmarkEnd w:id="16"/>
    </w:p>
    <w:p w14:paraId="1620363D" w14:textId="5FC2B0A2" w:rsidR="005919EE" w:rsidRDefault="00CC1EED" w:rsidP="005919EE">
      <w:pPr>
        <w:pStyle w:val="Heading2"/>
      </w:pPr>
      <w:bookmarkStart w:id="17" w:name="_Toc57750794"/>
      <w:r>
        <w:t>Definition</w:t>
      </w:r>
      <w:bookmarkEnd w:id="17"/>
    </w:p>
    <w:p w14:paraId="4AFF2F30" w14:textId="0A28DDED" w:rsidR="00713668" w:rsidRPr="00713668" w:rsidRDefault="005307BA" w:rsidP="00713668">
      <w:r>
        <w:t xml:space="preserve">Training is the narrowest developmental vehicle discussed in this paper, and the most </w:t>
      </w:r>
      <w:proofErr w:type="gramStart"/>
      <w:r>
        <w:t>easily-defin</w:t>
      </w:r>
      <w:r w:rsidR="00670031">
        <w:t>ed</w:t>
      </w:r>
      <w:proofErr w:type="gramEnd"/>
      <w:r>
        <w:t xml:space="preserve">. </w:t>
      </w:r>
      <w:r w:rsidR="007F5325">
        <w:t>P</w:t>
      </w:r>
      <w:r>
        <w:t>erhaps less narrow than many might imagine.</w:t>
      </w:r>
      <w:r w:rsidR="005A2467">
        <w:t xml:space="preserve"> </w:t>
      </w:r>
      <w:r w:rsidR="001B4364">
        <w:t xml:space="preserve">It is </w:t>
      </w:r>
      <w:r w:rsidR="00103FBB">
        <w:t>the last key in the lock for</w:t>
      </w:r>
      <w:r w:rsidR="00EB67BC">
        <w:t xml:space="preserve"> developing workplace achievement. It is </w:t>
      </w:r>
      <w:r w:rsidR="002356C8">
        <w:t xml:space="preserve">invariably a projected aim of the previous three vehicles. </w:t>
      </w:r>
      <w:r w:rsidR="003158BC">
        <w:t>As Adair (216, p.67) puts it, “</w:t>
      </w:r>
      <w:r w:rsidR="00A37736">
        <w:t xml:space="preserve">to train implies </w:t>
      </w:r>
      <w:r w:rsidR="00F836F9">
        <w:t>instruction with a specific end in view”</w:t>
      </w:r>
      <w:r w:rsidR="00796568">
        <w:t>.</w:t>
      </w:r>
      <w:r w:rsidR="002B096F">
        <w:t xml:space="preserve"> </w:t>
      </w:r>
      <w:r w:rsidR="003431BC">
        <w:t>Behaviours, k</w:t>
      </w:r>
      <w:r w:rsidR="002B096F">
        <w:t>nowle</w:t>
      </w:r>
      <w:r w:rsidR="003431BC">
        <w:t xml:space="preserve">dge, </w:t>
      </w:r>
      <w:r w:rsidR="00965EFB">
        <w:t>attitudes,</w:t>
      </w:r>
      <w:r w:rsidR="006D6040">
        <w:t xml:space="preserve"> and skills can be trained</w:t>
      </w:r>
      <w:r w:rsidR="00680792">
        <w:t xml:space="preserve">. </w:t>
      </w:r>
      <w:r w:rsidR="009848E9">
        <w:t>The whole scope of academia and education will not be examined here, with focus kept on organisational training, which could be internal or external.</w:t>
      </w:r>
    </w:p>
    <w:p w14:paraId="1174F872" w14:textId="76DDA181" w:rsidR="005919EE" w:rsidRDefault="00CC1EED" w:rsidP="005919EE">
      <w:pPr>
        <w:pStyle w:val="Heading2"/>
      </w:pPr>
      <w:bookmarkStart w:id="18" w:name="_Toc57750795"/>
      <w:r>
        <w:t>Theories and Models</w:t>
      </w:r>
      <w:bookmarkEnd w:id="18"/>
    </w:p>
    <w:p w14:paraId="0B5F7C89" w14:textId="1B61C0E2" w:rsidR="00D40C29" w:rsidRPr="00713668" w:rsidRDefault="000670BE" w:rsidP="00713668">
      <w:r>
        <w:t xml:space="preserve">Different organisations </w:t>
      </w:r>
      <w:r w:rsidR="0021514E">
        <w:t xml:space="preserve">have wildly different training programmes, </w:t>
      </w:r>
      <w:r w:rsidR="004F769E">
        <w:t>ranging from departments to</w:t>
      </w:r>
      <w:r w:rsidR="00664F2B">
        <w:t xml:space="preserve"> examples of zero training. Many organisations will use a </w:t>
      </w:r>
      <w:r w:rsidR="009848E9">
        <w:t xml:space="preserve">form of </w:t>
      </w:r>
      <w:r w:rsidR="00D40C29">
        <w:t>Training Cycle</w:t>
      </w:r>
      <w:r w:rsidR="00751089">
        <w:t xml:space="preserve"> not dissimilar to a performance management cycle</w:t>
      </w:r>
      <w:r w:rsidR="00BF4A20">
        <w:t xml:space="preserve">, with </w:t>
      </w:r>
      <w:r w:rsidR="00CE1E13">
        <w:t>training</w:t>
      </w:r>
      <w:r w:rsidR="00372623">
        <w:t xml:space="preserve"> i</w:t>
      </w:r>
      <w:r w:rsidR="00C1417E">
        <w:t>nvestigat</w:t>
      </w:r>
      <w:r w:rsidR="00372623">
        <w:t>ed,</w:t>
      </w:r>
      <w:r w:rsidR="00CE1E13">
        <w:t xml:space="preserve"> designed,</w:t>
      </w:r>
      <w:r w:rsidR="00372623">
        <w:t xml:space="preserve"> </w:t>
      </w:r>
      <w:proofErr w:type="gramStart"/>
      <w:r w:rsidR="00C1417E">
        <w:t>conduct</w:t>
      </w:r>
      <w:r w:rsidR="00372623">
        <w:t>ed</w:t>
      </w:r>
      <w:proofErr w:type="gramEnd"/>
      <w:r w:rsidR="00372623">
        <w:t xml:space="preserve"> and</w:t>
      </w:r>
      <w:r w:rsidR="00CE1E13">
        <w:t xml:space="preserve"> </w:t>
      </w:r>
      <w:r w:rsidR="00C1417E">
        <w:t>assess</w:t>
      </w:r>
      <w:r w:rsidR="00CE1E13">
        <w:t>ed</w:t>
      </w:r>
      <w:r w:rsidR="00855E33">
        <w:t xml:space="preserve"> before the cycle begins again</w:t>
      </w:r>
      <w:r w:rsidR="00977693">
        <w:t xml:space="preserve"> (</w:t>
      </w:r>
      <w:r w:rsidR="00DC6B2C">
        <w:t>Buckley and Caple</w:t>
      </w:r>
      <w:r w:rsidR="00C14722">
        <w:t>, 2009</w:t>
      </w:r>
      <w:r w:rsidR="00DC6B2C">
        <w:t>)</w:t>
      </w:r>
      <w:r w:rsidR="00855E33">
        <w:t>.</w:t>
      </w:r>
      <w:r w:rsidR="008D0BBE">
        <w:t xml:space="preserve"> </w:t>
      </w:r>
      <w:r w:rsidR="00DC7DB6">
        <w:t>Appraisals are often part of a continuous process, as are personal development plans</w:t>
      </w:r>
      <w:r w:rsidR="005A2035">
        <w:t>.</w:t>
      </w:r>
      <w:r w:rsidR="001E21E2">
        <w:t xml:space="preserve"> </w:t>
      </w:r>
      <w:r w:rsidR="00DD1A46">
        <w:t>Tesco (Business</w:t>
      </w:r>
      <w:r w:rsidR="00C4499A">
        <w:t xml:space="preserve"> Case Studies, 2019)</w:t>
      </w:r>
      <w:r w:rsidR="00C215AE">
        <w:t xml:space="preserve"> laud their use of </w:t>
      </w:r>
      <w:r w:rsidR="00F35A6B">
        <w:t>‘</w:t>
      </w:r>
      <w:r w:rsidR="00C215AE">
        <w:t>360 appraisal</w:t>
      </w:r>
      <w:r w:rsidR="00F35A6B">
        <w:t>’</w:t>
      </w:r>
      <w:r w:rsidR="00C215AE">
        <w:t>.</w:t>
      </w:r>
      <w:r w:rsidR="007851FB">
        <w:t xml:space="preserve"> Training can be informal or formal, internal, </w:t>
      </w:r>
      <w:proofErr w:type="gramStart"/>
      <w:r w:rsidR="007851FB">
        <w:t>external</w:t>
      </w:r>
      <w:proofErr w:type="gramEnd"/>
      <w:r w:rsidR="007851FB">
        <w:t xml:space="preserve"> or online</w:t>
      </w:r>
      <w:r w:rsidR="0048185C">
        <w:t>.</w:t>
      </w:r>
      <w:r w:rsidR="0045037E">
        <w:t xml:space="preserve"> </w:t>
      </w:r>
      <w:r w:rsidR="00886CA4">
        <w:t>Induction, m</w:t>
      </w:r>
      <w:r w:rsidR="0045037E">
        <w:t>entoring, coaching, rotation, and field trips are</w:t>
      </w:r>
      <w:r w:rsidR="00D27D14">
        <w:t xml:space="preserve"> examples of training.</w:t>
      </w:r>
    </w:p>
    <w:p w14:paraId="23690CBE" w14:textId="524E99E7" w:rsidR="00E77C48" w:rsidRDefault="00E77C48" w:rsidP="005919EE">
      <w:pPr>
        <w:pStyle w:val="Heading2"/>
      </w:pPr>
      <w:bookmarkStart w:id="19" w:name="_Toc57750796"/>
      <w:r>
        <w:t>Application</w:t>
      </w:r>
      <w:r w:rsidR="00140076">
        <w:t xml:space="preserve"> and Benefits</w:t>
      </w:r>
      <w:bookmarkEnd w:id="19"/>
    </w:p>
    <w:p w14:paraId="2C730C4F" w14:textId="5660129F" w:rsidR="005948A9" w:rsidRPr="005948A9" w:rsidRDefault="00D723FE" w:rsidP="005948A9">
      <w:r>
        <w:t xml:space="preserve">There is a large amount of consensus surrounding the benefits </w:t>
      </w:r>
      <w:r w:rsidR="004A0195">
        <w:t>that</w:t>
      </w:r>
      <w:r>
        <w:t xml:space="preserve"> training</w:t>
      </w:r>
      <w:r w:rsidR="004A0195">
        <w:t xml:space="preserve"> can bring</w:t>
      </w:r>
      <w:r>
        <w:t>, for both organisations and individuals</w:t>
      </w:r>
      <w:r w:rsidR="0071309F">
        <w:t xml:space="preserve"> </w:t>
      </w:r>
      <w:r w:rsidR="009D091C">
        <w:t>(Robert Half Inc</w:t>
      </w:r>
      <w:r w:rsidR="00C9642C">
        <w:t>., 2020, IPA, 2020)</w:t>
      </w:r>
      <w:r>
        <w:t>.</w:t>
      </w:r>
      <w:r w:rsidR="0071309F">
        <w:t xml:space="preserve"> </w:t>
      </w:r>
      <w:r w:rsidR="003147E1">
        <w:t>Buckley and Caple underl</w:t>
      </w:r>
      <w:r w:rsidR="00DA11E2">
        <w:t>i</w:t>
      </w:r>
      <w:r w:rsidR="003147E1">
        <w:t xml:space="preserve">ne the point that training needs to be </w:t>
      </w:r>
      <w:r w:rsidR="004D7B4C">
        <w:t>“</w:t>
      </w:r>
      <w:r w:rsidR="004E5232">
        <w:t>well-planned and</w:t>
      </w:r>
      <w:r w:rsidR="004D7B4C">
        <w:t xml:space="preserve"> effectively conducted” for </w:t>
      </w:r>
      <w:r w:rsidR="007200D6">
        <w:t xml:space="preserve">benefits to materialise. There is similar consensus that </w:t>
      </w:r>
      <w:r w:rsidR="00374216">
        <w:t>weak</w:t>
      </w:r>
      <w:r w:rsidR="007200D6">
        <w:t xml:space="preserve"> training</w:t>
      </w:r>
      <w:r w:rsidR="00511E1B">
        <w:t>, poorly executed</w:t>
      </w:r>
      <w:r w:rsidR="004B505D">
        <w:t xml:space="preserve"> will have the opposite effect, as does an absence of training.</w:t>
      </w:r>
      <w:r w:rsidR="004D7B4C">
        <w:t xml:space="preserve"> </w:t>
      </w:r>
      <w:r w:rsidR="0071309F">
        <w:t xml:space="preserve">Prospective benefits </w:t>
      </w:r>
      <w:r w:rsidR="00C95BF6">
        <w:t xml:space="preserve">to the organisation </w:t>
      </w:r>
      <w:r w:rsidR="0071309F">
        <w:t>include</w:t>
      </w:r>
      <w:r w:rsidR="003C7E5A">
        <w:t xml:space="preserve"> </w:t>
      </w:r>
      <w:r w:rsidR="00CA12D5">
        <w:t xml:space="preserve">higher productivity, </w:t>
      </w:r>
      <w:r w:rsidR="00752F86">
        <w:t>improved morale, better return on investment, and</w:t>
      </w:r>
      <w:r w:rsidR="00495DB0">
        <w:t xml:space="preserve"> opportunity for future growth. </w:t>
      </w:r>
      <w:r w:rsidR="00BB2C80">
        <w:t xml:space="preserve">Potential benefits to the individual </w:t>
      </w:r>
      <w:proofErr w:type="gramStart"/>
      <w:r w:rsidR="00C41C43">
        <w:t>are;</w:t>
      </w:r>
      <w:proofErr w:type="gramEnd"/>
      <w:r w:rsidR="00C41C43">
        <w:t xml:space="preserve"> </w:t>
      </w:r>
      <w:r w:rsidR="00232B25">
        <w:t>greater intrinsic and extrinsic job satisfaction (Buckley and Caple,</w:t>
      </w:r>
      <w:r w:rsidR="00DA11E2">
        <w:t xml:space="preserve"> 2009).</w:t>
      </w:r>
      <w:r w:rsidR="00232B25">
        <w:t xml:space="preserve"> </w:t>
      </w:r>
      <w:r w:rsidR="002C4345">
        <w:t>Public o</w:t>
      </w:r>
      <w:r w:rsidR="003C7E5A">
        <w:t>rganisations such as the Forestry Commis</w:t>
      </w:r>
      <w:r w:rsidR="00F73F48">
        <w:t>sion (The Times, 2016) proudly advertise their investment in training</w:t>
      </w:r>
      <w:r w:rsidR="0081034E">
        <w:t>, as do private sector companies like Tesco (The Times, 2016)</w:t>
      </w:r>
      <w:r w:rsidR="00CA0F5F">
        <w:t>.</w:t>
      </w:r>
      <w:r w:rsidR="00DA11E2">
        <w:t xml:space="preserve"> They point to individual benefits such as</w:t>
      </w:r>
      <w:r w:rsidR="005D7562">
        <w:t xml:space="preserve"> increased confidence, </w:t>
      </w:r>
      <w:r w:rsidR="00157D7D">
        <w:t>increased ability to achieve their own goals</w:t>
      </w:r>
      <w:r w:rsidR="004A517A">
        <w:t>,</w:t>
      </w:r>
      <w:r w:rsidR="00EA2D0A">
        <w:t xml:space="preserve"> </w:t>
      </w:r>
      <w:r w:rsidR="007A449F">
        <w:t>and the feeling that they are valued by the organisation.</w:t>
      </w:r>
      <w:r w:rsidR="00D45A89">
        <w:t xml:space="preserve"> Analysis of training needs is important for this</w:t>
      </w:r>
      <w:r w:rsidR="001D1F91">
        <w:t xml:space="preserve">, as </w:t>
      </w:r>
      <w:r w:rsidR="002F79A3">
        <w:t xml:space="preserve">training must be relevant </w:t>
      </w:r>
      <w:r w:rsidR="00737E3F">
        <w:t>to the employee</w:t>
      </w:r>
      <w:r w:rsidR="00EA0DE9">
        <w:t xml:space="preserve">. </w:t>
      </w:r>
      <w:r w:rsidR="002221A0">
        <w:t>Successful training is not just the culmination of its own de</w:t>
      </w:r>
      <w:r w:rsidR="00926F6A">
        <w:t>v</w:t>
      </w:r>
      <w:r w:rsidR="002221A0">
        <w:t xml:space="preserve">elopment vehicle, but </w:t>
      </w:r>
      <w:r w:rsidR="00A81618">
        <w:t xml:space="preserve">a large part of </w:t>
      </w:r>
      <w:r w:rsidR="002221A0">
        <w:t>the f</w:t>
      </w:r>
      <w:r w:rsidR="00A81618">
        <w:t>ruition of all the development vehicles</w:t>
      </w:r>
      <w:r w:rsidR="005972B5">
        <w:t>, from Performance Management, through Employee Engagement and Motivation</w:t>
      </w:r>
      <w:r w:rsidR="003028A4">
        <w:t>, into Training.</w:t>
      </w:r>
    </w:p>
    <w:p w14:paraId="66F7D2F0" w14:textId="30675765" w:rsidR="008A7AB6" w:rsidRDefault="008A7AB6" w:rsidP="00EB3B05">
      <w:pPr>
        <w:pStyle w:val="Heading3"/>
      </w:pPr>
      <w:bookmarkStart w:id="20" w:name="_Toc57750797"/>
      <w:r>
        <w:t>Summary</w:t>
      </w:r>
      <w:bookmarkEnd w:id="20"/>
    </w:p>
    <w:p w14:paraId="1A6E84EF" w14:textId="1637EF48" w:rsidR="00BC1386" w:rsidRPr="00D40C29" w:rsidRDefault="00BC1386" w:rsidP="00D40C29">
      <w:r>
        <w:t>T</w:t>
      </w:r>
      <w:r w:rsidR="0073280F">
        <w:t xml:space="preserve">here is little doubt </w:t>
      </w:r>
      <w:r w:rsidR="002D7572">
        <w:t>that Training can and does bring tangible benefits to both organisation and employee when</w:t>
      </w:r>
      <w:r w:rsidR="00287121">
        <w:t xml:space="preserve"> correctly conducted. Correct training is the last part </w:t>
      </w:r>
      <w:r w:rsidR="009529CE">
        <w:t>of the development</w:t>
      </w:r>
      <w:r w:rsidR="00021AA5">
        <w:t xml:space="preserve"> puzzle which can</w:t>
      </w:r>
      <w:r w:rsidR="00E35DD6">
        <w:t xml:space="preserve"> bring all the other strands together into a combined package of benefits, or </w:t>
      </w:r>
      <w:r w:rsidR="00435565">
        <w:t>sabotage</w:t>
      </w:r>
      <w:r w:rsidR="003E026E">
        <w:t xml:space="preserve"> them if done incorrectly.</w:t>
      </w:r>
      <w:r w:rsidR="00D15F06">
        <w:t xml:space="preserve"> </w:t>
      </w:r>
      <w:r w:rsidR="00137FF7">
        <w:t xml:space="preserve">The combined </w:t>
      </w:r>
      <w:r w:rsidR="00D976D3">
        <w:t xml:space="preserve">results show </w:t>
      </w:r>
      <w:r w:rsidR="00137FF7">
        <w:t>benefit</w:t>
      </w:r>
      <w:r w:rsidR="00D976D3">
        <w:t>s in health, happiness</w:t>
      </w:r>
      <w:r w:rsidR="00423083">
        <w:t>, and motivation.</w:t>
      </w:r>
      <w:r w:rsidR="00D976D3">
        <w:t xml:space="preserve"> </w:t>
      </w:r>
      <w:r w:rsidR="00D15F06">
        <w:t>On this the consensus of evidence is overwhelming</w:t>
      </w:r>
      <w:r w:rsidR="002012C8">
        <w:t>.</w:t>
      </w:r>
      <w:r w:rsidR="0089751B">
        <w:t xml:space="preserve"> T</w:t>
      </w:r>
      <w:r w:rsidR="000A1A2C">
        <w:t xml:space="preserve">raining serves to future-proof the organisation, fostering resilience and </w:t>
      </w:r>
      <w:r w:rsidR="00032287">
        <w:t>innovation.</w:t>
      </w:r>
      <w:r w:rsidR="006326B4">
        <w:t xml:space="preserve"> The benefits are mutual and reciprocal.</w:t>
      </w:r>
    </w:p>
    <w:p w14:paraId="568FF221" w14:textId="19C71635" w:rsidR="005919EE" w:rsidRDefault="005919EE" w:rsidP="00B87074">
      <w:pPr>
        <w:pStyle w:val="Heading1"/>
      </w:pPr>
      <w:bookmarkStart w:id="21" w:name="_Toc57750798"/>
      <w:r>
        <w:t>Conclusion</w:t>
      </w:r>
      <w:bookmarkEnd w:id="21"/>
    </w:p>
    <w:p w14:paraId="05ABB803" w14:textId="68B82626" w:rsidR="00B47823" w:rsidRDefault="001956FC" w:rsidP="00B47823">
      <w:r>
        <w:t>I</w:t>
      </w:r>
      <w:r w:rsidR="00072E2D">
        <w:t>n</w:t>
      </w:r>
      <w:r>
        <w:t xml:space="preserve"> seeking to understand if </w:t>
      </w:r>
      <w:r w:rsidR="00B62AC4">
        <w:t>th</w:t>
      </w:r>
      <w:r w:rsidR="00184F9A">
        <w:t>e benefits of development vehicles</w:t>
      </w:r>
      <w:r>
        <w:t xml:space="preserve"> are</w:t>
      </w:r>
      <w:r w:rsidR="00184F9A">
        <w:t xml:space="preserve"> real, </w:t>
      </w:r>
      <w:r w:rsidR="00AF4032">
        <w:t>one needs to ask w</w:t>
      </w:r>
      <w:r w:rsidR="00371DE0">
        <w:t xml:space="preserve">hat motivates organisations? </w:t>
      </w:r>
      <w:r w:rsidR="007A6138">
        <w:t>Taylor di</w:t>
      </w:r>
      <w:r w:rsidR="00AE7042">
        <w:t>dn’t just patriotically strive for increased gross domestic produce</w:t>
      </w:r>
      <w:r w:rsidR="00E156CF">
        <w:t xml:space="preserve"> (although the subject obviously moved him), he was also affronted by</w:t>
      </w:r>
      <w:r w:rsidR="00056CD8">
        <w:t xml:space="preserve"> what he called ‘underworking’ amongst the classes. He </w:t>
      </w:r>
      <w:r w:rsidR="00047369">
        <w:t>saw</w:t>
      </w:r>
      <w:r w:rsidR="00056CD8">
        <w:t xml:space="preserve"> the </w:t>
      </w:r>
      <w:r w:rsidR="002D21E2">
        <w:t>lack of</w:t>
      </w:r>
      <w:r w:rsidR="00A77C11">
        <w:t xml:space="preserve"> effort </w:t>
      </w:r>
      <w:r w:rsidR="00047369">
        <w:t xml:space="preserve">given </w:t>
      </w:r>
      <w:r w:rsidR="00A77C11">
        <w:t>in work as offensive</w:t>
      </w:r>
      <w:r w:rsidR="00C825EA">
        <w:t>.</w:t>
      </w:r>
    </w:p>
    <w:p w14:paraId="0CEA5590" w14:textId="785A8CED" w:rsidR="00764859" w:rsidRDefault="004D536E" w:rsidP="00B47823">
      <w:r>
        <w:t xml:space="preserve">Organisations do not pursue development vehicles out of altruism: </w:t>
      </w:r>
      <w:r w:rsidR="00E42D9A">
        <w:t>c</w:t>
      </w:r>
      <w:r w:rsidR="008D6B12">
        <w:t>ompanies believe it is in their interests to</w:t>
      </w:r>
      <w:r w:rsidR="00C305CC">
        <w:t xml:space="preserve"> develop </w:t>
      </w:r>
      <w:r w:rsidR="009077C6">
        <w:t>staff</w:t>
      </w:r>
      <w:r w:rsidR="003436AA">
        <w:t>, and</w:t>
      </w:r>
      <w:r w:rsidR="000B139A">
        <w:t xml:space="preserve"> given</w:t>
      </w:r>
      <w:r w:rsidR="003436AA">
        <w:t xml:space="preserve"> that companies are motivated by profit, it strongly suggests that investment in</w:t>
      </w:r>
      <w:r w:rsidR="00FF7439">
        <w:t xml:space="preserve"> staff development will</w:t>
      </w:r>
      <w:r w:rsidR="006D3677">
        <w:t>, on balance,</w:t>
      </w:r>
      <w:r w:rsidR="00FF7439">
        <w:t xml:space="preserve"> </w:t>
      </w:r>
      <w:r w:rsidR="009A372B">
        <w:t>generate</w:t>
      </w:r>
      <w:r w:rsidR="00C970C2">
        <w:t xml:space="preserve"> a net</w:t>
      </w:r>
      <w:r w:rsidR="00FF7439">
        <w:t xml:space="preserve"> profit in the long ter</w:t>
      </w:r>
      <w:r w:rsidR="006D3677">
        <w:t>m.</w:t>
      </w:r>
      <w:r w:rsidR="00E03AA2">
        <w:t xml:space="preserve"> The cumulative benefits </w:t>
      </w:r>
      <w:r w:rsidR="009C7C2C">
        <w:t>of</w:t>
      </w:r>
      <w:r w:rsidR="00E03AA2">
        <w:t xml:space="preserve"> the </w:t>
      </w:r>
      <w:r w:rsidR="00A554F2">
        <w:t>correctly measured use of the development vehicles discussed</w:t>
      </w:r>
      <w:r w:rsidR="009C7C2C">
        <w:t xml:space="preserve"> </w:t>
      </w:r>
      <w:r w:rsidR="00F41E50">
        <w:t xml:space="preserve">can be significant. </w:t>
      </w:r>
      <w:r w:rsidR="005264C0">
        <w:t>The cumulative detriments of poorly used or ignored development vehicles can</w:t>
      </w:r>
      <w:r w:rsidR="00EB38C2">
        <w:t xml:space="preserve"> </w:t>
      </w:r>
      <w:r w:rsidR="005264C0">
        <w:t>contribute to serious and fatal</w:t>
      </w:r>
      <w:r w:rsidR="00EB38C2">
        <w:t xml:space="preserve"> problems for organisations.</w:t>
      </w:r>
    </w:p>
    <w:p w14:paraId="63934DA6" w14:textId="2905BD86" w:rsidR="008807A2" w:rsidRDefault="008807A2" w:rsidP="00B47823">
      <w:r w:rsidRPr="008807A2">
        <w:t xml:space="preserve">The evidence is clear that each of the four vehicles carries real benefits if applied correctly. For the individual; </w:t>
      </w:r>
      <w:r w:rsidR="00CC50DB">
        <w:t xml:space="preserve">interest, </w:t>
      </w:r>
      <w:r w:rsidRPr="008807A2">
        <w:t>satisfaction, fulfilment,</w:t>
      </w:r>
      <w:r w:rsidR="00A94A8F">
        <w:t xml:space="preserve"> confidence,</w:t>
      </w:r>
      <w:r w:rsidRPr="008807A2">
        <w:t xml:space="preserve"> motivation, health, </w:t>
      </w:r>
      <w:r w:rsidR="00D30A87">
        <w:t xml:space="preserve">proficiency, </w:t>
      </w:r>
      <w:r w:rsidRPr="008807A2">
        <w:t>progression, and happiness. For the organisation, better productivity, efficiency, competitivity, customer satisfaction, resilience, innovation, and long-term profitability.</w:t>
      </w:r>
    </w:p>
    <w:p w14:paraId="319E4B6F" w14:textId="5F58D861" w:rsidR="002E1110" w:rsidRDefault="002E1110" w:rsidP="00B47823">
      <w:r>
        <w:t xml:space="preserve">The relationships between individual and organisation are still overwhelmingly one-sided. But the paradigm has shifted, with the tremulous light of progress beginning to replace the shade of servitude with the shine of limited </w:t>
      </w:r>
      <w:proofErr w:type="spellStart"/>
      <w:r>
        <w:t>stakeholdership</w:t>
      </w:r>
      <w:proofErr w:type="spellEnd"/>
      <w:r>
        <w:t>. Classist prejudices have been supplanted by the primacy of profit. The maintenance of an organisation through staff development is now viewed as crucial.</w:t>
      </w:r>
      <w:r w:rsidRPr="004D3854">
        <w:t xml:space="preserve"> </w:t>
      </w:r>
      <w:r>
        <w:t>G</w:t>
      </w:r>
      <w:r w:rsidRPr="00967DBA">
        <w:t>littering prizes</w:t>
      </w:r>
      <w:r>
        <w:t xml:space="preserve"> are being eyed</w:t>
      </w:r>
      <w:r w:rsidRPr="00967DBA">
        <w:t xml:space="preserve"> amongst the possibilities afforded by development an</w:t>
      </w:r>
      <w:r>
        <w:t>d a modicum of purported reciprocity</w:t>
      </w:r>
      <w:r w:rsidRPr="00967DBA">
        <w:t xml:space="preserve"> </w:t>
      </w:r>
      <w:r>
        <w:t>(</w:t>
      </w:r>
      <w:r w:rsidRPr="00967DBA">
        <w:t>essentially targeted branding for employees</w:t>
      </w:r>
      <w:r>
        <w:t>)</w:t>
      </w:r>
      <w:r w:rsidRPr="00967DBA">
        <w:t>,</w:t>
      </w:r>
      <w:r>
        <w:t xml:space="preserve"> giving the</w:t>
      </w:r>
      <w:r w:rsidRPr="00967DBA">
        <w:t xml:space="preserve"> illusion of shared interests</w:t>
      </w:r>
      <w:r>
        <w:t>.</w:t>
      </w:r>
    </w:p>
    <w:p w14:paraId="354ED7F2" w14:textId="5C91D074" w:rsidR="00C629DB" w:rsidRDefault="005919EE" w:rsidP="001A5DA2">
      <w:pPr>
        <w:pStyle w:val="Heading1"/>
      </w:pPr>
      <w:bookmarkStart w:id="22" w:name="_Toc57750799"/>
      <w:r>
        <w:t>References</w:t>
      </w:r>
      <w:bookmarkEnd w:id="22"/>
    </w:p>
    <w:p w14:paraId="2CBF35AF" w14:textId="77777777" w:rsidR="00C629DB" w:rsidRPr="00B109DE" w:rsidRDefault="00C629DB" w:rsidP="00134367">
      <w:pPr>
        <w:pStyle w:val="ListParagraph"/>
        <w:numPr>
          <w:ilvl w:val="0"/>
          <w:numId w:val="1"/>
        </w:numPr>
      </w:pPr>
      <w:r w:rsidRPr="00B109DE">
        <w:t xml:space="preserve">ACAS. (2020) </w:t>
      </w:r>
      <w:r w:rsidRPr="00B109DE">
        <w:rPr>
          <w:i/>
          <w:iCs/>
        </w:rPr>
        <w:t>Performance Management Case Study - Sika.</w:t>
      </w:r>
      <w:r w:rsidRPr="00B109DE">
        <w:t xml:space="preserve"> Available at: archive.acas.org.uk/media/6057/Performance-management-case-study---Sika/pdf/Performance_management_case_study_-_Sika.pdf (Accessed 20</w:t>
      </w:r>
      <w:r w:rsidRPr="00B109DE">
        <w:rPr>
          <w:vertAlign w:val="superscript"/>
        </w:rPr>
        <w:t>th</w:t>
      </w:r>
      <w:r w:rsidRPr="00B109DE">
        <w:t xml:space="preserve"> October 2020).</w:t>
      </w:r>
    </w:p>
    <w:p w14:paraId="3E7B3B17" w14:textId="77777777" w:rsidR="00C629DB" w:rsidRPr="00134367" w:rsidRDefault="00C629DB" w:rsidP="00134367">
      <w:pPr>
        <w:pStyle w:val="ListParagraph"/>
        <w:numPr>
          <w:ilvl w:val="0"/>
          <w:numId w:val="1"/>
        </w:numPr>
      </w:pPr>
      <w:r w:rsidRPr="00134367">
        <w:t>Armstrong, M. (2016) </w:t>
      </w:r>
      <w:r w:rsidRPr="00134367">
        <w:rPr>
          <w:i/>
          <w:iCs/>
        </w:rPr>
        <w:t xml:space="preserve">How to Manage People. </w:t>
      </w:r>
      <w:r w:rsidRPr="00134367">
        <w:t>3rd Ed. London: Kogan Page.</w:t>
      </w:r>
    </w:p>
    <w:p w14:paraId="1896A3E5" w14:textId="77777777" w:rsidR="00C629DB" w:rsidRPr="004F1F39" w:rsidRDefault="00C629DB" w:rsidP="00134367">
      <w:pPr>
        <w:pStyle w:val="ListParagraph"/>
        <w:numPr>
          <w:ilvl w:val="0"/>
          <w:numId w:val="1"/>
        </w:numPr>
      </w:pPr>
      <w:r w:rsidRPr="004F1F39">
        <w:t xml:space="preserve">Armstrong, M. and Baron, A. (2005) </w:t>
      </w:r>
      <w:r w:rsidRPr="004F1F39">
        <w:rPr>
          <w:i/>
          <w:iCs/>
        </w:rPr>
        <w:t>Managing performance: performance management in action</w:t>
      </w:r>
      <w:r>
        <w:t>.</w:t>
      </w:r>
      <w:r w:rsidRPr="004F1F39">
        <w:t xml:space="preserve"> London: Chartered Institute of Personnel and Development.</w:t>
      </w:r>
    </w:p>
    <w:p w14:paraId="661A470E" w14:textId="77777777" w:rsidR="00C629DB" w:rsidRPr="003A54FD" w:rsidRDefault="00C629DB" w:rsidP="00134367">
      <w:pPr>
        <w:pStyle w:val="ListParagraph"/>
        <w:numPr>
          <w:ilvl w:val="0"/>
          <w:numId w:val="1"/>
        </w:numPr>
      </w:pPr>
      <w:proofErr w:type="spellStart"/>
      <w:r w:rsidRPr="003A54FD">
        <w:t>Bartel</w:t>
      </w:r>
      <w:proofErr w:type="spellEnd"/>
      <w:r w:rsidRPr="003A54FD">
        <w:t xml:space="preserve">, A. (2004) ‘Human Resource Management and Organizational Performance: Evidence from Retail Banking’, </w:t>
      </w:r>
      <w:r w:rsidRPr="003A54FD">
        <w:rPr>
          <w:i/>
          <w:iCs/>
        </w:rPr>
        <w:t xml:space="preserve">Industrial and </w:t>
      </w:r>
      <w:proofErr w:type="spellStart"/>
      <w:r w:rsidRPr="003A54FD">
        <w:rPr>
          <w:i/>
          <w:iCs/>
        </w:rPr>
        <w:t>Labor</w:t>
      </w:r>
      <w:proofErr w:type="spellEnd"/>
      <w:r w:rsidRPr="003A54FD">
        <w:rPr>
          <w:i/>
          <w:iCs/>
        </w:rPr>
        <w:t xml:space="preserve"> Relations Review</w:t>
      </w:r>
      <w:r w:rsidRPr="003A54FD">
        <w:t>, 57(2), pp. 181-204.</w:t>
      </w:r>
    </w:p>
    <w:p w14:paraId="1924CD23" w14:textId="77777777" w:rsidR="00C629DB" w:rsidRDefault="00C629DB" w:rsidP="009D6421">
      <w:pPr>
        <w:pStyle w:val="ListParagraph"/>
        <w:numPr>
          <w:ilvl w:val="0"/>
          <w:numId w:val="1"/>
        </w:numPr>
      </w:pPr>
      <w:r>
        <w:t xml:space="preserve">BBC. (2020) </w:t>
      </w:r>
      <w:r w:rsidRPr="00723B0C">
        <w:rPr>
          <w:i/>
          <w:iCs/>
        </w:rPr>
        <w:t>Motivation</w:t>
      </w:r>
      <w:r>
        <w:t xml:space="preserve">. Available at: </w:t>
      </w:r>
      <w:r w:rsidRPr="001D7E00">
        <w:t>bbc.co.uk/bitesize/guides/zdn992p/revision/1</w:t>
      </w:r>
      <w:r>
        <w:t xml:space="preserve"> (Accessed on 25</w:t>
      </w:r>
      <w:r w:rsidRPr="00500AA9">
        <w:rPr>
          <w:vertAlign w:val="superscript"/>
        </w:rPr>
        <w:t>th</w:t>
      </w:r>
      <w:r>
        <w:t xml:space="preserve"> November 2020).</w:t>
      </w:r>
    </w:p>
    <w:p w14:paraId="33DE8484" w14:textId="77777777" w:rsidR="00C629DB" w:rsidRDefault="00C629DB" w:rsidP="009D6421">
      <w:pPr>
        <w:pStyle w:val="ListParagraph"/>
        <w:numPr>
          <w:ilvl w:val="0"/>
          <w:numId w:val="1"/>
        </w:numPr>
      </w:pPr>
      <w:proofErr w:type="spellStart"/>
      <w:r>
        <w:t>Brainymedia</w:t>
      </w:r>
      <w:proofErr w:type="spellEnd"/>
      <w:r>
        <w:t xml:space="preserve">. (2020) </w:t>
      </w:r>
      <w:r w:rsidRPr="00CA1A5C">
        <w:rPr>
          <w:i/>
          <w:iCs/>
        </w:rPr>
        <w:t xml:space="preserve">Harold S. </w:t>
      </w:r>
      <w:proofErr w:type="spellStart"/>
      <w:r w:rsidRPr="00CA1A5C">
        <w:rPr>
          <w:i/>
          <w:iCs/>
        </w:rPr>
        <w:t>Geneen</w:t>
      </w:r>
      <w:proofErr w:type="spellEnd"/>
      <w:r w:rsidRPr="00CA1A5C">
        <w:rPr>
          <w:i/>
          <w:iCs/>
        </w:rPr>
        <w:t xml:space="preserve"> Quotes.</w:t>
      </w:r>
      <w:r>
        <w:t xml:space="preserve"> Available at: </w:t>
      </w:r>
      <w:r w:rsidRPr="00D3579B">
        <w:t>brainyquote.com/quotes/harold_s_geneen_113431</w:t>
      </w:r>
      <w:r>
        <w:t xml:space="preserve"> </w:t>
      </w:r>
      <w:bookmarkStart w:id="23" w:name="_Hlk57642689"/>
      <w:r w:rsidRPr="00145D92">
        <w:t>(Accessed 28th November 2020).</w:t>
      </w:r>
      <w:bookmarkEnd w:id="23"/>
    </w:p>
    <w:p w14:paraId="7A8E9CC2" w14:textId="77777777" w:rsidR="00C629DB" w:rsidRDefault="00C629DB" w:rsidP="005604BD">
      <w:pPr>
        <w:pStyle w:val="ListParagraph"/>
        <w:numPr>
          <w:ilvl w:val="0"/>
          <w:numId w:val="1"/>
        </w:numPr>
      </w:pPr>
      <w:r>
        <w:t xml:space="preserve">Buckley, R. </w:t>
      </w:r>
      <w:r>
        <w:t>and</w:t>
      </w:r>
      <w:r>
        <w:t xml:space="preserve"> Caple, J. (2009). </w:t>
      </w:r>
      <w:r w:rsidRPr="009801C6">
        <w:rPr>
          <w:i/>
          <w:iCs/>
        </w:rPr>
        <w:t>The theory &amp; practice of training</w:t>
      </w:r>
      <w:r>
        <w:rPr>
          <w:i/>
          <w:iCs/>
        </w:rPr>
        <w:t>.</w:t>
      </w:r>
      <w:r>
        <w:t xml:space="preserve"> 6th </w:t>
      </w:r>
      <w:r>
        <w:t>E</w:t>
      </w:r>
      <w:r>
        <w:t xml:space="preserve">d. </w:t>
      </w:r>
      <w:r>
        <w:t xml:space="preserve">Philadelphia: </w:t>
      </w:r>
      <w:r>
        <w:t>Kogan Page Limited.</w:t>
      </w:r>
    </w:p>
    <w:p w14:paraId="4C20B264" w14:textId="77777777" w:rsidR="00C629DB" w:rsidRDefault="00C629DB" w:rsidP="00487338">
      <w:pPr>
        <w:pStyle w:val="ListParagraph"/>
        <w:numPr>
          <w:ilvl w:val="0"/>
          <w:numId w:val="1"/>
        </w:numPr>
      </w:pPr>
      <w:r>
        <w:t xml:space="preserve">Business Case Studies. (2019) </w:t>
      </w:r>
      <w:r w:rsidRPr="00335D14">
        <w:rPr>
          <w:i/>
          <w:iCs/>
        </w:rPr>
        <w:t>Motivational theory in practice at Tesco</w:t>
      </w:r>
      <w:r>
        <w:t xml:space="preserve">. Available at: </w:t>
      </w:r>
      <w:r w:rsidRPr="002A10F3">
        <w:t>businesscasestudies.co.uk/motivational-theory-in-practice-at-tesco#axzz4Zid0HLsr</w:t>
      </w:r>
      <w:r>
        <w:t xml:space="preserve"> </w:t>
      </w:r>
      <w:r w:rsidRPr="00771C89">
        <w:t>(Accessed 28th November 2020).</w:t>
      </w:r>
    </w:p>
    <w:p w14:paraId="1D68802B" w14:textId="77777777" w:rsidR="00C629DB" w:rsidRDefault="00C629DB" w:rsidP="00D05227">
      <w:pPr>
        <w:pStyle w:val="ListParagraph"/>
        <w:numPr>
          <w:ilvl w:val="0"/>
          <w:numId w:val="1"/>
        </w:numPr>
      </w:pPr>
      <w:r w:rsidRPr="002F1EFA">
        <w:t>Chartered Institute of Personnel and Development</w:t>
      </w:r>
      <w:r>
        <w:t xml:space="preserve">. (2020) </w:t>
      </w:r>
      <w:r>
        <w:rPr>
          <w:i/>
          <w:iCs/>
        </w:rPr>
        <w:t>Employee Eng</w:t>
      </w:r>
      <w:r w:rsidRPr="002F7D5A">
        <w:rPr>
          <w:i/>
          <w:iCs/>
        </w:rPr>
        <w:t>agement</w:t>
      </w:r>
      <w:r>
        <w:rPr>
          <w:i/>
          <w:iCs/>
        </w:rPr>
        <w:t xml:space="preserve"> and Motivation</w:t>
      </w:r>
      <w:r w:rsidRPr="002F7D5A">
        <w:rPr>
          <w:i/>
          <w:iCs/>
        </w:rPr>
        <w:t>.</w:t>
      </w:r>
      <w:r w:rsidRPr="00E60077">
        <w:t xml:space="preserve"> Available at: </w:t>
      </w:r>
      <w:r w:rsidRPr="004F70A4">
        <w:t>cipd.co.uk/knowledge/fundamentals/relations/engagement/factsheet</w:t>
      </w:r>
      <w:r>
        <w:t xml:space="preserve"> </w:t>
      </w:r>
      <w:r w:rsidRPr="00E60077">
        <w:t xml:space="preserve">(Accessed 22nd </w:t>
      </w:r>
      <w:r>
        <w:t>Novem</w:t>
      </w:r>
      <w:r w:rsidRPr="00E60077">
        <w:t>ber 2020).</w:t>
      </w:r>
    </w:p>
    <w:p w14:paraId="4D09C34B" w14:textId="77777777" w:rsidR="00C629DB" w:rsidRDefault="00C629DB" w:rsidP="002F1EFA">
      <w:pPr>
        <w:pStyle w:val="ListParagraph"/>
        <w:numPr>
          <w:ilvl w:val="0"/>
          <w:numId w:val="1"/>
        </w:numPr>
      </w:pPr>
      <w:r w:rsidRPr="002F1EFA">
        <w:t>Chartered Institute of Personnel and Development</w:t>
      </w:r>
      <w:r>
        <w:t xml:space="preserve">. (2020) </w:t>
      </w:r>
      <w:r w:rsidRPr="002F7D5A">
        <w:rPr>
          <w:i/>
          <w:iCs/>
        </w:rPr>
        <w:t>Performance Management: An Introduction.</w:t>
      </w:r>
      <w:r w:rsidRPr="00E60077">
        <w:t xml:space="preserve"> Available at: cipd.co.uk/knowledge/fundamentals/people/performance/factsheet (Accessed 22nd October 2020).</w:t>
      </w:r>
    </w:p>
    <w:p w14:paraId="0A95EDA4" w14:textId="77777777" w:rsidR="00C629DB" w:rsidRDefault="00C629DB" w:rsidP="009D6421">
      <w:pPr>
        <w:pStyle w:val="ListParagraph"/>
        <w:numPr>
          <w:ilvl w:val="0"/>
          <w:numId w:val="1"/>
        </w:numPr>
      </w:pPr>
      <w:r w:rsidRPr="002D31FD">
        <w:t>Covey, S.R. (2004</w:t>
      </w:r>
      <w:r w:rsidRPr="002D31FD">
        <w:rPr>
          <w:i/>
          <w:iCs/>
        </w:rPr>
        <w:t xml:space="preserve">) The 7 habits of highly </w:t>
      </w:r>
      <w:r>
        <w:rPr>
          <w:i/>
          <w:iCs/>
        </w:rPr>
        <w:t>effective</w:t>
      </w:r>
      <w:r w:rsidRPr="002D31FD">
        <w:rPr>
          <w:i/>
          <w:iCs/>
        </w:rPr>
        <w:t xml:space="preserve"> people</w:t>
      </w:r>
      <w:r w:rsidRPr="002D31FD">
        <w:t xml:space="preserve">. London: Simon </w:t>
      </w:r>
      <w:r>
        <w:t>and</w:t>
      </w:r>
      <w:r w:rsidRPr="002D31FD">
        <w:t xml:space="preserve"> Schuster. </w:t>
      </w:r>
    </w:p>
    <w:p w14:paraId="34CA5471" w14:textId="77777777" w:rsidR="00C629DB" w:rsidRPr="0001254F" w:rsidRDefault="00C629DB" w:rsidP="00757FAB">
      <w:pPr>
        <w:pStyle w:val="ListParagraph"/>
        <w:numPr>
          <w:ilvl w:val="0"/>
          <w:numId w:val="1"/>
        </w:numPr>
      </w:pPr>
      <w:r w:rsidRPr="0001254F">
        <w:t xml:space="preserve">Furnham, A. and </w:t>
      </w:r>
      <w:proofErr w:type="spellStart"/>
      <w:r w:rsidRPr="0001254F">
        <w:t>Treglown</w:t>
      </w:r>
      <w:proofErr w:type="spellEnd"/>
      <w:r w:rsidRPr="0001254F">
        <w:t>, L. (2018) </w:t>
      </w:r>
      <w:r w:rsidRPr="0001254F">
        <w:rPr>
          <w:i/>
          <w:iCs/>
        </w:rPr>
        <w:t>Disenchantment</w:t>
      </w:r>
      <w:r w:rsidRPr="0001254F">
        <w:t>. London: Bloomsbury.</w:t>
      </w:r>
    </w:p>
    <w:p w14:paraId="51163ECD" w14:textId="77777777" w:rsidR="00C629DB" w:rsidRDefault="00C629DB" w:rsidP="009D6421">
      <w:pPr>
        <w:pStyle w:val="ListParagraph"/>
        <w:numPr>
          <w:ilvl w:val="0"/>
          <w:numId w:val="1"/>
        </w:numPr>
      </w:pPr>
      <w:r>
        <w:t xml:space="preserve">Herzberg, F. (1966) </w:t>
      </w:r>
      <w:r w:rsidRPr="00F96B80">
        <w:rPr>
          <w:i/>
          <w:iCs/>
        </w:rPr>
        <w:t>Work and the Nature of Man.</w:t>
      </w:r>
      <w:r>
        <w:t xml:space="preserve"> New York: Staple Press.</w:t>
      </w:r>
    </w:p>
    <w:p w14:paraId="5D7430D0" w14:textId="77777777" w:rsidR="00C629DB" w:rsidRDefault="00C629DB" w:rsidP="009D6421">
      <w:pPr>
        <w:pStyle w:val="ListParagraph"/>
        <w:numPr>
          <w:ilvl w:val="0"/>
          <w:numId w:val="1"/>
        </w:numPr>
      </w:pPr>
      <w:r>
        <w:t xml:space="preserve">Indeed. (2020) </w:t>
      </w:r>
      <w:r w:rsidRPr="00FD5727">
        <w:rPr>
          <w:i/>
          <w:iCs/>
        </w:rPr>
        <w:t>O2 Employee reviews.</w:t>
      </w:r>
      <w:r>
        <w:t xml:space="preserve"> Available at: </w:t>
      </w:r>
      <w:r w:rsidRPr="009920A1">
        <w:t>indeed.co.uk/cmp/O2-8/reviews</w:t>
      </w:r>
      <w:proofErr w:type="gramStart"/>
      <w:r w:rsidRPr="009920A1">
        <w:t>#:~</w:t>
      </w:r>
      <w:proofErr w:type="gramEnd"/>
      <w:r w:rsidRPr="009920A1">
        <w:t>:text=O2%20is%20a%20good%20place,you%20career%20through%20learning%20modules</w:t>
      </w:r>
      <w:r w:rsidRPr="00EA00F7">
        <w:t>.</w:t>
      </w:r>
      <w:r>
        <w:t xml:space="preserve"> (Accessed 28</w:t>
      </w:r>
      <w:r w:rsidRPr="00637DA7">
        <w:rPr>
          <w:vertAlign w:val="superscript"/>
        </w:rPr>
        <w:t>th</w:t>
      </w:r>
      <w:r>
        <w:t xml:space="preserve"> November 2020).</w:t>
      </w:r>
    </w:p>
    <w:p w14:paraId="4D817C72" w14:textId="77777777" w:rsidR="00C629DB" w:rsidRDefault="00C629DB" w:rsidP="00487338">
      <w:pPr>
        <w:pStyle w:val="ListParagraph"/>
        <w:numPr>
          <w:ilvl w:val="0"/>
          <w:numId w:val="1"/>
        </w:numPr>
      </w:pPr>
      <w:r>
        <w:t xml:space="preserve">IPA. (2020) </w:t>
      </w:r>
      <w:r w:rsidRPr="000848D3">
        <w:rPr>
          <w:i/>
          <w:iCs/>
        </w:rPr>
        <w:t xml:space="preserve">Employee Engagement: </w:t>
      </w:r>
      <w:proofErr w:type="gramStart"/>
      <w:r w:rsidRPr="000848D3">
        <w:rPr>
          <w:i/>
          <w:iCs/>
        </w:rPr>
        <w:t>a</w:t>
      </w:r>
      <w:proofErr w:type="gramEnd"/>
      <w:r w:rsidRPr="000848D3">
        <w:rPr>
          <w:i/>
          <w:iCs/>
        </w:rPr>
        <w:t xml:space="preserve"> Perspective</w:t>
      </w:r>
      <w:r>
        <w:t xml:space="preserve">. Available at: </w:t>
      </w:r>
      <w:r w:rsidRPr="00771C89">
        <w:t>ipa-involve.com/News/employee-engagement-a-perspective</w:t>
      </w:r>
      <w:r>
        <w:t xml:space="preserve"> </w:t>
      </w:r>
      <w:r w:rsidRPr="00771C89">
        <w:t>(Accessed 28th November 2020).</w:t>
      </w:r>
    </w:p>
    <w:p w14:paraId="7B8FF5EE" w14:textId="77777777" w:rsidR="00C629DB" w:rsidRDefault="00C629DB" w:rsidP="009D6421">
      <w:pPr>
        <w:pStyle w:val="ListParagraph"/>
        <w:numPr>
          <w:ilvl w:val="0"/>
          <w:numId w:val="1"/>
        </w:numPr>
      </w:pPr>
      <w:r>
        <w:t xml:space="preserve">Kim, H.S. and Lawrie, S.I. (2019) ‘Culture and Motivation’, in Cohen, D. and </w:t>
      </w:r>
      <w:proofErr w:type="spellStart"/>
      <w:r>
        <w:t>Kitayama</w:t>
      </w:r>
      <w:proofErr w:type="spellEnd"/>
      <w:r>
        <w:t>, S. (ed.) Handbook of Cultural Psychology. New York: The Guilford Press.</w:t>
      </w:r>
    </w:p>
    <w:p w14:paraId="5CDAA777" w14:textId="77777777" w:rsidR="00C629DB" w:rsidRDefault="00C629DB" w:rsidP="009D6421">
      <w:pPr>
        <w:pStyle w:val="ListParagraph"/>
        <w:numPr>
          <w:ilvl w:val="0"/>
          <w:numId w:val="1"/>
        </w:numPr>
      </w:pPr>
      <w:r>
        <w:t xml:space="preserve">Maslow, A. (1954) </w:t>
      </w:r>
      <w:r w:rsidRPr="00E965AC">
        <w:rPr>
          <w:i/>
          <w:iCs/>
        </w:rPr>
        <w:t>Motivation and Responsibility</w:t>
      </w:r>
      <w:r>
        <w:t>. New York: Harper and Row.</w:t>
      </w:r>
    </w:p>
    <w:p w14:paraId="4B5771BF" w14:textId="77777777" w:rsidR="00C629DB" w:rsidRDefault="00C629DB" w:rsidP="00FB1C6C">
      <w:pPr>
        <w:pStyle w:val="ListParagraph"/>
        <w:numPr>
          <w:ilvl w:val="0"/>
          <w:numId w:val="1"/>
        </w:numPr>
      </w:pPr>
      <w:r w:rsidRPr="000E427A">
        <w:t xml:space="preserve">Mayo, E. </w:t>
      </w:r>
      <w:r>
        <w:t>(</w:t>
      </w:r>
      <w:r w:rsidRPr="000E427A">
        <w:t>2003</w:t>
      </w:r>
      <w:r>
        <w:t>)</w:t>
      </w:r>
      <w:r w:rsidRPr="000E427A">
        <w:t xml:space="preserve"> </w:t>
      </w:r>
      <w:r w:rsidRPr="000E427A">
        <w:rPr>
          <w:i/>
          <w:iCs/>
        </w:rPr>
        <w:t>The human problems of an industrial civilization</w:t>
      </w:r>
      <w:r>
        <w:t>.</w:t>
      </w:r>
      <w:r w:rsidRPr="000E427A">
        <w:t xml:space="preserve"> London: Routledge.</w:t>
      </w:r>
    </w:p>
    <w:p w14:paraId="74B38D57" w14:textId="77777777" w:rsidR="00C629DB" w:rsidRDefault="00C629DB" w:rsidP="00487338">
      <w:pPr>
        <w:pStyle w:val="ListParagraph"/>
        <w:numPr>
          <w:ilvl w:val="0"/>
          <w:numId w:val="1"/>
        </w:numPr>
      </w:pPr>
      <w:r>
        <w:t xml:space="preserve">Morgan, P. (2017) </w:t>
      </w:r>
      <w:r w:rsidRPr="008C53B0">
        <w:rPr>
          <w:i/>
          <w:iCs/>
        </w:rPr>
        <w:t>The Business Student’s Guide to Study and Employability</w:t>
      </w:r>
      <w:r>
        <w:t>. London: Sage.</w:t>
      </w:r>
    </w:p>
    <w:p w14:paraId="34490E1A" w14:textId="77777777" w:rsidR="00C629DB" w:rsidRPr="00F64ACE" w:rsidRDefault="00C629DB" w:rsidP="00757FAB">
      <w:pPr>
        <w:pStyle w:val="ListParagraph"/>
        <w:numPr>
          <w:ilvl w:val="0"/>
          <w:numId w:val="1"/>
        </w:numPr>
      </w:pPr>
      <w:r w:rsidRPr="00F64ACE">
        <w:t xml:space="preserve">Resnick, M. (2009) ‘When Performance Management Fails Forensic Case Studies from the Front Lines’, </w:t>
      </w:r>
      <w:r w:rsidRPr="00F64ACE">
        <w:rPr>
          <w:i/>
          <w:iCs/>
        </w:rPr>
        <w:t>Human Factors and Ergonomics Society Annual Meeting Proceedings</w:t>
      </w:r>
      <w:r w:rsidRPr="00F64ACE">
        <w:t>, 53(9), pp.558–562.</w:t>
      </w:r>
    </w:p>
    <w:p w14:paraId="71AECDDD" w14:textId="77777777" w:rsidR="00C629DB" w:rsidRDefault="00C629DB" w:rsidP="005604BD">
      <w:pPr>
        <w:pStyle w:val="ListParagraph"/>
        <w:numPr>
          <w:ilvl w:val="0"/>
          <w:numId w:val="1"/>
        </w:numPr>
      </w:pPr>
      <w:r>
        <w:t xml:space="preserve">Robert Half Inc. (2020) The benefits of employee training. </w:t>
      </w:r>
      <w:r>
        <w:t xml:space="preserve">Available at: </w:t>
      </w:r>
      <w:r w:rsidRPr="00956839">
        <w:t>roberthalf.ae/advice/people-management/benefits-employee-training</w:t>
      </w:r>
      <w:r w:rsidRPr="00956839">
        <w:t xml:space="preserve"> </w:t>
      </w:r>
      <w:r w:rsidRPr="004C3D6F">
        <w:t>(Accessed 28th November 2020).</w:t>
      </w:r>
    </w:p>
    <w:p w14:paraId="14CCF518" w14:textId="77777777" w:rsidR="00C629DB" w:rsidRDefault="00C629DB" w:rsidP="009D6421">
      <w:pPr>
        <w:pStyle w:val="ListParagraph"/>
        <w:numPr>
          <w:ilvl w:val="0"/>
          <w:numId w:val="1"/>
        </w:numPr>
      </w:pPr>
      <w:r w:rsidRPr="009D6421">
        <w:t xml:space="preserve">Society for Human Resource Management. (2017) </w:t>
      </w:r>
      <w:r w:rsidRPr="009D6421">
        <w:rPr>
          <w:i/>
          <w:iCs/>
        </w:rPr>
        <w:t>Performance Management that Makes a Difference: An Evidence-based Approach</w:t>
      </w:r>
      <w:r w:rsidRPr="009D6421">
        <w:t>. Available at: shrm.org/hr-today/trends-and-forecasting/special-reports-and-expert-views/documents/performance%20management.pdf (Accessed 20th October 2020).</w:t>
      </w:r>
    </w:p>
    <w:p w14:paraId="15E349D3" w14:textId="77777777" w:rsidR="00C629DB" w:rsidRDefault="00C629DB" w:rsidP="009D6421">
      <w:pPr>
        <w:pStyle w:val="ListParagraph"/>
        <w:numPr>
          <w:ilvl w:val="0"/>
          <w:numId w:val="1"/>
        </w:numPr>
      </w:pPr>
      <w:r>
        <w:t xml:space="preserve">Taylor, F.W. (1919) </w:t>
      </w:r>
      <w:r w:rsidRPr="009A6E55">
        <w:rPr>
          <w:i/>
          <w:iCs/>
        </w:rPr>
        <w:t>The Principles of Scientific Management</w:t>
      </w:r>
      <w:r>
        <w:t>. New York: Harper and Brothers.</w:t>
      </w:r>
    </w:p>
    <w:p w14:paraId="4B93EEA8" w14:textId="77777777" w:rsidR="00C629DB" w:rsidRPr="00DB3327" w:rsidRDefault="00C629DB" w:rsidP="00DB3327">
      <w:pPr>
        <w:pStyle w:val="ListParagraph"/>
        <w:numPr>
          <w:ilvl w:val="0"/>
          <w:numId w:val="1"/>
        </w:numPr>
      </w:pPr>
      <w:bookmarkStart w:id="24" w:name="_Hlk57663956"/>
      <w:r w:rsidRPr="00DB3327">
        <w:t>T</w:t>
      </w:r>
      <w:r>
        <w:t xml:space="preserve">he Times Newspaper (2016) ‘Developing a Motivated Workforce’ </w:t>
      </w:r>
      <w:r w:rsidRPr="00DB3327">
        <w:rPr>
          <w:i/>
          <w:iCs/>
        </w:rPr>
        <w:t>Times 100 Business Case Studies.</w:t>
      </w:r>
      <w:r>
        <w:t xml:space="preserve"> London: MBA.</w:t>
      </w:r>
    </w:p>
    <w:bookmarkEnd w:id="24"/>
    <w:p w14:paraId="0537760E" w14:textId="77777777" w:rsidR="00C629DB" w:rsidRPr="00DB3327" w:rsidRDefault="00C629DB" w:rsidP="00DE3CF5">
      <w:pPr>
        <w:pStyle w:val="ListParagraph"/>
        <w:numPr>
          <w:ilvl w:val="0"/>
          <w:numId w:val="1"/>
        </w:numPr>
      </w:pPr>
      <w:r w:rsidRPr="00DB3327">
        <w:t>T</w:t>
      </w:r>
      <w:r>
        <w:t xml:space="preserve">he Times Newspaper (2016) ‘Developing </w:t>
      </w:r>
      <w:r>
        <w:t>People Through Training</w:t>
      </w:r>
      <w:r>
        <w:t xml:space="preserve">’ </w:t>
      </w:r>
      <w:r w:rsidRPr="00DB3327">
        <w:rPr>
          <w:i/>
          <w:iCs/>
        </w:rPr>
        <w:t>Times 100 Business Case Studies.</w:t>
      </w:r>
      <w:r>
        <w:t xml:space="preserve"> London: MBA.</w:t>
      </w:r>
    </w:p>
    <w:p w14:paraId="3BB8B474" w14:textId="77777777" w:rsidR="00C629DB" w:rsidRPr="00DB3327" w:rsidRDefault="00C629DB" w:rsidP="000A7515">
      <w:pPr>
        <w:pStyle w:val="ListParagraph"/>
        <w:numPr>
          <w:ilvl w:val="0"/>
          <w:numId w:val="1"/>
        </w:numPr>
      </w:pPr>
      <w:r w:rsidRPr="00DB3327">
        <w:t>T</w:t>
      </w:r>
      <w:r>
        <w:t>he Times Newspaper (2016) ‘</w:t>
      </w:r>
      <w:r>
        <w:t>How training and development supports business growth</w:t>
      </w:r>
      <w:r>
        <w:t>’</w:t>
      </w:r>
      <w:r>
        <w:t>,</w:t>
      </w:r>
      <w:r>
        <w:t xml:space="preserve"> </w:t>
      </w:r>
      <w:r w:rsidRPr="00DB3327">
        <w:rPr>
          <w:i/>
          <w:iCs/>
        </w:rPr>
        <w:t>Times 100 Business Case Studies.</w:t>
      </w:r>
      <w:r>
        <w:t xml:space="preserve"> London: MBA.</w:t>
      </w:r>
    </w:p>
    <w:p w14:paraId="37EF96EA" w14:textId="77777777" w:rsidR="00C629DB" w:rsidRPr="008C002F" w:rsidRDefault="00C629DB" w:rsidP="008C002F">
      <w:pPr>
        <w:pStyle w:val="ListParagraph"/>
        <w:numPr>
          <w:ilvl w:val="0"/>
          <w:numId w:val="1"/>
        </w:numPr>
      </w:pPr>
      <w:r>
        <w:t xml:space="preserve">Three. (2020) </w:t>
      </w:r>
      <w:r w:rsidRPr="00CA377F">
        <w:rPr>
          <w:i/>
          <w:iCs/>
        </w:rPr>
        <w:t>About Three</w:t>
      </w:r>
      <w:r>
        <w:t xml:space="preserve">. Available at: </w:t>
      </w:r>
      <w:r w:rsidRPr="008C002F">
        <w:t>jobs.three.co.uk/about-three</w:t>
      </w:r>
      <w:r>
        <w:t xml:space="preserve"> </w:t>
      </w:r>
      <w:r w:rsidRPr="008C002F">
        <w:t>(Accessed 28th November 2020).</w:t>
      </w:r>
    </w:p>
    <w:p w14:paraId="7D7D6180" w14:textId="77777777" w:rsidR="00C629DB" w:rsidRDefault="00C629DB" w:rsidP="00487338">
      <w:pPr>
        <w:pStyle w:val="ListParagraph"/>
        <w:numPr>
          <w:ilvl w:val="0"/>
          <w:numId w:val="1"/>
        </w:numPr>
      </w:pPr>
      <w:proofErr w:type="spellStart"/>
      <w:r>
        <w:t>Thursfield</w:t>
      </w:r>
      <w:proofErr w:type="spellEnd"/>
      <w:r>
        <w:t xml:space="preserve">, D. and </w:t>
      </w:r>
      <w:proofErr w:type="spellStart"/>
      <w:r>
        <w:t>Grayley</w:t>
      </w:r>
      <w:proofErr w:type="spellEnd"/>
      <w:r>
        <w:t xml:space="preserve">, K. (2016). </w:t>
      </w:r>
      <w:r w:rsidRPr="00CA377F">
        <w:t>‘Exploring performance</w:t>
      </w:r>
      <w:r>
        <w:t xml:space="preserve"> </w:t>
      </w:r>
      <w:r w:rsidRPr="00CA377F">
        <w:t xml:space="preserve">management in four UK trade </w:t>
      </w:r>
      <w:proofErr w:type="gramStart"/>
      <w:r w:rsidRPr="00CA377F">
        <w:t>unions’</w:t>
      </w:r>
      <w:proofErr w:type="gramEnd"/>
      <w:r>
        <w:t xml:space="preserve">. </w:t>
      </w:r>
      <w:r w:rsidRPr="00487338">
        <w:rPr>
          <w:i/>
          <w:iCs/>
        </w:rPr>
        <w:t>Employee Relations</w:t>
      </w:r>
      <w:r>
        <w:t>, 38 (5), 789-804.</w:t>
      </w:r>
    </w:p>
    <w:p w14:paraId="4E126B2D" w14:textId="77777777" w:rsidR="00C629DB" w:rsidRPr="00D0479E" w:rsidRDefault="00C629DB" w:rsidP="00757FAB">
      <w:pPr>
        <w:pStyle w:val="ListParagraph"/>
        <w:numPr>
          <w:ilvl w:val="0"/>
          <w:numId w:val="1"/>
        </w:numPr>
      </w:pPr>
      <w:proofErr w:type="spellStart"/>
      <w:r w:rsidRPr="00D0479E">
        <w:t>Verbeeten</w:t>
      </w:r>
      <w:proofErr w:type="spellEnd"/>
      <w:r w:rsidRPr="00D0479E">
        <w:t xml:space="preserve">, F. (2008) ‘Performance management practices in public sector organizations: Impact on performance’, </w:t>
      </w:r>
      <w:r w:rsidRPr="00D0479E">
        <w:rPr>
          <w:i/>
          <w:iCs/>
        </w:rPr>
        <w:t xml:space="preserve">Accounting, Auditing &amp; Accountability Journal, </w:t>
      </w:r>
      <w:r w:rsidRPr="00D0479E">
        <w:t>21(3), pp. 427-454.</w:t>
      </w:r>
    </w:p>
    <w:p w14:paraId="33A68AF8" w14:textId="77777777" w:rsidR="00C629DB" w:rsidRPr="004C3D6F" w:rsidRDefault="00C629DB" w:rsidP="004C3D6F">
      <w:pPr>
        <w:pStyle w:val="ListParagraph"/>
        <w:numPr>
          <w:ilvl w:val="0"/>
          <w:numId w:val="1"/>
        </w:numPr>
      </w:pPr>
      <w:r>
        <w:t xml:space="preserve">Vodafone. (2020) </w:t>
      </w:r>
      <w:r w:rsidRPr="00CA377F">
        <w:rPr>
          <w:i/>
          <w:iCs/>
        </w:rPr>
        <w:t>Employee Discounts</w:t>
      </w:r>
      <w:r>
        <w:t xml:space="preserve">. Available at: </w:t>
      </w:r>
      <w:r w:rsidRPr="004C3D6F">
        <w:t>vodafone.co.uk/mobile/discounts/</w:t>
      </w:r>
      <w:proofErr w:type="spellStart"/>
      <w:r w:rsidRPr="004C3D6F">
        <w:t>vodafone</w:t>
      </w:r>
      <w:proofErr w:type="spellEnd"/>
      <w:r w:rsidRPr="004C3D6F">
        <w:t>-advantage</w:t>
      </w:r>
      <w:r>
        <w:t xml:space="preserve"> </w:t>
      </w:r>
      <w:bookmarkStart w:id="25" w:name="_Hlk57638198"/>
      <w:r w:rsidRPr="004C3D6F">
        <w:t>(Accessed 28th November 2020).</w:t>
      </w:r>
      <w:bookmarkEnd w:id="25"/>
    </w:p>
    <w:p w14:paraId="6C6A7DBD" w14:textId="4C14E209" w:rsidR="00771A15" w:rsidRDefault="00C629DB" w:rsidP="00771A15">
      <w:pPr>
        <w:pStyle w:val="ListParagraph"/>
        <w:numPr>
          <w:ilvl w:val="0"/>
          <w:numId w:val="1"/>
        </w:numPr>
      </w:pPr>
      <w:r w:rsidRPr="00622AE7">
        <w:t xml:space="preserve">Vroom, V. H. (1964) </w:t>
      </w:r>
      <w:r w:rsidRPr="00622AE7">
        <w:rPr>
          <w:i/>
          <w:iCs/>
        </w:rPr>
        <w:t>Work and motivation.</w:t>
      </w:r>
      <w:r w:rsidRPr="00622AE7">
        <w:t xml:space="preserve"> Oxford: Wiley.</w:t>
      </w:r>
    </w:p>
    <w:p w14:paraId="58304D55" w14:textId="31250109" w:rsidR="00771A15" w:rsidRDefault="00771A15" w:rsidP="00771A15"/>
    <w:p w14:paraId="73A589D0" w14:textId="12E4AB74" w:rsidR="00771A15" w:rsidRDefault="00771A15" w:rsidP="00771A15"/>
    <w:p w14:paraId="69922DCC" w14:textId="47B9E339" w:rsidR="009E488D" w:rsidRDefault="009E488D" w:rsidP="00771A15">
      <w:pPr>
        <w:rPr>
          <w:b/>
          <w:bCs/>
          <w:sz w:val="28"/>
          <w:szCs w:val="28"/>
          <w:u w:val="single"/>
        </w:rPr>
      </w:pPr>
      <w:r w:rsidRPr="009E488D">
        <w:rPr>
          <w:b/>
          <w:bCs/>
          <w:sz w:val="28"/>
          <w:szCs w:val="28"/>
          <w:u w:val="single"/>
        </w:rPr>
        <w:t>Task 2</w:t>
      </w:r>
    </w:p>
    <w:tbl>
      <w:tblPr>
        <w:tblW w:w="11817" w:type="dxa"/>
        <w:tblInd w:w="-1450" w:type="dxa"/>
        <w:tblCellMar>
          <w:left w:w="0" w:type="dxa"/>
          <w:right w:w="0" w:type="dxa"/>
        </w:tblCellMar>
        <w:tblLook w:val="04A0" w:firstRow="1" w:lastRow="0" w:firstColumn="1" w:lastColumn="0" w:noHBand="0" w:noVBand="1"/>
      </w:tblPr>
      <w:tblGrid>
        <w:gridCol w:w="2490"/>
        <w:gridCol w:w="2809"/>
        <w:gridCol w:w="1185"/>
        <w:gridCol w:w="2303"/>
        <w:gridCol w:w="1455"/>
        <w:gridCol w:w="1575"/>
      </w:tblGrid>
      <w:tr w:rsidR="00B6322A" w:rsidRPr="00B6322A" w14:paraId="4672D1DD" w14:textId="77777777" w:rsidTr="00341F73">
        <w:trPr>
          <w:trHeight w:val="1241"/>
        </w:trPr>
        <w:tc>
          <w:tcPr>
            <w:tcW w:w="2490"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281762CF"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b/>
                <w:bCs/>
                <w:color w:val="FFFFFF"/>
                <w:kern w:val="24"/>
                <w:sz w:val="20"/>
                <w:szCs w:val="20"/>
                <w:lang w:val="en-US"/>
              </w:rPr>
              <w:br/>
              <w:t>Objective/Area of Development</w:t>
            </w:r>
          </w:p>
        </w:tc>
        <w:tc>
          <w:tcPr>
            <w:tcW w:w="2809"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24365FDD"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b/>
                <w:bCs/>
                <w:color w:val="FFFFFF"/>
                <w:kern w:val="24"/>
                <w:sz w:val="20"/>
                <w:szCs w:val="20"/>
                <w:lang w:val="en-US"/>
              </w:rPr>
              <w:t>Measure</w:t>
            </w:r>
          </w:p>
        </w:tc>
        <w:tc>
          <w:tcPr>
            <w:tcW w:w="1185"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550871C2"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b/>
                <w:bCs/>
                <w:color w:val="FFFFFF"/>
                <w:kern w:val="24"/>
                <w:sz w:val="20"/>
                <w:szCs w:val="20"/>
                <w:lang w:val="en-US"/>
              </w:rPr>
              <w:t>Priority</w:t>
            </w:r>
          </w:p>
        </w:tc>
        <w:tc>
          <w:tcPr>
            <w:tcW w:w="2303"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4000FC77"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b/>
                <w:bCs/>
                <w:color w:val="FFFFFF"/>
                <w:kern w:val="24"/>
                <w:sz w:val="20"/>
                <w:szCs w:val="20"/>
                <w:lang w:val="en-US"/>
              </w:rPr>
              <w:t>Support and Development.</w:t>
            </w:r>
          </w:p>
          <w:p w14:paraId="00E224AC"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b/>
                <w:bCs/>
                <w:color w:val="FFFFFF"/>
                <w:kern w:val="24"/>
                <w:sz w:val="20"/>
                <w:szCs w:val="20"/>
                <w:lang w:val="en-US"/>
              </w:rPr>
              <w:t>Internal/External</w:t>
            </w:r>
          </w:p>
        </w:tc>
        <w:tc>
          <w:tcPr>
            <w:tcW w:w="1455"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7EA579E0"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b/>
                <w:bCs/>
                <w:color w:val="FFFFFF"/>
                <w:kern w:val="24"/>
                <w:sz w:val="20"/>
                <w:szCs w:val="20"/>
                <w:lang w:val="en-US"/>
              </w:rPr>
              <w:t>Review Dates</w:t>
            </w:r>
          </w:p>
        </w:tc>
        <w:tc>
          <w:tcPr>
            <w:tcW w:w="1575" w:type="dxa"/>
            <w:tcBorders>
              <w:top w:val="single" w:sz="8" w:space="0" w:color="FFFFFF"/>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14:paraId="2D418AB3"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b/>
                <w:bCs/>
                <w:color w:val="FFFFFF"/>
                <w:kern w:val="24"/>
                <w:sz w:val="20"/>
                <w:szCs w:val="20"/>
                <w:lang w:val="en-US"/>
              </w:rPr>
              <w:t>Other comments</w:t>
            </w:r>
          </w:p>
        </w:tc>
      </w:tr>
      <w:tr w:rsidR="00B6322A" w:rsidRPr="00B6322A" w14:paraId="46AA6C48" w14:textId="77777777" w:rsidTr="00341F73">
        <w:trPr>
          <w:trHeight w:val="1347"/>
        </w:trPr>
        <w:tc>
          <w:tcPr>
            <w:tcW w:w="2490" w:type="dxa"/>
            <w:tcBorders>
              <w:top w:val="single" w:sz="24" w:space="0" w:color="FFFFFF"/>
              <w:left w:val="single" w:sz="8" w:space="0" w:color="FFFFFF"/>
              <w:bottom w:val="single" w:sz="8" w:space="0" w:color="FFFFFF"/>
              <w:right w:val="single" w:sz="8" w:space="0" w:color="FFFFFF"/>
            </w:tcBorders>
            <w:shd w:val="clear" w:color="auto" w:fill="00B0F0"/>
            <w:tcMar>
              <w:top w:w="15" w:type="dxa"/>
              <w:left w:w="88" w:type="dxa"/>
              <w:bottom w:w="0" w:type="dxa"/>
              <w:right w:w="88" w:type="dxa"/>
            </w:tcMar>
            <w:hideMark/>
          </w:tcPr>
          <w:p w14:paraId="3DE9E726"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b/>
                <w:bCs/>
                <w:color w:val="FFFFFF"/>
                <w:kern w:val="24"/>
                <w:sz w:val="20"/>
                <w:szCs w:val="20"/>
                <w:lang w:val="en-US"/>
              </w:rPr>
              <w:t> Manage and maximize your team’s performance.</w:t>
            </w:r>
          </w:p>
        </w:tc>
        <w:tc>
          <w:tcPr>
            <w:tcW w:w="2809"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51556ACE"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Develop and justify detailed plans to meet the development needs of your team members.</w:t>
            </w:r>
          </w:p>
        </w:tc>
        <w:tc>
          <w:tcPr>
            <w:tcW w:w="1185"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54EF3E0C"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Medium</w:t>
            </w:r>
          </w:p>
        </w:tc>
        <w:tc>
          <w:tcPr>
            <w:tcW w:w="2303"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792C2AB2"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Internal, consult with mentor as appropriate</w:t>
            </w:r>
          </w:p>
        </w:tc>
        <w:tc>
          <w:tcPr>
            <w:tcW w:w="1455"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2E6EF4CA"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1/1/2021</w:t>
            </w:r>
          </w:p>
        </w:tc>
        <w:tc>
          <w:tcPr>
            <w:tcW w:w="1575"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71B1A240"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Continuous Cycle, Other Comments. </w:t>
            </w:r>
          </w:p>
        </w:tc>
      </w:tr>
      <w:tr w:rsidR="00B6322A" w:rsidRPr="00B6322A" w14:paraId="47E10C68" w14:textId="77777777" w:rsidTr="00341F73">
        <w:trPr>
          <w:trHeight w:val="1396"/>
        </w:trPr>
        <w:tc>
          <w:tcPr>
            <w:tcW w:w="2490" w:type="dxa"/>
            <w:tcBorders>
              <w:top w:val="single" w:sz="8" w:space="0" w:color="FFFFFF"/>
              <w:left w:val="single" w:sz="8" w:space="0" w:color="FFFFFF"/>
              <w:bottom w:val="single" w:sz="8" w:space="0" w:color="FFFFFF"/>
              <w:right w:val="single" w:sz="8" w:space="0" w:color="FFFFFF"/>
            </w:tcBorders>
            <w:shd w:val="clear" w:color="auto" w:fill="00B0F0"/>
            <w:tcMar>
              <w:top w:w="15" w:type="dxa"/>
              <w:left w:w="88" w:type="dxa"/>
              <w:bottom w:w="0" w:type="dxa"/>
              <w:right w:w="88" w:type="dxa"/>
            </w:tcMar>
            <w:hideMark/>
          </w:tcPr>
          <w:p w14:paraId="1308E9E4"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b/>
                <w:bCs/>
                <w:color w:val="FFFFFF"/>
                <w:kern w:val="24"/>
                <w:sz w:val="20"/>
                <w:szCs w:val="20"/>
                <w:lang w:val="en-US"/>
              </w:rPr>
              <w:t> Arrange Health and Safety training for your team members.</w:t>
            </w:r>
          </w:p>
        </w:tc>
        <w:tc>
          <w:tcPr>
            <w:tcW w:w="2809"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58017A3D"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Review your team’s training experience and contact approved external training company as appropriate.</w:t>
            </w:r>
          </w:p>
        </w:tc>
        <w:tc>
          <w:tcPr>
            <w:tcW w:w="1185"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4BBB48A8"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High</w:t>
            </w:r>
          </w:p>
        </w:tc>
        <w:tc>
          <w:tcPr>
            <w:tcW w:w="2303"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6ADF2E58"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External</w:t>
            </w:r>
          </w:p>
        </w:tc>
        <w:tc>
          <w:tcPr>
            <w:tcW w:w="1455"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0F01D398"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10/12/2020</w:t>
            </w:r>
          </w:p>
        </w:tc>
        <w:tc>
          <w:tcPr>
            <w:tcW w:w="1575"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541F17CE"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Lions and Bears arrive in 8 days </w:t>
            </w:r>
          </w:p>
        </w:tc>
      </w:tr>
      <w:tr w:rsidR="00B6322A" w:rsidRPr="00B6322A" w14:paraId="4F08A80E" w14:textId="77777777" w:rsidTr="00341F73">
        <w:trPr>
          <w:trHeight w:val="1090"/>
        </w:trPr>
        <w:tc>
          <w:tcPr>
            <w:tcW w:w="2490" w:type="dxa"/>
            <w:tcBorders>
              <w:top w:val="single" w:sz="8" w:space="0" w:color="FFFFFF"/>
              <w:left w:val="single" w:sz="8" w:space="0" w:color="FFFFFF"/>
              <w:bottom w:val="single" w:sz="8" w:space="0" w:color="FFFFFF"/>
              <w:right w:val="single" w:sz="8" w:space="0" w:color="FFFFFF"/>
            </w:tcBorders>
            <w:shd w:val="clear" w:color="auto" w:fill="00B0F0"/>
            <w:tcMar>
              <w:top w:w="15" w:type="dxa"/>
              <w:left w:w="88" w:type="dxa"/>
              <w:bottom w:w="0" w:type="dxa"/>
              <w:right w:w="88" w:type="dxa"/>
            </w:tcMar>
            <w:hideMark/>
          </w:tcPr>
          <w:p w14:paraId="1FA5D211" w14:textId="77777777" w:rsidR="00B6322A" w:rsidRPr="00B6322A" w:rsidRDefault="00B6322A" w:rsidP="00B6322A">
            <w:pPr>
              <w:spacing w:line="254" w:lineRule="auto"/>
              <w:rPr>
                <w:rFonts w:ascii="Myriad Pro" w:eastAsia="Times New Roman" w:hAnsi="Myriad Pro" w:cs="Arial"/>
                <w:b/>
                <w:bCs/>
                <w:color w:val="FFFFFF"/>
                <w:kern w:val="24"/>
                <w:sz w:val="20"/>
                <w:szCs w:val="20"/>
                <w:lang w:val="en-US"/>
              </w:rPr>
            </w:pPr>
            <w:r w:rsidRPr="00B6322A">
              <w:rPr>
                <w:rFonts w:ascii="Myriad Pro" w:eastAsia="Times New Roman" w:hAnsi="Myriad Pro" w:cs="Arial"/>
                <w:b/>
                <w:bCs/>
                <w:color w:val="FFFFFF"/>
                <w:kern w:val="24"/>
                <w:sz w:val="20"/>
                <w:szCs w:val="20"/>
                <w:lang w:val="en-US"/>
              </w:rPr>
              <w:t> Challenge and Develop yourself to new heights.</w:t>
            </w:r>
          </w:p>
        </w:tc>
        <w:tc>
          <w:tcPr>
            <w:tcW w:w="2809"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37789950"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Shadow the CEO two mornings and afternoons a week for the next month</w:t>
            </w:r>
          </w:p>
        </w:tc>
        <w:tc>
          <w:tcPr>
            <w:tcW w:w="1185"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289E6250"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Medium</w:t>
            </w:r>
          </w:p>
        </w:tc>
        <w:tc>
          <w:tcPr>
            <w:tcW w:w="2303"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5F2E5F24"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Internal</w:t>
            </w:r>
          </w:p>
        </w:tc>
        <w:tc>
          <w:tcPr>
            <w:tcW w:w="1455"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1104DE3E"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4/1/2021</w:t>
            </w:r>
          </w:p>
        </w:tc>
        <w:tc>
          <w:tcPr>
            <w:tcW w:w="1575"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02CEB529"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w:t>
            </w:r>
          </w:p>
        </w:tc>
      </w:tr>
      <w:tr w:rsidR="00B6322A" w:rsidRPr="00B6322A" w14:paraId="338FEBC7" w14:textId="77777777" w:rsidTr="00341F73">
        <w:trPr>
          <w:trHeight w:val="663"/>
        </w:trPr>
        <w:tc>
          <w:tcPr>
            <w:tcW w:w="2490" w:type="dxa"/>
            <w:tcBorders>
              <w:top w:val="single" w:sz="8" w:space="0" w:color="FFFFFF"/>
              <w:left w:val="single" w:sz="8" w:space="0" w:color="FFFFFF"/>
              <w:bottom w:val="single" w:sz="8" w:space="0" w:color="FFFFFF"/>
              <w:right w:val="single" w:sz="8" w:space="0" w:color="FFFFFF"/>
            </w:tcBorders>
            <w:shd w:val="clear" w:color="auto" w:fill="00B0F0"/>
            <w:tcMar>
              <w:top w:w="15" w:type="dxa"/>
              <w:left w:w="88" w:type="dxa"/>
              <w:bottom w:w="0" w:type="dxa"/>
              <w:right w:w="88" w:type="dxa"/>
            </w:tcMar>
            <w:hideMark/>
          </w:tcPr>
          <w:p w14:paraId="1A2409D7"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b/>
                <w:bCs/>
                <w:color w:val="FFFFFF"/>
                <w:kern w:val="24"/>
                <w:sz w:val="20"/>
                <w:szCs w:val="20"/>
                <w:lang w:val="en-US"/>
              </w:rPr>
              <w:t> Chair an inter-team meeting</w:t>
            </w:r>
          </w:p>
        </w:tc>
        <w:tc>
          <w:tcPr>
            <w:tcW w:w="2809"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739A4509"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Co-ordinate with other team leaders to arrange.</w:t>
            </w:r>
          </w:p>
        </w:tc>
        <w:tc>
          <w:tcPr>
            <w:tcW w:w="1185"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00575280"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Low</w:t>
            </w:r>
          </w:p>
        </w:tc>
        <w:tc>
          <w:tcPr>
            <w:tcW w:w="2303"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31049F17"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Internal</w:t>
            </w:r>
          </w:p>
        </w:tc>
        <w:tc>
          <w:tcPr>
            <w:tcW w:w="1455"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1957FDBE"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1/2/2021</w:t>
            </w:r>
          </w:p>
        </w:tc>
        <w:tc>
          <w:tcPr>
            <w:tcW w:w="1575"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5FAE0F5A"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w:t>
            </w:r>
          </w:p>
        </w:tc>
      </w:tr>
      <w:tr w:rsidR="00B6322A" w:rsidRPr="00B6322A" w14:paraId="2868AE81" w14:textId="77777777" w:rsidTr="00341F73">
        <w:trPr>
          <w:trHeight w:val="933"/>
        </w:trPr>
        <w:tc>
          <w:tcPr>
            <w:tcW w:w="2490" w:type="dxa"/>
            <w:tcBorders>
              <w:top w:val="single" w:sz="8" w:space="0" w:color="FFFFFF"/>
              <w:left w:val="single" w:sz="8" w:space="0" w:color="FFFFFF"/>
              <w:bottom w:val="single" w:sz="8" w:space="0" w:color="FFFFFF"/>
              <w:right w:val="single" w:sz="8" w:space="0" w:color="FFFFFF"/>
            </w:tcBorders>
            <w:shd w:val="clear" w:color="auto" w:fill="00B0F0"/>
            <w:tcMar>
              <w:top w:w="15" w:type="dxa"/>
              <w:left w:w="88" w:type="dxa"/>
              <w:bottom w:w="0" w:type="dxa"/>
              <w:right w:w="88" w:type="dxa"/>
            </w:tcMar>
            <w:hideMark/>
          </w:tcPr>
          <w:p w14:paraId="33550357"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b/>
                <w:bCs/>
                <w:color w:val="FFFFFF"/>
                <w:kern w:val="24"/>
                <w:sz w:val="20"/>
                <w:szCs w:val="20"/>
                <w:lang w:val="en-US"/>
              </w:rPr>
              <w:t> Encourage Employee Engagement</w:t>
            </w:r>
          </w:p>
        </w:tc>
        <w:tc>
          <w:tcPr>
            <w:tcW w:w="2809"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5F6DF679"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Invite local trade union branches to a meeting with your team members.</w:t>
            </w:r>
          </w:p>
        </w:tc>
        <w:tc>
          <w:tcPr>
            <w:tcW w:w="1185"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18955FF1"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Medium </w:t>
            </w:r>
          </w:p>
        </w:tc>
        <w:tc>
          <w:tcPr>
            <w:tcW w:w="2303"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358E6E2D"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Internal</w:t>
            </w:r>
          </w:p>
        </w:tc>
        <w:tc>
          <w:tcPr>
            <w:tcW w:w="1455"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34259515"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27/12/2021</w:t>
            </w:r>
          </w:p>
        </w:tc>
        <w:tc>
          <w:tcPr>
            <w:tcW w:w="1575"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14:paraId="20D50D37"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w:t>
            </w:r>
          </w:p>
        </w:tc>
      </w:tr>
      <w:tr w:rsidR="00B6322A" w:rsidRPr="00B6322A" w14:paraId="43EEBDED" w14:textId="77777777" w:rsidTr="00341F73">
        <w:trPr>
          <w:trHeight w:val="1183"/>
        </w:trPr>
        <w:tc>
          <w:tcPr>
            <w:tcW w:w="2490" w:type="dxa"/>
            <w:tcBorders>
              <w:top w:val="single" w:sz="8" w:space="0" w:color="FFFFFF"/>
              <w:left w:val="single" w:sz="8" w:space="0" w:color="FFFFFF"/>
              <w:bottom w:val="single" w:sz="8" w:space="0" w:color="FFFFFF"/>
              <w:right w:val="single" w:sz="8" w:space="0" w:color="FFFFFF"/>
            </w:tcBorders>
            <w:shd w:val="clear" w:color="auto" w:fill="00B0F0"/>
            <w:tcMar>
              <w:top w:w="15" w:type="dxa"/>
              <w:left w:w="88" w:type="dxa"/>
              <w:bottom w:w="0" w:type="dxa"/>
              <w:right w:w="88" w:type="dxa"/>
            </w:tcMar>
            <w:hideMark/>
          </w:tcPr>
          <w:p w14:paraId="52FB5531"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b/>
                <w:bCs/>
                <w:color w:val="FFFFFF"/>
                <w:kern w:val="24"/>
                <w:sz w:val="20"/>
                <w:szCs w:val="20"/>
                <w:lang w:val="en-US"/>
              </w:rPr>
              <w:t xml:space="preserve"> Attend </w:t>
            </w:r>
            <w:proofErr w:type="spellStart"/>
            <w:r w:rsidRPr="00B6322A">
              <w:rPr>
                <w:rFonts w:ascii="Myriad Pro" w:eastAsia="Times New Roman" w:hAnsi="Myriad Pro" w:cs="Arial"/>
                <w:b/>
                <w:bCs/>
                <w:color w:val="FFFFFF"/>
                <w:kern w:val="24"/>
                <w:sz w:val="20"/>
                <w:szCs w:val="20"/>
                <w:lang w:val="en-US"/>
              </w:rPr>
              <w:t>Covid</w:t>
            </w:r>
            <w:proofErr w:type="spellEnd"/>
            <w:r w:rsidRPr="00B6322A">
              <w:rPr>
                <w:rFonts w:ascii="Myriad Pro" w:eastAsia="Times New Roman" w:hAnsi="Myriad Pro" w:cs="Arial"/>
                <w:b/>
                <w:bCs/>
                <w:color w:val="FFFFFF"/>
                <w:kern w:val="24"/>
                <w:sz w:val="20"/>
                <w:szCs w:val="20"/>
                <w:lang w:val="en-US"/>
              </w:rPr>
              <w:t xml:space="preserve"> Training</w:t>
            </w:r>
          </w:p>
        </w:tc>
        <w:tc>
          <w:tcPr>
            <w:tcW w:w="2809"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0F0019D6"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xml:space="preserve"> Arrange an appointment with the internal bespoke </w:t>
            </w:r>
            <w:proofErr w:type="spellStart"/>
            <w:r w:rsidRPr="00B6322A">
              <w:rPr>
                <w:rFonts w:ascii="Myriad Pro" w:eastAsia="Times New Roman" w:hAnsi="Myriad Pro" w:cs="Arial"/>
                <w:color w:val="000000"/>
                <w:kern w:val="24"/>
                <w:sz w:val="20"/>
                <w:szCs w:val="20"/>
                <w:lang w:val="en-US"/>
              </w:rPr>
              <w:t>covid</w:t>
            </w:r>
            <w:proofErr w:type="spellEnd"/>
            <w:r w:rsidRPr="00B6322A">
              <w:rPr>
                <w:rFonts w:ascii="Myriad Pro" w:eastAsia="Times New Roman" w:hAnsi="Myriad Pro" w:cs="Arial"/>
                <w:color w:val="000000"/>
                <w:kern w:val="24"/>
                <w:sz w:val="20"/>
                <w:szCs w:val="20"/>
                <w:lang w:val="en-US"/>
              </w:rPr>
              <w:t xml:space="preserve"> training team.</w:t>
            </w:r>
          </w:p>
        </w:tc>
        <w:tc>
          <w:tcPr>
            <w:tcW w:w="1185"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11EBE2D6"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High</w:t>
            </w:r>
          </w:p>
        </w:tc>
        <w:tc>
          <w:tcPr>
            <w:tcW w:w="2303"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2169F925"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Internal</w:t>
            </w:r>
          </w:p>
        </w:tc>
        <w:tc>
          <w:tcPr>
            <w:tcW w:w="1455"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7987CC44"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7/12/2020</w:t>
            </w:r>
          </w:p>
        </w:tc>
        <w:tc>
          <w:tcPr>
            <w:tcW w:w="1575"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14:paraId="69B44603" w14:textId="77777777" w:rsidR="00B6322A" w:rsidRPr="00B6322A" w:rsidRDefault="00B6322A" w:rsidP="00B6322A">
            <w:pPr>
              <w:spacing w:line="254" w:lineRule="auto"/>
              <w:rPr>
                <w:rFonts w:ascii="Arial" w:eastAsia="Times New Roman" w:hAnsi="Arial" w:cs="Arial"/>
                <w:sz w:val="36"/>
                <w:szCs w:val="36"/>
              </w:rPr>
            </w:pPr>
            <w:r w:rsidRPr="00B6322A">
              <w:rPr>
                <w:rFonts w:ascii="Myriad Pro" w:eastAsia="Times New Roman" w:hAnsi="Myriad Pro" w:cs="Arial"/>
                <w:color w:val="000000"/>
                <w:kern w:val="24"/>
                <w:sz w:val="20"/>
                <w:szCs w:val="20"/>
                <w:lang w:val="en-US"/>
              </w:rPr>
              <w:t> </w:t>
            </w:r>
          </w:p>
        </w:tc>
      </w:tr>
    </w:tbl>
    <w:p w14:paraId="38F908F6" w14:textId="77777777" w:rsidR="00B6322A" w:rsidRPr="00B6322A" w:rsidRDefault="00B6322A" w:rsidP="00B6322A"/>
    <w:p w14:paraId="3C7AB61D" w14:textId="77777777" w:rsidR="00B6322A" w:rsidRDefault="00B6322A" w:rsidP="00B6322A">
      <w:pPr>
        <w:rPr>
          <w:i/>
          <w:iCs/>
          <w:sz w:val="28"/>
          <w:szCs w:val="28"/>
          <w:u w:val="single"/>
        </w:rPr>
      </w:pPr>
    </w:p>
    <w:p w14:paraId="5C18A912" w14:textId="77777777" w:rsidR="00B6322A" w:rsidRDefault="00B6322A" w:rsidP="00B6322A">
      <w:pPr>
        <w:rPr>
          <w:i/>
          <w:iCs/>
          <w:sz w:val="28"/>
          <w:szCs w:val="28"/>
          <w:u w:val="single"/>
        </w:rPr>
      </w:pPr>
    </w:p>
    <w:p w14:paraId="5DF7D660" w14:textId="77777777" w:rsidR="00B6322A" w:rsidRDefault="00B6322A" w:rsidP="00B6322A">
      <w:pPr>
        <w:rPr>
          <w:i/>
          <w:iCs/>
          <w:sz w:val="28"/>
          <w:szCs w:val="28"/>
          <w:u w:val="single"/>
        </w:rPr>
      </w:pPr>
    </w:p>
    <w:p w14:paraId="69F75A5B" w14:textId="75B39C36" w:rsidR="00B6322A" w:rsidRPr="00B6322A" w:rsidRDefault="00B6322A" w:rsidP="00B6322A">
      <w:pPr>
        <w:rPr>
          <w:i/>
          <w:iCs/>
          <w:sz w:val="28"/>
          <w:szCs w:val="28"/>
          <w:u w:val="single"/>
        </w:rPr>
      </w:pPr>
      <w:r w:rsidRPr="00B6322A">
        <w:rPr>
          <w:i/>
          <w:iCs/>
          <w:sz w:val="28"/>
          <w:szCs w:val="28"/>
          <w:u w:val="single"/>
        </w:rPr>
        <w:t>Supporting Notes.</w:t>
      </w:r>
    </w:p>
    <w:p w14:paraId="515253C3" w14:textId="77777777" w:rsidR="00B6322A" w:rsidRPr="00B6322A" w:rsidRDefault="00B6322A" w:rsidP="00B6322A">
      <w:pPr>
        <w:rPr>
          <w:b/>
          <w:bCs/>
          <w:u w:val="single"/>
        </w:rPr>
      </w:pPr>
      <w:r w:rsidRPr="00B6322A">
        <w:rPr>
          <w:b/>
          <w:bCs/>
          <w:u w:val="single"/>
        </w:rPr>
        <w:t>Objective/ Area of Development:</w:t>
      </w:r>
    </w:p>
    <w:p w14:paraId="5E643F99" w14:textId="77777777" w:rsidR="00B6322A" w:rsidRPr="00B6322A" w:rsidRDefault="00B6322A" w:rsidP="00B6322A">
      <w:r w:rsidRPr="00B6322A">
        <w:rPr>
          <w:b/>
          <w:bCs/>
        </w:rPr>
        <w:t>Manage and maximize your team’s performance</w:t>
      </w:r>
      <w:r w:rsidRPr="00B6322A">
        <w:t>. This company is committed to staff development, and team members’ performance must be carefully managed in a manner tailored to the individual. The company’s bespoke performance management system, a six-stage cycle should be employed.</w:t>
      </w:r>
    </w:p>
    <w:p w14:paraId="46E8AFAA" w14:textId="77777777" w:rsidR="00B6322A" w:rsidRPr="00B6322A" w:rsidRDefault="00B6322A" w:rsidP="00B6322A">
      <w:pPr>
        <w:rPr>
          <w:b/>
          <w:bCs/>
          <w:u w:val="single"/>
        </w:rPr>
      </w:pPr>
      <w:r w:rsidRPr="00B6322A">
        <w:rPr>
          <w:b/>
          <w:bCs/>
          <w:u w:val="single"/>
        </w:rPr>
        <w:t>Measure:</w:t>
      </w:r>
    </w:p>
    <w:p w14:paraId="67A7F9DA" w14:textId="77777777" w:rsidR="00B6322A" w:rsidRPr="00B6322A" w:rsidRDefault="00B6322A" w:rsidP="00B6322A">
      <w:r w:rsidRPr="00B6322A">
        <w:rPr>
          <w:b/>
          <w:bCs/>
        </w:rPr>
        <w:t>Develop and justify detailed personal development plans for each of the members of your team.</w:t>
      </w:r>
      <w:r w:rsidRPr="00B6322A">
        <w:t xml:space="preserve"> The Personal Development Plans are just a small part of the strategy. Ensure your staff’s training needs will be planned for and met. Ensure all staff members are appropriately motivated. Use the occasion to attempt to build socio-emotional bonds between the organisation and your team. Delve into their opinions and take on </w:t>
      </w:r>
      <w:proofErr w:type="gramStart"/>
      <w:r w:rsidRPr="00B6322A">
        <w:t>any and all</w:t>
      </w:r>
      <w:proofErr w:type="gramEnd"/>
      <w:r w:rsidRPr="00B6322A">
        <w:t xml:space="preserve"> feedback for escalation to HR. Care should be given to ensure relevance in design of each plan, and two-way communication must be enabled. This also provides an opportunity to mentor one’s protégé in this </w:t>
      </w:r>
      <w:proofErr w:type="gramStart"/>
      <w:r w:rsidRPr="00B6322A">
        <w:t>task, or</w:t>
      </w:r>
      <w:proofErr w:type="gramEnd"/>
      <w:r w:rsidRPr="00B6322A">
        <w:t xml:space="preserve"> offer some coaching to any other team members.</w:t>
      </w:r>
    </w:p>
    <w:p w14:paraId="32290C05" w14:textId="77777777" w:rsidR="00B6322A" w:rsidRPr="00B6322A" w:rsidRDefault="00B6322A" w:rsidP="00B6322A">
      <w:pPr>
        <w:rPr>
          <w:b/>
          <w:bCs/>
          <w:u w:val="single"/>
        </w:rPr>
      </w:pPr>
      <w:r w:rsidRPr="00B6322A">
        <w:rPr>
          <w:b/>
          <w:bCs/>
          <w:u w:val="single"/>
        </w:rPr>
        <w:t>Priority:</w:t>
      </w:r>
    </w:p>
    <w:p w14:paraId="6BBEDDE7" w14:textId="77777777" w:rsidR="00B6322A" w:rsidRPr="00B6322A" w:rsidRDefault="00B6322A" w:rsidP="00B6322A">
      <w:r w:rsidRPr="00B6322A">
        <w:rPr>
          <w:b/>
          <w:bCs/>
        </w:rPr>
        <w:t>Medium.</w:t>
      </w:r>
      <w:r w:rsidRPr="00B6322A">
        <w:t xml:space="preserve"> Although this company places great value in the development of staff and the maintenance of a working performance management system, priorities are relative and can change. Nothing is more important to this company than the safety and security of its staff and customers (as is proclaimed in our Company Values document), therefore this task is of a lower priority than the urgent Health and Safety measures listed.</w:t>
      </w:r>
    </w:p>
    <w:p w14:paraId="1453C8B4" w14:textId="77777777" w:rsidR="00B6322A" w:rsidRPr="00B6322A" w:rsidRDefault="00B6322A" w:rsidP="00B6322A">
      <w:pPr>
        <w:rPr>
          <w:b/>
          <w:bCs/>
          <w:u w:val="single"/>
        </w:rPr>
      </w:pPr>
      <w:r w:rsidRPr="00B6322A">
        <w:rPr>
          <w:b/>
          <w:bCs/>
          <w:u w:val="single"/>
        </w:rPr>
        <w:t>Support and Development. Internal/External</w:t>
      </w:r>
    </w:p>
    <w:p w14:paraId="6D475683" w14:textId="77777777" w:rsidR="00B6322A" w:rsidRPr="00B6322A" w:rsidRDefault="00B6322A" w:rsidP="00B6322A">
      <w:r w:rsidRPr="00B6322A">
        <w:rPr>
          <w:b/>
          <w:bCs/>
        </w:rPr>
        <w:t>Internal, consult with mentor as appropriate</w:t>
      </w:r>
      <w:r w:rsidRPr="00B6322A">
        <w:t>. This task has no requirement for external support. You may of course consult with your company-assigned mentor, or one of your coaches for assistance as appropriate.</w:t>
      </w:r>
    </w:p>
    <w:p w14:paraId="64CED779" w14:textId="77777777" w:rsidR="00B6322A" w:rsidRPr="00B6322A" w:rsidRDefault="00B6322A" w:rsidP="00B6322A">
      <w:pPr>
        <w:rPr>
          <w:b/>
          <w:bCs/>
          <w:u w:val="single"/>
        </w:rPr>
      </w:pPr>
      <w:r w:rsidRPr="00B6322A">
        <w:rPr>
          <w:b/>
          <w:bCs/>
          <w:u w:val="single"/>
        </w:rPr>
        <w:t>Date of Review:</w:t>
      </w:r>
    </w:p>
    <w:p w14:paraId="6E2D2EC5" w14:textId="77777777" w:rsidR="00B6322A" w:rsidRPr="00B6322A" w:rsidRDefault="00B6322A" w:rsidP="00B6322A">
      <w:r w:rsidRPr="00B6322A">
        <w:rPr>
          <w:b/>
          <w:bCs/>
        </w:rPr>
        <w:t>1</w:t>
      </w:r>
      <w:r w:rsidRPr="00B6322A">
        <w:rPr>
          <w:b/>
          <w:bCs/>
          <w:vertAlign w:val="superscript"/>
        </w:rPr>
        <w:t>st</w:t>
      </w:r>
      <w:r w:rsidRPr="00B6322A">
        <w:rPr>
          <w:b/>
          <w:bCs/>
        </w:rPr>
        <w:t xml:space="preserve"> January 2021</w:t>
      </w:r>
      <w:r w:rsidRPr="00B6322A">
        <w:t xml:space="preserve">. Although the company’s bespoke performance management is continuous as opposed to annual, staff surveys have consistently shown a strong desire amongst </w:t>
      </w:r>
      <w:proofErr w:type="gramStart"/>
      <w:r w:rsidRPr="00B6322A">
        <w:t>a majority of</w:t>
      </w:r>
      <w:proofErr w:type="gramEnd"/>
      <w:r w:rsidRPr="00B6322A">
        <w:t xml:space="preserve"> staff for the new calendar year to start with a clear view of intended actions and milestones. Therefore, a review on the first of January will ensure they are ready for staff who return to work on the 2</w:t>
      </w:r>
      <w:r w:rsidRPr="00B6322A">
        <w:rPr>
          <w:vertAlign w:val="superscript"/>
        </w:rPr>
        <w:t>nd</w:t>
      </w:r>
      <w:r w:rsidRPr="00B6322A">
        <w:t xml:space="preserve"> of January.</w:t>
      </w:r>
    </w:p>
    <w:p w14:paraId="56683865" w14:textId="77777777" w:rsidR="00B6322A" w:rsidRPr="00B6322A" w:rsidRDefault="00B6322A" w:rsidP="00B6322A">
      <w:pPr>
        <w:rPr>
          <w:b/>
          <w:bCs/>
          <w:u w:val="single"/>
        </w:rPr>
      </w:pPr>
      <w:r w:rsidRPr="00B6322A">
        <w:rPr>
          <w:b/>
          <w:bCs/>
          <w:u w:val="single"/>
        </w:rPr>
        <w:t>Supporting Notes</w:t>
      </w:r>
    </w:p>
    <w:p w14:paraId="77486C34" w14:textId="77777777" w:rsidR="00B6322A" w:rsidRPr="00B6322A" w:rsidRDefault="00B6322A" w:rsidP="00B6322A">
      <w:r w:rsidRPr="00B6322A">
        <w:rPr>
          <w:b/>
          <w:bCs/>
        </w:rPr>
        <w:t>Continuous Cycle, Other Comments.</w:t>
      </w:r>
      <w:r w:rsidRPr="00B6322A">
        <w:t xml:space="preserve"> The company’s performance management system is continuous, so the process will continue before and after the review date, in an ever-upwardly spiralling virtuous circle. Ensure the process </w:t>
      </w:r>
      <w:proofErr w:type="gramStart"/>
      <w:r w:rsidRPr="00B6322A">
        <w:t>is open to staff at all times</w:t>
      </w:r>
      <w:proofErr w:type="gramEnd"/>
      <w:r w:rsidRPr="00B6322A">
        <w:t>. Be sure to utilise the Other Comments section on the PDP, as it is important to capture any intentions or ideas that don’t necessarily or consistently fit the pro forma.</w:t>
      </w:r>
    </w:p>
    <w:p w14:paraId="414ED182" w14:textId="77777777" w:rsidR="009E488D" w:rsidRPr="009E488D" w:rsidRDefault="009E488D" w:rsidP="00771A15">
      <w:pPr>
        <w:rPr>
          <w:b/>
          <w:bCs/>
          <w:sz w:val="28"/>
          <w:szCs w:val="28"/>
          <w:u w:val="single"/>
        </w:rPr>
      </w:pPr>
    </w:p>
    <w:sectPr w:rsidR="009E488D" w:rsidRPr="009E488D" w:rsidSect="009132F9">
      <w:headerReference w:type="default" r:id="rId12"/>
      <w:footerReference w:type="default" r:id="rId1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78333C" w14:textId="77777777" w:rsidR="00E37BBB" w:rsidRDefault="00E37BBB" w:rsidP="009132F9">
      <w:pPr>
        <w:spacing w:after="0" w:line="240" w:lineRule="auto"/>
      </w:pPr>
      <w:r>
        <w:separator/>
      </w:r>
    </w:p>
  </w:endnote>
  <w:endnote w:type="continuationSeparator" w:id="0">
    <w:p w14:paraId="3DB8CD70" w14:textId="77777777" w:rsidR="00E37BBB" w:rsidRDefault="00E37BBB" w:rsidP="00913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charset w:val="86"/>
    <w:family w:val="auto"/>
    <w:pitch w:val="variable"/>
    <w:sig w:usb0="A00002BF" w:usb1="38CF7CFA" w:usb2="00000016" w:usb3="00000000" w:csb0="0004000F" w:csb1="00000000"/>
  </w:font>
  <w:font w:name="Myriad Pro">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01527221"/>
      <w:docPartObj>
        <w:docPartGallery w:val="Page Numbers (Bottom of Page)"/>
        <w:docPartUnique/>
      </w:docPartObj>
    </w:sdtPr>
    <w:sdtEndPr>
      <w:rPr>
        <w:noProof/>
      </w:rPr>
    </w:sdtEndPr>
    <w:sdtContent>
      <w:p w14:paraId="73879B4E" w14:textId="11DCA871" w:rsidR="00E37BBB" w:rsidRDefault="00E37B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60BDAE" w14:textId="77777777" w:rsidR="00E37BBB" w:rsidRDefault="00E37B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0AA799" w14:textId="77777777" w:rsidR="00E37BBB" w:rsidRDefault="00E37BBB" w:rsidP="009132F9">
      <w:pPr>
        <w:spacing w:after="0" w:line="240" w:lineRule="auto"/>
      </w:pPr>
      <w:r>
        <w:separator/>
      </w:r>
    </w:p>
  </w:footnote>
  <w:footnote w:type="continuationSeparator" w:id="0">
    <w:p w14:paraId="3B2C17F8" w14:textId="77777777" w:rsidR="00E37BBB" w:rsidRDefault="00E37BBB" w:rsidP="009132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1330F4" w14:textId="1AF8E6D8" w:rsidR="00E37BBB" w:rsidRDefault="00E37BBB">
    <w:pPr>
      <w:pStyle w:val="Header"/>
    </w:pPr>
    <w:r>
      <w:ptab w:relativeTo="margin" w:alignment="center" w:leader="none"/>
    </w:r>
    <w:r>
      <w:ptab w:relativeTo="margin" w:alignment="right" w:leader="none"/>
    </w:r>
    <w:r>
      <w:t>Gareth Lewis 1909139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6B1896"/>
    <w:multiLevelType w:val="hybridMultilevel"/>
    <w:tmpl w:val="AA9A4404"/>
    <w:lvl w:ilvl="0" w:tplc="98CEBE6C">
      <w:start w:val="1"/>
      <w:numFmt w:val="bullet"/>
      <w:lvlText w:val="•"/>
      <w:lvlJc w:val="left"/>
      <w:pPr>
        <w:tabs>
          <w:tab w:val="num" w:pos="720"/>
        </w:tabs>
        <w:ind w:left="720" w:hanging="360"/>
      </w:pPr>
      <w:rPr>
        <w:rFonts w:ascii="Arial" w:hAnsi="Arial" w:hint="default"/>
      </w:rPr>
    </w:lvl>
    <w:lvl w:ilvl="1" w:tplc="ACBE9B02" w:tentative="1">
      <w:start w:val="1"/>
      <w:numFmt w:val="bullet"/>
      <w:lvlText w:val="•"/>
      <w:lvlJc w:val="left"/>
      <w:pPr>
        <w:tabs>
          <w:tab w:val="num" w:pos="1440"/>
        </w:tabs>
        <w:ind w:left="1440" w:hanging="360"/>
      </w:pPr>
      <w:rPr>
        <w:rFonts w:ascii="Arial" w:hAnsi="Arial" w:hint="default"/>
      </w:rPr>
    </w:lvl>
    <w:lvl w:ilvl="2" w:tplc="3692C7C0" w:tentative="1">
      <w:start w:val="1"/>
      <w:numFmt w:val="bullet"/>
      <w:lvlText w:val="•"/>
      <w:lvlJc w:val="left"/>
      <w:pPr>
        <w:tabs>
          <w:tab w:val="num" w:pos="2160"/>
        </w:tabs>
        <w:ind w:left="2160" w:hanging="360"/>
      </w:pPr>
      <w:rPr>
        <w:rFonts w:ascii="Arial" w:hAnsi="Arial" w:hint="default"/>
      </w:rPr>
    </w:lvl>
    <w:lvl w:ilvl="3" w:tplc="B8BCA25A" w:tentative="1">
      <w:start w:val="1"/>
      <w:numFmt w:val="bullet"/>
      <w:lvlText w:val="•"/>
      <w:lvlJc w:val="left"/>
      <w:pPr>
        <w:tabs>
          <w:tab w:val="num" w:pos="2880"/>
        </w:tabs>
        <w:ind w:left="2880" w:hanging="360"/>
      </w:pPr>
      <w:rPr>
        <w:rFonts w:ascii="Arial" w:hAnsi="Arial" w:hint="default"/>
      </w:rPr>
    </w:lvl>
    <w:lvl w:ilvl="4" w:tplc="E820D6DA" w:tentative="1">
      <w:start w:val="1"/>
      <w:numFmt w:val="bullet"/>
      <w:lvlText w:val="•"/>
      <w:lvlJc w:val="left"/>
      <w:pPr>
        <w:tabs>
          <w:tab w:val="num" w:pos="3600"/>
        </w:tabs>
        <w:ind w:left="3600" w:hanging="360"/>
      </w:pPr>
      <w:rPr>
        <w:rFonts w:ascii="Arial" w:hAnsi="Arial" w:hint="default"/>
      </w:rPr>
    </w:lvl>
    <w:lvl w:ilvl="5" w:tplc="F0104238" w:tentative="1">
      <w:start w:val="1"/>
      <w:numFmt w:val="bullet"/>
      <w:lvlText w:val="•"/>
      <w:lvlJc w:val="left"/>
      <w:pPr>
        <w:tabs>
          <w:tab w:val="num" w:pos="4320"/>
        </w:tabs>
        <w:ind w:left="4320" w:hanging="360"/>
      </w:pPr>
      <w:rPr>
        <w:rFonts w:ascii="Arial" w:hAnsi="Arial" w:hint="default"/>
      </w:rPr>
    </w:lvl>
    <w:lvl w:ilvl="6" w:tplc="C368075A" w:tentative="1">
      <w:start w:val="1"/>
      <w:numFmt w:val="bullet"/>
      <w:lvlText w:val="•"/>
      <w:lvlJc w:val="left"/>
      <w:pPr>
        <w:tabs>
          <w:tab w:val="num" w:pos="5040"/>
        </w:tabs>
        <w:ind w:left="5040" w:hanging="360"/>
      </w:pPr>
      <w:rPr>
        <w:rFonts w:ascii="Arial" w:hAnsi="Arial" w:hint="default"/>
      </w:rPr>
    </w:lvl>
    <w:lvl w:ilvl="7" w:tplc="5C164E80" w:tentative="1">
      <w:start w:val="1"/>
      <w:numFmt w:val="bullet"/>
      <w:lvlText w:val="•"/>
      <w:lvlJc w:val="left"/>
      <w:pPr>
        <w:tabs>
          <w:tab w:val="num" w:pos="5760"/>
        </w:tabs>
        <w:ind w:left="5760" w:hanging="360"/>
      </w:pPr>
      <w:rPr>
        <w:rFonts w:ascii="Arial" w:hAnsi="Arial" w:hint="default"/>
      </w:rPr>
    </w:lvl>
    <w:lvl w:ilvl="8" w:tplc="E1BED1C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430590D"/>
    <w:multiLevelType w:val="hybridMultilevel"/>
    <w:tmpl w:val="1B74A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3C4B7D"/>
    <w:multiLevelType w:val="hybridMultilevel"/>
    <w:tmpl w:val="87E60746"/>
    <w:lvl w:ilvl="0" w:tplc="5D24AF9E">
      <w:start w:val="1"/>
      <w:numFmt w:val="bullet"/>
      <w:lvlText w:val="•"/>
      <w:lvlJc w:val="left"/>
      <w:pPr>
        <w:tabs>
          <w:tab w:val="num" w:pos="720"/>
        </w:tabs>
        <w:ind w:left="720" w:hanging="360"/>
      </w:pPr>
      <w:rPr>
        <w:rFonts w:ascii="Arial" w:hAnsi="Arial" w:hint="default"/>
      </w:rPr>
    </w:lvl>
    <w:lvl w:ilvl="1" w:tplc="B7060690" w:tentative="1">
      <w:start w:val="1"/>
      <w:numFmt w:val="bullet"/>
      <w:lvlText w:val="•"/>
      <w:lvlJc w:val="left"/>
      <w:pPr>
        <w:tabs>
          <w:tab w:val="num" w:pos="1440"/>
        </w:tabs>
        <w:ind w:left="1440" w:hanging="360"/>
      </w:pPr>
      <w:rPr>
        <w:rFonts w:ascii="Arial" w:hAnsi="Arial" w:hint="default"/>
      </w:rPr>
    </w:lvl>
    <w:lvl w:ilvl="2" w:tplc="0AC453E6" w:tentative="1">
      <w:start w:val="1"/>
      <w:numFmt w:val="bullet"/>
      <w:lvlText w:val="•"/>
      <w:lvlJc w:val="left"/>
      <w:pPr>
        <w:tabs>
          <w:tab w:val="num" w:pos="2160"/>
        </w:tabs>
        <w:ind w:left="2160" w:hanging="360"/>
      </w:pPr>
      <w:rPr>
        <w:rFonts w:ascii="Arial" w:hAnsi="Arial" w:hint="default"/>
      </w:rPr>
    </w:lvl>
    <w:lvl w:ilvl="3" w:tplc="F998F6F2" w:tentative="1">
      <w:start w:val="1"/>
      <w:numFmt w:val="bullet"/>
      <w:lvlText w:val="•"/>
      <w:lvlJc w:val="left"/>
      <w:pPr>
        <w:tabs>
          <w:tab w:val="num" w:pos="2880"/>
        </w:tabs>
        <w:ind w:left="2880" w:hanging="360"/>
      </w:pPr>
      <w:rPr>
        <w:rFonts w:ascii="Arial" w:hAnsi="Arial" w:hint="default"/>
      </w:rPr>
    </w:lvl>
    <w:lvl w:ilvl="4" w:tplc="25D22D20" w:tentative="1">
      <w:start w:val="1"/>
      <w:numFmt w:val="bullet"/>
      <w:lvlText w:val="•"/>
      <w:lvlJc w:val="left"/>
      <w:pPr>
        <w:tabs>
          <w:tab w:val="num" w:pos="3600"/>
        </w:tabs>
        <w:ind w:left="3600" w:hanging="360"/>
      </w:pPr>
      <w:rPr>
        <w:rFonts w:ascii="Arial" w:hAnsi="Arial" w:hint="default"/>
      </w:rPr>
    </w:lvl>
    <w:lvl w:ilvl="5" w:tplc="8A0A3788" w:tentative="1">
      <w:start w:val="1"/>
      <w:numFmt w:val="bullet"/>
      <w:lvlText w:val="•"/>
      <w:lvlJc w:val="left"/>
      <w:pPr>
        <w:tabs>
          <w:tab w:val="num" w:pos="4320"/>
        </w:tabs>
        <w:ind w:left="4320" w:hanging="360"/>
      </w:pPr>
      <w:rPr>
        <w:rFonts w:ascii="Arial" w:hAnsi="Arial" w:hint="default"/>
      </w:rPr>
    </w:lvl>
    <w:lvl w:ilvl="6" w:tplc="B56C937C" w:tentative="1">
      <w:start w:val="1"/>
      <w:numFmt w:val="bullet"/>
      <w:lvlText w:val="•"/>
      <w:lvlJc w:val="left"/>
      <w:pPr>
        <w:tabs>
          <w:tab w:val="num" w:pos="5040"/>
        </w:tabs>
        <w:ind w:left="5040" w:hanging="360"/>
      </w:pPr>
      <w:rPr>
        <w:rFonts w:ascii="Arial" w:hAnsi="Arial" w:hint="default"/>
      </w:rPr>
    </w:lvl>
    <w:lvl w:ilvl="7" w:tplc="836A1B54" w:tentative="1">
      <w:start w:val="1"/>
      <w:numFmt w:val="bullet"/>
      <w:lvlText w:val="•"/>
      <w:lvlJc w:val="left"/>
      <w:pPr>
        <w:tabs>
          <w:tab w:val="num" w:pos="5760"/>
        </w:tabs>
        <w:ind w:left="5760" w:hanging="360"/>
      </w:pPr>
      <w:rPr>
        <w:rFonts w:ascii="Arial" w:hAnsi="Arial" w:hint="default"/>
      </w:rPr>
    </w:lvl>
    <w:lvl w:ilvl="8" w:tplc="C2D857FC"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074"/>
    <w:rsid w:val="000012C1"/>
    <w:rsid w:val="0000675C"/>
    <w:rsid w:val="00006D20"/>
    <w:rsid w:val="00007A2E"/>
    <w:rsid w:val="00012080"/>
    <w:rsid w:val="0001254F"/>
    <w:rsid w:val="00015CC7"/>
    <w:rsid w:val="00020C79"/>
    <w:rsid w:val="00021A43"/>
    <w:rsid w:val="00021AA5"/>
    <w:rsid w:val="000234A9"/>
    <w:rsid w:val="00024810"/>
    <w:rsid w:val="00025CB5"/>
    <w:rsid w:val="00027CFC"/>
    <w:rsid w:val="00032287"/>
    <w:rsid w:val="000346BD"/>
    <w:rsid w:val="00036E61"/>
    <w:rsid w:val="00044C15"/>
    <w:rsid w:val="0004712F"/>
    <w:rsid w:val="00047369"/>
    <w:rsid w:val="000513BF"/>
    <w:rsid w:val="00052451"/>
    <w:rsid w:val="000550CD"/>
    <w:rsid w:val="00056667"/>
    <w:rsid w:val="00056CD8"/>
    <w:rsid w:val="00062771"/>
    <w:rsid w:val="0006508F"/>
    <w:rsid w:val="000663B5"/>
    <w:rsid w:val="000670BE"/>
    <w:rsid w:val="000707C7"/>
    <w:rsid w:val="00072E2D"/>
    <w:rsid w:val="000763CF"/>
    <w:rsid w:val="00082650"/>
    <w:rsid w:val="00082EF5"/>
    <w:rsid w:val="000848D3"/>
    <w:rsid w:val="000861EB"/>
    <w:rsid w:val="000866EA"/>
    <w:rsid w:val="000872E6"/>
    <w:rsid w:val="00091026"/>
    <w:rsid w:val="000A1A2C"/>
    <w:rsid w:val="000A3F35"/>
    <w:rsid w:val="000A7514"/>
    <w:rsid w:val="000A7515"/>
    <w:rsid w:val="000B02D0"/>
    <w:rsid w:val="000B052D"/>
    <w:rsid w:val="000B139A"/>
    <w:rsid w:val="000B1ACA"/>
    <w:rsid w:val="000B2965"/>
    <w:rsid w:val="000B562D"/>
    <w:rsid w:val="000C1A04"/>
    <w:rsid w:val="000C3D2E"/>
    <w:rsid w:val="000C6D25"/>
    <w:rsid w:val="000C72C3"/>
    <w:rsid w:val="000D1498"/>
    <w:rsid w:val="000D20FC"/>
    <w:rsid w:val="000D33CE"/>
    <w:rsid w:val="000D4C47"/>
    <w:rsid w:val="000E427A"/>
    <w:rsid w:val="000E6246"/>
    <w:rsid w:val="000F0359"/>
    <w:rsid w:val="000F14A5"/>
    <w:rsid w:val="000F184D"/>
    <w:rsid w:val="000F4B87"/>
    <w:rsid w:val="00101736"/>
    <w:rsid w:val="00101FB0"/>
    <w:rsid w:val="00103FBB"/>
    <w:rsid w:val="0010614B"/>
    <w:rsid w:val="0011356D"/>
    <w:rsid w:val="00113573"/>
    <w:rsid w:val="00114962"/>
    <w:rsid w:val="00114F33"/>
    <w:rsid w:val="001166AB"/>
    <w:rsid w:val="00117BC3"/>
    <w:rsid w:val="001217AD"/>
    <w:rsid w:val="00122E7E"/>
    <w:rsid w:val="001246E7"/>
    <w:rsid w:val="00127716"/>
    <w:rsid w:val="001307A1"/>
    <w:rsid w:val="00134367"/>
    <w:rsid w:val="00137BC5"/>
    <w:rsid w:val="00137CA7"/>
    <w:rsid w:val="00137FF7"/>
    <w:rsid w:val="00140076"/>
    <w:rsid w:val="001426FD"/>
    <w:rsid w:val="00145D92"/>
    <w:rsid w:val="00147316"/>
    <w:rsid w:val="00150DAC"/>
    <w:rsid w:val="00152123"/>
    <w:rsid w:val="00155830"/>
    <w:rsid w:val="00156DBF"/>
    <w:rsid w:val="00157D7D"/>
    <w:rsid w:val="00162894"/>
    <w:rsid w:val="00163206"/>
    <w:rsid w:val="001639E5"/>
    <w:rsid w:val="00163B90"/>
    <w:rsid w:val="0016779A"/>
    <w:rsid w:val="00170EDD"/>
    <w:rsid w:val="00171659"/>
    <w:rsid w:val="001724FF"/>
    <w:rsid w:val="00175DCA"/>
    <w:rsid w:val="00181BC9"/>
    <w:rsid w:val="00182BFB"/>
    <w:rsid w:val="00184CAF"/>
    <w:rsid w:val="00184F9A"/>
    <w:rsid w:val="00186EDB"/>
    <w:rsid w:val="00187240"/>
    <w:rsid w:val="001902D7"/>
    <w:rsid w:val="00192133"/>
    <w:rsid w:val="001955A4"/>
    <w:rsid w:val="001956FC"/>
    <w:rsid w:val="00197045"/>
    <w:rsid w:val="00197FE8"/>
    <w:rsid w:val="001A043B"/>
    <w:rsid w:val="001A102B"/>
    <w:rsid w:val="001A1988"/>
    <w:rsid w:val="001A4D3E"/>
    <w:rsid w:val="001A5DA2"/>
    <w:rsid w:val="001B0CC2"/>
    <w:rsid w:val="001B4364"/>
    <w:rsid w:val="001B7356"/>
    <w:rsid w:val="001C20D8"/>
    <w:rsid w:val="001C2E7E"/>
    <w:rsid w:val="001C7ABE"/>
    <w:rsid w:val="001D1EE9"/>
    <w:rsid w:val="001D1F91"/>
    <w:rsid w:val="001D2BB7"/>
    <w:rsid w:val="001D2E6D"/>
    <w:rsid w:val="001D34D1"/>
    <w:rsid w:val="001D37A6"/>
    <w:rsid w:val="001D7E00"/>
    <w:rsid w:val="001E0250"/>
    <w:rsid w:val="001E21E2"/>
    <w:rsid w:val="001F17A1"/>
    <w:rsid w:val="001F4E14"/>
    <w:rsid w:val="001F7706"/>
    <w:rsid w:val="002003E2"/>
    <w:rsid w:val="002012C8"/>
    <w:rsid w:val="00203AF1"/>
    <w:rsid w:val="00205034"/>
    <w:rsid w:val="002059AB"/>
    <w:rsid w:val="00210D3E"/>
    <w:rsid w:val="0021514E"/>
    <w:rsid w:val="0021625D"/>
    <w:rsid w:val="002207CE"/>
    <w:rsid w:val="002221A0"/>
    <w:rsid w:val="00222DEE"/>
    <w:rsid w:val="002256C3"/>
    <w:rsid w:val="002307CB"/>
    <w:rsid w:val="002329F0"/>
    <w:rsid w:val="00232B25"/>
    <w:rsid w:val="0023355D"/>
    <w:rsid w:val="002356C8"/>
    <w:rsid w:val="002366F7"/>
    <w:rsid w:val="0024247D"/>
    <w:rsid w:val="00242527"/>
    <w:rsid w:val="00242EE2"/>
    <w:rsid w:val="00246A57"/>
    <w:rsid w:val="002535DC"/>
    <w:rsid w:val="00254AE5"/>
    <w:rsid w:val="00255917"/>
    <w:rsid w:val="00262032"/>
    <w:rsid w:val="002620D2"/>
    <w:rsid w:val="002721FF"/>
    <w:rsid w:val="00272C3E"/>
    <w:rsid w:val="00277570"/>
    <w:rsid w:val="00280382"/>
    <w:rsid w:val="002810B9"/>
    <w:rsid w:val="002855AB"/>
    <w:rsid w:val="00287121"/>
    <w:rsid w:val="00293662"/>
    <w:rsid w:val="002A0C7D"/>
    <w:rsid w:val="002A0D44"/>
    <w:rsid w:val="002A10F3"/>
    <w:rsid w:val="002A4E94"/>
    <w:rsid w:val="002A756E"/>
    <w:rsid w:val="002B05F6"/>
    <w:rsid w:val="002B05FB"/>
    <w:rsid w:val="002B096F"/>
    <w:rsid w:val="002B2BC0"/>
    <w:rsid w:val="002B4BAB"/>
    <w:rsid w:val="002B5A2D"/>
    <w:rsid w:val="002C0050"/>
    <w:rsid w:val="002C2D16"/>
    <w:rsid w:val="002C3159"/>
    <w:rsid w:val="002C337B"/>
    <w:rsid w:val="002C4345"/>
    <w:rsid w:val="002C47B6"/>
    <w:rsid w:val="002C4A50"/>
    <w:rsid w:val="002C5449"/>
    <w:rsid w:val="002C7EF8"/>
    <w:rsid w:val="002D1955"/>
    <w:rsid w:val="002D19B0"/>
    <w:rsid w:val="002D21E2"/>
    <w:rsid w:val="002D31FD"/>
    <w:rsid w:val="002D6C2B"/>
    <w:rsid w:val="002D7572"/>
    <w:rsid w:val="002D7D4A"/>
    <w:rsid w:val="002D7FED"/>
    <w:rsid w:val="002E1110"/>
    <w:rsid w:val="002E22BF"/>
    <w:rsid w:val="002E2C1D"/>
    <w:rsid w:val="002E6061"/>
    <w:rsid w:val="002E77AD"/>
    <w:rsid w:val="002F1286"/>
    <w:rsid w:val="002F1EFA"/>
    <w:rsid w:val="002F2356"/>
    <w:rsid w:val="002F31A0"/>
    <w:rsid w:val="002F3E5C"/>
    <w:rsid w:val="002F4884"/>
    <w:rsid w:val="002F79A3"/>
    <w:rsid w:val="002F7D5A"/>
    <w:rsid w:val="0030045E"/>
    <w:rsid w:val="0030246B"/>
    <w:rsid w:val="003028A4"/>
    <w:rsid w:val="00302A77"/>
    <w:rsid w:val="00303430"/>
    <w:rsid w:val="00303AF8"/>
    <w:rsid w:val="003053DB"/>
    <w:rsid w:val="003064CB"/>
    <w:rsid w:val="0030653C"/>
    <w:rsid w:val="00307CFC"/>
    <w:rsid w:val="00307D6B"/>
    <w:rsid w:val="0031089D"/>
    <w:rsid w:val="003147E1"/>
    <w:rsid w:val="003153F8"/>
    <w:rsid w:val="003158BC"/>
    <w:rsid w:val="00316F7D"/>
    <w:rsid w:val="0031762E"/>
    <w:rsid w:val="00317950"/>
    <w:rsid w:val="0032155A"/>
    <w:rsid w:val="00321CA5"/>
    <w:rsid w:val="003240F7"/>
    <w:rsid w:val="003258A7"/>
    <w:rsid w:val="00331575"/>
    <w:rsid w:val="0033590C"/>
    <w:rsid w:val="00335CFD"/>
    <w:rsid w:val="00335D14"/>
    <w:rsid w:val="003368B2"/>
    <w:rsid w:val="003402F8"/>
    <w:rsid w:val="00340C46"/>
    <w:rsid w:val="003431BC"/>
    <w:rsid w:val="003436AA"/>
    <w:rsid w:val="00344A14"/>
    <w:rsid w:val="0034528B"/>
    <w:rsid w:val="00357B4C"/>
    <w:rsid w:val="003617DA"/>
    <w:rsid w:val="003634C3"/>
    <w:rsid w:val="00364FCF"/>
    <w:rsid w:val="003719FA"/>
    <w:rsid w:val="00371A2E"/>
    <w:rsid w:val="00371DE0"/>
    <w:rsid w:val="00372623"/>
    <w:rsid w:val="00374216"/>
    <w:rsid w:val="00376EAA"/>
    <w:rsid w:val="00384B75"/>
    <w:rsid w:val="00385993"/>
    <w:rsid w:val="00394B40"/>
    <w:rsid w:val="00395FF7"/>
    <w:rsid w:val="00396373"/>
    <w:rsid w:val="00396922"/>
    <w:rsid w:val="003A163F"/>
    <w:rsid w:val="003A54FD"/>
    <w:rsid w:val="003A5781"/>
    <w:rsid w:val="003A7BDD"/>
    <w:rsid w:val="003B16DF"/>
    <w:rsid w:val="003B18BD"/>
    <w:rsid w:val="003B2F81"/>
    <w:rsid w:val="003B53CA"/>
    <w:rsid w:val="003B5771"/>
    <w:rsid w:val="003B63F4"/>
    <w:rsid w:val="003C0FA0"/>
    <w:rsid w:val="003C46ED"/>
    <w:rsid w:val="003C7E5A"/>
    <w:rsid w:val="003D1A11"/>
    <w:rsid w:val="003E026E"/>
    <w:rsid w:val="003E1F90"/>
    <w:rsid w:val="003E2B79"/>
    <w:rsid w:val="003E33B8"/>
    <w:rsid w:val="003E4FBB"/>
    <w:rsid w:val="003E5412"/>
    <w:rsid w:val="003E5507"/>
    <w:rsid w:val="003E7584"/>
    <w:rsid w:val="003E7B99"/>
    <w:rsid w:val="003F1241"/>
    <w:rsid w:val="003F17E2"/>
    <w:rsid w:val="003F3ABE"/>
    <w:rsid w:val="003F43E0"/>
    <w:rsid w:val="003F5F65"/>
    <w:rsid w:val="003F6451"/>
    <w:rsid w:val="00401707"/>
    <w:rsid w:val="004061EC"/>
    <w:rsid w:val="00407AE6"/>
    <w:rsid w:val="00411C5D"/>
    <w:rsid w:val="00412822"/>
    <w:rsid w:val="00416D66"/>
    <w:rsid w:val="00417A1B"/>
    <w:rsid w:val="00423083"/>
    <w:rsid w:val="004230AE"/>
    <w:rsid w:val="00423892"/>
    <w:rsid w:val="004240A2"/>
    <w:rsid w:val="00424D6D"/>
    <w:rsid w:val="004267B6"/>
    <w:rsid w:val="00430534"/>
    <w:rsid w:val="00431A5C"/>
    <w:rsid w:val="00432029"/>
    <w:rsid w:val="0043273F"/>
    <w:rsid w:val="00435565"/>
    <w:rsid w:val="00437088"/>
    <w:rsid w:val="00437658"/>
    <w:rsid w:val="00440B3C"/>
    <w:rsid w:val="00441068"/>
    <w:rsid w:val="004410BF"/>
    <w:rsid w:val="00441741"/>
    <w:rsid w:val="00441A6D"/>
    <w:rsid w:val="004430D4"/>
    <w:rsid w:val="004479D4"/>
    <w:rsid w:val="00447B72"/>
    <w:rsid w:val="0045037E"/>
    <w:rsid w:val="00451EC1"/>
    <w:rsid w:val="00454449"/>
    <w:rsid w:val="00455120"/>
    <w:rsid w:val="00457579"/>
    <w:rsid w:val="00461B6D"/>
    <w:rsid w:val="00464524"/>
    <w:rsid w:val="00464A0E"/>
    <w:rsid w:val="004656C7"/>
    <w:rsid w:val="00471FBC"/>
    <w:rsid w:val="004725C1"/>
    <w:rsid w:val="004734B0"/>
    <w:rsid w:val="00473B43"/>
    <w:rsid w:val="00480767"/>
    <w:rsid w:val="0048185C"/>
    <w:rsid w:val="0048678B"/>
    <w:rsid w:val="00486A77"/>
    <w:rsid w:val="00487338"/>
    <w:rsid w:val="00487F48"/>
    <w:rsid w:val="004940A2"/>
    <w:rsid w:val="0049413B"/>
    <w:rsid w:val="00495DB0"/>
    <w:rsid w:val="004A0195"/>
    <w:rsid w:val="004A1591"/>
    <w:rsid w:val="004A3E98"/>
    <w:rsid w:val="004A4340"/>
    <w:rsid w:val="004A517A"/>
    <w:rsid w:val="004A56DC"/>
    <w:rsid w:val="004B2FB8"/>
    <w:rsid w:val="004B4520"/>
    <w:rsid w:val="004B505D"/>
    <w:rsid w:val="004B51DE"/>
    <w:rsid w:val="004C3D6F"/>
    <w:rsid w:val="004C569F"/>
    <w:rsid w:val="004C7861"/>
    <w:rsid w:val="004D0042"/>
    <w:rsid w:val="004D02A5"/>
    <w:rsid w:val="004D2274"/>
    <w:rsid w:val="004D3854"/>
    <w:rsid w:val="004D536E"/>
    <w:rsid w:val="004D6FA6"/>
    <w:rsid w:val="004D759B"/>
    <w:rsid w:val="004D7B4C"/>
    <w:rsid w:val="004E0EA8"/>
    <w:rsid w:val="004E1114"/>
    <w:rsid w:val="004E46AC"/>
    <w:rsid w:val="004E5232"/>
    <w:rsid w:val="004E60B8"/>
    <w:rsid w:val="004F1F39"/>
    <w:rsid w:val="004F60AA"/>
    <w:rsid w:val="004F65A1"/>
    <w:rsid w:val="004F70A4"/>
    <w:rsid w:val="004F769E"/>
    <w:rsid w:val="00500625"/>
    <w:rsid w:val="00500AA9"/>
    <w:rsid w:val="00501FC3"/>
    <w:rsid w:val="0050634F"/>
    <w:rsid w:val="00506981"/>
    <w:rsid w:val="005070DB"/>
    <w:rsid w:val="005110CD"/>
    <w:rsid w:val="00511E1B"/>
    <w:rsid w:val="00515FA4"/>
    <w:rsid w:val="00516B11"/>
    <w:rsid w:val="00517FD6"/>
    <w:rsid w:val="00520116"/>
    <w:rsid w:val="00520914"/>
    <w:rsid w:val="00524A3A"/>
    <w:rsid w:val="005264C0"/>
    <w:rsid w:val="00526AEF"/>
    <w:rsid w:val="005273FD"/>
    <w:rsid w:val="005307BA"/>
    <w:rsid w:val="00533E29"/>
    <w:rsid w:val="00552A91"/>
    <w:rsid w:val="00553C71"/>
    <w:rsid w:val="005604BD"/>
    <w:rsid w:val="00561722"/>
    <w:rsid w:val="00561C25"/>
    <w:rsid w:val="00562E10"/>
    <w:rsid w:val="00564402"/>
    <w:rsid w:val="00565A0C"/>
    <w:rsid w:val="00573035"/>
    <w:rsid w:val="0057316F"/>
    <w:rsid w:val="005742F1"/>
    <w:rsid w:val="0057434D"/>
    <w:rsid w:val="005757F2"/>
    <w:rsid w:val="00576111"/>
    <w:rsid w:val="0058132E"/>
    <w:rsid w:val="005863B6"/>
    <w:rsid w:val="00591285"/>
    <w:rsid w:val="005919EE"/>
    <w:rsid w:val="00591B50"/>
    <w:rsid w:val="00591DA1"/>
    <w:rsid w:val="005948A9"/>
    <w:rsid w:val="00595272"/>
    <w:rsid w:val="005972B5"/>
    <w:rsid w:val="00597EB8"/>
    <w:rsid w:val="005A063E"/>
    <w:rsid w:val="005A2035"/>
    <w:rsid w:val="005A2467"/>
    <w:rsid w:val="005A62C2"/>
    <w:rsid w:val="005B18F5"/>
    <w:rsid w:val="005B19C1"/>
    <w:rsid w:val="005B2BF6"/>
    <w:rsid w:val="005C1B42"/>
    <w:rsid w:val="005C2E9F"/>
    <w:rsid w:val="005C2F7B"/>
    <w:rsid w:val="005C3FA3"/>
    <w:rsid w:val="005C50A1"/>
    <w:rsid w:val="005C7509"/>
    <w:rsid w:val="005D2B8C"/>
    <w:rsid w:val="005D3B18"/>
    <w:rsid w:val="005D6FD8"/>
    <w:rsid w:val="005D7562"/>
    <w:rsid w:val="005E0D04"/>
    <w:rsid w:val="005E1F39"/>
    <w:rsid w:val="005E3906"/>
    <w:rsid w:val="005E49F3"/>
    <w:rsid w:val="005E6AE3"/>
    <w:rsid w:val="005F1613"/>
    <w:rsid w:val="005F5B93"/>
    <w:rsid w:val="005F7A16"/>
    <w:rsid w:val="006017D9"/>
    <w:rsid w:val="00603ACC"/>
    <w:rsid w:val="00603FFF"/>
    <w:rsid w:val="006048B7"/>
    <w:rsid w:val="006068BB"/>
    <w:rsid w:val="00607B01"/>
    <w:rsid w:val="00610933"/>
    <w:rsid w:val="00612176"/>
    <w:rsid w:val="006133E3"/>
    <w:rsid w:val="006139F8"/>
    <w:rsid w:val="00621CD7"/>
    <w:rsid w:val="00622AE7"/>
    <w:rsid w:val="006248D5"/>
    <w:rsid w:val="00626FA0"/>
    <w:rsid w:val="006326B4"/>
    <w:rsid w:val="00633368"/>
    <w:rsid w:val="00637DA7"/>
    <w:rsid w:val="00640278"/>
    <w:rsid w:val="006405CF"/>
    <w:rsid w:val="006413A1"/>
    <w:rsid w:val="00641980"/>
    <w:rsid w:val="00643723"/>
    <w:rsid w:val="00645EC5"/>
    <w:rsid w:val="006463B6"/>
    <w:rsid w:val="006565E8"/>
    <w:rsid w:val="00664F2B"/>
    <w:rsid w:val="00665AC2"/>
    <w:rsid w:val="00667B39"/>
    <w:rsid w:val="00670031"/>
    <w:rsid w:val="00673BED"/>
    <w:rsid w:val="00675216"/>
    <w:rsid w:val="00676EDC"/>
    <w:rsid w:val="00677A09"/>
    <w:rsid w:val="00680792"/>
    <w:rsid w:val="00680C62"/>
    <w:rsid w:val="00691283"/>
    <w:rsid w:val="006918E1"/>
    <w:rsid w:val="00692F89"/>
    <w:rsid w:val="00693907"/>
    <w:rsid w:val="0069554C"/>
    <w:rsid w:val="00697905"/>
    <w:rsid w:val="006A370E"/>
    <w:rsid w:val="006A7A98"/>
    <w:rsid w:val="006B231D"/>
    <w:rsid w:val="006B309B"/>
    <w:rsid w:val="006B43D4"/>
    <w:rsid w:val="006B4427"/>
    <w:rsid w:val="006B6D51"/>
    <w:rsid w:val="006B723E"/>
    <w:rsid w:val="006B7279"/>
    <w:rsid w:val="006C2016"/>
    <w:rsid w:val="006C5F17"/>
    <w:rsid w:val="006C6349"/>
    <w:rsid w:val="006D0DBC"/>
    <w:rsid w:val="006D20BA"/>
    <w:rsid w:val="006D2E35"/>
    <w:rsid w:val="006D3677"/>
    <w:rsid w:val="006D4413"/>
    <w:rsid w:val="006D5DA5"/>
    <w:rsid w:val="006D6040"/>
    <w:rsid w:val="006E144E"/>
    <w:rsid w:val="006E1517"/>
    <w:rsid w:val="006E5B64"/>
    <w:rsid w:val="006E608F"/>
    <w:rsid w:val="006F113D"/>
    <w:rsid w:val="006F783E"/>
    <w:rsid w:val="0070146A"/>
    <w:rsid w:val="00704E59"/>
    <w:rsid w:val="00706957"/>
    <w:rsid w:val="00706E18"/>
    <w:rsid w:val="00711970"/>
    <w:rsid w:val="0071309F"/>
    <w:rsid w:val="00713668"/>
    <w:rsid w:val="00714FF7"/>
    <w:rsid w:val="0071589F"/>
    <w:rsid w:val="00717B8E"/>
    <w:rsid w:val="007200D6"/>
    <w:rsid w:val="0072057A"/>
    <w:rsid w:val="00721468"/>
    <w:rsid w:val="00723B0C"/>
    <w:rsid w:val="00724F9F"/>
    <w:rsid w:val="007319D3"/>
    <w:rsid w:val="0073280F"/>
    <w:rsid w:val="00733B73"/>
    <w:rsid w:val="00734015"/>
    <w:rsid w:val="00735803"/>
    <w:rsid w:val="00737E3F"/>
    <w:rsid w:val="00740EE2"/>
    <w:rsid w:val="00741427"/>
    <w:rsid w:val="00744F73"/>
    <w:rsid w:val="0074674D"/>
    <w:rsid w:val="00751089"/>
    <w:rsid w:val="00752444"/>
    <w:rsid w:val="00752F86"/>
    <w:rsid w:val="00757633"/>
    <w:rsid w:val="00757FAB"/>
    <w:rsid w:val="007606F4"/>
    <w:rsid w:val="00760BF9"/>
    <w:rsid w:val="00761DB0"/>
    <w:rsid w:val="00763A62"/>
    <w:rsid w:val="00763C48"/>
    <w:rsid w:val="00764859"/>
    <w:rsid w:val="00766B4E"/>
    <w:rsid w:val="00770616"/>
    <w:rsid w:val="007708E1"/>
    <w:rsid w:val="0077168A"/>
    <w:rsid w:val="00771A15"/>
    <w:rsid w:val="00771C89"/>
    <w:rsid w:val="00772692"/>
    <w:rsid w:val="007727EC"/>
    <w:rsid w:val="0077707A"/>
    <w:rsid w:val="00777224"/>
    <w:rsid w:val="007845EA"/>
    <w:rsid w:val="007851FB"/>
    <w:rsid w:val="00786BDD"/>
    <w:rsid w:val="00786C46"/>
    <w:rsid w:val="00787D5A"/>
    <w:rsid w:val="0079173D"/>
    <w:rsid w:val="00793918"/>
    <w:rsid w:val="00795AAE"/>
    <w:rsid w:val="00796568"/>
    <w:rsid w:val="00797FE3"/>
    <w:rsid w:val="007A0AD5"/>
    <w:rsid w:val="007A1886"/>
    <w:rsid w:val="007A329E"/>
    <w:rsid w:val="007A3B3B"/>
    <w:rsid w:val="007A449F"/>
    <w:rsid w:val="007A590D"/>
    <w:rsid w:val="007A6138"/>
    <w:rsid w:val="007B2275"/>
    <w:rsid w:val="007B2D8A"/>
    <w:rsid w:val="007B5F07"/>
    <w:rsid w:val="007C4BCA"/>
    <w:rsid w:val="007C66B2"/>
    <w:rsid w:val="007D26E9"/>
    <w:rsid w:val="007D369A"/>
    <w:rsid w:val="007D36C3"/>
    <w:rsid w:val="007D71F1"/>
    <w:rsid w:val="007E32CE"/>
    <w:rsid w:val="007E62B9"/>
    <w:rsid w:val="007E6DBB"/>
    <w:rsid w:val="007F1074"/>
    <w:rsid w:val="007F1B60"/>
    <w:rsid w:val="007F5325"/>
    <w:rsid w:val="00800DE0"/>
    <w:rsid w:val="00804848"/>
    <w:rsid w:val="00805B81"/>
    <w:rsid w:val="00805E2F"/>
    <w:rsid w:val="0081034E"/>
    <w:rsid w:val="00810C18"/>
    <w:rsid w:val="008118D3"/>
    <w:rsid w:val="00814A22"/>
    <w:rsid w:val="00815037"/>
    <w:rsid w:val="008241DD"/>
    <w:rsid w:val="008266B1"/>
    <w:rsid w:val="00827789"/>
    <w:rsid w:val="008307F1"/>
    <w:rsid w:val="00831152"/>
    <w:rsid w:val="008314D3"/>
    <w:rsid w:val="00833593"/>
    <w:rsid w:val="00836137"/>
    <w:rsid w:val="00843E3B"/>
    <w:rsid w:val="0085085A"/>
    <w:rsid w:val="00850EFC"/>
    <w:rsid w:val="00851ACE"/>
    <w:rsid w:val="0085368A"/>
    <w:rsid w:val="0085409D"/>
    <w:rsid w:val="00855E33"/>
    <w:rsid w:val="00856C3B"/>
    <w:rsid w:val="00861759"/>
    <w:rsid w:val="00862525"/>
    <w:rsid w:val="00863FB6"/>
    <w:rsid w:val="0086437B"/>
    <w:rsid w:val="0086681E"/>
    <w:rsid w:val="008702A1"/>
    <w:rsid w:val="00874A54"/>
    <w:rsid w:val="00876213"/>
    <w:rsid w:val="008807A2"/>
    <w:rsid w:val="00880AE2"/>
    <w:rsid w:val="0088114F"/>
    <w:rsid w:val="00882CEC"/>
    <w:rsid w:val="0088408F"/>
    <w:rsid w:val="00886CA4"/>
    <w:rsid w:val="00893C66"/>
    <w:rsid w:val="00894ECC"/>
    <w:rsid w:val="0089751B"/>
    <w:rsid w:val="0089794C"/>
    <w:rsid w:val="008A0719"/>
    <w:rsid w:val="008A2298"/>
    <w:rsid w:val="008A2574"/>
    <w:rsid w:val="008A65E1"/>
    <w:rsid w:val="008A7AB6"/>
    <w:rsid w:val="008B1AD2"/>
    <w:rsid w:val="008B28CC"/>
    <w:rsid w:val="008B7894"/>
    <w:rsid w:val="008C002F"/>
    <w:rsid w:val="008C0AE6"/>
    <w:rsid w:val="008C119A"/>
    <w:rsid w:val="008C3FCB"/>
    <w:rsid w:val="008C53B0"/>
    <w:rsid w:val="008D08B7"/>
    <w:rsid w:val="008D09EA"/>
    <w:rsid w:val="008D0BBE"/>
    <w:rsid w:val="008D3CAF"/>
    <w:rsid w:val="008D45E1"/>
    <w:rsid w:val="008D4CA4"/>
    <w:rsid w:val="008D6B12"/>
    <w:rsid w:val="008E6E46"/>
    <w:rsid w:val="008F0A27"/>
    <w:rsid w:val="008F0E4C"/>
    <w:rsid w:val="008F1DC9"/>
    <w:rsid w:val="008F65FA"/>
    <w:rsid w:val="009002A1"/>
    <w:rsid w:val="00903B94"/>
    <w:rsid w:val="00904B4F"/>
    <w:rsid w:val="009077C6"/>
    <w:rsid w:val="0091047F"/>
    <w:rsid w:val="009117E8"/>
    <w:rsid w:val="00911956"/>
    <w:rsid w:val="0091203B"/>
    <w:rsid w:val="009132F9"/>
    <w:rsid w:val="0091634B"/>
    <w:rsid w:val="00921A47"/>
    <w:rsid w:val="00921B8A"/>
    <w:rsid w:val="00921D56"/>
    <w:rsid w:val="00922B9A"/>
    <w:rsid w:val="00926F6A"/>
    <w:rsid w:val="00927802"/>
    <w:rsid w:val="00932757"/>
    <w:rsid w:val="00934375"/>
    <w:rsid w:val="00936D6F"/>
    <w:rsid w:val="009401CF"/>
    <w:rsid w:val="00940E4C"/>
    <w:rsid w:val="00942724"/>
    <w:rsid w:val="00942B9B"/>
    <w:rsid w:val="00943666"/>
    <w:rsid w:val="0094540A"/>
    <w:rsid w:val="009465C3"/>
    <w:rsid w:val="00951432"/>
    <w:rsid w:val="0095193C"/>
    <w:rsid w:val="009529CE"/>
    <w:rsid w:val="00953E78"/>
    <w:rsid w:val="00954F12"/>
    <w:rsid w:val="00956839"/>
    <w:rsid w:val="00962B31"/>
    <w:rsid w:val="0096566E"/>
    <w:rsid w:val="00965EFB"/>
    <w:rsid w:val="00967DBA"/>
    <w:rsid w:val="00970C73"/>
    <w:rsid w:val="00970D10"/>
    <w:rsid w:val="00970D57"/>
    <w:rsid w:val="00972F9D"/>
    <w:rsid w:val="00974251"/>
    <w:rsid w:val="009744E5"/>
    <w:rsid w:val="009753BB"/>
    <w:rsid w:val="00977693"/>
    <w:rsid w:val="009801C6"/>
    <w:rsid w:val="0098042A"/>
    <w:rsid w:val="00980CE5"/>
    <w:rsid w:val="00980D7F"/>
    <w:rsid w:val="009848E9"/>
    <w:rsid w:val="009868C3"/>
    <w:rsid w:val="009917D5"/>
    <w:rsid w:val="009920A1"/>
    <w:rsid w:val="00992B21"/>
    <w:rsid w:val="00993947"/>
    <w:rsid w:val="00993A67"/>
    <w:rsid w:val="00995B34"/>
    <w:rsid w:val="00995BBC"/>
    <w:rsid w:val="00995BE2"/>
    <w:rsid w:val="009963EF"/>
    <w:rsid w:val="009A0AF7"/>
    <w:rsid w:val="009A372B"/>
    <w:rsid w:val="009A6E55"/>
    <w:rsid w:val="009A760F"/>
    <w:rsid w:val="009B3E5F"/>
    <w:rsid w:val="009B3F2C"/>
    <w:rsid w:val="009B5A53"/>
    <w:rsid w:val="009B5E7E"/>
    <w:rsid w:val="009B66EB"/>
    <w:rsid w:val="009B6797"/>
    <w:rsid w:val="009B6BA4"/>
    <w:rsid w:val="009C1067"/>
    <w:rsid w:val="009C166B"/>
    <w:rsid w:val="009C311D"/>
    <w:rsid w:val="009C40C8"/>
    <w:rsid w:val="009C4394"/>
    <w:rsid w:val="009C546A"/>
    <w:rsid w:val="009C7BD1"/>
    <w:rsid w:val="009C7C2C"/>
    <w:rsid w:val="009D091C"/>
    <w:rsid w:val="009D13FD"/>
    <w:rsid w:val="009D1A41"/>
    <w:rsid w:val="009D1FAA"/>
    <w:rsid w:val="009D32D7"/>
    <w:rsid w:val="009D6421"/>
    <w:rsid w:val="009D7B08"/>
    <w:rsid w:val="009E488D"/>
    <w:rsid w:val="009E48B6"/>
    <w:rsid w:val="009E4AA2"/>
    <w:rsid w:val="009F0F95"/>
    <w:rsid w:val="009F77B9"/>
    <w:rsid w:val="00A0348D"/>
    <w:rsid w:val="00A10306"/>
    <w:rsid w:val="00A13F40"/>
    <w:rsid w:val="00A15DE2"/>
    <w:rsid w:val="00A22338"/>
    <w:rsid w:val="00A22C51"/>
    <w:rsid w:val="00A265A6"/>
    <w:rsid w:val="00A2742D"/>
    <w:rsid w:val="00A3376C"/>
    <w:rsid w:val="00A33E95"/>
    <w:rsid w:val="00A34B62"/>
    <w:rsid w:val="00A3617B"/>
    <w:rsid w:val="00A37736"/>
    <w:rsid w:val="00A40476"/>
    <w:rsid w:val="00A414E7"/>
    <w:rsid w:val="00A41D2C"/>
    <w:rsid w:val="00A439E4"/>
    <w:rsid w:val="00A43E00"/>
    <w:rsid w:val="00A4493E"/>
    <w:rsid w:val="00A47E38"/>
    <w:rsid w:val="00A50758"/>
    <w:rsid w:val="00A554F2"/>
    <w:rsid w:val="00A57C8B"/>
    <w:rsid w:val="00A66EEB"/>
    <w:rsid w:val="00A70730"/>
    <w:rsid w:val="00A7196F"/>
    <w:rsid w:val="00A77C11"/>
    <w:rsid w:val="00A810D2"/>
    <w:rsid w:val="00A81618"/>
    <w:rsid w:val="00A8495C"/>
    <w:rsid w:val="00A8517F"/>
    <w:rsid w:val="00A87F00"/>
    <w:rsid w:val="00A93590"/>
    <w:rsid w:val="00A94A8F"/>
    <w:rsid w:val="00A97CC3"/>
    <w:rsid w:val="00AA170A"/>
    <w:rsid w:val="00AA1774"/>
    <w:rsid w:val="00AA33F4"/>
    <w:rsid w:val="00AA6205"/>
    <w:rsid w:val="00AA6357"/>
    <w:rsid w:val="00AB4EFF"/>
    <w:rsid w:val="00AB4F87"/>
    <w:rsid w:val="00AB66A2"/>
    <w:rsid w:val="00AB6A38"/>
    <w:rsid w:val="00AC2D9F"/>
    <w:rsid w:val="00AC3745"/>
    <w:rsid w:val="00AC42EF"/>
    <w:rsid w:val="00AD1C46"/>
    <w:rsid w:val="00AD2E86"/>
    <w:rsid w:val="00AD3DC9"/>
    <w:rsid w:val="00AD5FA0"/>
    <w:rsid w:val="00AE1B5F"/>
    <w:rsid w:val="00AE201B"/>
    <w:rsid w:val="00AE3D3F"/>
    <w:rsid w:val="00AE56E2"/>
    <w:rsid w:val="00AE5763"/>
    <w:rsid w:val="00AE5795"/>
    <w:rsid w:val="00AE7042"/>
    <w:rsid w:val="00AF05B0"/>
    <w:rsid w:val="00AF186F"/>
    <w:rsid w:val="00AF1A02"/>
    <w:rsid w:val="00AF4032"/>
    <w:rsid w:val="00AF4CAC"/>
    <w:rsid w:val="00AF7391"/>
    <w:rsid w:val="00B019ED"/>
    <w:rsid w:val="00B03862"/>
    <w:rsid w:val="00B0393C"/>
    <w:rsid w:val="00B05305"/>
    <w:rsid w:val="00B068BA"/>
    <w:rsid w:val="00B1081D"/>
    <w:rsid w:val="00B109DE"/>
    <w:rsid w:val="00B1198B"/>
    <w:rsid w:val="00B21415"/>
    <w:rsid w:val="00B21CD8"/>
    <w:rsid w:val="00B25C8E"/>
    <w:rsid w:val="00B26478"/>
    <w:rsid w:val="00B30A28"/>
    <w:rsid w:val="00B32D96"/>
    <w:rsid w:val="00B33A69"/>
    <w:rsid w:val="00B414B1"/>
    <w:rsid w:val="00B4511D"/>
    <w:rsid w:val="00B47823"/>
    <w:rsid w:val="00B502FC"/>
    <w:rsid w:val="00B5088A"/>
    <w:rsid w:val="00B51E31"/>
    <w:rsid w:val="00B52F73"/>
    <w:rsid w:val="00B54C51"/>
    <w:rsid w:val="00B54CFD"/>
    <w:rsid w:val="00B55EF8"/>
    <w:rsid w:val="00B6163A"/>
    <w:rsid w:val="00B627E6"/>
    <w:rsid w:val="00B62AC4"/>
    <w:rsid w:val="00B6322A"/>
    <w:rsid w:val="00B66F5F"/>
    <w:rsid w:val="00B67187"/>
    <w:rsid w:val="00B72470"/>
    <w:rsid w:val="00B73D18"/>
    <w:rsid w:val="00B75039"/>
    <w:rsid w:val="00B75832"/>
    <w:rsid w:val="00B75DD2"/>
    <w:rsid w:val="00B80B96"/>
    <w:rsid w:val="00B830B6"/>
    <w:rsid w:val="00B84E40"/>
    <w:rsid w:val="00B87074"/>
    <w:rsid w:val="00B9217E"/>
    <w:rsid w:val="00B92FA6"/>
    <w:rsid w:val="00B94B21"/>
    <w:rsid w:val="00B9756A"/>
    <w:rsid w:val="00BA0C65"/>
    <w:rsid w:val="00BA3F71"/>
    <w:rsid w:val="00BB0920"/>
    <w:rsid w:val="00BB26E9"/>
    <w:rsid w:val="00BB2C80"/>
    <w:rsid w:val="00BB4BDF"/>
    <w:rsid w:val="00BB6BCF"/>
    <w:rsid w:val="00BB7C26"/>
    <w:rsid w:val="00BC1386"/>
    <w:rsid w:val="00BC1E6A"/>
    <w:rsid w:val="00BC1F8A"/>
    <w:rsid w:val="00BC364E"/>
    <w:rsid w:val="00BC3956"/>
    <w:rsid w:val="00BC44C9"/>
    <w:rsid w:val="00BC4724"/>
    <w:rsid w:val="00BD08A9"/>
    <w:rsid w:val="00BD3A77"/>
    <w:rsid w:val="00BD5484"/>
    <w:rsid w:val="00BF3050"/>
    <w:rsid w:val="00BF4A20"/>
    <w:rsid w:val="00C0058C"/>
    <w:rsid w:val="00C03D97"/>
    <w:rsid w:val="00C052F2"/>
    <w:rsid w:val="00C07041"/>
    <w:rsid w:val="00C075C0"/>
    <w:rsid w:val="00C11127"/>
    <w:rsid w:val="00C11F4A"/>
    <w:rsid w:val="00C1402A"/>
    <w:rsid w:val="00C1417E"/>
    <w:rsid w:val="00C14722"/>
    <w:rsid w:val="00C14857"/>
    <w:rsid w:val="00C14F44"/>
    <w:rsid w:val="00C215AE"/>
    <w:rsid w:val="00C22010"/>
    <w:rsid w:val="00C23E49"/>
    <w:rsid w:val="00C30378"/>
    <w:rsid w:val="00C305CC"/>
    <w:rsid w:val="00C348D0"/>
    <w:rsid w:val="00C3774D"/>
    <w:rsid w:val="00C412E1"/>
    <w:rsid w:val="00C41C43"/>
    <w:rsid w:val="00C4499A"/>
    <w:rsid w:val="00C506E1"/>
    <w:rsid w:val="00C53844"/>
    <w:rsid w:val="00C5754E"/>
    <w:rsid w:val="00C57A75"/>
    <w:rsid w:val="00C629DB"/>
    <w:rsid w:val="00C63074"/>
    <w:rsid w:val="00C666E3"/>
    <w:rsid w:val="00C74F4D"/>
    <w:rsid w:val="00C7783A"/>
    <w:rsid w:val="00C81054"/>
    <w:rsid w:val="00C816E3"/>
    <w:rsid w:val="00C8253C"/>
    <w:rsid w:val="00C825EA"/>
    <w:rsid w:val="00C82B85"/>
    <w:rsid w:val="00C835F6"/>
    <w:rsid w:val="00C83705"/>
    <w:rsid w:val="00C871E5"/>
    <w:rsid w:val="00C91DDC"/>
    <w:rsid w:val="00C95422"/>
    <w:rsid w:val="00C95BF6"/>
    <w:rsid w:val="00C9642C"/>
    <w:rsid w:val="00C970C2"/>
    <w:rsid w:val="00CA0F5F"/>
    <w:rsid w:val="00CA12D5"/>
    <w:rsid w:val="00CA1A5C"/>
    <w:rsid w:val="00CA21A2"/>
    <w:rsid w:val="00CA377F"/>
    <w:rsid w:val="00CA4691"/>
    <w:rsid w:val="00CA487E"/>
    <w:rsid w:val="00CA6610"/>
    <w:rsid w:val="00CB2F34"/>
    <w:rsid w:val="00CB3ADA"/>
    <w:rsid w:val="00CB3FDC"/>
    <w:rsid w:val="00CB497F"/>
    <w:rsid w:val="00CB7098"/>
    <w:rsid w:val="00CC1EED"/>
    <w:rsid w:val="00CC490F"/>
    <w:rsid w:val="00CC50DB"/>
    <w:rsid w:val="00CC5F36"/>
    <w:rsid w:val="00CC6312"/>
    <w:rsid w:val="00CD01CE"/>
    <w:rsid w:val="00CD075F"/>
    <w:rsid w:val="00CD1DFB"/>
    <w:rsid w:val="00CE1E13"/>
    <w:rsid w:val="00CE2572"/>
    <w:rsid w:val="00CE3010"/>
    <w:rsid w:val="00CE366E"/>
    <w:rsid w:val="00CE3771"/>
    <w:rsid w:val="00CE46AE"/>
    <w:rsid w:val="00CF0D73"/>
    <w:rsid w:val="00CF2531"/>
    <w:rsid w:val="00CF4104"/>
    <w:rsid w:val="00CF6283"/>
    <w:rsid w:val="00CF6EBF"/>
    <w:rsid w:val="00CF73E9"/>
    <w:rsid w:val="00D00E9A"/>
    <w:rsid w:val="00D03807"/>
    <w:rsid w:val="00D0479E"/>
    <w:rsid w:val="00D05227"/>
    <w:rsid w:val="00D06B6E"/>
    <w:rsid w:val="00D1062E"/>
    <w:rsid w:val="00D15F06"/>
    <w:rsid w:val="00D21C13"/>
    <w:rsid w:val="00D224BB"/>
    <w:rsid w:val="00D22F92"/>
    <w:rsid w:val="00D23955"/>
    <w:rsid w:val="00D25319"/>
    <w:rsid w:val="00D261B8"/>
    <w:rsid w:val="00D262DF"/>
    <w:rsid w:val="00D27D14"/>
    <w:rsid w:val="00D30747"/>
    <w:rsid w:val="00D30A87"/>
    <w:rsid w:val="00D32876"/>
    <w:rsid w:val="00D3579B"/>
    <w:rsid w:val="00D36E65"/>
    <w:rsid w:val="00D40C29"/>
    <w:rsid w:val="00D4325E"/>
    <w:rsid w:val="00D45A89"/>
    <w:rsid w:val="00D470E1"/>
    <w:rsid w:val="00D5380F"/>
    <w:rsid w:val="00D54A57"/>
    <w:rsid w:val="00D54A59"/>
    <w:rsid w:val="00D564DB"/>
    <w:rsid w:val="00D62993"/>
    <w:rsid w:val="00D6414E"/>
    <w:rsid w:val="00D65A9B"/>
    <w:rsid w:val="00D723FE"/>
    <w:rsid w:val="00D72861"/>
    <w:rsid w:val="00D73540"/>
    <w:rsid w:val="00D75B63"/>
    <w:rsid w:val="00D7759E"/>
    <w:rsid w:val="00D77AAD"/>
    <w:rsid w:val="00D86D00"/>
    <w:rsid w:val="00D878C8"/>
    <w:rsid w:val="00D9209C"/>
    <w:rsid w:val="00D93433"/>
    <w:rsid w:val="00D943F4"/>
    <w:rsid w:val="00D976D3"/>
    <w:rsid w:val="00DA04F6"/>
    <w:rsid w:val="00DA0E09"/>
    <w:rsid w:val="00DA11E2"/>
    <w:rsid w:val="00DA3074"/>
    <w:rsid w:val="00DA66A9"/>
    <w:rsid w:val="00DA75E7"/>
    <w:rsid w:val="00DA7C5F"/>
    <w:rsid w:val="00DB3327"/>
    <w:rsid w:val="00DB44B9"/>
    <w:rsid w:val="00DB5D78"/>
    <w:rsid w:val="00DB79C4"/>
    <w:rsid w:val="00DC1028"/>
    <w:rsid w:val="00DC4BED"/>
    <w:rsid w:val="00DC4CFF"/>
    <w:rsid w:val="00DC6B2C"/>
    <w:rsid w:val="00DC7DB6"/>
    <w:rsid w:val="00DD0B5B"/>
    <w:rsid w:val="00DD1A46"/>
    <w:rsid w:val="00DD7419"/>
    <w:rsid w:val="00DD7AA0"/>
    <w:rsid w:val="00DE065D"/>
    <w:rsid w:val="00DE09D6"/>
    <w:rsid w:val="00DE3CF5"/>
    <w:rsid w:val="00DE6493"/>
    <w:rsid w:val="00E03AA2"/>
    <w:rsid w:val="00E03D5F"/>
    <w:rsid w:val="00E05F60"/>
    <w:rsid w:val="00E06B12"/>
    <w:rsid w:val="00E12BE1"/>
    <w:rsid w:val="00E14A41"/>
    <w:rsid w:val="00E156CF"/>
    <w:rsid w:val="00E2114A"/>
    <w:rsid w:val="00E21B02"/>
    <w:rsid w:val="00E2277F"/>
    <w:rsid w:val="00E23685"/>
    <w:rsid w:val="00E23E12"/>
    <w:rsid w:val="00E258CA"/>
    <w:rsid w:val="00E32056"/>
    <w:rsid w:val="00E322A4"/>
    <w:rsid w:val="00E35DD6"/>
    <w:rsid w:val="00E37BBB"/>
    <w:rsid w:val="00E42D9A"/>
    <w:rsid w:val="00E43240"/>
    <w:rsid w:val="00E43949"/>
    <w:rsid w:val="00E4475F"/>
    <w:rsid w:val="00E447E7"/>
    <w:rsid w:val="00E4515E"/>
    <w:rsid w:val="00E53C8A"/>
    <w:rsid w:val="00E60077"/>
    <w:rsid w:val="00E6318B"/>
    <w:rsid w:val="00E7314A"/>
    <w:rsid w:val="00E752F9"/>
    <w:rsid w:val="00E754D4"/>
    <w:rsid w:val="00E76244"/>
    <w:rsid w:val="00E77C48"/>
    <w:rsid w:val="00E77DB0"/>
    <w:rsid w:val="00E803BB"/>
    <w:rsid w:val="00E80DD5"/>
    <w:rsid w:val="00E851E4"/>
    <w:rsid w:val="00E869AA"/>
    <w:rsid w:val="00E86F26"/>
    <w:rsid w:val="00E932DF"/>
    <w:rsid w:val="00E965AC"/>
    <w:rsid w:val="00E96E6B"/>
    <w:rsid w:val="00E97CFD"/>
    <w:rsid w:val="00EA0063"/>
    <w:rsid w:val="00EA00F7"/>
    <w:rsid w:val="00EA012B"/>
    <w:rsid w:val="00EA0DE9"/>
    <w:rsid w:val="00EA2D0A"/>
    <w:rsid w:val="00EA4DA7"/>
    <w:rsid w:val="00EA6F7B"/>
    <w:rsid w:val="00EB1A8A"/>
    <w:rsid w:val="00EB22B9"/>
    <w:rsid w:val="00EB38C2"/>
    <w:rsid w:val="00EB3B05"/>
    <w:rsid w:val="00EB61BF"/>
    <w:rsid w:val="00EB67BC"/>
    <w:rsid w:val="00EB6D5E"/>
    <w:rsid w:val="00EB719C"/>
    <w:rsid w:val="00EB76F9"/>
    <w:rsid w:val="00EC087A"/>
    <w:rsid w:val="00EC1D7F"/>
    <w:rsid w:val="00EC4BF8"/>
    <w:rsid w:val="00EC51F8"/>
    <w:rsid w:val="00EC7BAE"/>
    <w:rsid w:val="00ED1824"/>
    <w:rsid w:val="00ED2C9E"/>
    <w:rsid w:val="00ED3872"/>
    <w:rsid w:val="00ED4A6C"/>
    <w:rsid w:val="00ED4C98"/>
    <w:rsid w:val="00ED4FAC"/>
    <w:rsid w:val="00ED73FA"/>
    <w:rsid w:val="00EE2D3C"/>
    <w:rsid w:val="00EE3D5E"/>
    <w:rsid w:val="00EF3E3F"/>
    <w:rsid w:val="00EF4C26"/>
    <w:rsid w:val="00EF677E"/>
    <w:rsid w:val="00F0576A"/>
    <w:rsid w:val="00F10F96"/>
    <w:rsid w:val="00F12926"/>
    <w:rsid w:val="00F1421D"/>
    <w:rsid w:val="00F14BDB"/>
    <w:rsid w:val="00F1505A"/>
    <w:rsid w:val="00F15CF9"/>
    <w:rsid w:val="00F16EAB"/>
    <w:rsid w:val="00F17C67"/>
    <w:rsid w:val="00F21DAF"/>
    <w:rsid w:val="00F24811"/>
    <w:rsid w:val="00F33587"/>
    <w:rsid w:val="00F35A6B"/>
    <w:rsid w:val="00F35AF4"/>
    <w:rsid w:val="00F378FB"/>
    <w:rsid w:val="00F41E50"/>
    <w:rsid w:val="00F43B11"/>
    <w:rsid w:val="00F45FDD"/>
    <w:rsid w:val="00F4766E"/>
    <w:rsid w:val="00F51855"/>
    <w:rsid w:val="00F52961"/>
    <w:rsid w:val="00F57577"/>
    <w:rsid w:val="00F60CC1"/>
    <w:rsid w:val="00F60DAF"/>
    <w:rsid w:val="00F64ACE"/>
    <w:rsid w:val="00F65BD3"/>
    <w:rsid w:val="00F670A8"/>
    <w:rsid w:val="00F67B6A"/>
    <w:rsid w:val="00F71AC3"/>
    <w:rsid w:val="00F73F48"/>
    <w:rsid w:val="00F77097"/>
    <w:rsid w:val="00F836F9"/>
    <w:rsid w:val="00F90211"/>
    <w:rsid w:val="00F909AD"/>
    <w:rsid w:val="00F92E16"/>
    <w:rsid w:val="00F93C47"/>
    <w:rsid w:val="00F96B80"/>
    <w:rsid w:val="00F96D74"/>
    <w:rsid w:val="00FA36E2"/>
    <w:rsid w:val="00FA520F"/>
    <w:rsid w:val="00FB1359"/>
    <w:rsid w:val="00FB1C6C"/>
    <w:rsid w:val="00FB2610"/>
    <w:rsid w:val="00FB298D"/>
    <w:rsid w:val="00FB3EFF"/>
    <w:rsid w:val="00FB4B56"/>
    <w:rsid w:val="00FB5093"/>
    <w:rsid w:val="00FB7818"/>
    <w:rsid w:val="00FD35AC"/>
    <w:rsid w:val="00FD5727"/>
    <w:rsid w:val="00FD6992"/>
    <w:rsid w:val="00FE0995"/>
    <w:rsid w:val="00FE1A47"/>
    <w:rsid w:val="00FE2AA0"/>
    <w:rsid w:val="00FE2F5C"/>
    <w:rsid w:val="00FE3027"/>
    <w:rsid w:val="00FE4475"/>
    <w:rsid w:val="00FE589F"/>
    <w:rsid w:val="00FF182B"/>
    <w:rsid w:val="00FF3507"/>
    <w:rsid w:val="00FF743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11F04"/>
  <w15:chartTrackingRefBased/>
  <w15:docId w15:val="{7F4CC448-0934-40A3-AC30-6E972574A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70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19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503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07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919EE"/>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9132F9"/>
    <w:pPr>
      <w:spacing w:after="0" w:line="240" w:lineRule="auto"/>
    </w:pPr>
    <w:rPr>
      <w:lang w:val="en-US" w:eastAsia="en-US"/>
    </w:rPr>
  </w:style>
  <w:style w:type="character" w:customStyle="1" w:styleId="NoSpacingChar">
    <w:name w:val="No Spacing Char"/>
    <w:basedOn w:val="DefaultParagraphFont"/>
    <w:link w:val="NoSpacing"/>
    <w:uiPriority w:val="1"/>
    <w:rsid w:val="009132F9"/>
    <w:rPr>
      <w:lang w:val="en-US" w:eastAsia="en-US"/>
    </w:rPr>
  </w:style>
  <w:style w:type="paragraph" w:styleId="Header">
    <w:name w:val="header"/>
    <w:basedOn w:val="Normal"/>
    <w:link w:val="HeaderChar"/>
    <w:uiPriority w:val="99"/>
    <w:unhideWhenUsed/>
    <w:rsid w:val="009132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2F9"/>
  </w:style>
  <w:style w:type="paragraph" w:styleId="Footer">
    <w:name w:val="footer"/>
    <w:basedOn w:val="Normal"/>
    <w:link w:val="FooterChar"/>
    <w:uiPriority w:val="99"/>
    <w:unhideWhenUsed/>
    <w:rsid w:val="009132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2F9"/>
  </w:style>
  <w:style w:type="paragraph" w:styleId="ListParagraph">
    <w:name w:val="List Paragraph"/>
    <w:basedOn w:val="Normal"/>
    <w:uiPriority w:val="34"/>
    <w:qFormat/>
    <w:rsid w:val="002F1EFA"/>
    <w:pPr>
      <w:ind w:left="720"/>
      <w:contextualSpacing/>
    </w:pPr>
  </w:style>
  <w:style w:type="character" w:styleId="Hyperlink">
    <w:name w:val="Hyperlink"/>
    <w:basedOn w:val="DefaultParagraphFont"/>
    <w:uiPriority w:val="99"/>
    <w:unhideWhenUsed/>
    <w:rsid w:val="001D7E00"/>
    <w:rPr>
      <w:color w:val="0563C1" w:themeColor="hyperlink"/>
      <w:u w:val="single"/>
    </w:rPr>
  </w:style>
  <w:style w:type="character" w:styleId="UnresolvedMention">
    <w:name w:val="Unresolved Mention"/>
    <w:basedOn w:val="DefaultParagraphFont"/>
    <w:uiPriority w:val="99"/>
    <w:semiHidden/>
    <w:unhideWhenUsed/>
    <w:rsid w:val="001D7E00"/>
    <w:rPr>
      <w:color w:val="605E5C"/>
      <w:shd w:val="clear" w:color="auto" w:fill="E1DFDD"/>
    </w:rPr>
  </w:style>
  <w:style w:type="character" w:customStyle="1" w:styleId="Heading3Char">
    <w:name w:val="Heading 3 Char"/>
    <w:basedOn w:val="DefaultParagraphFont"/>
    <w:link w:val="Heading3"/>
    <w:uiPriority w:val="9"/>
    <w:rsid w:val="00205034"/>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7E6DBB"/>
    <w:pPr>
      <w:outlineLvl w:val="9"/>
    </w:pPr>
    <w:rPr>
      <w:lang w:val="en-US" w:eastAsia="en-US"/>
    </w:rPr>
  </w:style>
  <w:style w:type="paragraph" w:styleId="TOC1">
    <w:name w:val="toc 1"/>
    <w:basedOn w:val="Normal"/>
    <w:next w:val="Normal"/>
    <w:autoRedefine/>
    <w:uiPriority w:val="39"/>
    <w:unhideWhenUsed/>
    <w:rsid w:val="007E6DBB"/>
    <w:pPr>
      <w:spacing w:after="100"/>
    </w:pPr>
  </w:style>
  <w:style w:type="paragraph" w:styleId="TOC2">
    <w:name w:val="toc 2"/>
    <w:basedOn w:val="Normal"/>
    <w:next w:val="Normal"/>
    <w:autoRedefine/>
    <w:uiPriority w:val="39"/>
    <w:unhideWhenUsed/>
    <w:rsid w:val="007E6DBB"/>
    <w:pPr>
      <w:spacing w:after="100"/>
      <w:ind w:left="220"/>
    </w:pPr>
  </w:style>
  <w:style w:type="paragraph" w:styleId="TOC3">
    <w:name w:val="toc 3"/>
    <w:basedOn w:val="Normal"/>
    <w:next w:val="Normal"/>
    <w:autoRedefine/>
    <w:uiPriority w:val="39"/>
    <w:unhideWhenUsed/>
    <w:rsid w:val="007E6DB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6437190">
      <w:bodyDiv w:val="1"/>
      <w:marLeft w:val="0"/>
      <w:marRight w:val="0"/>
      <w:marTop w:val="0"/>
      <w:marBottom w:val="0"/>
      <w:divBdr>
        <w:top w:val="none" w:sz="0" w:space="0" w:color="auto"/>
        <w:left w:val="none" w:sz="0" w:space="0" w:color="auto"/>
        <w:bottom w:val="none" w:sz="0" w:space="0" w:color="auto"/>
        <w:right w:val="none" w:sz="0" w:space="0" w:color="auto"/>
      </w:divBdr>
      <w:divsChild>
        <w:div w:id="1939676808">
          <w:marLeft w:val="547"/>
          <w:marRight w:val="0"/>
          <w:marTop w:val="200"/>
          <w:marBottom w:val="0"/>
          <w:divBdr>
            <w:top w:val="none" w:sz="0" w:space="0" w:color="auto"/>
            <w:left w:val="none" w:sz="0" w:space="0" w:color="auto"/>
            <w:bottom w:val="none" w:sz="0" w:space="0" w:color="auto"/>
            <w:right w:val="none" w:sz="0" w:space="0" w:color="auto"/>
          </w:divBdr>
        </w:div>
        <w:div w:id="1657605590">
          <w:marLeft w:val="547"/>
          <w:marRight w:val="0"/>
          <w:marTop w:val="200"/>
          <w:marBottom w:val="0"/>
          <w:divBdr>
            <w:top w:val="none" w:sz="0" w:space="0" w:color="auto"/>
            <w:left w:val="none" w:sz="0" w:space="0" w:color="auto"/>
            <w:bottom w:val="none" w:sz="0" w:space="0" w:color="auto"/>
            <w:right w:val="none" w:sz="0" w:space="0" w:color="auto"/>
          </w:divBdr>
        </w:div>
        <w:div w:id="1026372417">
          <w:marLeft w:val="547"/>
          <w:marRight w:val="0"/>
          <w:marTop w:val="200"/>
          <w:marBottom w:val="0"/>
          <w:divBdr>
            <w:top w:val="none" w:sz="0" w:space="0" w:color="auto"/>
            <w:left w:val="none" w:sz="0" w:space="0" w:color="auto"/>
            <w:bottom w:val="none" w:sz="0" w:space="0" w:color="auto"/>
            <w:right w:val="none" w:sz="0" w:space="0" w:color="auto"/>
          </w:divBdr>
        </w:div>
        <w:div w:id="2079284832">
          <w:marLeft w:val="547"/>
          <w:marRight w:val="0"/>
          <w:marTop w:val="200"/>
          <w:marBottom w:val="0"/>
          <w:divBdr>
            <w:top w:val="none" w:sz="0" w:space="0" w:color="auto"/>
            <w:left w:val="none" w:sz="0" w:space="0" w:color="auto"/>
            <w:bottom w:val="none" w:sz="0" w:space="0" w:color="auto"/>
            <w:right w:val="none" w:sz="0" w:space="0" w:color="auto"/>
          </w:divBdr>
        </w:div>
      </w:divsChild>
    </w:div>
    <w:div w:id="1504471503">
      <w:bodyDiv w:val="1"/>
      <w:marLeft w:val="0"/>
      <w:marRight w:val="0"/>
      <w:marTop w:val="0"/>
      <w:marBottom w:val="0"/>
      <w:divBdr>
        <w:top w:val="none" w:sz="0" w:space="0" w:color="auto"/>
        <w:left w:val="none" w:sz="0" w:space="0" w:color="auto"/>
        <w:bottom w:val="none" w:sz="0" w:space="0" w:color="auto"/>
        <w:right w:val="none" w:sz="0" w:space="0" w:color="auto"/>
      </w:divBdr>
      <w:divsChild>
        <w:div w:id="598947165">
          <w:marLeft w:val="547"/>
          <w:marRight w:val="0"/>
          <w:marTop w:val="200"/>
          <w:marBottom w:val="0"/>
          <w:divBdr>
            <w:top w:val="none" w:sz="0" w:space="0" w:color="auto"/>
            <w:left w:val="none" w:sz="0" w:space="0" w:color="auto"/>
            <w:bottom w:val="none" w:sz="0" w:space="0" w:color="auto"/>
            <w:right w:val="none" w:sz="0" w:space="0" w:color="auto"/>
          </w:divBdr>
        </w:div>
        <w:div w:id="319693700">
          <w:marLeft w:val="547"/>
          <w:marRight w:val="0"/>
          <w:marTop w:val="200"/>
          <w:marBottom w:val="0"/>
          <w:divBdr>
            <w:top w:val="none" w:sz="0" w:space="0" w:color="auto"/>
            <w:left w:val="none" w:sz="0" w:space="0" w:color="auto"/>
            <w:bottom w:val="none" w:sz="0" w:space="0" w:color="auto"/>
            <w:right w:val="none" w:sz="0" w:space="0" w:color="auto"/>
          </w:divBdr>
        </w:div>
        <w:div w:id="1948737132">
          <w:marLeft w:val="547"/>
          <w:marRight w:val="0"/>
          <w:marTop w:val="200"/>
          <w:marBottom w:val="0"/>
          <w:divBdr>
            <w:top w:val="none" w:sz="0" w:space="0" w:color="auto"/>
            <w:left w:val="none" w:sz="0" w:space="0" w:color="auto"/>
            <w:bottom w:val="none" w:sz="0" w:space="0" w:color="auto"/>
            <w:right w:val="none" w:sz="0" w:space="0" w:color="auto"/>
          </w:divBdr>
        </w:div>
        <w:div w:id="1339892697">
          <w:marLeft w:val="547"/>
          <w:marRight w:val="0"/>
          <w:marTop w:val="200"/>
          <w:marBottom w:val="0"/>
          <w:divBdr>
            <w:top w:val="none" w:sz="0" w:space="0" w:color="auto"/>
            <w:left w:val="none" w:sz="0" w:space="0" w:color="auto"/>
            <w:bottom w:val="none" w:sz="0" w:space="0" w:color="auto"/>
            <w:right w:val="none" w:sz="0" w:space="0" w:color="auto"/>
          </w:divBdr>
        </w:div>
        <w:div w:id="95066947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5559af79dcabde73bdf70d1fcced0d0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0fa0171f5340cf4e19166488e485c333"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AutoKeyPoints" minOccurs="0"/>
                <xsd:element ref="ns3:MediaServiceKeyPoints"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A57846C-8B04-47B0-8DA8-E1512CC41DF5}">
  <ds:schemaRefs>
    <ds:schemaRef ds:uri="http://purl.org/dc/elements/1.1/"/>
    <ds:schemaRef ds:uri="39a888ec-cc75-402e-856f-ff68cc5460ab"/>
    <ds:schemaRef ds:uri="http://schemas.microsoft.com/office/infopath/2007/PartnerControls"/>
    <ds:schemaRef ds:uri="http://schemas.microsoft.com/office/2006/documentManagement/types"/>
    <ds:schemaRef ds:uri="http://purl.org/dc/terms/"/>
    <ds:schemaRef ds:uri="9d0d5cce-d4dc-4043-8325-c992d2f588cd"/>
    <ds:schemaRef ds:uri="http://schemas.openxmlformats.org/package/2006/metadata/core-properties"/>
    <ds:schemaRef ds:uri="http://www.w3.org/XML/1998/namespace"/>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61AC81FB-40DA-482B-89D1-B55F39191EE8}">
  <ds:schemaRefs>
    <ds:schemaRef ds:uri="http://schemas.microsoft.com/sharepoint/v3/contenttype/forms"/>
  </ds:schemaRefs>
</ds:datastoreItem>
</file>

<file path=customXml/itemProps4.xml><?xml version="1.0" encoding="utf-8"?>
<ds:datastoreItem xmlns:ds="http://schemas.openxmlformats.org/officeDocument/2006/customXml" ds:itemID="{83035681-A071-4E3D-8040-E293809B5B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824B815-7796-4E05-8CDD-14ABF2B77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4681</Words>
  <Characters>26685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Reciprocal benefits of organizational engagement with individuals’ personal development.</vt:lpstr>
    </vt:vector>
  </TitlesOfParts>
  <Company/>
  <LinksUpToDate>false</LinksUpToDate>
  <CharactersWithSpaces>31304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Benefits of organizational engagement with individuals’ personal development.</dc:title>
  <dc:subject>A Critical Assessment</dc:subject>
  <dc:creator>Gareth Lewis</dc:creator>
  <cp:keywords/>
  <dc:description/>
  <cp:lastModifiedBy>Gareth Lewis</cp:lastModifiedBy>
  <cp:revision>2</cp:revision>
  <dcterms:created xsi:type="dcterms:W3CDTF">2020-12-02T18:59:00Z</dcterms:created>
  <dcterms:modified xsi:type="dcterms:W3CDTF">2020-12-02T18:59:00Z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