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F0950A" w14:textId="157CF646" w:rsidR="00C75D62" w:rsidRPr="00395D1C" w:rsidRDefault="003D2E75" w:rsidP="00C75D62">
      <w:pPr>
        <w:spacing w:line="360" w:lineRule="auto"/>
        <w:jc w:val="center"/>
        <w:rPr>
          <w:rFonts w:ascii="Arial" w:hAnsi="Arial" w:cs="Arial"/>
          <w:b/>
          <w:sz w:val="52"/>
          <w:szCs w:val="52"/>
        </w:rPr>
      </w:pPr>
      <w:r w:rsidRPr="00395D1C">
        <w:rPr>
          <w:rFonts w:ascii="Arial" w:hAnsi="Arial" w:cs="Arial"/>
          <w:b/>
          <w:noProof/>
          <w:sz w:val="52"/>
          <w:szCs w:val="52"/>
          <w:lang w:val="en-US"/>
          <w14:ligatures w14:val="standardContextual"/>
        </w:rPr>
        <w:drawing>
          <wp:anchor distT="0" distB="0" distL="114300" distR="114300" simplePos="0" relativeHeight="251659264" behindDoc="0" locked="0" layoutInCell="1" allowOverlap="1" wp14:anchorId="62AF604D" wp14:editId="2889DB27">
            <wp:simplePos x="0" y="0"/>
            <wp:positionH relativeFrom="column">
              <wp:posOffset>1188085</wp:posOffset>
            </wp:positionH>
            <wp:positionV relativeFrom="paragraph">
              <wp:posOffset>521335</wp:posOffset>
            </wp:positionV>
            <wp:extent cx="3479800" cy="1441450"/>
            <wp:effectExtent l="0" t="0" r="6350" b="6350"/>
            <wp:wrapTopAndBottom/>
            <wp:docPr id="515097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097160" name="Picture 515097160"/>
                    <pic:cNvPicPr/>
                  </pic:nvPicPr>
                  <pic:blipFill>
                    <a:blip r:embed="rId7">
                      <a:extLst>
                        <a:ext uri="{28A0092B-C50C-407E-A947-70E740481C1C}">
                          <a14:useLocalDpi xmlns:a14="http://schemas.microsoft.com/office/drawing/2010/main" val="0"/>
                        </a:ext>
                      </a:extLst>
                    </a:blip>
                    <a:stretch>
                      <a:fillRect/>
                    </a:stretch>
                  </pic:blipFill>
                  <pic:spPr>
                    <a:xfrm>
                      <a:off x="0" y="0"/>
                      <a:ext cx="3479800" cy="1441450"/>
                    </a:xfrm>
                    <a:prstGeom prst="rect">
                      <a:avLst/>
                    </a:prstGeom>
                  </pic:spPr>
                </pic:pic>
              </a:graphicData>
            </a:graphic>
            <wp14:sizeRelH relativeFrom="margin">
              <wp14:pctWidth>0</wp14:pctWidth>
            </wp14:sizeRelH>
            <wp14:sizeRelV relativeFrom="margin">
              <wp14:pctHeight>0</wp14:pctHeight>
            </wp14:sizeRelV>
          </wp:anchor>
        </w:drawing>
      </w:r>
      <w:r w:rsidR="004C22CC" w:rsidRPr="00395D1C">
        <w:rPr>
          <w:rFonts w:ascii="Arial" w:hAnsi="Arial" w:cs="Arial"/>
          <w:b/>
          <w:sz w:val="52"/>
          <w:szCs w:val="52"/>
        </w:rPr>
        <w:t>University of Wales</w:t>
      </w:r>
      <w:r w:rsidR="00C75D62" w:rsidRPr="00395D1C">
        <w:rPr>
          <w:rFonts w:ascii="Arial" w:hAnsi="Arial" w:cs="Arial"/>
          <w:b/>
          <w:sz w:val="52"/>
          <w:szCs w:val="52"/>
        </w:rPr>
        <w:t xml:space="preserve">  </w:t>
      </w:r>
    </w:p>
    <w:p w14:paraId="56C0B368" w14:textId="77777777" w:rsidR="00C75D62" w:rsidRPr="00395D1C" w:rsidRDefault="00C75D62" w:rsidP="00C75D62">
      <w:pPr>
        <w:spacing w:line="360" w:lineRule="auto"/>
        <w:jc w:val="center"/>
        <w:rPr>
          <w:rFonts w:ascii="Arial" w:hAnsi="Arial" w:cs="Arial"/>
          <w:b/>
          <w:sz w:val="24"/>
          <w:szCs w:val="24"/>
        </w:rPr>
      </w:pPr>
    </w:p>
    <w:p w14:paraId="36929346" w14:textId="6F82334B" w:rsidR="00C75D62" w:rsidRPr="00395D1C" w:rsidRDefault="00C75D62" w:rsidP="00C75D62">
      <w:pPr>
        <w:spacing w:line="360" w:lineRule="auto"/>
        <w:jc w:val="center"/>
        <w:rPr>
          <w:rFonts w:ascii="Arial" w:hAnsi="Arial" w:cs="Arial"/>
          <w:b/>
          <w:bCs/>
          <w:sz w:val="24"/>
          <w:szCs w:val="24"/>
        </w:rPr>
      </w:pPr>
      <w:r w:rsidRPr="00395D1C">
        <w:rPr>
          <w:rFonts w:ascii="Arial" w:hAnsi="Arial" w:cs="Arial"/>
          <w:b/>
          <w:sz w:val="24"/>
          <w:szCs w:val="24"/>
        </w:rPr>
        <w:t>Student Name:</w:t>
      </w:r>
      <w:r w:rsidR="00634077" w:rsidRPr="00395D1C">
        <w:rPr>
          <w:rFonts w:ascii="Arial" w:hAnsi="Arial" w:cs="Arial"/>
          <w:b/>
          <w:sz w:val="24"/>
          <w:szCs w:val="24"/>
        </w:rPr>
        <w:t xml:space="preserve"> </w:t>
      </w:r>
      <w:r w:rsidR="0036174F" w:rsidRPr="0036174F">
        <w:rPr>
          <w:rFonts w:ascii="Arial" w:hAnsi="Arial" w:cs="Arial"/>
          <w:b/>
          <w:sz w:val="24"/>
          <w:szCs w:val="24"/>
        </w:rPr>
        <w:t>Juma Akter</w:t>
      </w:r>
    </w:p>
    <w:p w14:paraId="3028BAD3" w14:textId="7E94DCE5" w:rsidR="00C75D62" w:rsidRPr="00395D1C" w:rsidRDefault="00C75D62" w:rsidP="00D54900">
      <w:pPr>
        <w:spacing w:line="360" w:lineRule="auto"/>
        <w:jc w:val="center"/>
        <w:rPr>
          <w:rFonts w:ascii="Arial" w:hAnsi="Arial" w:cs="Arial"/>
          <w:b/>
          <w:sz w:val="24"/>
          <w:szCs w:val="24"/>
        </w:rPr>
      </w:pPr>
      <w:r w:rsidRPr="00395D1C">
        <w:rPr>
          <w:rFonts w:ascii="Arial" w:hAnsi="Arial" w:cs="Arial"/>
          <w:b/>
          <w:sz w:val="24"/>
          <w:szCs w:val="24"/>
        </w:rPr>
        <w:t xml:space="preserve">Student ID: </w:t>
      </w:r>
      <w:r w:rsidR="0036174F" w:rsidRPr="0036174F">
        <w:rPr>
          <w:rFonts w:ascii="Arial" w:hAnsi="Arial" w:cs="Arial"/>
          <w:b/>
          <w:sz w:val="24"/>
          <w:szCs w:val="24"/>
        </w:rPr>
        <w:t>2425483</w:t>
      </w:r>
    </w:p>
    <w:p w14:paraId="75A36407" w14:textId="27A01B8A" w:rsidR="00EC408F" w:rsidRPr="002046A2" w:rsidRDefault="00C75D62" w:rsidP="002046A2">
      <w:pPr>
        <w:jc w:val="center"/>
        <w:rPr>
          <w:rFonts w:ascii="Arial" w:hAnsi="Arial" w:cs="Arial"/>
          <w:b/>
          <w:position w:val="-1"/>
          <w:sz w:val="24"/>
          <w:szCs w:val="24"/>
        </w:rPr>
      </w:pPr>
      <w:bookmarkStart w:id="0" w:name="_Toc140363577"/>
      <w:bookmarkStart w:id="1" w:name="_Toc140363543"/>
      <w:bookmarkStart w:id="2" w:name="_Toc140238564"/>
      <w:bookmarkStart w:id="3" w:name="_Toc148912751"/>
      <w:bookmarkStart w:id="4" w:name="_Toc147542866"/>
      <w:bookmarkStart w:id="5" w:name="_Toc147531027"/>
      <w:bookmarkStart w:id="6" w:name="_Toc147103702"/>
      <w:r w:rsidRPr="00395D1C">
        <w:rPr>
          <w:rFonts w:ascii="Arial" w:hAnsi="Arial" w:cs="Arial"/>
          <w:b/>
          <w:sz w:val="24"/>
          <w:szCs w:val="24"/>
        </w:rPr>
        <w:t xml:space="preserve">Programme Name: </w:t>
      </w:r>
      <w:bookmarkEnd w:id="0"/>
      <w:bookmarkEnd w:id="1"/>
      <w:bookmarkEnd w:id="2"/>
      <w:bookmarkEnd w:id="3"/>
      <w:bookmarkEnd w:id="4"/>
      <w:bookmarkEnd w:id="5"/>
      <w:bookmarkEnd w:id="6"/>
      <w:r w:rsidR="00B913EC" w:rsidRPr="00395D1C">
        <w:rPr>
          <w:rFonts w:ascii="Arial" w:hAnsi="Arial" w:cs="Arial"/>
          <w:b/>
          <w:sz w:val="24"/>
          <w:szCs w:val="24"/>
        </w:rPr>
        <w:t>Master of Business Administration</w:t>
      </w:r>
    </w:p>
    <w:p w14:paraId="1E7A98C9" w14:textId="36857D5B" w:rsidR="00641CA8" w:rsidRPr="00395D1C" w:rsidRDefault="00641CA8" w:rsidP="00641CA8">
      <w:pPr>
        <w:spacing w:line="360" w:lineRule="auto"/>
        <w:jc w:val="center"/>
        <w:rPr>
          <w:rFonts w:ascii="Arial" w:hAnsi="Arial" w:cs="Arial"/>
          <w:b/>
          <w:sz w:val="24"/>
          <w:szCs w:val="24"/>
        </w:rPr>
      </w:pPr>
      <w:r w:rsidRPr="00395D1C">
        <w:rPr>
          <w:rFonts w:ascii="Arial" w:hAnsi="Arial" w:cs="Arial"/>
          <w:b/>
          <w:sz w:val="24"/>
          <w:szCs w:val="24"/>
        </w:rPr>
        <w:t xml:space="preserve">Module Code: </w:t>
      </w:r>
      <w:r w:rsidR="00E94BE3" w:rsidRPr="00395D1C">
        <w:rPr>
          <w:rFonts w:ascii="Arial" w:hAnsi="Arial" w:cs="Arial"/>
          <w:b/>
          <w:sz w:val="24"/>
          <w:szCs w:val="24"/>
        </w:rPr>
        <w:t>LCMB7034</w:t>
      </w:r>
    </w:p>
    <w:p w14:paraId="381EDB14" w14:textId="12172F34" w:rsidR="00C75D62" w:rsidRPr="00395D1C" w:rsidRDefault="009E6462" w:rsidP="00C75D62">
      <w:pPr>
        <w:spacing w:line="360" w:lineRule="auto"/>
        <w:jc w:val="center"/>
        <w:rPr>
          <w:rFonts w:ascii="Arial" w:hAnsi="Arial" w:cs="Arial"/>
          <w:b/>
          <w:sz w:val="24"/>
          <w:szCs w:val="24"/>
        </w:rPr>
      </w:pPr>
      <w:r w:rsidRPr="00395D1C">
        <w:rPr>
          <w:rFonts w:ascii="Arial" w:hAnsi="Arial" w:cs="Arial"/>
          <w:b/>
          <w:sz w:val="24"/>
          <w:szCs w:val="24"/>
        </w:rPr>
        <w:t>Module</w:t>
      </w:r>
      <w:r w:rsidR="00C75D62" w:rsidRPr="00395D1C">
        <w:rPr>
          <w:rFonts w:ascii="Arial" w:hAnsi="Arial" w:cs="Arial"/>
          <w:b/>
          <w:sz w:val="24"/>
          <w:szCs w:val="24"/>
        </w:rPr>
        <w:t xml:space="preserve">: </w:t>
      </w:r>
      <w:r w:rsidRPr="00395D1C">
        <w:rPr>
          <w:rFonts w:ascii="Arial" w:hAnsi="Arial" w:cs="Arial"/>
          <w:b/>
          <w:sz w:val="24"/>
          <w:szCs w:val="24"/>
        </w:rPr>
        <w:t>International Business Concepts</w:t>
      </w:r>
    </w:p>
    <w:p w14:paraId="085EB50F" w14:textId="4C56A1A9" w:rsidR="00C75D62" w:rsidRPr="00395D1C" w:rsidRDefault="00C75D62" w:rsidP="009E2306">
      <w:pPr>
        <w:spacing w:line="360" w:lineRule="auto"/>
        <w:jc w:val="center"/>
        <w:rPr>
          <w:rFonts w:ascii="Arial" w:hAnsi="Arial" w:cs="Arial"/>
          <w:b/>
          <w:sz w:val="24"/>
          <w:szCs w:val="24"/>
        </w:rPr>
      </w:pPr>
      <w:r w:rsidRPr="00395D1C">
        <w:rPr>
          <w:rFonts w:ascii="Arial" w:hAnsi="Arial" w:cs="Arial"/>
          <w:b/>
          <w:sz w:val="24"/>
          <w:szCs w:val="24"/>
        </w:rPr>
        <w:t xml:space="preserve">Assignment Title: </w:t>
      </w:r>
      <w:r w:rsidR="00704FF6" w:rsidRPr="00395D1C">
        <w:rPr>
          <w:rFonts w:ascii="Arial" w:hAnsi="Arial" w:cs="Arial"/>
          <w:b/>
          <w:sz w:val="24"/>
          <w:szCs w:val="24"/>
        </w:rPr>
        <w:t xml:space="preserve">"An International Business Consultancy Report on </w:t>
      </w:r>
      <w:r w:rsidR="00960820" w:rsidRPr="00960820">
        <w:rPr>
          <w:rFonts w:ascii="Arial" w:hAnsi="Arial" w:cs="Arial"/>
          <w:b/>
          <w:sz w:val="24"/>
          <w:szCs w:val="24"/>
        </w:rPr>
        <w:t>Nike</w:t>
      </w:r>
      <w:r w:rsidR="00704FF6" w:rsidRPr="00395D1C">
        <w:rPr>
          <w:rFonts w:ascii="Arial" w:hAnsi="Arial" w:cs="Arial"/>
          <w:b/>
          <w:sz w:val="24"/>
          <w:szCs w:val="24"/>
        </w:rPr>
        <w:t xml:space="preserve"> plc: Evaluating Global Operations, OLI Factors, and Strategic Adaptation in the </w:t>
      </w:r>
      <w:r w:rsidR="000269BC" w:rsidRPr="000269BC">
        <w:rPr>
          <w:rFonts w:ascii="Arial" w:hAnsi="Arial" w:cs="Arial"/>
          <w:b/>
          <w:sz w:val="24"/>
          <w:szCs w:val="24"/>
        </w:rPr>
        <w:t>China</w:t>
      </w:r>
      <w:r w:rsidR="00704FF6" w:rsidRPr="00395D1C">
        <w:rPr>
          <w:rFonts w:ascii="Arial" w:hAnsi="Arial" w:cs="Arial"/>
          <w:b/>
          <w:sz w:val="24"/>
          <w:szCs w:val="24"/>
        </w:rPr>
        <w:t xml:space="preserve"> Market"</w:t>
      </w:r>
      <w:r w:rsidR="0084162C" w:rsidRPr="00395D1C">
        <w:rPr>
          <w:rFonts w:ascii="Arial" w:hAnsi="Arial" w:cs="Arial"/>
          <w:b/>
          <w:sz w:val="24"/>
          <w:szCs w:val="24"/>
        </w:rPr>
        <w:tab/>
      </w:r>
    </w:p>
    <w:p w14:paraId="5535DA88" w14:textId="07D96112" w:rsidR="000B2461" w:rsidRPr="00395D1C" w:rsidRDefault="00C75D62" w:rsidP="00C75D62">
      <w:pPr>
        <w:spacing w:line="360" w:lineRule="auto"/>
        <w:jc w:val="center"/>
        <w:rPr>
          <w:rFonts w:ascii="Arial" w:eastAsia="Calibri" w:hAnsi="Arial" w:cs="Arial"/>
          <w:b/>
          <w:sz w:val="24"/>
          <w:szCs w:val="24"/>
        </w:rPr>
      </w:pPr>
      <w:r w:rsidRPr="00395D1C">
        <w:rPr>
          <w:rFonts w:ascii="Arial" w:hAnsi="Arial" w:cs="Arial"/>
          <w:b/>
          <w:sz w:val="24"/>
          <w:szCs w:val="24"/>
        </w:rPr>
        <w:t>Programme coordinator:</w:t>
      </w:r>
      <w:r w:rsidR="00A8548D" w:rsidRPr="00395D1C">
        <w:rPr>
          <w:rFonts w:ascii="Arial" w:hAnsi="Arial" w:cs="Arial"/>
          <w:b/>
          <w:sz w:val="24"/>
          <w:szCs w:val="24"/>
        </w:rPr>
        <w:t xml:space="preserve"> </w:t>
      </w:r>
      <w:proofErr w:type="spellStart"/>
      <w:r w:rsidR="002005F0" w:rsidRPr="002005F0">
        <w:rPr>
          <w:rFonts w:ascii="Arial" w:hAnsi="Arial" w:cs="Arial"/>
          <w:b/>
          <w:bCs/>
          <w:sz w:val="24"/>
          <w:szCs w:val="24"/>
        </w:rPr>
        <w:t>Akshay</w:t>
      </w:r>
      <w:proofErr w:type="spellEnd"/>
      <w:r w:rsidR="002005F0" w:rsidRPr="002005F0">
        <w:rPr>
          <w:rFonts w:ascii="Arial" w:hAnsi="Arial" w:cs="Arial"/>
          <w:b/>
          <w:bCs/>
          <w:sz w:val="24"/>
          <w:szCs w:val="24"/>
        </w:rPr>
        <w:t xml:space="preserve"> Narayanan (London)</w:t>
      </w:r>
    </w:p>
    <w:p w14:paraId="0FFCF8F7" w14:textId="5DB52C1B" w:rsidR="00DD25DE" w:rsidRPr="00395D1C" w:rsidRDefault="000B2461" w:rsidP="00C75D62">
      <w:pPr>
        <w:spacing w:line="360" w:lineRule="auto"/>
        <w:jc w:val="center"/>
        <w:rPr>
          <w:rFonts w:ascii="Arial" w:eastAsia="Calibri" w:hAnsi="Arial" w:cs="Arial"/>
          <w:b/>
          <w:sz w:val="24"/>
          <w:szCs w:val="24"/>
        </w:rPr>
      </w:pPr>
      <w:r w:rsidRPr="00395D1C">
        <w:rPr>
          <w:rFonts w:ascii="Arial" w:eastAsia="Calibri" w:hAnsi="Arial" w:cs="Arial"/>
          <w:b/>
          <w:sz w:val="24"/>
          <w:szCs w:val="24"/>
        </w:rPr>
        <w:t>Submission</w:t>
      </w:r>
      <w:r w:rsidR="00646507" w:rsidRPr="00395D1C">
        <w:rPr>
          <w:rFonts w:ascii="Arial" w:eastAsia="Calibri" w:hAnsi="Arial" w:cs="Arial"/>
          <w:b/>
          <w:sz w:val="24"/>
          <w:szCs w:val="24"/>
        </w:rPr>
        <w:t xml:space="preserve"> Deadline</w:t>
      </w:r>
      <w:r w:rsidRPr="00395D1C">
        <w:rPr>
          <w:rFonts w:ascii="Arial" w:eastAsia="Calibri" w:hAnsi="Arial" w:cs="Arial"/>
          <w:b/>
          <w:sz w:val="24"/>
          <w:szCs w:val="24"/>
        </w:rPr>
        <w:t xml:space="preserve">: </w:t>
      </w:r>
      <w:r w:rsidR="002005F0" w:rsidRPr="002005F0">
        <w:rPr>
          <w:rFonts w:ascii="Arial" w:eastAsia="Calibri" w:hAnsi="Arial" w:cs="Arial"/>
          <w:b/>
          <w:sz w:val="24"/>
          <w:szCs w:val="24"/>
        </w:rPr>
        <w:t>15th December 2025</w:t>
      </w:r>
    </w:p>
    <w:p w14:paraId="369D4F13" w14:textId="77777777" w:rsidR="00DD25DE" w:rsidRPr="00395D1C" w:rsidRDefault="00DD25DE" w:rsidP="00C75D62">
      <w:pPr>
        <w:spacing w:line="360" w:lineRule="auto"/>
        <w:jc w:val="center"/>
        <w:rPr>
          <w:rFonts w:ascii="Arial" w:eastAsia="Calibri" w:hAnsi="Arial" w:cs="Arial"/>
          <w:b/>
          <w:sz w:val="24"/>
          <w:szCs w:val="24"/>
        </w:rPr>
      </w:pPr>
    </w:p>
    <w:p w14:paraId="36142A41" w14:textId="77777777" w:rsidR="00DD25DE" w:rsidRPr="00395D1C" w:rsidRDefault="00DD25DE" w:rsidP="00C75D62">
      <w:pPr>
        <w:spacing w:line="360" w:lineRule="auto"/>
        <w:jc w:val="center"/>
        <w:rPr>
          <w:rFonts w:ascii="Arial" w:eastAsia="Calibri" w:hAnsi="Arial" w:cs="Arial"/>
          <w:b/>
          <w:sz w:val="24"/>
          <w:szCs w:val="24"/>
        </w:rPr>
      </w:pPr>
    </w:p>
    <w:p w14:paraId="799FDF50" w14:textId="77777777" w:rsidR="00DD25DE" w:rsidRPr="00395D1C" w:rsidRDefault="00DD25DE" w:rsidP="00C75D62">
      <w:pPr>
        <w:spacing w:line="360" w:lineRule="auto"/>
        <w:jc w:val="center"/>
        <w:rPr>
          <w:rFonts w:ascii="Arial" w:eastAsia="Calibri" w:hAnsi="Arial" w:cs="Arial"/>
          <w:b/>
          <w:sz w:val="24"/>
          <w:szCs w:val="24"/>
        </w:rPr>
      </w:pPr>
    </w:p>
    <w:p w14:paraId="0E0A97AA" w14:textId="77777777" w:rsidR="00DD25DE" w:rsidRPr="00395D1C" w:rsidRDefault="00DD25DE" w:rsidP="00C75D62">
      <w:pPr>
        <w:spacing w:line="360" w:lineRule="auto"/>
        <w:jc w:val="center"/>
        <w:rPr>
          <w:rFonts w:ascii="Arial" w:eastAsia="Calibri" w:hAnsi="Arial" w:cs="Arial"/>
          <w:b/>
          <w:sz w:val="24"/>
          <w:szCs w:val="24"/>
        </w:rPr>
      </w:pPr>
    </w:p>
    <w:p w14:paraId="22346591" w14:textId="77777777" w:rsidR="00DD25DE" w:rsidRPr="00395D1C" w:rsidRDefault="00DD25DE" w:rsidP="00C75D62">
      <w:pPr>
        <w:spacing w:line="360" w:lineRule="auto"/>
        <w:jc w:val="center"/>
        <w:rPr>
          <w:rFonts w:ascii="Arial" w:eastAsia="Calibri" w:hAnsi="Arial" w:cs="Arial"/>
          <w:b/>
          <w:sz w:val="24"/>
          <w:szCs w:val="24"/>
        </w:rPr>
      </w:pPr>
    </w:p>
    <w:p w14:paraId="7793A46D" w14:textId="77777777" w:rsidR="00ED4B66" w:rsidRDefault="00ED4B66" w:rsidP="0065027E">
      <w:pPr>
        <w:spacing w:line="360" w:lineRule="auto"/>
        <w:rPr>
          <w:rFonts w:ascii="Arial" w:eastAsia="Calibri" w:hAnsi="Arial" w:cs="Arial"/>
          <w:b/>
          <w:sz w:val="24"/>
          <w:szCs w:val="24"/>
        </w:rPr>
      </w:pPr>
    </w:p>
    <w:p w14:paraId="09A93327" w14:textId="77777777" w:rsidR="005C2B2D" w:rsidRDefault="005C2B2D" w:rsidP="0065027E">
      <w:pPr>
        <w:spacing w:line="360" w:lineRule="auto"/>
        <w:rPr>
          <w:rFonts w:ascii="Arial" w:eastAsia="Calibri" w:hAnsi="Arial" w:cs="Arial"/>
          <w:b/>
          <w:sz w:val="24"/>
          <w:szCs w:val="24"/>
        </w:rPr>
      </w:pPr>
    </w:p>
    <w:p w14:paraId="0A69E53F" w14:textId="77777777" w:rsidR="002005F0" w:rsidRPr="00395D1C" w:rsidRDefault="002005F0" w:rsidP="0065027E">
      <w:pPr>
        <w:spacing w:line="360" w:lineRule="auto"/>
        <w:rPr>
          <w:rFonts w:ascii="Arial" w:eastAsia="Calibri" w:hAnsi="Arial" w:cs="Arial"/>
          <w:b/>
          <w:sz w:val="24"/>
          <w:szCs w:val="24"/>
        </w:rPr>
      </w:pPr>
    </w:p>
    <w:bookmarkStart w:id="7" w:name="_GoBack" w:displacedByCustomXml="next"/>
    <w:bookmarkEnd w:id="7" w:displacedByCustomXml="next"/>
    <w:sdt>
      <w:sdtPr>
        <w:rPr>
          <w:rFonts w:ascii="Arial" w:eastAsiaTheme="minorHAnsi" w:hAnsi="Arial" w:cs="Arial"/>
          <w:b w:val="0"/>
          <w:bCs w:val="0"/>
          <w:color w:val="auto"/>
          <w:sz w:val="22"/>
          <w:szCs w:val="22"/>
          <w:lang w:eastAsia="en-US"/>
        </w:rPr>
        <w:id w:val="1934080215"/>
        <w:docPartObj>
          <w:docPartGallery w:val="Table of Contents"/>
          <w:docPartUnique/>
        </w:docPartObj>
      </w:sdtPr>
      <w:sdtEndPr>
        <w:rPr>
          <w:noProof/>
        </w:rPr>
      </w:sdtEndPr>
      <w:sdtContent>
        <w:p w14:paraId="09C305BC" w14:textId="77777777" w:rsidR="00C75D62" w:rsidRPr="00395D1C" w:rsidRDefault="00C75D62" w:rsidP="00C75D62">
          <w:pPr>
            <w:pStyle w:val="TOCHeading"/>
            <w:jc w:val="center"/>
            <w:rPr>
              <w:rFonts w:ascii="Arial" w:hAnsi="Arial" w:cs="Arial"/>
              <w:color w:val="auto"/>
            </w:rPr>
          </w:pPr>
          <w:r w:rsidRPr="00395D1C">
            <w:rPr>
              <w:rFonts w:ascii="Arial" w:hAnsi="Arial" w:cs="Arial"/>
              <w:color w:val="auto"/>
            </w:rPr>
            <w:t>Table of Contents</w:t>
          </w:r>
        </w:p>
        <w:p w14:paraId="4CD7DE0F" w14:textId="64F25758" w:rsidR="005F571F" w:rsidRDefault="00C75D62">
          <w:pPr>
            <w:pStyle w:val="TOC1"/>
            <w:tabs>
              <w:tab w:val="right" w:leader="dot" w:pos="9016"/>
            </w:tabs>
            <w:rPr>
              <w:rFonts w:eastAsiaTheme="minorEastAsia"/>
              <w:noProof/>
              <w:kern w:val="2"/>
              <w:sz w:val="24"/>
              <w:szCs w:val="30"/>
              <w:lang w:eastAsia="en-GB" w:bidi="bn-IN"/>
              <w14:ligatures w14:val="standardContextual"/>
            </w:rPr>
          </w:pPr>
          <w:r w:rsidRPr="00395D1C">
            <w:rPr>
              <w:rFonts w:ascii="Arial" w:hAnsi="Arial" w:cs="Arial"/>
              <w:b/>
              <w:bCs/>
              <w:noProof/>
            </w:rPr>
            <w:fldChar w:fldCharType="begin"/>
          </w:r>
          <w:r w:rsidRPr="00395D1C">
            <w:rPr>
              <w:rFonts w:ascii="Arial" w:hAnsi="Arial" w:cs="Arial"/>
              <w:b/>
              <w:bCs/>
              <w:noProof/>
            </w:rPr>
            <w:instrText xml:space="preserve"> TOC \o "1-3" \h \z \u </w:instrText>
          </w:r>
          <w:r w:rsidRPr="00395D1C">
            <w:rPr>
              <w:rFonts w:ascii="Arial" w:hAnsi="Arial" w:cs="Arial"/>
              <w:b/>
              <w:bCs/>
              <w:noProof/>
            </w:rPr>
            <w:fldChar w:fldCharType="separate"/>
          </w:r>
          <w:hyperlink w:anchor="_Toc216224421" w:history="1">
            <w:r w:rsidR="005F571F" w:rsidRPr="006B70C6">
              <w:rPr>
                <w:rStyle w:val="Hyperlink"/>
                <w:rFonts w:ascii="Arial" w:hAnsi="Arial" w:cs="Arial"/>
                <w:b/>
                <w:bCs/>
                <w:noProof/>
              </w:rPr>
              <w:t>1. Introduction</w:t>
            </w:r>
            <w:r w:rsidR="005F571F">
              <w:rPr>
                <w:noProof/>
                <w:webHidden/>
              </w:rPr>
              <w:tab/>
            </w:r>
            <w:r w:rsidR="005F571F">
              <w:rPr>
                <w:noProof/>
                <w:webHidden/>
              </w:rPr>
              <w:fldChar w:fldCharType="begin"/>
            </w:r>
            <w:r w:rsidR="005F571F">
              <w:rPr>
                <w:noProof/>
                <w:webHidden/>
              </w:rPr>
              <w:instrText xml:space="preserve"> PAGEREF _Toc216224421 \h </w:instrText>
            </w:r>
            <w:r w:rsidR="005F571F">
              <w:rPr>
                <w:noProof/>
                <w:webHidden/>
              </w:rPr>
            </w:r>
            <w:r w:rsidR="005F571F">
              <w:rPr>
                <w:noProof/>
                <w:webHidden/>
              </w:rPr>
              <w:fldChar w:fldCharType="separate"/>
            </w:r>
            <w:r w:rsidR="005F571F">
              <w:rPr>
                <w:noProof/>
                <w:webHidden/>
              </w:rPr>
              <w:t>1</w:t>
            </w:r>
            <w:r w:rsidR="005F571F">
              <w:rPr>
                <w:noProof/>
                <w:webHidden/>
              </w:rPr>
              <w:fldChar w:fldCharType="end"/>
            </w:r>
          </w:hyperlink>
        </w:p>
        <w:p w14:paraId="106EB267" w14:textId="69BFC51B" w:rsidR="005F571F" w:rsidRDefault="005B1D5E">
          <w:pPr>
            <w:pStyle w:val="TOC1"/>
            <w:tabs>
              <w:tab w:val="right" w:leader="dot" w:pos="9016"/>
            </w:tabs>
            <w:rPr>
              <w:rFonts w:eastAsiaTheme="minorEastAsia"/>
              <w:noProof/>
              <w:kern w:val="2"/>
              <w:sz w:val="24"/>
              <w:szCs w:val="30"/>
              <w:lang w:eastAsia="en-GB" w:bidi="bn-IN"/>
              <w14:ligatures w14:val="standardContextual"/>
            </w:rPr>
          </w:pPr>
          <w:hyperlink w:anchor="_Toc216224422" w:history="1">
            <w:r w:rsidR="005F571F" w:rsidRPr="006B70C6">
              <w:rPr>
                <w:rStyle w:val="Hyperlink"/>
                <w:rFonts w:ascii="Arial" w:hAnsi="Arial" w:cs="Arial"/>
                <w:b/>
                <w:bCs/>
                <w:noProof/>
              </w:rPr>
              <w:t>2. Benefits and Challenges of International Operations.</w:t>
            </w:r>
            <w:r w:rsidR="005F571F">
              <w:rPr>
                <w:noProof/>
                <w:webHidden/>
              </w:rPr>
              <w:tab/>
            </w:r>
            <w:r w:rsidR="005F571F">
              <w:rPr>
                <w:noProof/>
                <w:webHidden/>
              </w:rPr>
              <w:fldChar w:fldCharType="begin"/>
            </w:r>
            <w:r w:rsidR="005F571F">
              <w:rPr>
                <w:noProof/>
                <w:webHidden/>
              </w:rPr>
              <w:instrText xml:space="preserve"> PAGEREF _Toc216224422 \h </w:instrText>
            </w:r>
            <w:r w:rsidR="005F571F">
              <w:rPr>
                <w:noProof/>
                <w:webHidden/>
              </w:rPr>
            </w:r>
            <w:r w:rsidR="005F571F">
              <w:rPr>
                <w:noProof/>
                <w:webHidden/>
              </w:rPr>
              <w:fldChar w:fldCharType="separate"/>
            </w:r>
            <w:r w:rsidR="005F571F">
              <w:rPr>
                <w:noProof/>
                <w:webHidden/>
              </w:rPr>
              <w:t>2</w:t>
            </w:r>
            <w:r w:rsidR="005F571F">
              <w:rPr>
                <w:noProof/>
                <w:webHidden/>
              </w:rPr>
              <w:fldChar w:fldCharType="end"/>
            </w:r>
          </w:hyperlink>
        </w:p>
        <w:p w14:paraId="01BEE1CE" w14:textId="0CDBA6DB" w:rsidR="005F571F" w:rsidRDefault="005B1D5E">
          <w:pPr>
            <w:pStyle w:val="TOC2"/>
            <w:tabs>
              <w:tab w:val="right" w:leader="dot" w:pos="9016"/>
            </w:tabs>
            <w:rPr>
              <w:rFonts w:eastAsiaTheme="minorEastAsia"/>
              <w:noProof/>
              <w:kern w:val="2"/>
              <w:sz w:val="24"/>
              <w:szCs w:val="30"/>
              <w:lang w:eastAsia="en-GB" w:bidi="bn-IN"/>
              <w14:ligatures w14:val="standardContextual"/>
            </w:rPr>
          </w:pPr>
          <w:hyperlink w:anchor="_Toc216224423" w:history="1">
            <w:r w:rsidR="005F571F" w:rsidRPr="006B70C6">
              <w:rPr>
                <w:rStyle w:val="Hyperlink"/>
                <w:rFonts w:ascii="Arial" w:hAnsi="Arial" w:cs="Arial"/>
                <w:noProof/>
              </w:rPr>
              <w:t>2.1 Explain why your selected company can be designated a MNC/TNC.</w:t>
            </w:r>
            <w:r w:rsidR="005F571F">
              <w:rPr>
                <w:noProof/>
                <w:webHidden/>
              </w:rPr>
              <w:tab/>
            </w:r>
            <w:r w:rsidR="005F571F">
              <w:rPr>
                <w:noProof/>
                <w:webHidden/>
              </w:rPr>
              <w:fldChar w:fldCharType="begin"/>
            </w:r>
            <w:r w:rsidR="005F571F">
              <w:rPr>
                <w:noProof/>
                <w:webHidden/>
              </w:rPr>
              <w:instrText xml:space="preserve"> PAGEREF _Toc216224423 \h </w:instrText>
            </w:r>
            <w:r w:rsidR="005F571F">
              <w:rPr>
                <w:noProof/>
                <w:webHidden/>
              </w:rPr>
            </w:r>
            <w:r w:rsidR="005F571F">
              <w:rPr>
                <w:noProof/>
                <w:webHidden/>
              </w:rPr>
              <w:fldChar w:fldCharType="separate"/>
            </w:r>
            <w:r w:rsidR="005F571F">
              <w:rPr>
                <w:noProof/>
                <w:webHidden/>
              </w:rPr>
              <w:t>2</w:t>
            </w:r>
            <w:r w:rsidR="005F571F">
              <w:rPr>
                <w:noProof/>
                <w:webHidden/>
              </w:rPr>
              <w:fldChar w:fldCharType="end"/>
            </w:r>
          </w:hyperlink>
        </w:p>
        <w:p w14:paraId="12E93AC9" w14:textId="575BDD52" w:rsidR="005F571F" w:rsidRDefault="005B1D5E">
          <w:pPr>
            <w:pStyle w:val="TOC2"/>
            <w:tabs>
              <w:tab w:val="right" w:leader="dot" w:pos="9016"/>
            </w:tabs>
            <w:rPr>
              <w:rFonts w:eastAsiaTheme="minorEastAsia"/>
              <w:noProof/>
              <w:kern w:val="2"/>
              <w:sz w:val="24"/>
              <w:szCs w:val="30"/>
              <w:lang w:eastAsia="en-GB" w:bidi="bn-IN"/>
              <w14:ligatures w14:val="standardContextual"/>
            </w:rPr>
          </w:pPr>
          <w:hyperlink w:anchor="_Toc216224424" w:history="1">
            <w:r w:rsidR="005F571F" w:rsidRPr="006B70C6">
              <w:rPr>
                <w:rStyle w:val="Hyperlink"/>
                <w:rFonts w:ascii="Arial" w:hAnsi="Arial" w:cs="Arial"/>
                <w:noProof/>
              </w:rPr>
              <w:t>2.2 Summarize the nature of the company’s global operations focusing on the different important aspects of the value chain such as research and development, sourcing, production, sales, financing etc.</w:t>
            </w:r>
            <w:r w:rsidR="005F571F">
              <w:rPr>
                <w:noProof/>
                <w:webHidden/>
              </w:rPr>
              <w:tab/>
            </w:r>
            <w:r w:rsidR="005F571F">
              <w:rPr>
                <w:noProof/>
                <w:webHidden/>
              </w:rPr>
              <w:fldChar w:fldCharType="begin"/>
            </w:r>
            <w:r w:rsidR="005F571F">
              <w:rPr>
                <w:noProof/>
                <w:webHidden/>
              </w:rPr>
              <w:instrText xml:space="preserve"> PAGEREF _Toc216224424 \h </w:instrText>
            </w:r>
            <w:r w:rsidR="005F571F">
              <w:rPr>
                <w:noProof/>
                <w:webHidden/>
              </w:rPr>
            </w:r>
            <w:r w:rsidR="005F571F">
              <w:rPr>
                <w:noProof/>
                <w:webHidden/>
              </w:rPr>
              <w:fldChar w:fldCharType="separate"/>
            </w:r>
            <w:r w:rsidR="005F571F">
              <w:rPr>
                <w:noProof/>
                <w:webHidden/>
              </w:rPr>
              <w:t>3</w:t>
            </w:r>
            <w:r w:rsidR="005F571F">
              <w:rPr>
                <w:noProof/>
                <w:webHidden/>
              </w:rPr>
              <w:fldChar w:fldCharType="end"/>
            </w:r>
          </w:hyperlink>
        </w:p>
        <w:p w14:paraId="1880E52D" w14:textId="7D4BD0EE" w:rsidR="005F571F" w:rsidRDefault="005B1D5E">
          <w:pPr>
            <w:pStyle w:val="TOC2"/>
            <w:tabs>
              <w:tab w:val="right" w:leader="dot" w:pos="9016"/>
            </w:tabs>
            <w:rPr>
              <w:rFonts w:eastAsiaTheme="minorEastAsia"/>
              <w:noProof/>
              <w:kern w:val="2"/>
              <w:sz w:val="24"/>
              <w:szCs w:val="30"/>
              <w:lang w:eastAsia="en-GB" w:bidi="bn-IN"/>
              <w14:ligatures w14:val="standardContextual"/>
            </w:rPr>
          </w:pPr>
          <w:hyperlink w:anchor="_Toc216224425" w:history="1">
            <w:r w:rsidR="005F571F" w:rsidRPr="006B70C6">
              <w:rPr>
                <w:rStyle w:val="Hyperlink"/>
                <w:rFonts w:ascii="Arial" w:hAnsi="Arial" w:cs="Arial"/>
                <w:noProof/>
              </w:rPr>
              <w:t>2.3 Identify the different entry modes used by the company’s in entering the different international markets in which it has presence. If possible, identify a dominant entry mode for the company’s.</w:t>
            </w:r>
            <w:r w:rsidR="005F571F">
              <w:rPr>
                <w:noProof/>
                <w:webHidden/>
              </w:rPr>
              <w:tab/>
            </w:r>
            <w:r w:rsidR="005F571F">
              <w:rPr>
                <w:noProof/>
                <w:webHidden/>
              </w:rPr>
              <w:fldChar w:fldCharType="begin"/>
            </w:r>
            <w:r w:rsidR="005F571F">
              <w:rPr>
                <w:noProof/>
                <w:webHidden/>
              </w:rPr>
              <w:instrText xml:space="preserve"> PAGEREF _Toc216224425 \h </w:instrText>
            </w:r>
            <w:r w:rsidR="005F571F">
              <w:rPr>
                <w:noProof/>
                <w:webHidden/>
              </w:rPr>
            </w:r>
            <w:r w:rsidR="005F571F">
              <w:rPr>
                <w:noProof/>
                <w:webHidden/>
              </w:rPr>
              <w:fldChar w:fldCharType="separate"/>
            </w:r>
            <w:r w:rsidR="005F571F">
              <w:rPr>
                <w:noProof/>
                <w:webHidden/>
              </w:rPr>
              <w:t>4</w:t>
            </w:r>
            <w:r w:rsidR="005F571F">
              <w:rPr>
                <w:noProof/>
                <w:webHidden/>
              </w:rPr>
              <w:fldChar w:fldCharType="end"/>
            </w:r>
          </w:hyperlink>
        </w:p>
        <w:p w14:paraId="23E4A3A6" w14:textId="3C7CF0A5" w:rsidR="005F571F" w:rsidRDefault="005B1D5E">
          <w:pPr>
            <w:pStyle w:val="TOC2"/>
            <w:tabs>
              <w:tab w:val="right" w:leader="dot" w:pos="9016"/>
            </w:tabs>
            <w:rPr>
              <w:rFonts w:eastAsiaTheme="minorEastAsia"/>
              <w:noProof/>
              <w:kern w:val="2"/>
              <w:sz w:val="24"/>
              <w:szCs w:val="30"/>
              <w:lang w:eastAsia="en-GB" w:bidi="bn-IN"/>
              <w14:ligatures w14:val="standardContextual"/>
            </w:rPr>
          </w:pPr>
          <w:hyperlink w:anchor="_Toc216224426" w:history="1">
            <w:r w:rsidR="005F571F" w:rsidRPr="006B70C6">
              <w:rPr>
                <w:rStyle w:val="Hyperlink"/>
                <w:rFonts w:ascii="Arial" w:hAnsi="Arial" w:cs="Arial"/>
                <w:noProof/>
              </w:rPr>
              <w:t>2.4 Explain the key benefits obtained by the company from its international operations.</w:t>
            </w:r>
            <w:r w:rsidR="005F571F">
              <w:rPr>
                <w:noProof/>
                <w:webHidden/>
              </w:rPr>
              <w:tab/>
            </w:r>
            <w:r w:rsidR="005F571F">
              <w:rPr>
                <w:noProof/>
                <w:webHidden/>
              </w:rPr>
              <w:fldChar w:fldCharType="begin"/>
            </w:r>
            <w:r w:rsidR="005F571F">
              <w:rPr>
                <w:noProof/>
                <w:webHidden/>
              </w:rPr>
              <w:instrText xml:space="preserve"> PAGEREF _Toc216224426 \h </w:instrText>
            </w:r>
            <w:r w:rsidR="005F571F">
              <w:rPr>
                <w:noProof/>
                <w:webHidden/>
              </w:rPr>
            </w:r>
            <w:r w:rsidR="005F571F">
              <w:rPr>
                <w:noProof/>
                <w:webHidden/>
              </w:rPr>
              <w:fldChar w:fldCharType="separate"/>
            </w:r>
            <w:r w:rsidR="005F571F">
              <w:rPr>
                <w:noProof/>
                <w:webHidden/>
              </w:rPr>
              <w:t>5</w:t>
            </w:r>
            <w:r w:rsidR="005F571F">
              <w:rPr>
                <w:noProof/>
                <w:webHidden/>
              </w:rPr>
              <w:fldChar w:fldCharType="end"/>
            </w:r>
          </w:hyperlink>
        </w:p>
        <w:p w14:paraId="1566E8E8" w14:textId="57503CCD" w:rsidR="005F571F" w:rsidRDefault="005B1D5E">
          <w:pPr>
            <w:pStyle w:val="TOC1"/>
            <w:tabs>
              <w:tab w:val="right" w:leader="dot" w:pos="9016"/>
            </w:tabs>
            <w:rPr>
              <w:rFonts w:eastAsiaTheme="minorEastAsia"/>
              <w:noProof/>
              <w:kern w:val="2"/>
              <w:sz w:val="24"/>
              <w:szCs w:val="30"/>
              <w:lang w:eastAsia="en-GB" w:bidi="bn-IN"/>
              <w14:ligatures w14:val="standardContextual"/>
            </w:rPr>
          </w:pPr>
          <w:hyperlink w:anchor="_Toc216224427" w:history="1">
            <w:r w:rsidR="005F571F" w:rsidRPr="006B70C6">
              <w:rPr>
                <w:rStyle w:val="Hyperlink"/>
                <w:rFonts w:ascii="Arial" w:hAnsi="Arial" w:cs="Arial"/>
                <w:b/>
                <w:bCs/>
                <w:noProof/>
              </w:rPr>
              <w:t>3. Critically discuss how the OLI factors (Ownership, Location and Internalisation) impact the international market entry mode for your chosen company/emerging economic country pair.</w:t>
            </w:r>
            <w:r w:rsidR="005F571F">
              <w:rPr>
                <w:noProof/>
                <w:webHidden/>
              </w:rPr>
              <w:tab/>
            </w:r>
            <w:r w:rsidR="005F571F">
              <w:rPr>
                <w:noProof/>
                <w:webHidden/>
              </w:rPr>
              <w:fldChar w:fldCharType="begin"/>
            </w:r>
            <w:r w:rsidR="005F571F">
              <w:rPr>
                <w:noProof/>
                <w:webHidden/>
              </w:rPr>
              <w:instrText xml:space="preserve"> PAGEREF _Toc216224427 \h </w:instrText>
            </w:r>
            <w:r w:rsidR="005F571F">
              <w:rPr>
                <w:noProof/>
                <w:webHidden/>
              </w:rPr>
            </w:r>
            <w:r w:rsidR="005F571F">
              <w:rPr>
                <w:noProof/>
                <w:webHidden/>
              </w:rPr>
              <w:fldChar w:fldCharType="separate"/>
            </w:r>
            <w:r w:rsidR="005F571F">
              <w:rPr>
                <w:noProof/>
                <w:webHidden/>
              </w:rPr>
              <w:t>6</w:t>
            </w:r>
            <w:r w:rsidR="005F571F">
              <w:rPr>
                <w:noProof/>
                <w:webHidden/>
              </w:rPr>
              <w:fldChar w:fldCharType="end"/>
            </w:r>
          </w:hyperlink>
        </w:p>
        <w:p w14:paraId="2801B857" w14:textId="0134459B" w:rsidR="005F571F" w:rsidRDefault="005B1D5E">
          <w:pPr>
            <w:pStyle w:val="TOC1"/>
            <w:tabs>
              <w:tab w:val="right" w:leader="dot" w:pos="9016"/>
            </w:tabs>
            <w:rPr>
              <w:rFonts w:eastAsiaTheme="minorEastAsia"/>
              <w:noProof/>
              <w:kern w:val="2"/>
              <w:sz w:val="24"/>
              <w:szCs w:val="30"/>
              <w:lang w:eastAsia="en-GB" w:bidi="bn-IN"/>
              <w14:ligatures w14:val="standardContextual"/>
            </w:rPr>
          </w:pPr>
          <w:hyperlink w:anchor="_Toc216224428" w:history="1">
            <w:r w:rsidR="005F571F" w:rsidRPr="006B70C6">
              <w:rPr>
                <w:rStyle w:val="Hyperlink"/>
                <w:rFonts w:ascii="Arial" w:hAnsi="Arial" w:cs="Arial"/>
                <w:b/>
                <w:bCs/>
                <w:noProof/>
              </w:rPr>
              <w:t>4. Conduct a critical evaluation of how cultural differences between the home country of your selected company and the chosen emerging economy could impact both the company’s market entry strategy and its potential for success in that market.</w:t>
            </w:r>
            <w:r w:rsidR="005F571F">
              <w:rPr>
                <w:noProof/>
                <w:webHidden/>
              </w:rPr>
              <w:tab/>
            </w:r>
            <w:r w:rsidR="005F571F">
              <w:rPr>
                <w:noProof/>
                <w:webHidden/>
              </w:rPr>
              <w:fldChar w:fldCharType="begin"/>
            </w:r>
            <w:r w:rsidR="005F571F">
              <w:rPr>
                <w:noProof/>
                <w:webHidden/>
              </w:rPr>
              <w:instrText xml:space="preserve"> PAGEREF _Toc216224428 \h </w:instrText>
            </w:r>
            <w:r w:rsidR="005F571F">
              <w:rPr>
                <w:noProof/>
                <w:webHidden/>
              </w:rPr>
            </w:r>
            <w:r w:rsidR="005F571F">
              <w:rPr>
                <w:noProof/>
                <w:webHidden/>
              </w:rPr>
              <w:fldChar w:fldCharType="separate"/>
            </w:r>
            <w:r w:rsidR="005F571F">
              <w:rPr>
                <w:noProof/>
                <w:webHidden/>
              </w:rPr>
              <w:t>11</w:t>
            </w:r>
            <w:r w:rsidR="005F571F">
              <w:rPr>
                <w:noProof/>
                <w:webHidden/>
              </w:rPr>
              <w:fldChar w:fldCharType="end"/>
            </w:r>
          </w:hyperlink>
        </w:p>
        <w:p w14:paraId="6509B3F3" w14:textId="52CB3AE3" w:rsidR="005F571F" w:rsidRDefault="005B1D5E">
          <w:pPr>
            <w:pStyle w:val="TOC1"/>
            <w:tabs>
              <w:tab w:val="right" w:leader="dot" w:pos="9016"/>
            </w:tabs>
            <w:rPr>
              <w:rFonts w:eastAsiaTheme="minorEastAsia"/>
              <w:noProof/>
              <w:kern w:val="2"/>
              <w:sz w:val="24"/>
              <w:szCs w:val="30"/>
              <w:lang w:eastAsia="en-GB" w:bidi="bn-IN"/>
              <w14:ligatures w14:val="standardContextual"/>
            </w:rPr>
          </w:pPr>
          <w:hyperlink w:anchor="_Toc216224429" w:history="1">
            <w:r w:rsidR="005F571F" w:rsidRPr="006B70C6">
              <w:rPr>
                <w:rStyle w:val="Hyperlink"/>
                <w:rFonts w:ascii="Arial" w:hAnsi="Arial" w:cs="Arial"/>
                <w:b/>
                <w:bCs/>
                <w:noProof/>
              </w:rPr>
              <w:t>5. Critically discuss and recommend three major adjustments the chosen company may need to consider in their Standard Operating Procedures (SOPs) to ensure success in the chosen emerging economic country in line with the earlier analysis of OLI and cultural factors between the country of origin of the chosen company and the chosen emerging economic country.</w:t>
            </w:r>
            <w:r w:rsidR="005F571F">
              <w:rPr>
                <w:noProof/>
                <w:webHidden/>
              </w:rPr>
              <w:tab/>
            </w:r>
            <w:r w:rsidR="005F571F">
              <w:rPr>
                <w:noProof/>
                <w:webHidden/>
              </w:rPr>
              <w:fldChar w:fldCharType="begin"/>
            </w:r>
            <w:r w:rsidR="005F571F">
              <w:rPr>
                <w:noProof/>
                <w:webHidden/>
              </w:rPr>
              <w:instrText xml:space="preserve"> PAGEREF _Toc216224429 \h </w:instrText>
            </w:r>
            <w:r w:rsidR="005F571F">
              <w:rPr>
                <w:noProof/>
                <w:webHidden/>
              </w:rPr>
            </w:r>
            <w:r w:rsidR="005F571F">
              <w:rPr>
                <w:noProof/>
                <w:webHidden/>
              </w:rPr>
              <w:fldChar w:fldCharType="separate"/>
            </w:r>
            <w:r w:rsidR="005F571F">
              <w:rPr>
                <w:noProof/>
                <w:webHidden/>
              </w:rPr>
              <w:t>16</w:t>
            </w:r>
            <w:r w:rsidR="005F571F">
              <w:rPr>
                <w:noProof/>
                <w:webHidden/>
              </w:rPr>
              <w:fldChar w:fldCharType="end"/>
            </w:r>
          </w:hyperlink>
        </w:p>
        <w:p w14:paraId="40496305" w14:textId="428F6556" w:rsidR="005F571F" w:rsidRDefault="005B1D5E">
          <w:pPr>
            <w:pStyle w:val="TOC1"/>
            <w:tabs>
              <w:tab w:val="right" w:leader="dot" w:pos="9016"/>
            </w:tabs>
            <w:rPr>
              <w:rFonts w:eastAsiaTheme="minorEastAsia"/>
              <w:noProof/>
              <w:kern w:val="2"/>
              <w:sz w:val="24"/>
              <w:szCs w:val="30"/>
              <w:lang w:eastAsia="en-GB" w:bidi="bn-IN"/>
              <w14:ligatures w14:val="standardContextual"/>
            </w:rPr>
          </w:pPr>
          <w:hyperlink w:anchor="_Toc216224430" w:history="1">
            <w:r w:rsidR="005F571F" w:rsidRPr="006B70C6">
              <w:rPr>
                <w:rStyle w:val="Hyperlink"/>
                <w:rFonts w:ascii="Arial" w:hAnsi="Arial" w:cs="Arial"/>
                <w:b/>
                <w:bCs/>
                <w:noProof/>
              </w:rPr>
              <w:t>Conclusion</w:t>
            </w:r>
            <w:r w:rsidR="005F571F">
              <w:rPr>
                <w:noProof/>
                <w:webHidden/>
              </w:rPr>
              <w:tab/>
            </w:r>
            <w:r w:rsidR="005F571F">
              <w:rPr>
                <w:noProof/>
                <w:webHidden/>
              </w:rPr>
              <w:fldChar w:fldCharType="begin"/>
            </w:r>
            <w:r w:rsidR="005F571F">
              <w:rPr>
                <w:noProof/>
                <w:webHidden/>
              </w:rPr>
              <w:instrText xml:space="preserve"> PAGEREF _Toc216224430 \h </w:instrText>
            </w:r>
            <w:r w:rsidR="005F571F">
              <w:rPr>
                <w:noProof/>
                <w:webHidden/>
              </w:rPr>
            </w:r>
            <w:r w:rsidR="005F571F">
              <w:rPr>
                <w:noProof/>
                <w:webHidden/>
              </w:rPr>
              <w:fldChar w:fldCharType="separate"/>
            </w:r>
            <w:r w:rsidR="005F571F">
              <w:rPr>
                <w:noProof/>
                <w:webHidden/>
              </w:rPr>
              <w:t>20</w:t>
            </w:r>
            <w:r w:rsidR="005F571F">
              <w:rPr>
                <w:noProof/>
                <w:webHidden/>
              </w:rPr>
              <w:fldChar w:fldCharType="end"/>
            </w:r>
          </w:hyperlink>
        </w:p>
        <w:p w14:paraId="5A688650" w14:textId="3D8590FF" w:rsidR="005F571F" w:rsidRDefault="005B1D5E">
          <w:pPr>
            <w:pStyle w:val="TOC1"/>
            <w:tabs>
              <w:tab w:val="right" w:leader="dot" w:pos="9016"/>
            </w:tabs>
            <w:rPr>
              <w:rFonts w:eastAsiaTheme="minorEastAsia"/>
              <w:noProof/>
              <w:kern w:val="2"/>
              <w:sz w:val="24"/>
              <w:szCs w:val="30"/>
              <w:lang w:eastAsia="en-GB" w:bidi="bn-IN"/>
              <w14:ligatures w14:val="standardContextual"/>
            </w:rPr>
          </w:pPr>
          <w:hyperlink w:anchor="_Toc216224431" w:history="1">
            <w:r w:rsidR="005F571F" w:rsidRPr="006B70C6">
              <w:rPr>
                <w:rStyle w:val="Hyperlink"/>
                <w:rFonts w:ascii="Arial" w:hAnsi="Arial" w:cs="Arial"/>
                <w:b/>
                <w:bCs/>
                <w:noProof/>
              </w:rPr>
              <w:t>References</w:t>
            </w:r>
            <w:r w:rsidR="005F571F">
              <w:rPr>
                <w:noProof/>
                <w:webHidden/>
              </w:rPr>
              <w:tab/>
            </w:r>
            <w:r w:rsidR="005F571F">
              <w:rPr>
                <w:noProof/>
                <w:webHidden/>
              </w:rPr>
              <w:fldChar w:fldCharType="begin"/>
            </w:r>
            <w:r w:rsidR="005F571F">
              <w:rPr>
                <w:noProof/>
                <w:webHidden/>
              </w:rPr>
              <w:instrText xml:space="preserve"> PAGEREF _Toc216224431 \h </w:instrText>
            </w:r>
            <w:r w:rsidR="005F571F">
              <w:rPr>
                <w:noProof/>
                <w:webHidden/>
              </w:rPr>
            </w:r>
            <w:r w:rsidR="005F571F">
              <w:rPr>
                <w:noProof/>
                <w:webHidden/>
              </w:rPr>
              <w:fldChar w:fldCharType="separate"/>
            </w:r>
            <w:r w:rsidR="005F571F">
              <w:rPr>
                <w:noProof/>
                <w:webHidden/>
              </w:rPr>
              <w:t>21</w:t>
            </w:r>
            <w:r w:rsidR="005F571F">
              <w:rPr>
                <w:noProof/>
                <w:webHidden/>
              </w:rPr>
              <w:fldChar w:fldCharType="end"/>
            </w:r>
          </w:hyperlink>
        </w:p>
        <w:p w14:paraId="5C8D31FF" w14:textId="76F5A08C" w:rsidR="00495670" w:rsidRPr="00395D1C" w:rsidRDefault="00C75D62" w:rsidP="00495670">
          <w:pPr>
            <w:rPr>
              <w:rFonts w:ascii="Arial" w:hAnsi="Arial" w:cs="Arial"/>
            </w:rPr>
            <w:sectPr w:rsidR="00495670" w:rsidRPr="00395D1C" w:rsidSect="00C75D62">
              <w:pgSz w:w="11906" w:h="16838"/>
              <w:pgMar w:top="1440" w:right="1440" w:bottom="1440" w:left="1440" w:header="720" w:footer="720" w:gutter="0"/>
              <w:cols w:space="720"/>
            </w:sectPr>
          </w:pPr>
          <w:r w:rsidRPr="00395D1C">
            <w:rPr>
              <w:rFonts w:ascii="Arial" w:hAnsi="Arial" w:cs="Arial"/>
              <w:b/>
              <w:bCs/>
              <w:noProof/>
            </w:rPr>
            <w:fldChar w:fldCharType="end"/>
          </w:r>
        </w:p>
      </w:sdtContent>
    </w:sdt>
    <w:p w14:paraId="2FC3E276" w14:textId="486B832F" w:rsidR="00C75D62" w:rsidRPr="00395D1C" w:rsidRDefault="00172636" w:rsidP="00E966A5">
      <w:pPr>
        <w:pStyle w:val="Heading1"/>
        <w:rPr>
          <w:rFonts w:ascii="Arial" w:hAnsi="Arial" w:cs="Arial"/>
          <w:b/>
          <w:bCs/>
          <w:color w:val="auto"/>
        </w:rPr>
      </w:pPr>
      <w:bookmarkStart w:id="8" w:name="_Toc216224421"/>
      <w:r w:rsidRPr="00395D1C">
        <w:rPr>
          <w:rFonts w:ascii="Arial" w:hAnsi="Arial" w:cs="Arial"/>
          <w:b/>
          <w:bCs/>
          <w:color w:val="auto"/>
        </w:rPr>
        <w:lastRenderedPageBreak/>
        <w:t>1.</w:t>
      </w:r>
      <w:r w:rsidR="00495670" w:rsidRPr="00395D1C">
        <w:rPr>
          <w:rFonts w:ascii="Arial" w:hAnsi="Arial" w:cs="Arial"/>
          <w:b/>
          <w:bCs/>
          <w:color w:val="auto"/>
        </w:rPr>
        <w:t xml:space="preserve"> </w:t>
      </w:r>
      <w:r w:rsidRPr="00395D1C">
        <w:rPr>
          <w:rFonts w:ascii="Arial" w:hAnsi="Arial" w:cs="Arial"/>
          <w:b/>
          <w:bCs/>
          <w:color w:val="auto"/>
        </w:rPr>
        <w:t>Introduction</w:t>
      </w:r>
      <w:bookmarkEnd w:id="8"/>
    </w:p>
    <w:p w14:paraId="08D38A5C" w14:textId="7F726D62" w:rsidR="00C75D62" w:rsidRPr="00395D1C" w:rsidRDefault="00865746" w:rsidP="00C75D62">
      <w:pPr>
        <w:spacing w:line="360" w:lineRule="auto"/>
        <w:jc w:val="both"/>
        <w:rPr>
          <w:rFonts w:ascii="Arial" w:hAnsi="Arial" w:cs="Arial"/>
          <w:sz w:val="24"/>
          <w:szCs w:val="24"/>
        </w:rPr>
      </w:pPr>
      <w:r w:rsidRPr="00865746">
        <w:rPr>
          <w:rFonts w:ascii="Arial" w:hAnsi="Arial" w:cs="Arial"/>
          <w:sz w:val="24"/>
          <w:szCs w:val="24"/>
        </w:rPr>
        <w:t>In this report, an international business consultancy study on Nike Inc. is given as an overview of its business activities, market strategy, and adaptation to the Chinese market. As a company with a strong international presence, which has developed over time as a leading sportswear brand in the world, based in the United States, Nike has spread its presence in more than 170 countries, including the emerging economies such as China. The report looks at the global value chain of Nike, entry modes and the strategic advantages that the international activities give to Nike. Moreover, it places a critical assessment of how the aspects of Ownership, Location, and Internalisation (OLI) are affected in market entry and examines the effect of cultural differences between the US and China on operational strategies and long-term success in the market. Lastly, the report gives some practical suggestions on how Standard Operating Procedures (SOPs) should be altered to make Nike more competitive, efficient in operations, and performance regarding the Chinese dynamic business environment</w:t>
      </w:r>
      <w:r w:rsidR="009A7376" w:rsidRPr="00395D1C">
        <w:rPr>
          <w:rFonts w:ascii="Arial" w:hAnsi="Arial" w:cs="Arial"/>
          <w:sz w:val="24"/>
          <w:szCs w:val="24"/>
        </w:rPr>
        <w:t>.</w:t>
      </w:r>
    </w:p>
    <w:p w14:paraId="366F9575" w14:textId="77777777" w:rsidR="00C75D62" w:rsidRPr="00395D1C" w:rsidRDefault="00C75D62" w:rsidP="00C75D62">
      <w:pPr>
        <w:spacing w:after="160" w:line="259" w:lineRule="auto"/>
        <w:jc w:val="both"/>
        <w:rPr>
          <w:rFonts w:ascii="Arial" w:eastAsiaTheme="majorEastAsia" w:hAnsi="Arial" w:cs="Arial"/>
          <w:b/>
          <w:bCs/>
          <w:sz w:val="28"/>
          <w:szCs w:val="28"/>
        </w:rPr>
      </w:pPr>
      <w:r w:rsidRPr="00395D1C">
        <w:rPr>
          <w:rFonts w:ascii="Arial" w:hAnsi="Arial" w:cs="Arial"/>
        </w:rPr>
        <w:br w:type="page"/>
      </w:r>
    </w:p>
    <w:p w14:paraId="71C57F85" w14:textId="498F33D3" w:rsidR="00C75D62" w:rsidRPr="00395D1C" w:rsidRDefault="00734DE3" w:rsidP="00734DE3">
      <w:pPr>
        <w:pStyle w:val="Heading1"/>
        <w:jc w:val="both"/>
        <w:rPr>
          <w:rFonts w:ascii="Arial" w:hAnsi="Arial" w:cs="Arial"/>
          <w:b/>
          <w:bCs/>
          <w:color w:val="auto"/>
        </w:rPr>
      </w:pPr>
      <w:bookmarkStart w:id="9" w:name="_Toc216224422"/>
      <w:r w:rsidRPr="00395D1C">
        <w:rPr>
          <w:rFonts w:ascii="Arial" w:hAnsi="Arial" w:cs="Arial"/>
          <w:b/>
          <w:bCs/>
          <w:color w:val="auto"/>
        </w:rPr>
        <w:lastRenderedPageBreak/>
        <w:t xml:space="preserve">2. </w:t>
      </w:r>
      <w:r w:rsidR="0026227A" w:rsidRPr="00395D1C">
        <w:rPr>
          <w:rFonts w:ascii="Arial" w:hAnsi="Arial" w:cs="Arial"/>
          <w:b/>
          <w:bCs/>
          <w:color w:val="auto"/>
        </w:rPr>
        <w:t xml:space="preserve">Benefits and Challenges of </w:t>
      </w:r>
      <w:r w:rsidR="009211ED" w:rsidRPr="00395D1C">
        <w:rPr>
          <w:rFonts w:ascii="Arial" w:hAnsi="Arial" w:cs="Arial"/>
          <w:b/>
          <w:bCs/>
          <w:color w:val="auto"/>
        </w:rPr>
        <w:t>I</w:t>
      </w:r>
      <w:r w:rsidR="0026227A" w:rsidRPr="00395D1C">
        <w:rPr>
          <w:rFonts w:ascii="Arial" w:hAnsi="Arial" w:cs="Arial"/>
          <w:b/>
          <w:bCs/>
          <w:color w:val="auto"/>
        </w:rPr>
        <w:t xml:space="preserve">nternational </w:t>
      </w:r>
      <w:r w:rsidR="009211ED" w:rsidRPr="00395D1C">
        <w:rPr>
          <w:rFonts w:ascii="Arial" w:hAnsi="Arial" w:cs="Arial"/>
          <w:b/>
          <w:bCs/>
          <w:color w:val="auto"/>
        </w:rPr>
        <w:t>O</w:t>
      </w:r>
      <w:r w:rsidR="0026227A" w:rsidRPr="00395D1C">
        <w:rPr>
          <w:rFonts w:ascii="Arial" w:hAnsi="Arial" w:cs="Arial"/>
          <w:b/>
          <w:bCs/>
          <w:color w:val="auto"/>
        </w:rPr>
        <w:t>peration</w:t>
      </w:r>
      <w:r w:rsidR="00C75D62" w:rsidRPr="00395D1C">
        <w:rPr>
          <w:rFonts w:ascii="Arial" w:hAnsi="Arial" w:cs="Arial"/>
          <w:b/>
          <w:bCs/>
          <w:color w:val="auto"/>
        </w:rPr>
        <w:t>s</w:t>
      </w:r>
      <w:r w:rsidR="0026227A" w:rsidRPr="00395D1C">
        <w:rPr>
          <w:rFonts w:ascii="Arial" w:hAnsi="Arial" w:cs="Arial"/>
          <w:b/>
          <w:bCs/>
          <w:color w:val="auto"/>
        </w:rPr>
        <w:t>.</w:t>
      </w:r>
      <w:bookmarkEnd w:id="9"/>
    </w:p>
    <w:p w14:paraId="1045E7C8" w14:textId="40CC064B" w:rsidR="005F571F" w:rsidRPr="005F571F" w:rsidRDefault="00A82339" w:rsidP="005F571F">
      <w:pPr>
        <w:pStyle w:val="Heading2"/>
        <w:rPr>
          <w:rFonts w:ascii="Arial" w:hAnsi="Arial" w:cs="Arial"/>
          <w:color w:val="auto"/>
        </w:rPr>
      </w:pPr>
      <w:bookmarkStart w:id="10" w:name="_Toc216224423"/>
      <w:r w:rsidRPr="00395D1C">
        <w:rPr>
          <w:rFonts w:ascii="Arial" w:hAnsi="Arial" w:cs="Arial"/>
          <w:color w:val="auto"/>
        </w:rPr>
        <w:t>2.1 Explain why your selected company can be designated a MNC/TNC.</w:t>
      </w:r>
      <w:bookmarkEnd w:id="10"/>
    </w:p>
    <w:p w14:paraId="522F069D" w14:textId="0FE4595F" w:rsidR="006A2849" w:rsidRDefault="005F571F" w:rsidP="00614106">
      <w:pPr>
        <w:spacing w:before="240" w:after="0" w:line="360" w:lineRule="auto"/>
        <w:jc w:val="both"/>
        <w:rPr>
          <w:rFonts w:ascii="Arial" w:hAnsi="Arial" w:cs="Arial"/>
          <w:sz w:val="24"/>
          <w:szCs w:val="24"/>
        </w:rPr>
      </w:pPr>
      <w:r>
        <w:rPr>
          <w:noProof/>
          <w:lang w:val="en-US"/>
        </w:rPr>
        <w:drawing>
          <wp:anchor distT="0" distB="0" distL="114300" distR="114300" simplePos="0" relativeHeight="251664384" behindDoc="0" locked="0" layoutInCell="1" allowOverlap="1" wp14:anchorId="7431881B" wp14:editId="3D1B6239">
            <wp:simplePos x="0" y="0"/>
            <wp:positionH relativeFrom="margin">
              <wp:align>right</wp:align>
            </wp:positionH>
            <wp:positionV relativeFrom="paragraph">
              <wp:posOffset>2444750</wp:posOffset>
            </wp:positionV>
            <wp:extent cx="2679065" cy="2806700"/>
            <wp:effectExtent l="0" t="0" r="6985" b="0"/>
            <wp:wrapTopAndBottom/>
            <wp:docPr id="451921707" name="Picture 6" descr="Street signage board with Nike inscription and logo. Modern office center skyscraper and stairs background. Editorial 3D rendering United States. Nike logo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reet signage board with Nike inscription and logo. Modern office center skyscraper and stairs background. Editorial 3D rendering United States. Nike logo illustrations"/>
                    <pic:cNvPicPr>
                      <a:picLocks noChangeAspect="1" noChangeArrowheads="1"/>
                    </pic:cNvPicPr>
                  </pic:nvPicPr>
                  <pic:blipFill rotWithShape="1">
                    <a:blip r:embed="rId8">
                      <a:extLst>
                        <a:ext uri="{28A0092B-C50C-407E-A947-70E740481C1C}">
                          <a14:useLocalDpi xmlns:a14="http://schemas.microsoft.com/office/drawing/2010/main" val="0"/>
                        </a:ext>
                      </a:extLst>
                    </a:blip>
                    <a:srcRect r="44006"/>
                    <a:stretch>
                      <a:fillRect/>
                    </a:stretch>
                  </pic:blipFill>
                  <pic:spPr bwMode="auto">
                    <a:xfrm>
                      <a:off x="0" y="0"/>
                      <a:ext cx="2682014" cy="2809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63360" behindDoc="0" locked="0" layoutInCell="1" allowOverlap="1" wp14:anchorId="15E7CD1D" wp14:editId="304E1C40">
            <wp:simplePos x="0" y="0"/>
            <wp:positionH relativeFrom="margin">
              <wp:posOffset>31750</wp:posOffset>
            </wp:positionH>
            <wp:positionV relativeFrom="paragraph">
              <wp:posOffset>2437130</wp:posOffset>
            </wp:positionV>
            <wp:extent cx="3548380" cy="2806700"/>
            <wp:effectExtent l="0" t="0" r="0" b="0"/>
            <wp:wrapTopAndBottom/>
            <wp:docPr id="1890013780" name="Picture 5" descr="apple inc and nike store in sanlitun village - nike headquarters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inc and nike store in sanlitun village - nike headquarters stock pictures, royalty-free photos &amp; imag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48380" cy="2806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79F1" w:rsidRPr="008279F1">
        <w:t xml:space="preserve"> </w:t>
      </w:r>
      <w:r w:rsidR="008279F1" w:rsidRPr="008279F1">
        <w:rPr>
          <w:rFonts w:ascii="Arial" w:hAnsi="Arial" w:cs="Arial"/>
          <w:sz w:val="24"/>
          <w:szCs w:val="24"/>
        </w:rPr>
        <w:t>Nike Inc. can be explicitly characterised as a multinational corporation (MNC) owing to the intensity, intensive, and design of the global business operations. An MNC is a company that owns or exercises control in value adding operations in over one country (UNCTAD, 2023). Nike has more than 170 countries to work with, regional headquarters at North America, Europe, and Asia-Pacific, and wide-spread manufacturing networks in the emerging economies, especially China and Vietnam (Nike, 2023). Most of the revenue of Nike is earned in the international markets despite the company being based in the United States hence a high transnational business orientation.</w:t>
      </w:r>
      <w:r w:rsidR="00C81F58" w:rsidRPr="00C81F58">
        <w:t xml:space="preserve"> </w:t>
      </w:r>
    </w:p>
    <w:p w14:paraId="0D4B1317" w14:textId="612C89D3" w:rsidR="00A93C14" w:rsidRPr="00395D1C" w:rsidRDefault="0034499B" w:rsidP="00614106">
      <w:pPr>
        <w:spacing w:before="240" w:after="0" w:line="360" w:lineRule="auto"/>
        <w:jc w:val="both"/>
        <w:rPr>
          <w:rFonts w:ascii="Arial" w:hAnsi="Arial" w:cs="Arial"/>
          <w:sz w:val="24"/>
          <w:szCs w:val="24"/>
        </w:rPr>
      </w:pPr>
      <w:r w:rsidRPr="0034499B">
        <w:rPr>
          <w:rFonts w:ascii="Arial" w:hAnsi="Arial" w:cs="Arial"/>
          <w:sz w:val="24"/>
          <w:szCs w:val="24"/>
        </w:rPr>
        <w:t>Another defining MNC characteristic is Nike production system in another country. Most of the products that the company produces are not made internally but rather the company operates an internationally distributed network of suppliers, and China also happens to be one of its most strategically vital manufacturing and consumer markets (Statista, 2024). Also, Nike has foreign direct investment (FDI) in terms of subsidiaries, distribution centres, as well as marketing offices spread throughout the world, which confirms that it is committed to the long run on an international basis. Its brand ownership in the global market, cross boundaries design and innovation co-ordination, and centralised strategic control strengthen further its position as a fully developed multinational corporation</w:t>
      </w:r>
      <w:r w:rsidR="00614106" w:rsidRPr="00395D1C">
        <w:rPr>
          <w:rFonts w:ascii="Arial" w:hAnsi="Arial" w:cs="Arial"/>
          <w:sz w:val="24"/>
          <w:szCs w:val="24"/>
        </w:rPr>
        <w:t xml:space="preserve">. </w:t>
      </w:r>
    </w:p>
    <w:p w14:paraId="19E22D31" w14:textId="749C20F5" w:rsidR="008845B4" w:rsidRPr="00395D1C" w:rsidRDefault="00435EAC" w:rsidP="00E077C9">
      <w:pPr>
        <w:pStyle w:val="Heading2"/>
        <w:spacing w:line="360" w:lineRule="auto"/>
        <w:jc w:val="both"/>
        <w:rPr>
          <w:rFonts w:ascii="Arial" w:hAnsi="Arial" w:cs="Arial"/>
          <w:color w:val="auto"/>
        </w:rPr>
      </w:pPr>
      <w:bookmarkStart w:id="11" w:name="_Toc216224424"/>
      <w:r w:rsidRPr="00395D1C">
        <w:rPr>
          <w:rFonts w:ascii="Arial" w:hAnsi="Arial" w:cs="Arial"/>
          <w:color w:val="auto"/>
        </w:rPr>
        <w:lastRenderedPageBreak/>
        <w:t>2</w:t>
      </w:r>
      <w:r w:rsidR="00734DE3" w:rsidRPr="00395D1C">
        <w:rPr>
          <w:rFonts w:ascii="Arial" w:hAnsi="Arial" w:cs="Arial"/>
          <w:color w:val="auto"/>
        </w:rPr>
        <w:t>.</w:t>
      </w:r>
      <w:r w:rsidR="00C04E1E" w:rsidRPr="00395D1C">
        <w:rPr>
          <w:rFonts w:ascii="Arial" w:hAnsi="Arial" w:cs="Arial"/>
          <w:color w:val="auto"/>
        </w:rPr>
        <w:t>2</w:t>
      </w:r>
      <w:r w:rsidR="00734DE3" w:rsidRPr="00395D1C">
        <w:rPr>
          <w:rFonts w:ascii="Arial" w:hAnsi="Arial" w:cs="Arial"/>
          <w:color w:val="auto"/>
        </w:rPr>
        <w:t xml:space="preserve"> </w:t>
      </w:r>
      <w:r w:rsidR="002005F0">
        <w:rPr>
          <w:rFonts w:ascii="Arial" w:hAnsi="Arial" w:cs="Arial"/>
          <w:color w:val="auto"/>
        </w:rPr>
        <w:t>Summaris</w:t>
      </w:r>
      <w:r w:rsidR="00AE43BB" w:rsidRPr="00395D1C">
        <w:rPr>
          <w:rFonts w:ascii="Arial" w:hAnsi="Arial" w:cs="Arial"/>
          <w:color w:val="auto"/>
        </w:rPr>
        <w:t>e the nature of the company’s global operations focusing on the different important aspects of the value chain such as research and development, sourcing, production, sales, financing etc</w:t>
      </w:r>
      <w:r w:rsidR="003E3136" w:rsidRPr="00395D1C">
        <w:rPr>
          <w:rFonts w:ascii="Arial" w:hAnsi="Arial" w:cs="Arial"/>
          <w:color w:val="auto"/>
        </w:rPr>
        <w:t>.</w:t>
      </w:r>
      <w:bookmarkEnd w:id="11"/>
    </w:p>
    <w:p w14:paraId="79460758" w14:textId="24EAFCB2" w:rsidR="008734C3" w:rsidRPr="008734C3" w:rsidRDefault="008734C3" w:rsidP="008734C3">
      <w:pPr>
        <w:spacing w:after="0" w:line="360" w:lineRule="auto"/>
        <w:jc w:val="both"/>
        <w:rPr>
          <w:rFonts w:ascii="Arial" w:hAnsi="Arial" w:cs="Arial"/>
          <w:sz w:val="24"/>
          <w:szCs w:val="24"/>
        </w:rPr>
      </w:pPr>
      <w:r w:rsidRPr="008734C3">
        <w:rPr>
          <w:rFonts w:ascii="Arial" w:hAnsi="Arial" w:cs="Arial"/>
          <w:sz w:val="24"/>
          <w:szCs w:val="24"/>
        </w:rPr>
        <w:t>The global operations of Nike Inc. are designed to have a highly integrated and internationally-facing value chain that is involved in research and development, sourcing, production, marketing, distribution and financing. The research and development (R&amp;D) activities of the company are also mostly centralised in the United States where in its global headquarters of Oregon, product innovation, design engineering, sports science researches, and digital technologies of performance are developed (Nike, 2023). These new inventions are then distributed over international production and marketing systems and this allows Nike to ensure the consistency of the products worldwide as well as being able to adjust to the local market trends.</w:t>
      </w:r>
    </w:p>
    <w:p w14:paraId="7BD76D8D" w14:textId="6C6A6ACE" w:rsidR="008734C3" w:rsidRPr="008734C3" w:rsidRDefault="008734C3" w:rsidP="008734C3">
      <w:pPr>
        <w:spacing w:after="0" w:line="360" w:lineRule="auto"/>
        <w:jc w:val="both"/>
        <w:rPr>
          <w:rFonts w:ascii="Arial" w:hAnsi="Arial" w:cs="Arial"/>
          <w:sz w:val="24"/>
          <w:szCs w:val="24"/>
        </w:rPr>
      </w:pPr>
      <w:r w:rsidRPr="008734C3">
        <w:rPr>
          <w:rFonts w:ascii="Arial" w:hAnsi="Arial" w:cs="Arial"/>
          <w:sz w:val="24"/>
          <w:szCs w:val="24"/>
        </w:rPr>
        <w:t>Nike has a globally outsourced production system in terms of sourcing and production. Most of the factories of the company are not owned by the company, but it has a vast network of independent suppliers most of whom are concentrated in China, Vietnam, and Indonesia (Statista, 2024). China is a two-fold country; it is a big manufacturing base, but it is also a large consumer market. It is a global sourcing approach that enables Nike to enjoy economies of labour and production efficiency, supply chain flexibility without losing control over the quality standards due to stringent compliance and auditing measures (Nike, 2023).</w:t>
      </w:r>
    </w:p>
    <w:p w14:paraId="220F5909" w14:textId="55C64CB9" w:rsidR="008734C3" w:rsidRPr="008734C3" w:rsidRDefault="008734C3" w:rsidP="008734C3">
      <w:pPr>
        <w:spacing w:after="0" w:line="360" w:lineRule="auto"/>
        <w:jc w:val="both"/>
        <w:rPr>
          <w:rFonts w:ascii="Arial" w:hAnsi="Arial" w:cs="Arial"/>
          <w:sz w:val="24"/>
          <w:szCs w:val="24"/>
        </w:rPr>
      </w:pPr>
      <w:r w:rsidRPr="008734C3">
        <w:rPr>
          <w:rFonts w:ascii="Arial" w:hAnsi="Arial" w:cs="Arial"/>
          <w:sz w:val="24"/>
          <w:szCs w:val="24"/>
        </w:rPr>
        <w:t xml:space="preserve">Nike has regional management structure in terms of sales and marketing which includes North America, EMEA (Europe, Middle East and Africa) and Greater China. Physical retail facilities, e-commerce, and digital applications (including Nike Training Club and SNKRS) are the components of a powerful omnichannel approach that the company uses to promote direct-to-consumer sales (DTC), as it has become a key growth driver on an international scale (Euromonitor, 2024). </w:t>
      </w:r>
    </w:p>
    <w:p w14:paraId="43F04345" w14:textId="41D762DF" w:rsidR="00FC7979" w:rsidRDefault="008734C3" w:rsidP="008734C3">
      <w:pPr>
        <w:spacing w:after="0" w:line="360" w:lineRule="auto"/>
        <w:jc w:val="both"/>
        <w:rPr>
          <w:rFonts w:ascii="Arial" w:hAnsi="Arial" w:cs="Arial"/>
          <w:sz w:val="24"/>
          <w:szCs w:val="24"/>
        </w:rPr>
      </w:pPr>
      <w:r w:rsidRPr="008734C3">
        <w:rPr>
          <w:rFonts w:ascii="Arial" w:hAnsi="Arial" w:cs="Arial"/>
          <w:sz w:val="24"/>
          <w:szCs w:val="24"/>
        </w:rPr>
        <w:t>Regarding financial operations, Nike has its global treasury, taxation, and investment centralised in the United States and regional budgets to facilitate international growth strategies (Nike, 2023). The geographical diversification of revenues is witnessed as Greater China forms a large proportion of the overall international revenue of Nike. In general, the globally distributed but strategically integrated value chain used by Nike reflects the features of an extremely developed multinational organisation.</w:t>
      </w:r>
    </w:p>
    <w:p w14:paraId="1A6A3B4D" w14:textId="77777777" w:rsidR="00387B7B" w:rsidRPr="00395D1C" w:rsidRDefault="00C04E1E" w:rsidP="00E077C9">
      <w:pPr>
        <w:pStyle w:val="Heading2"/>
        <w:spacing w:line="360" w:lineRule="auto"/>
        <w:jc w:val="both"/>
        <w:rPr>
          <w:rFonts w:ascii="Arial" w:hAnsi="Arial" w:cs="Arial"/>
          <w:color w:val="auto"/>
        </w:rPr>
      </w:pPr>
      <w:bookmarkStart w:id="12" w:name="_Toc216224425"/>
      <w:r w:rsidRPr="00395D1C">
        <w:rPr>
          <w:rFonts w:ascii="Arial" w:hAnsi="Arial" w:cs="Arial"/>
          <w:color w:val="auto"/>
        </w:rPr>
        <w:lastRenderedPageBreak/>
        <w:t>2</w:t>
      </w:r>
      <w:r w:rsidR="00200632" w:rsidRPr="00395D1C">
        <w:rPr>
          <w:rFonts w:ascii="Arial" w:hAnsi="Arial" w:cs="Arial"/>
          <w:color w:val="auto"/>
        </w:rPr>
        <w:t>.</w:t>
      </w:r>
      <w:r w:rsidRPr="00395D1C">
        <w:rPr>
          <w:rFonts w:ascii="Arial" w:hAnsi="Arial" w:cs="Arial"/>
          <w:color w:val="auto"/>
        </w:rPr>
        <w:t>3</w:t>
      </w:r>
      <w:r w:rsidR="004E3693" w:rsidRPr="00395D1C">
        <w:rPr>
          <w:rFonts w:ascii="Arial" w:hAnsi="Arial" w:cs="Arial"/>
          <w:color w:val="auto"/>
        </w:rPr>
        <w:t xml:space="preserve"> </w:t>
      </w:r>
      <w:r w:rsidR="00387B7B" w:rsidRPr="00395D1C">
        <w:rPr>
          <w:rFonts w:ascii="Arial" w:hAnsi="Arial" w:cs="Arial"/>
          <w:color w:val="auto"/>
        </w:rPr>
        <w:t>Identify the different entry modes used by the company’s in entering the different international markets in which it has presence. If possible, identify a dominant entry mode for the company’s.</w:t>
      </w:r>
      <w:bookmarkEnd w:id="12"/>
    </w:p>
    <w:p w14:paraId="6329173D" w14:textId="21859653" w:rsidR="0012181E" w:rsidRPr="0012181E" w:rsidRDefault="00691098" w:rsidP="00E077C9">
      <w:pPr>
        <w:spacing w:line="360" w:lineRule="auto"/>
        <w:jc w:val="both"/>
        <w:rPr>
          <w:rFonts w:ascii="Arial" w:hAnsi="Arial" w:cs="Arial"/>
          <w:sz w:val="24"/>
          <w:szCs w:val="24"/>
        </w:rPr>
      </w:pPr>
      <w:r w:rsidRPr="00691098">
        <w:rPr>
          <w:rFonts w:ascii="Arial" w:hAnsi="Arial" w:cs="Arial"/>
          <w:sz w:val="24"/>
          <w:szCs w:val="24"/>
        </w:rPr>
        <w:t xml:space="preserve">To achieve success in its global growth Nike Inc. has adopted a diversified portfolio of international market entry modes to enable it to grow rapidly without losing strategic control of brand, innovation and distribution. The choice of the modes of entry depends on the market size, the regulatory conditions, the extent of risk, and the strategic significance. </w:t>
      </w:r>
    </w:p>
    <w:p w14:paraId="5796DBB7" w14:textId="77777777" w:rsidR="00094FAF" w:rsidRDefault="007C3CE8" w:rsidP="00E077C9">
      <w:pPr>
        <w:spacing w:line="360" w:lineRule="auto"/>
        <w:jc w:val="both"/>
        <w:rPr>
          <w:rFonts w:ascii="Arial" w:hAnsi="Arial" w:cs="Arial"/>
          <w:b/>
          <w:bCs/>
          <w:sz w:val="24"/>
          <w:szCs w:val="24"/>
        </w:rPr>
      </w:pPr>
      <w:r w:rsidRPr="007C3CE8">
        <w:rPr>
          <w:rFonts w:ascii="Arial" w:hAnsi="Arial" w:cs="Arial"/>
          <w:b/>
          <w:bCs/>
          <w:sz w:val="24"/>
          <w:szCs w:val="24"/>
        </w:rPr>
        <w:t xml:space="preserve">Nike’s main international entry modes include: </w:t>
      </w:r>
    </w:p>
    <w:p w14:paraId="0924269F" w14:textId="64A97CDD" w:rsidR="00094FAF" w:rsidRPr="003754B0" w:rsidRDefault="00094FAF" w:rsidP="003754B0">
      <w:pPr>
        <w:pStyle w:val="ListParagraph"/>
        <w:numPr>
          <w:ilvl w:val="0"/>
          <w:numId w:val="21"/>
        </w:numPr>
        <w:spacing w:line="360" w:lineRule="auto"/>
        <w:jc w:val="both"/>
        <w:rPr>
          <w:rFonts w:ascii="Arial" w:hAnsi="Arial" w:cs="Arial"/>
          <w:b/>
          <w:bCs/>
          <w:sz w:val="24"/>
          <w:szCs w:val="24"/>
        </w:rPr>
      </w:pPr>
      <w:r w:rsidRPr="003754B0">
        <w:rPr>
          <w:rFonts w:ascii="Arial" w:hAnsi="Arial" w:cs="Arial"/>
          <w:b/>
          <w:bCs/>
          <w:sz w:val="24"/>
          <w:szCs w:val="24"/>
        </w:rPr>
        <w:t xml:space="preserve">Wholly Owned Subsidiaries: </w:t>
      </w:r>
      <w:r w:rsidRPr="003754B0">
        <w:rPr>
          <w:rFonts w:ascii="Arial" w:hAnsi="Arial" w:cs="Arial"/>
          <w:sz w:val="24"/>
          <w:szCs w:val="24"/>
        </w:rPr>
        <w:t>Nike has set up wholly owned subsidiaries in major strategic countries like China, United Kingdom and Japan. Nike also has a presence in China under the name Nike Commercial (China) Co. Ltd., which has total domination over branding, marketing and retail strategies in one of its most valuable markets internationally (Nike, 2023).</w:t>
      </w:r>
    </w:p>
    <w:p w14:paraId="1B89784A" w14:textId="46B3EAD2" w:rsidR="00094FAF" w:rsidRPr="003754B0" w:rsidRDefault="00094FAF" w:rsidP="003754B0">
      <w:pPr>
        <w:pStyle w:val="ListParagraph"/>
        <w:numPr>
          <w:ilvl w:val="0"/>
          <w:numId w:val="21"/>
        </w:numPr>
        <w:spacing w:line="360" w:lineRule="auto"/>
        <w:jc w:val="both"/>
        <w:rPr>
          <w:rFonts w:ascii="Arial" w:hAnsi="Arial" w:cs="Arial"/>
          <w:b/>
          <w:bCs/>
          <w:sz w:val="24"/>
          <w:szCs w:val="24"/>
        </w:rPr>
      </w:pPr>
      <w:r w:rsidRPr="003754B0">
        <w:rPr>
          <w:rFonts w:ascii="Arial" w:hAnsi="Arial" w:cs="Arial"/>
          <w:b/>
          <w:bCs/>
          <w:sz w:val="24"/>
          <w:szCs w:val="24"/>
        </w:rPr>
        <w:t xml:space="preserve">Joint Operations and Strategic alliances: </w:t>
      </w:r>
      <w:r w:rsidRPr="003754B0">
        <w:rPr>
          <w:rFonts w:ascii="Arial" w:hAnsi="Arial" w:cs="Arial"/>
          <w:sz w:val="24"/>
          <w:szCs w:val="24"/>
        </w:rPr>
        <w:t>During the initial phases of entering the Asian and European markets, Nike worked with local distributors and retail partners to lessen its uncertainty in the market and local market experience (Hill and Hult, 2023).</w:t>
      </w:r>
    </w:p>
    <w:p w14:paraId="53BC61A4" w14:textId="22D4F3C1" w:rsidR="00094FAF" w:rsidRPr="003754B0" w:rsidRDefault="00094FAF" w:rsidP="003754B0">
      <w:pPr>
        <w:pStyle w:val="ListParagraph"/>
        <w:numPr>
          <w:ilvl w:val="0"/>
          <w:numId w:val="21"/>
        </w:numPr>
        <w:spacing w:line="360" w:lineRule="auto"/>
        <w:jc w:val="both"/>
        <w:rPr>
          <w:rFonts w:ascii="Arial" w:hAnsi="Arial" w:cs="Arial"/>
          <w:b/>
          <w:bCs/>
          <w:sz w:val="24"/>
          <w:szCs w:val="24"/>
        </w:rPr>
      </w:pPr>
      <w:r w:rsidRPr="003754B0">
        <w:rPr>
          <w:rFonts w:ascii="Arial" w:hAnsi="Arial" w:cs="Arial"/>
          <w:b/>
          <w:bCs/>
          <w:sz w:val="24"/>
          <w:szCs w:val="24"/>
        </w:rPr>
        <w:t xml:space="preserve">Outsourced manufacturing (Contract manufacturing): </w:t>
      </w:r>
      <w:r w:rsidRPr="003754B0">
        <w:rPr>
          <w:rFonts w:ascii="Arial" w:hAnsi="Arial" w:cs="Arial"/>
          <w:sz w:val="24"/>
          <w:szCs w:val="24"/>
        </w:rPr>
        <w:t>Global outsourcing is the leading mode of production entry of Nike. Independent manufacturers are contracted by the company mainly in China, Vietnam, and Indonesia to enable Nike to invest minimum amounts of capital and labour risk, with cost efficiencies (Statista, 2024).</w:t>
      </w:r>
    </w:p>
    <w:p w14:paraId="7D70B316" w14:textId="293FFF18" w:rsidR="00094FAF" w:rsidRPr="003754B0" w:rsidRDefault="00094FAF" w:rsidP="003754B0">
      <w:pPr>
        <w:pStyle w:val="ListParagraph"/>
        <w:numPr>
          <w:ilvl w:val="0"/>
          <w:numId w:val="21"/>
        </w:numPr>
        <w:spacing w:line="360" w:lineRule="auto"/>
        <w:jc w:val="both"/>
        <w:rPr>
          <w:rFonts w:ascii="Arial" w:hAnsi="Arial" w:cs="Arial"/>
          <w:b/>
          <w:bCs/>
          <w:sz w:val="24"/>
          <w:szCs w:val="24"/>
        </w:rPr>
      </w:pPr>
      <w:r w:rsidRPr="003754B0">
        <w:rPr>
          <w:rFonts w:ascii="Arial" w:hAnsi="Arial" w:cs="Arial"/>
          <w:b/>
          <w:bCs/>
          <w:sz w:val="24"/>
          <w:szCs w:val="24"/>
        </w:rPr>
        <w:t xml:space="preserve">Franchising and licencing (Limited Use): </w:t>
      </w:r>
      <w:r w:rsidRPr="003754B0">
        <w:rPr>
          <w:rFonts w:ascii="Arial" w:hAnsi="Arial" w:cs="Arial"/>
          <w:sz w:val="24"/>
          <w:szCs w:val="24"/>
        </w:rPr>
        <w:t>Nike has also employed licencing agreements in retailing and branding through small or regulation restricted markets.</w:t>
      </w:r>
    </w:p>
    <w:p w14:paraId="151DC285" w14:textId="64A67F70" w:rsidR="003754B0" w:rsidRPr="003754B0" w:rsidRDefault="003754B0" w:rsidP="003754B0">
      <w:pPr>
        <w:spacing w:line="360" w:lineRule="auto"/>
        <w:jc w:val="both"/>
        <w:rPr>
          <w:rFonts w:ascii="Arial" w:hAnsi="Arial" w:cs="Arial"/>
          <w:b/>
          <w:bCs/>
          <w:sz w:val="24"/>
          <w:szCs w:val="24"/>
        </w:rPr>
      </w:pPr>
      <w:r w:rsidRPr="003754B0">
        <w:rPr>
          <w:rFonts w:ascii="Arial" w:hAnsi="Arial" w:cs="Arial"/>
          <w:b/>
          <w:bCs/>
          <w:sz w:val="24"/>
          <w:szCs w:val="24"/>
        </w:rPr>
        <w:t>Dominant Entry Mode</w:t>
      </w:r>
    </w:p>
    <w:p w14:paraId="19634255" w14:textId="08A1D388" w:rsidR="003754B0" w:rsidRPr="003754B0" w:rsidRDefault="003754B0" w:rsidP="003754B0">
      <w:pPr>
        <w:spacing w:line="360" w:lineRule="auto"/>
        <w:jc w:val="both"/>
        <w:rPr>
          <w:rFonts w:ascii="Arial" w:hAnsi="Arial" w:cs="Arial"/>
          <w:sz w:val="24"/>
          <w:szCs w:val="24"/>
        </w:rPr>
      </w:pPr>
      <w:r w:rsidRPr="003754B0">
        <w:rPr>
          <w:rFonts w:ascii="Arial" w:hAnsi="Arial" w:cs="Arial"/>
          <w:sz w:val="24"/>
          <w:szCs w:val="24"/>
        </w:rPr>
        <w:t xml:space="preserve">Global outsourcing and wholly owned market subsidiaries are the dominant modes of international entry of Nike. Although the manufacturing is outsourced to separate plants, Nike keeps the close ownership of the design, branding, marketing, and </w:t>
      </w:r>
      <w:r w:rsidRPr="003754B0">
        <w:rPr>
          <w:rFonts w:ascii="Arial" w:hAnsi="Arial" w:cs="Arial"/>
          <w:sz w:val="24"/>
          <w:szCs w:val="24"/>
        </w:rPr>
        <w:lastRenderedPageBreak/>
        <w:t>retailing processes (Euromonitor, 2024). This combination strategy enables Nike to attain cost efficiency, global scale as well as a high brand protection.</w:t>
      </w:r>
    </w:p>
    <w:p w14:paraId="43BAE9EF" w14:textId="68773862" w:rsidR="00094FAF" w:rsidRDefault="000C019B" w:rsidP="003754B0">
      <w:pPr>
        <w:spacing w:line="360" w:lineRule="auto"/>
        <w:jc w:val="both"/>
        <w:rPr>
          <w:rFonts w:ascii="Arial" w:hAnsi="Arial" w:cs="Arial"/>
          <w:sz w:val="24"/>
          <w:szCs w:val="24"/>
        </w:rPr>
      </w:pPr>
      <w:r w:rsidRPr="000C019B">
        <w:rPr>
          <w:rFonts w:ascii="Arial" w:hAnsi="Arial" w:cs="Arial"/>
          <w:b/>
          <w:bCs/>
          <w:sz w:val="24"/>
          <w:szCs w:val="24"/>
        </w:rPr>
        <w:t>Conclusion:</w:t>
      </w:r>
      <w:r>
        <w:rPr>
          <w:rFonts w:ascii="Arial" w:hAnsi="Arial" w:cs="Arial"/>
          <w:sz w:val="24"/>
          <w:szCs w:val="24"/>
        </w:rPr>
        <w:t xml:space="preserve"> </w:t>
      </w:r>
      <w:r w:rsidR="003754B0" w:rsidRPr="003754B0">
        <w:rPr>
          <w:rFonts w:ascii="Arial" w:hAnsi="Arial" w:cs="Arial"/>
          <w:sz w:val="24"/>
          <w:szCs w:val="24"/>
        </w:rPr>
        <w:t>In general, the versatile application of various entry modes by Nike indicates a strategically flexible internationalisation model, which allows the organisation to trade off risk, control and market responsiveness in both developed and emerging economies, especially in the strategically important Chinese market.</w:t>
      </w:r>
    </w:p>
    <w:p w14:paraId="3B19444B" w14:textId="54D337C3" w:rsidR="00E26E2C" w:rsidRPr="00395D1C" w:rsidRDefault="004C0F4A" w:rsidP="000A757C">
      <w:pPr>
        <w:pStyle w:val="Heading2"/>
        <w:jc w:val="both"/>
        <w:rPr>
          <w:rFonts w:ascii="Arial" w:hAnsi="Arial" w:cs="Arial"/>
          <w:color w:val="auto"/>
        </w:rPr>
      </w:pPr>
      <w:bookmarkStart w:id="13" w:name="_Toc216224426"/>
      <w:r w:rsidRPr="00395D1C">
        <w:rPr>
          <w:rFonts w:ascii="Arial" w:hAnsi="Arial" w:cs="Arial"/>
          <w:color w:val="auto"/>
        </w:rPr>
        <w:t>2.</w:t>
      </w:r>
      <w:r w:rsidR="0058306D" w:rsidRPr="00395D1C">
        <w:rPr>
          <w:rFonts w:ascii="Arial" w:hAnsi="Arial" w:cs="Arial"/>
          <w:color w:val="auto"/>
        </w:rPr>
        <w:t>4</w:t>
      </w:r>
      <w:r w:rsidRPr="00395D1C">
        <w:rPr>
          <w:rFonts w:ascii="Arial" w:hAnsi="Arial" w:cs="Arial"/>
          <w:color w:val="auto"/>
        </w:rPr>
        <w:t xml:space="preserve"> </w:t>
      </w:r>
      <w:r w:rsidR="005C7D48" w:rsidRPr="00395D1C">
        <w:rPr>
          <w:rFonts w:ascii="Arial" w:hAnsi="Arial" w:cs="Arial"/>
          <w:color w:val="auto"/>
        </w:rPr>
        <w:t>Explain the key benefits obtained by the company from its international operations</w:t>
      </w:r>
      <w:r w:rsidR="000A757C" w:rsidRPr="00395D1C">
        <w:rPr>
          <w:rFonts w:ascii="Arial" w:hAnsi="Arial" w:cs="Arial"/>
          <w:color w:val="auto"/>
        </w:rPr>
        <w:t>.</w:t>
      </w:r>
      <w:bookmarkEnd w:id="13"/>
    </w:p>
    <w:p w14:paraId="01A1E9A4" w14:textId="50418670" w:rsidR="003A20B7" w:rsidRPr="003A20B7" w:rsidRDefault="003A20B7" w:rsidP="003A20B7">
      <w:pPr>
        <w:spacing w:before="120" w:after="120" w:line="360" w:lineRule="auto"/>
        <w:jc w:val="both"/>
        <w:rPr>
          <w:rFonts w:ascii="Arial" w:hAnsi="Arial" w:cs="Arial"/>
          <w:sz w:val="24"/>
          <w:szCs w:val="24"/>
        </w:rPr>
      </w:pPr>
      <w:r w:rsidRPr="003A20B7">
        <w:rPr>
          <w:rFonts w:ascii="Arial" w:hAnsi="Arial" w:cs="Arial"/>
          <w:sz w:val="24"/>
          <w:szCs w:val="24"/>
        </w:rPr>
        <w:t>Nike Inc. enjoys a significant strategic, operational and financial benefits of the highly internationalised operation, which covers more than 170 countries and both developed and emerging markets like China. Nike has been able to reinforce its competitive advantage by expanding its market, operating economically, leveraging innovative innovations, and dominating the brand (Nike, 2023).</w:t>
      </w:r>
    </w:p>
    <w:p w14:paraId="2734B32D" w14:textId="308D0A66" w:rsidR="003A20B7" w:rsidRPr="003A20B7" w:rsidRDefault="003A20B7" w:rsidP="003A20B7">
      <w:pPr>
        <w:spacing w:before="120" w:after="120" w:line="360" w:lineRule="auto"/>
        <w:jc w:val="both"/>
        <w:rPr>
          <w:rFonts w:ascii="Arial" w:hAnsi="Arial" w:cs="Arial"/>
          <w:sz w:val="24"/>
          <w:szCs w:val="24"/>
        </w:rPr>
      </w:pPr>
      <w:r w:rsidRPr="003A20B7">
        <w:rPr>
          <w:rFonts w:ascii="Arial" w:hAnsi="Arial" w:cs="Arial"/>
          <w:sz w:val="24"/>
          <w:szCs w:val="24"/>
        </w:rPr>
        <w:t>Global revenue diversification is one of the greatest advantages. Nike is able to operate in various geographic locations and as such does not rely on a particular market, and it diversifies its economic risk internationally (Hill and Hult, 2023). China, especially Greater China, has become one of the key sources of growth of Nike beyond North America, and one that generates a significant portion of international revenues (Statista, 2024).</w:t>
      </w:r>
    </w:p>
    <w:p w14:paraId="7B7ADB76" w14:textId="40BAF419" w:rsidR="003A20B7" w:rsidRDefault="003A20B7" w:rsidP="003A20B7">
      <w:pPr>
        <w:spacing w:before="120" w:after="120" w:line="360" w:lineRule="auto"/>
        <w:jc w:val="both"/>
        <w:rPr>
          <w:rFonts w:ascii="Arial" w:hAnsi="Arial" w:cs="Arial"/>
          <w:sz w:val="24"/>
          <w:szCs w:val="24"/>
        </w:rPr>
      </w:pPr>
      <w:r w:rsidRPr="003A20B7">
        <w:rPr>
          <w:rFonts w:ascii="Arial" w:hAnsi="Arial" w:cs="Arial"/>
          <w:sz w:val="24"/>
          <w:szCs w:val="24"/>
        </w:rPr>
        <w:t xml:space="preserve">The global sourcing and outsourcing manufacturing is another significant cost and efficiency benefit brought by internationalisation to Nike. Nike can cut labour costs, economies of scale, and the ability to produce anywhere but not by investing heavily in the ownership of the factories by locating in countries like China, Vietnam, and Indonesia (Nike, 2023). </w:t>
      </w:r>
    </w:p>
    <w:p w14:paraId="52902508" w14:textId="75C4C937" w:rsidR="003A20B7" w:rsidRPr="00AE53A0" w:rsidRDefault="005158A8" w:rsidP="003A20B7">
      <w:pPr>
        <w:spacing w:before="120" w:after="120" w:line="360" w:lineRule="auto"/>
        <w:jc w:val="both"/>
        <w:rPr>
          <w:rFonts w:ascii="Arial" w:hAnsi="Arial" w:cs="Arial"/>
          <w:b/>
          <w:bCs/>
          <w:sz w:val="24"/>
          <w:szCs w:val="24"/>
        </w:rPr>
      </w:pPr>
      <w:r w:rsidRPr="00AE53A0">
        <w:rPr>
          <w:rFonts w:ascii="Arial" w:hAnsi="Arial" w:cs="Arial"/>
          <w:b/>
          <w:bCs/>
          <w:sz w:val="24"/>
          <w:szCs w:val="24"/>
        </w:rPr>
        <w:t>Key strategic benefits include:</w:t>
      </w:r>
    </w:p>
    <w:p w14:paraId="60BAB0C8" w14:textId="0D6BEAC8" w:rsidR="00AE53A0" w:rsidRPr="00F8300D" w:rsidRDefault="00F8300D" w:rsidP="00F8300D">
      <w:pPr>
        <w:spacing w:before="120" w:after="120" w:line="360" w:lineRule="auto"/>
        <w:jc w:val="both"/>
        <w:rPr>
          <w:rFonts w:ascii="Arial" w:hAnsi="Arial" w:cs="Arial"/>
          <w:b/>
          <w:bCs/>
          <w:sz w:val="24"/>
          <w:szCs w:val="24"/>
        </w:rPr>
      </w:pPr>
      <w:r>
        <w:rPr>
          <w:rFonts w:ascii="Arial" w:hAnsi="Arial" w:cs="Arial"/>
          <w:b/>
          <w:bCs/>
          <w:sz w:val="24"/>
          <w:szCs w:val="24"/>
        </w:rPr>
        <w:t xml:space="preserve">I. </w:t>
      </w:r>
      <w:r w:rsidR="00AE53A0" w:rsidRPr="00F8300D">
        <w:rPr>
          <w:rFonts w:ascii="Arial" w:hAnsi="Arial" w:cs="Arial"/>
          <w:b/>
          <w:bCs/>
          <w:sz w:val="24"/>
          <w:szCs w:val="24"/>
        </w:rPr>
        <w:t>International brand strength and market coverage:</w:t>
      </w:r>
    </w:p>
    <w:p w14:paraId="6D527D4E" w14:textId="074B1324" w:rsidR="00AE53A0" w:rsidRPr="00AE53A0" w:rsidRDefault="00AE53A0" w:rsidP="00AE53A0">
      <w:pPr>
        <w:spacing w:before="120" w:after="120" w:line="360" w:lineRule="auto"/>
        <w:jc w:val="both"/>
        <w:rPr>
          <w:rFonts w:ascii="Arial" w:hAnsi="Arial" w:cs="Arial"/>
          <w:sz w:val="24"/>
          <w:szCs w:val="24"/>
        </w:rPr>
      </w:pPr>
      <w:r w:rsidRPr="00AE53A0">
        <w:rPr>
          <w:rFonts w:ascii="Arial" w:hAnsi="Arial" w:cs="Arial"/>
          <w:sz w:val="24"/>
          <w:szCs w:val="24"/>
        </w:rPr>
        <w:t>The international business processes have also made Nike one of the most valuable sportswear brands in the world, and allows the global brand consistency through the localised marketing approaches (Euromonitor, 2024).</w:t>
      </w:r>
    </w:p>
    <w:p w14:paraId="109DFE91" w14:textId="5CD1A708" w:rsidR="00AE53A0" w:rsidRPr="00AE53A0" w:rsidRDefault="00F8300D" w:rsidP="00AE53A0">
      <w:pPr>
        <w:spacing w:before="120" w:after="120" w:line="360" w:lineRule="auto"/>
        <w:jc w:val="both"/>
        <w:rPr>
          <w:rFonts w:ascii="Arial" w:hAnsi="Arial" w:cs="Arial"/>
          <w:b/>
          <w:bCs/>
          <w:sz w:val="24"/>
          <w:szCs w:val="24"/>
        </w:rPr>
      </w:pPr>
      <w:r>
        <w:rPr>
          <w:rFonts w:ascii="Arial" w:hAnsi="Arial" w:cs="Arial"/>
          <w:b/>
          <w:bCs/>
          <w:sz w:val="24"/>
          <w:szCs w:val="24"/>
        </w:rPr>
        <w:t xml:space="preserve">ii. </w:t>
      </w:r>
      <w:r w:rsidR="00AE53A0" w:rsidRPr="00AE53A0">
        <w:rPr>
          <w:rFonts w:ascii="Arial" w:hAnsi="Arial" w:cs="Arial"/>
          <w:b/>
          <w:bCs/>
          <w:sz w:val="24"/>
          <w:szCs w:val="24"/>
        </w:rPr>
        <w:t>Availability of huge and high-growing consumer markets:</w:t>
      </w:r>
    </w:p>
    <w:p w14:paraId="47C57375" w14:textId="6D390AEA" w:rsidR="00AE53A0" w:rsidRPr="00AE53A0" w:rsidRDefault="00AE53A0" w:rsidP="00AE53A0">
      <w:pPr>
        <w:spacing w:before="120" w:after="120" w:line="360" w:lineRule="auto"/>
        <w:jc w:val="both"/>
        <w:rPr>
          <w:rFonts w:ascii="Arial" w:hAnsi="Arial" w:cs="Arial"/>
          <w:sz w:val="24"/>
          <w:szCs w:val="24"/>
        </w:rPr>
      </w:pPr>
      <w:r w:rsidRPr="00AE53A0">
        <w:rPr>
          <w:rFonts w:ascii="Arial" w:hAnsi="Arial" w:cs="Arial"/>
          <w:sz w:val="24"/>
          <w:szCs w:val="24"/>
        </w:rPr>
        <w:lastRenderedPageBreak/>
        <w:t>Growing to newer markets like China will avail emerging economies with new middle-class, upsurging disposable income, and demand of branded athletic products (World Bank, 2023).</w:t>
      </w:r>
    </w:p>
    <w:p w14:paraId="7CEB2C30" w14:textId="31F885CD" w:rsidR="00AE53A0" w:rsidRPr="00AE53A0" w:rsidRDefault="00F8300D" w:rsidP="00AE53A0">
      <w:pPr>
        <w:spacing w:before="120" w:after="120" w:line="360" w:lineRule="auto"/>
        <w:jc w:val="both"/>
        <w:rPr>
          <w:rFonts w:ascii="Arial" w:hAnsi="Arial" w:cs="Arial"/>
          <w:b/>
          <w:bCs/>
          <w:sz w:val="24"/>
          <w:szCs w:val="24"/>
        </w:rPr>
      </w:pPr>
      <w:r>
        <w:rPr>
          <w:rFonts w:ascii="Arial" w:hAnsi="Arial" w:cs="Arial"/>
          <w:b/>
          <w:bCs/>
          <w:sz w:val="24"/>
          <w:szCs w:val="24"/>
        </w:rPr>
        <w:t xml:space="preserve">iii. </w:t>
      </w:r>
      <w:r w:rsidR="00AE53A0" w:rsidRPr="00AE53A0">
        <w:rPr>
          <w:rFonts w:ascii="Arial" w:hAnsi="Arial" w:cs="Arial"/>
          <w:b/>
          <w:bCs/>
          <w:sz w:val="24"/>
          <w:szCs w:val="24"/>
        </w:rPr>
        <w:t>Innovation and sharing of knowledge:</w:t>
      </w:r>
    </w:p>
    <w:p w14:paraId="7719B2CF" w14:textId="5923CE8F" w:rsidR="00AE53A0" w:rsidRPr="00AE53A0" w:rsidRDefault="00AE53A0" w:rsidP="00AE53A0">
      <w:pPr>
        <w:spacing w:before="120" w:after="120" w:line="360" w:lineRule="auto"/>
        <w:jc w:val="both"/>
        <w:rPr>
          <w:rFonts w:ascii="Arial" w:hAnsi="Arial" w:cs="Arial"/>
          <w:sz w:val="24"/>
          <w:szCs w:val="24"/>
        </w:rPr>
      </w:pPr>
      <w:r w:rsidRPr="00AE53A0">
        <w:rPr>
          <w:rFonts w:ascii="Arial" w:hAnsi="Arial" w:cs="Arial"/>
          <w:sz w:val="24"/>
          <w:szCs w:val="24"/>
        </w:rPr>
        <w:t>Nike uses customer feedbacks gathered by the global markets in an effort to keep on improving its product designs, digital platforms, and retail formats to innovate more with the help of international learning (Nike, 2023).</w:t>
      </w:r>
    </w:p>
    <w:p w14:paraId="2FEDB206" w14:textId="2DB64DA8" w:rsidR="00AE53A0" w:rsidRPr="00AE53A0" w:rsidRDefault="00A11478" w:rsidP="00AE53A0">
      <w:pPr>
        <w:spacing w:before="120" w:after="120" w:line="360" w:lineRule="auto"/>
        <w:jc w:val="both"/>
        <w:rPr>
          <w:rFonts w:ascii="Arial" w:hAnsi="Arial" w:cs="Arial"/>
          <w:b/>
          <w:bCs/>
          <w:sz w:val="24"/>
          <w:szCs w:val="24"/>
        </w:rPr>
      </w:pPr>
      <w:r>
        <w:rPr>
          <w:rFonts w:ascii="Arial" w:hAnsi="Arial" w:cs="Arial"/>
          <w:b/>
          <w:bCs/>
          <w:sz w:val="24"/>
          <w:szCs w:val="24"/>
        </w:rPr>
        <w:t xml:space="preserve">iv. </w:t>
      </w:r>
      <w:r w:rsidR="00AE53A0" w:rsidRPr="00AE53A0">
        <w:rPr>
          <w:rFonts w:ascii="Arial" w:hAnsi="Arial" w:cs="Arial"/>
          <w:b/>
          <w:bCs/>
          <w:sz w:val="24"/>
          <w:szCs w:val="24"/>
        </w:rPr>
        <w:t>Diversification of risk and flexibility of operations:</w:t>
      </w:r>
    </w:p>
    <w:p w14:paraId="667189A8" w14:textId="72B4B9FB" w:rsidR="00AE53A0" w:rsidRPr="00AE53A0" w:rsidRDefault="00AE53A0" w:rsidP="00AE53A0">
      <w:pPr>
        <w:spacing w:before="120" w:after="120" w:line="360" w:lineRule="auto"/>
        <w:jc w:val="both"/>
        <w:rPr>
          <w:rFonts w:ascii="Arial" w:hAnsi="Arial" w:cs="Arial"/>
          <w:sz w:val="24"/>
          <w:szCs w:val="24"/>
        </w:rPr>
      </w:pPr>
      <w:r w:rsidRPr="00AE53A0">
        <w:rPr>
          <w:rFonts w:ascii="Arial" w:hAnsi="Arial" w:cs="Arial"/>
          <w:sz w:val="24"/>
          <w:szCs w:val="24"/>
        </w:rPr>
        <w:t>Geographic diversification enables Nike to reduce the risk in politics, economics, and supply chain because it can reshape sourcing and distribution in case of disruption (Hill and Hult, 2023).</w:t>
      </w:r>
    </w:p>
    <w:p w14:paraId="19E9051C" w14:textId="62893BAE" w:rsidR="00AE53A0" w:rsidRPr="00AE53A0" w:rsidRDefault="00AE53A0" w:rsidP="00AE53A0">
      <w:pPr>
        <w:spacing w:before="120" w:after="120" w:line="360" w:lineRule="auto"/>
        <w:jc w:val="both"/>
        <w:rPr>
          <w:rFonts w:ascii="Arial" w:hAnsi="Arial" w:cs="Arial"/>
          <w:sz w:val="24"/>
          <w:szCs w:val="24"/>
        </w:rPr>
      </w:pPr>
      <w:r w:rsidRPr="00AE53A0">
        <w:rPr>
          <w:rFonts w:ascii="Arial" w:hAnsi="Arial" w:cs="Arial"/>
          <w:sz w:val="24"/>
          <w:szCs w:val="24"/>
        </w:rPr>
        <w:t xml:space="preserve">Strategically, Nike has enjoyed better relationship with customers by expanding to international markets via direct-to-consumer (DTC) and also boosted digital sale by using global e-commerce platform and mobile app, especially in China (Euromonitor, 2024). </w:t>
      </w:r>
    </w:p>
    <w:p w14:paraId="71D721BB" w14:textId="68D380D2" w:rsidR="005158A8" w:rsidRDefault="000C43F9" w:rsidP="00AE53A0">
      <w:pPr>
        <w:spacing w:before="120" w:after="120" w:line="360" w:lineRule="auto"/>
        <w:jc w:val="both"/>
        <w:rPr>
          <w:rFonts w:ascii="Arial" w:hAnsi="Arial" w:cs="Arial"/>
          <w:sz w:val="24"/>
          <w:szCs w:val="24"/>
        </w:rPr>
      </w:pPr>
      <w:r w:rsidRPr="002C30B7">
        <w:rPr>
          <w:rFonts w:ascii="Arial" w:hAnsi="Arial" w:cs="Arial"/>
          <w:b/>
          <w:bCs/>
          <w:sz w:val="24"/>
          <w:szCs w:val="24"/>
        </w:rPr>
        <w:t>Conclusion:</w:t>
      </w:r>
      <w:r>
        <w:rPr>
          <w:rFonts w:ascii="Arial" w:hAnsi="Arial" w:cs="Arial"/>
          <w:b/>
          <w:bCs/>
          <w:sz w:val="24"/>
          <w:szCs w:val="24"/>
        </w:rPr>
        <w:t xml:space="preserve"> </w:t>
      </w:r>
      <w:r w:rsidR="00AE53A0" w:rsidRPr="00AE53A0">
        <w:rPr>
          <w:rFonts w:ascii="Arial" w:hAnsi="Arial" w:cs="Arial"/>
          <w:sz w:val="24"/>
          <w:szCs w:val="24"/>
        </w:rPr>
        <w:t>All in all, the international operations have allowed Nike to record sustained revenue growth, outsourcing cost leadership, high global brand equity, innovations leadership, and strategic resiliency. These strengths are the base of the long-term competitive advantage of Nike in the already competitive global sportswear market.</w:t>
      </w:r>
    </w:p>
    <w:p w14:paraId="543634C6" w14:textId="2A94D067" w:rsidR="00A16457" w:rsidRPr="00A16457" w:rsidRDefault="00B37317" w:rsidP="00A16457">
      <w:pPr>
        <w:pStyle w:val="Heading1"/>
        <w:rPr>
          <w:rFonts w:ascii="Arial" w:hAnsi="Arial" w:cs="Arial"/>
          <w:b/>
          <w:bCs/>
          <w:sz w:val="28"/>
          <w:szCs w:val="36"/>
        </w:rPr>
      </w:pPr>
      <w:bookmarkStart w:id="14" w:name="_Toc216224427"/>
      <w:r w:rsidRPr="00A16457">
        <w:rPr>
          <w:rFonts w:ascii="Arial" w:hAnsi="Arial" w:cs="Arial"/>
          <w:b/>
          <w:bCs/>
          <w:sz w:val="28"/>
          <w:szCs w:val="36"/>
        </w:rPr>
        <w:t xml:space="preserve">3. </w:t>
      </w:r>
      <w:r w:rsidR="00571CCC" w:rsidRPr="00A16457">
        <w:rPr>
          <w:rFonts w:ascii="Arial" w:hAnsi="Arial" w:cs="Arial"/>
          <w:b/>
          <w:bCs/>
          <w:sz w:val="28"/>
          <w:szCs w:val="36"/>
        </w:rPr>
        <w:t>Critically discuss how the OLI factors (Ownership, Location and Internalisation) impact the international market entry mode for your chosen company/emerging economic country pair</w:t>
      </w:r>
      <w:r w:rsidRPr="00A16457">
        <w:rPr>
          <w:rFonts w:ascii="Arial" w:hAnsi="Arial" w:cs="Arial"/>
          <w:b/>
          <w:bCs/>
          <w:sz w:val="28"/>
          <w:szCs w:val="36"/>
        </w:rPr>
        <w:t>.</w:t>
      </w:r>
      <w:bookmarkEnd w:id="14"/>
    </w:p>
    <w:p w14:paraId="3D48E6DE" w14:textId="41CA344A" w:rsidR="008B6172" w:rsidRDefault="00623F4A" w:rsidP="00223EA0">
      <w:pPr>
        <w:spacing w:before="240" w:line="360" w:lineRule="auto"/>
        <w:jc w:val="both"/>
        <w:rPr>
          <w:rFonts w:ascii="Arial" w:hAnsi="Arial" w:cs="Arial"/>
          <w:sz w:val="24"/>
          <w:szCs w:val="24"/>
        </w:rPr>
      </w:pPr>
      <w:r w:rsidRPr="00395D1C">
        <w:rPr>
          <w:rFonts w:ascii="Arial" w:hAnsi="Arial" w:cs="Arial"/>
          <w:sz w:val="24"/>
          <w:szCs w:val="24"/>
        </w:rPr>
        <w:t>The paradigm of OLI as formulated by John Dunning (1988), which refers to the benefits of Ownership, Location, and Internalisation, offers an inclusive model of understanding the way in which international entry strategy is determined by the multinational corporations (MNCs).</w:t>
      </w:r>
      <w:r w:rsidR="002C30B7">
        <w:rPr>
          <w:rFonts w:ascii="Arial" w:hAnsi="Arial" w:cs="Arial"/>
          <w:sz w:val="24"/>
          <w:szCs w:val="24"/>
        </w:rPr>
        <w:t xml:space="preserve"> </w:t>
      </w:r>
      <w:r w:rsidR="002C30B7" w:rsidRPr="002C30B7">
        <w:rPr>
          <w:rFonts w:ascii="Arial" w:hAnsi="Arial" w:cs="Arial"/>
          <w:sz w:val="24"/>
          <w:szCs w:val="24"/>
        </w:rPr>
        <w:t>OLI F</w:t>
      </w:r>
      <w:r w:rsidR="002C30B7">
        <w:rPr>
          <w:rFonts w:ascii="Arial" w:hAnsi="Arial" w:cs="Arial"/>
          <w:sz w:val="24"/>
          <w:szCs w:val="24"/>
        </w:rPr>
        <w:t xml:space="preserve">actors is a </w:t>
      </w:r>
      <w:r w:rsidR="002C30B7" w:rsidRPr="002C30B7">
        <w:rPr>
          <w:rFonts w:ascii="Arial" w:hAnsi="Arial" w:cs="Arial"/>
          <w:sz w:val="24"/>
          <w:szCs w:val="24"/>
        </w:rPr>
        <w:t>theory that explains why companies indulge in international business using three factors: Ownership, Location, and Internalisation benefits</w:t>
      </w:r>
      <w:r w:rsidR="002C30B7">
        <w:rPr>
          <w:rFonts w:ascii="Arial" w:hAnsi="Arial" w:cs="Arial"/>
          <w:sz w:val="24"/>
          <w:szCs w:val="24"/>
        </w:rPr>
        <w:t>.</w:t>
      </w:r>
      <w:r w:rsidRPr="00395D1C">
        <w:rPr>
          <w:rFonts w:ascii="Arial" w:hAnsi="Arial" w:cs="Arial"/>
          <w:sz w:val="24"/>
          <w:szCs w:val="24"/>
        </w:rPr>
        <w:t xml:space="preserve"> </w:t>
      </w:r>
      <w:r w:rsidR="0084198D" w:rsidRPr="0084198D">
        <w:rPr>
          <w:rFonts w:ascii="Arial" w:hAnsi="Arial" w:cs="Arial"/>
          <w:sz w:val="24"/>
          <w:szCs w:val="24"/>
        </w:rPr>
        <w:t xml:space="preserve">Eclectic Paradigm, popularly referred to as the OLI framework, is a foreign market entry decision-making model that expounds the decision-making on the three features; Ownership (O), Location (L), and </w:t>
      </w:r>
      <w:r w:rsidR="0084198D" w:rsidRPr="0084198D">
        <w:rPr>
          <w:rFonts w:ascii="Arial" w:hAnsi="Arial" w:cs="Arial"/>
          <w:sz w:val="24"/>
          <w:szCs w:val="24"/>
        </w:rPr>
        <w:lastRenderedPageBreak/>
        <w:t xml:space="preserve">Internalisation (I) (Dunning, 1988). In the case of Nike Inc., the combination of these three aspects spells the reason why the company has embraced wholly owned subsidiary and controlled outsourcing model in China instead of just licencing or franchising. As China is a strategic market in both manufacturing and high-growth consumer market, the market entry strategy of Nike is a balance of control, risk </w:t>
      </w:r>
      <w:r w:rsidR="008B6172">
        <w:rPr>
          <w:rFonts w:ascii="Arial" w:hAnsi="Arial" w:cs="Arial"/>
          <w:noProof/>
          <w:sz w:val="24"/>
          <w:szCs w:val="24"/>
          <w:lang w:val="en-US"/>
          <w14:ligatures w14:val="standardContextual"/>
        </w:rPr>
        <w:drawing>
          <wp:anchor distT="0" distB="0" distL="114300" distR="114300" simplePos="0" relativeHeight="251662336" behindDoc="0" locked="0" layoutInCell="1" allowOverlap="1" wp14:anchorId="245808E7" wp14:editId="738FBF31">
            <wp:simplePos x="0" y="0"/>
            <wp:positionH relativeFrom="margin">
              <wp:posOffset>206375</wp:posOffset>
            </wp:positionH>
            <wp:positionV relativeFrom="paragraph">
              <wp:posOffset>1518285</wp:posOffset>
            </wp:positionV>
            <wp:extent cx="5231765" cy="2663190"/>
            <wp:effectExtent l="0" t="0" r="6985" b="3810"/>
            <wp:wrapSquare wrapText="bothSides"/>
            <wp:docPr id="2312192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219258" name="Picture 231219258"/>
                    <pic:cNvPicPr/>
                  </pic:nvPicPr>
                  <pic:blipFill>
                    <a:blip r:embed="rId10">
                      <a:extLst>
                        <a:ext uri="{28A0092B-C50C-407E-A947-70E740481C1C}">
                          <a14:useLocalDpi xmlns:a14="http://schemas.microsoft.com/office/drawing/2010/main" val="0"/>
                        </a:ext>
                      </a:extLst>
                    </a:blip>
                    <a:stretch>
                      <a:fillRect/>
                    </a:stretch>
                  </pic:blipFill>
                  <pic:spPr>
                    <a:xfrm>
                      <a:off x="0" y="0"/>
                      <a:ext cx="5231765" cy="2663190"/>
                    </a:xfrm>
                    <a:prstGeom prst="rect">
                      <a:avLst/>
                    </a:prstGeom>
                  </pic:spPr>
                </pic:pic>
              </a:graphicData>
            </a:graphic>
            <wp14:sizeRelH relativeFrom="margin">
              <wp14:pctWidth>0</wp14:pctWidth>
            </wp14:sizeRelH>
            <wp14:sizeRelV relativeFrom="margin">
              <wp14:pctHeight>0</wp14:pctHeight>
            </wp14:sizeRelV>
          </wp:anchor>
        </w:drawing>
      </w:r>
      <w:r w:rsidR="0084198D" w:rsidRPr="0084198D">
        <w:rPr>
          <w:rFonts w:ascii="Arial" w:hAnsi="Arial" w:cs="Arial"/>
          <w:sz w:val="24"/>
          <w:szCs w:val="24"/>
        </w:rPr>
        <w:t>management, and cost effectiveness</w:t>
      </w:r>
      <w:r w:rsidRPr="00395D1C">
        <w:rPr>
          <w:rFonts w:ascii="Arial" w:hAnsi="Arial" w:cs="Arial"/>
          <w:sz w:val="24"/>
          <w:szCs w:val="24"/>
        </w:rPr>
        <w:t>.</w:t>
      </w:r>
    </w:p>
    <w:p w14:paraId="3AAD6562" w14:textId="77777777" w:rsidR="008B6172" w:rsidRPr="00223EA0" w:rsidRDefault="008B6172" w:rsidP="00223EA0">
      <w:pPr>
        <w:spacing w:before="240" w:line="360" w:lineRule="auto"/>
        <w:jc w:val="both"/>
        <w:rPr>
          <w:rFonts w:ascii="Arial" w:hAnsi="Arial" w:cs="Arial"/>
          <w:sz w:val="24"/>
          <w:szCs w:val="24"/>
        </w:rPr>
      </w:pPr>
    </w:p>
    <w:p w14:paraId="58ACCC3A" w14:textId="59B30F40" w:rsidR="00623F4A" w:rsidRPr="00395D1C" w:rsidRDefault="001877A8" w:rsidP="005F5655">
      <w:pPr>
        <w:spacing w:line="360" w:lineRule="auto"/>
        <w:jc w:val="both"/>
        <w:rPr>
          <w:rFonts w:ascii="Arial" w:hAnsi="Arial" w:cs="Arial"/>
          <w:b/>
          <w:bCs/>
          <w:sz w:val="24"/>
          <w:szCs w:val="24"/>
        </w:rPr>
      </w:pPr>
      <w:r w:rsidRPr="00395D1C">
        <w:rPr>
          <w:rFonts w:ascii="Arial" w:hAnsi="Arial" w:cs="Arial"/>
          <w:b/>
          <w:bCs/>
          <w:sz w:val="24"/>
          <w:szCs w:val="24"/>
        </w:rPr>
        <w:t>1. Ownership Advantages (O-Advantages)</w:t>
      </w:r>
    </w:p>
    <w:p w14:paraId="4E3A9ABE" w14:textId="77777777" w:rsidR="002A5388" w:rsidRDefault="002C30B7" w:rsidP="002A5388">
      <w:pPr>
        <w:spacing w:line="360" w:lineRule="auto"/>
        <w:jc w:val="both"/>
        <w:rPr>
          <w:rFonts w:ascii="Arial" w:hAnsi="Arial" w:cs="Arial"/>
          <w:sz w:val="24"/>
          <w:szCs w:val="24"/>
        </w:rPr>
      </w:pPr>
      <w:r w:rsidRPr="002C30B7">
        <w:rPr>
          <w:rFonts w:ascii="Arial" w:hAnsi="Arial" w:cs="Arial"/>
          <w:sz w:val="24"/>
          <w:szCs w:val="24"/>
        </w:rPr>
        <w:t>Ownership Advantages (O-Advantages)</w:t>
      </w:r>
      <w:r>
        <w:rPr>
          <w:rFonts w:ascii="Arial" w:hAnsi="Arial" w:cs="Arial"/>
          <w:sz w:val="24"/>
          <w:szCs w:val="24"/>
        </w:rPr>
        <w:t xml:space="preserve"> is a b</w:t>
      </w:r>
      <w:r w:rsidRPr="002C30B7">
        <w:rPr>
          <w:rFonts w:ascii="Arial" w:hAnsi="Arial" w:cs="Arial"/>
          <w:sz w:val="24"/>
          <w:szCs w:val="24"/>
        </w:rPr>
        <w:t>rand reputation, technology, patents, managerial capabilities and financial resources are internal strengths that provide a company with competitive power in the international level.</w:t>
      </w:r>
      <w:r>
        <w:rPr>
          <w:rFonts w:ascii="Arial" w:hAnsi="Arial" w:cs="Arial"/>
          <w:sz w:val="24"/>
          <w:szCs w:val="24"/>
        </w:rPr>
        <w:t xml:space="preserve"> </w:t>
      </w:r>
      <w:r w:rsidR="00C1569D" w:rsidRPr="00C1569D">
        <w:rPr>
          <w:rFonts w:ascii="Arial" w:hAnsi="Arial" w:cs="Arial"/>
          <w:sz w:val="24"/>
          <w:szCs w:val="24"/>
        </w:rPr>
        <w:t>The ownership advantages are those assets unique to the firm, which give them a competitive edge over the local competitors in the foreign markets. Nike has very strong intangible ownership advantages, which have played a vital role in the choice of China mode of entry</w:t>
      </w:r>
      <w:r w:rsidR="002A5388">
        <w:rPr>
          <w:rFonts w:ascii="Arial" w:hAnsi="Arial" w:cs="Arial"/>
          <w:sz w:val="24"/>
          <w:szCs w:val="24"/>
        </w:rPr>
        <w:t xml:space="preserve">. </w:t>
      </w:r>
    </w:p>
    <w:p w14:paraId="1BA136CB" w14:textId="634697A9" w:rsidR="002A5388" w:rsidRPr="002A5388" w:rsidRDefault="002A5388" w:rsidP="002A5388">
      <w:pPr>
        <w:spacing w:line="360" w:lineRule="auto"/>
        <w:jc w:val="both"/>
        <w:rPr>
          <w:rFonts w:ascii="Arial" w:hAnsi="Arial" w:cs="Arial"/>
          <w:b/>
          <w:bCs/>
          <w:sz w:val="24"/>
          <w:szCs w:val="24"/>
        </w:rPr>
      </w:pPr>
      <w:r w:rsidRPr="002A5388">
        <w:rPr>
          <w:rFonts w:ascii="Arial" w:hAnsi="Arial" w:cs="Arial"/>
          <w:b/>
          <w:bCs/>
          <w:sz w:val="24"/>
          <w:szCs w:val="24"/>
        </w:rPr>
        <w:t>The major ownership strengths of Nike are:</w:t>
      </w:r>
    </w:p>
    <w:p w14:paraId="64C77777" w14:textId="39144447" w:rsidR="002A5388" w:rsidRPr="007F7706" w:rsidRDefault="002A5388" w:rsidP="007F7706">
      <w:pPr>
        <w:pStyle w:val="ListParagraph"/>
        <w:numPr>
          <w:ilvl w:val="0"/>
          <w:numId w:val="23"/>
        </w:numPr>
        <w:spacing w:line="360" w:lineRule="auto"/>
        <w:jc w:val="both"/>
        <w:rPr>
          <w:rFonts w:ascii="Arial" w:hAnsi="Arial" w:cs="Arial"/>
          <w:sz w:val="24"/>
          <w:szCs w:val="24"/>
        </w:rPr>
      </w:pPr>
      <w:r w:rsidRPr="007F7706">
        <w:rPr>
          <w:rFonts w:ascii="Arial" w:hAnsi="Arial" w:cs="Arial"/>
          <w:sz w:val="24"/>
          <w:szCs w:val="24"/>
        </w:rPr>
        <w:t>The global brand equity which is always ranked as one of the most valuable companies.</w:t>
      </w:r>
    </w:p>
    <w:p w14:paraId="348EADB2" w14:textId="07206F6C" w:rsidR="002A5388" w:rsidRPr="007F7706" w:rsidRDefault="002A5388" w:rsidP="007F7706">
      <w:pPr>
        <w:pStyle w:val="ListParagraph"/>
        <w:numPr>
          <w:ilvl w:val="0"/>
          <w:numId w:val="23"/>
        </w:numPr>
        <w:spacing w:line="360" w:lineRule="auto"/>
        <w:jc w:val="both"/>
        <w:rPr>
          <w:rFonts w:ascii="Arial" w:hAnsi="Arial" w:cs="Arial"/>
          <w:sz w:val="24"/>
          <w:szCs w:val="24"/>
        </w:rPr>
      </w:pPr>
      <w:r w:rsidRPr="007F7706">
        <w:rPr>
          <w:rFonts w:ascii="Arial" w:hAnsi="Arial" w:cs="Arial"/>
          <w:sz w:val="24"/>
          <w:szCs w:val="24"/>
        </w:rPr>
        <w:t>Product design and innovation strengths that are proprietary.</w:t>
      </w:r>
    </w:p>
    <w:p w14:paraId="0360C691" w14:textId="0536E49E" w:rsidR="002A5388" w:rsidRPr="007F7706" w:rsidRDefault="002A5388" w:rsidP="007F7706">
      <w:pPr>
        <w:pStyle w:val="ListParagraph"/>
        <w:numPr>
          <w:ilvl w:val="0"/>
          <w:numId w:val="23"/>
        </w:numPr>
        <w:spacing w:line="360" w:lineRule="auto"/>
        <w:jc w:val="both"/>
        <w:rPr>
          <w:rFonts w:ascii="Arial" w:hAnsi="Arial" w:cs="Arial"/>
          <w:sz w:val="24"/>
          <w:szCs w:val="24"/>
        </w:rPr>
      </w:pPr>
      <w:r w:rsidRPr="007F7706">
        <w:rPr>
          <w:rFonts w:ascii="Arial" w:hAnsi="Arial" w:cs="Arial"/>
          <w:sz w:val="24"/>
          <w:szCs w:val="24"/>
        </w:rPr>
        <w:t>High level of marketing skills and networks of athlete endorses.</w:t>
      </w:r>
    </w:p>
    <w:p w14:paraId="4919CC43" w14:textId="77777777" w:rsidR="002A5388" w:rsidRPr="007F7706" w:rsidRDefault="002A5388" w:rsidP="007F7706">
      <w:pPr>
        <w:pStyle w:val="ListParagraph"/>
        <w:numPr>
          <w:ilvl w:val="0"/>
          <w:numId w:val="23"/>
        </w:numPr>
        <w:spacing w:line="360" w:lineRule="auto"/>
        <w:jc w:val="both"/>
        <w:rPr>
          <w:rFonts w:ascii="Arial" w:hAnsi="Arial" w:cs="Arial"/>
          <w:sz w:val="24"/>
          <w:szCs w:val="24"/>
        </w:rPr>
      </w:pPr>
      <w:r w:rsidRPr="007F7706">
        <w:rPr>
          <w:rFonts w:ascii="Arial" w:hAnsi="Arial" w:cs="Arial"/>
          <w:sz w:val="24"/>
          <w:szCs w:val="24"/>
        </w:rPr>
        <w:t xml:space="preserve">Online applications like Nike App, SNKRS and Training Club. </w:t>
      </w:r>
    </w:p>
    <w:p w14:paraId="7DA50777" w14:textId="13F1A1E1" w:rsidR="007F7706" w:rsidRPr="007F7706" w:rsidRDefault="007F7706" w:rsidP="007F7706">
      <w:pPr>
        <w:spacing w:line="360" w:lineRule="auto"/>
        <w:jc w:val="both"/>
        <w:rPr>
          <w:rFonts w:ascii="Arial" w:hAnsi="Arial" w:cs="Arial"/>
          <w:sz w:val="24"/>
          <w:szCs w:val="24"/>
        </w:rPr>
      </w:pPr>
      <w:r w:rsidRPr="007F7706">
        <w:rPr>
          <w:rFonts w:ascii="Arial" w:hAnsi="Arial" w:cs="Arial"/>
          <w:sz w:val="24"/>
          <w:szCs w:val="24"/>
        </w:rPr>
        <w:lastRenderedPageBreak/>
        <w:t>Interbrand (2024) asserts that Nike is currently among the most valuable global brands and therefore can sell at a high price and high customer loyalty in China. These ownership benefits contribute to the high chances of intellectual property leakage in the event that Nike relied on licencing or franchising to a great extent. Consequently, O benefits of Nike leant heavily towards wholly owned subsidiaries and directing marketing and retail in China (IMF, 2023).</w:t>
      </w:r>
    </w:p>
    <w:p w14:paraId="3E67572D" w14:textId="73B71256" w:rsidR="007F7706" w:rsidRPr="007F7706" w:rsidRDefault="007F7706" w:rsidP="007F7706">
      <w:pPr>
        <w:spacing w:line="360" w:lineRule="auto"/>
        <w:jc w:val="both"/>
        <w:rPr>
          <w:rFonts w:ascii="Arial" w:hAnsi="Arial" w:cs="Arial"/>
          <w:sz w:val="24"/>
          <w:szCs w:val="24"/>
        </w:rPr>
      </w:pPr>
      <w:r w:rsidRPr="007F7706">
        <w:rPr>
          <w:rFonts w:ascii="Arial" w:hAnsi="Arial" w:cs="Arial"/>
          <w:sz w:val="24"/>
          <w:szCs w:val="24"/>
        </w:rPr>
        <w:t>Critically speaking, such strong brand and innovation resources enhance the bargaining power of Nike over distributors which makes joint ventures not so appealing in the long term. Although, at the beginning of the expansion, Nike used local partners in China, it has since switched to a more overwhelming sense of ownership in order to maintain the brand integrity and the constancy of the strategy (MOFCOM, 2023). Therefore, Nike has good ownership benefits, which tends to drive the company to highly controlled entry modes, as opposed to low-commitment contractual relationships.</w:t>
      </w:r>
    </w:p>
    <w:p w14:paraId="7DA3B02C" w14:textId="1D882986" w:rsidR="002A5388" w:rsidRDefault="007F7706" w:rsidP="007F7706">
      <w:pPr>
        <w:spacing w:line="360" w:lineRule="auto"/>
        <w:jc w:val="both"/>
        <w:rPr>
          <w:rFonts w:ascii="Arial" w:hAnsi="Arial" w:cs="Arial"/>
          <w:sz w:val="24"/>
          <w:szCs w:val="24"/>
        </w:rPr>
      </w:pPr>
      <w:r w:rsidRPr="007F7706">
        <w:rPr>
          <w:rFonts w:ascii="Arial" w:hAnsi="Arial" w:cs="Arial"/>
          <w:sz w:val="24"/>
          <w:szCs w:val="24"/>
        </w:rPr>
        <w:t>Nevertheless, one of the major weaknesses of the Nike ownership-based approach is that brand strength, in turn, is not a sufficient condition of success in politically sensitive markets such as China where regulatory pressure, nationalistic consumption patterns, and dependence on digital platforms can undermine the efficiency of the foreign brand benefits (McKinsey, 2024).</w:t>
      </w:r>
    </w:p>
    <w:p w14:paraId="61428E59" w14:textId="38783FFE" w:rsidR="00CE1FA3" w:rsidRPr="00395D1C" w:rsidRDefault="007124A8" w:rsidP="005F5655">
      <w:pPr>
        <w:spacing w:line="360" w:lineRule="auto"/>
        <w:jc w:val="both"/>
        <w:rPr>
          <w:rFonts w:ascii="Arial" w:hAnsi="Arial" w:cs="Arial"/>
          <w:b/>
          <w:bCs/>
          <w:sz w:val="24"/>
          <w:szCs w:val="24"/>
        </w:rPr>
      </w:pPr>
      <w:r w:rsidRPr="00395D1C">
        <w:rPr>
          <w:rFonts w:ascii="Arial" w:hAnsi="Arial" w:cs="Arial"/>
          <w:b/>
          <w:bCs/>
          <w:sz w:val="24"/>
          <w:szCs w:val="24"/>
        </w:rPr>
        <w:t>2. Location Advantages (L-Advantages)</w:t>
      </w:r>
    </w:p>
    <w:p w14:paraId="320C0C73" w14:textId="08C8D38A" w:rsidR="007124A8" w:rsidRPr="00395D1C" w:rsidRDefault="002C30B7" w:rsidP="007124A8">
      <w:pPr>
        <w:spacing w:line="360" w:lineRule="auto"/>
        <w:jc w:val="both"/>
        <w:rPr>
          <w:rFonts w:ascii="Arial" w:hAnsi="Arial" w:cs="Arial"/>
          <w:sz w:val="24"/>
          <w:szCs w:val="24"/>
        </w:rPr>
      </w:pPr>
      <w:r w:rsidRPr="002C30B7">
        <w:rPr>
          <w:rFonts w:ascii="Arial" w:hAnsi="Arial" w:cs="Arial"/>
          <w:sz w:val="24"/>
          <w:szCs w:val="24"/>
        </w:rPr>
        <w:t>Location Advantages (L-Advantages)</w:t>
      </w:r>
      <w:r>
        <w:rPr>
          <w:rFonts w:ascii="Arial" w:hAnsi="Arial" w:cs="Arial"/>
          <w:sz w:val="24"/>
          <w:szCs w:val="24"/>
        </w:rPr>
        <w:t xml:space="preserve"> are a</w:t>
      </w:r>
      <w:r w:rsidRPr="002C30B7">
        <w:rPr>
          <w:rFonts w:ascii="Arial" w:hAnsi="Arial" w:cs="Arial"/>
          <w:sz w:val="24"/>
          <w:szCs w:val="24"/>
        </w:rPr>
        <w:t>dvantage</w:t>
      </w:r>
      <w:r>
        <w:rPr>
          <w:rFonts w:ascii="Arial" w:hAnsi="Arial" w:cs="Arial"/>
          <w:sz w:val="24"/>
          <w:szCs w:val="24"/>
        </w:rPr>
        <w:t>s</w:t>
      </w:r>
      <w:r w:rsidRPr="002C30B7">
        <w:rPr>
          <w:rFonts w:ascii="Arial" w:hAnsi="Arial" w:cs="Arial"/>
          <w:sz w:val="24"/>
          <w:szCs w:val="24"/>
        </w:rPr>
        <w:t xml:space="preserve"> that a country has like low labour costs, huge markets, raw materials or favourable regulation that appeal to foreign firms.</w:t>
      </w:r>
      <w:r>
        <w:rPr>
          <w:rFonts w:ascii="Arial" w:hAnsi="Arial" w:cs="Arial"/>
          <w:sz w:val="24"/>
          <w:szCs w:val="24"/>
        </w:rPr>
        <w:t xml:space="preserve"> </w:t>
      </w:r>
      <w:r w:rsidR="00B40F13" w:rsidRPr="00B40F13">
        <w:rPr>
          <w:rFonts w:ascii="Arial" w:hAnsi="Arial" w:cs="Arial"/>
          <w:sz w:val="24"/>
          <w:szCs w:val="24"/>
        </w:rPr>
        <w:t>The reason why firms may invest in specific foreign markets instead of exporting is location advantages. China presents Nike with a unique niche of both market and efficiency seeking location benefits and therefore, it is one of the most strategically important international markets of Nike</w:t>
      </w:r>
      <w:r w:rsidR="007124A8" w:rsidRPr="00395D1C">
        <w:rPr>
          <w:rFonts w:ascii="Arial" w:hAnsi="Arial" w:cs="Arial"/>
          <w:sz w:val="24"/>
          <w:szCs w:val="24"/>
        </w:rPr>
        <w:t>.</w:t>
      </w:r>
    </w:p>
    <w:p w14:paraId="0C3C8AE8" w14:textId="77777777" w:rsidR="00D40A30" w:rsidRDefault="00D40A30" w:rsidP="007124A8">
      <w:pPr>
        <w:spacing w:line="360" w:lineRule="auto"/>
        <w:jc w:val="both"/>
        <w:rPr>
          <w:rFonts w:ascii="Arial" w:hAnsi="Arial" w:cs="Arial"/>
          <w:b/>
          <w:bCs/>
          <w:sz w:val="24"/>
          <w:szCs w:val="24"/>
        </w:rPr>
      </w:pPr>
      <w:r w:rsidRPr="00D40A30">
        <w:rPr>
          <w:rFonts w:ascii="Arial" w:hAnsi="Arial" w:cs="Arial"/>
          <w:b/>
          <w:bCs/>
          <w:sz w:val="24"/>
          <w:szCs w:val="24"/>
        </w:rPr>
        <w:t>China’s key location advantages include:</w:t>
      </w:r>
    </w:p>
    <w:p w14:paraId="3699739E" w14:textId="269A774D" w:rsidR="00D40A30" w:rsidRPr="00200625" w:rsidRDefault="00D40A30" w:rsidP="00200625">
      <w:pPr>
        <w:pStyle w:val="ListParagraph"/>
        <w:numPr>
          <w:ilvl w:val="0"/>
          <w:numId w:val="24"/>
        </w:numPr>
        <w:spacing w:line="360" w:lineRule="auto"/>
        <w:jc w:val="both"/>
        <w:rPr>
          <w:rFonts w:ascii="Arial" w:hAnsi="Arial" w:cs="Arial"/>
          <w:sz w:val="24"/>
          <w:szCs w:val="24"/>
        </w:rPr>
      </w:pPr>
      <w:r w:rsidRPr="00200625">
        <w:rPr>
          <w:rFonts w:ascii="Arial" w:hAnsi="Arial" w:cs="Arial"/>
          <w:sz w:val="24"/>
          <w:szCs w:val="24"/>
        </w:rPr>
        <w:t>The major location advantages of China are:</w:t>
      </w:r>
    </w:p>
    <w:p w14:paraId="582932F2" w14:textId="72409C38" w:rsidR="00D40A30" w:rsidRPr="00200625" w:rsidRDefault="00D40A30" w:rsidP="00200625">
      <w:pPr>
        <w:pStyle w:val="ListParagraph"/>
        <w:numPr>
          <w:ilvl w:val="0"/>
          <w:numId w:val="24"/>
        </w:numPr>
        <w:spacing w:line="360" w:lineRule="auto"/>
        <w:jc w:val="both"/>
        <w:rPr>
          <w:rFonts w:ascii="Arial" w:hAnsi="Arial" w:cs="Arial"/>
          <w:sz w:val="24"/>
          <w:szCs w:val="24"/>
        </w:rPr>
      </w:pPr>
      <w:r w:rsidRPr="00200625">
        <w:rPr>
          <w:rFonts w:ascii="Arial" w:hAnsi="Arial" w:cs="Arial"/>
          <w:sz w:val="24"/>
          <w:szCs w:val="24"/>
        </w:rPr>
        <w:t>Biggest sportswear consumer market non-North American.</w:t>
      </w:r>
    </w:p>
    <w:p w14:paraId="35F92FA4" w14:textId="3F5B07DA" w:rsidR="00D40A30" w:rsidRPr="00200625" w:rsidRDefault="00D40A30" w:rsidP="00200625">
      <w:pPr>
        <w:pStyle w:val="ListParagraph"/>
        <w:numPr>
          <w:ilvl w:val="0"/>
          <w:numId w:val="24"/>
        </w:numPr>
        <w:spacing w:line="360" w:lineRule="auto"/>
        <w:jc w:val="both"/>
        <w:rPr>
          <w:rFonts w:ascii="Arial" w:hAnsi="Arial" w:cs="Arial"/>
          <w:sz w:val="24"/>
          <w:szCs w:val="24"/>
        </w:rPr>
      </w:pPr>
      <w:r w:rsidRPr="00200625">
        <w:rPr>
          <w:rFonts w:ascii="Arial" w:hAnsi="Arial" w:cs="Arial"/>
          <w:sz w:val="24"/>
          <w:szCs w:val="24"/>
        </w:rPr>
        <w:t>Young middle classes and urban population are growing at a very fast rate.</w:t>
      </w:r>
    </w:p>
    <w:p w14:paraId="6D67CF9F" w14:textId="014AF9D9" w:rsidR="00D40A30" w:rsidRPr="00200625" w:rsidRDefault="00D40A30" w:rsidP="00200625">
      <w:pPr>
        <w:pStyle w:val="ListParagraph"/>
        <w:numPr>
          <w:ilvl w:val="0"/>
          <w:numId w:val="24"/>
        </w:numPr>
        <w:spacing w:line="360" w:lineRule="auto"/>
        <w:jc w:val="both"/>
        <w:rPr>
          <w:rFonts w:ascii="Arial" w:hAnsi="Arial" w:cs="Arial"/>
          <w:sz w:val="24"/>
          <w:szCs w:val="24"/>
        </w:rPr>
      </w:pPr>
      <w:r w:rsidRPr="00200625">
        <w:rPr>
          <w:rFonts w:ascii="Arial" w:hAnsi="Arial" w:cs="Arial"/>
          <w:sz w:val="24"/>
          <w:szCs w:val="24"/>
        </w:rPr>
        <w:t>Global production facilities and logistic systems.</w:t>
      </w:r>
    </w:p>
    <w:p w14:paraId="675644C9" w14:textId="12C19DE2" w:rsidR="00D40A30" w:rsidRPr="00200625" w:rsidRDefault="00D40A30" w:rsidP="00200625">
      <w:pPr>
        <w:pStyle w:val="ListParagraph"/>
        <w:numPr>
          <w:ilvl w:val="0"/>
          <w:numId w:val="24"/>
        </w:numPr>
        <w:spacing w:line="360" w:lineRule="auto"/>
        <w:jc w:val="both"/>
        <w:rPr>
          <w:rFonts w:ascii="Arial" w:hAnsi="Arial" w:cs="Arial"/>
          <w:sz w:val="24"/>
          <w:szCs w:val="24"/>
        </w:rPr>
      </w:pPr>
      <w:r w:rsidRPr="00200625">
        <w:rPr>
          <w:rFonts w:ascii="Arial" w:hAnsi="Arial" w:cs="Arial"/>
          <w:sz w:val="24"/>
          <w:szCs w:val="24"/>
        </w:rPr>
        <w:lastRenderedPageBreak/>
        <w:t>Extensive footwear, textile and electronic supplier networks.</w:t>
      </w:r>
    </w:p>
    <w:p w14:paraId="66E7D9DE" w14:textId="7399D1A5" w:rsidR="00B40F13" w:rsidRPr="00200625" w:rsidRDefault="00D40A30" w:rsidP="00200625">
      <w:pPr>
        <w:pStyle w:val="ListParagraph"/>
        <w:numPr>
          <w:ilvl w:val="0"/>
          <w:numId w:val="24"/>
        </w:numPr>
        <w:spacing w:line="360" w:lineRule="auto"/>
        <w:jc w:val="both"/>
        <w:rPr>
          <w:rFonts w:ascii="Arial" w:hAnsi="Arial" w:cs="Arial"/>
          <w:sz w:val="24"/>
          <w:szCs w:val="24"/>
        </w:rPr>
      </w:pPr>
      <w:r w:rsidRPr="00200625">
        <w:rPr>
          <w:rFonts w:ascii="Arial" w:hAnsi="Arial" w:cs="Arial"/>
          <w:sz w:val="24"/>
          <w:szCs w:val="24"/>
        </w:rPr>
        <w:t>E-commerce and sports Government subsidies.</w:t>
      </w:r>
    </w:p>
    <w:p w14:paraId="4A82E641" w14:textId="5AE7D3E9" w:rsidR="00200625" w:rsidRPr="00200625" w:rsidRDefault="00200625" w:rsidP="00200625">
      <w:pPr>
        <w:spacing w:line="360" w:lineRule="auto"/>
        <w:jc w:val="both"/>
        <w:rPr>
          <w:rFonts w:ascii="Arial" w:hAnsi="Arial" w:cs="Arial"/>
          <w:sz w:val="24"/>
          <w:szCs w:val="24"/>
        </w:rPr>
      </w:pPr>
      <w:r w:rsidRPr="00200625">
        <w:rPr>
          <w:rFonts w:ascii="Arial" w:hAnsi="Arial" w:cs="Arial"/>
          <w:sz w:val="24"/>
          <w:szCs w:val="24"/>
        </w:rPr>
        <w:t>The World Bank (2024) indicates that China is one of the fastest-growing consumer markets in the world even with recent macroeconomic slowdowns. In the case of Nike, this is a great incentive to market-seeking foreign direct investment (FDI) that uses wholly owned commercial subsidiaries and not export-based entry.</w:t>
      </w:r>
    </w:p>
    <w:p w14:paraId="315E9E80" w14:textId="1AC8186B" w:rsidR="00D40A30" w:rsidRDefault="00200625" w:rsidP="00200625">
      <w:pPr>
        <w:spacing w:line="360" w:lineRule="auto"/>
        <w:jc w:val="both"/>
        <w:rPr>
          <w:rFonts w:ascii="Arial" w:hAnsi="Arial" w:cs="Arial"/>
          <w:sz w:val="24"/>
          <w:szCs w:val="24"/>
        </w:rPr>
      </w:pPr>
      <w:r w:rsidRPr="00200625">
        <w:rPr>
          <w:rFonts w:ascii="Arial" w:hAnsi="Arial" w:cs="Arial"/>
          <w:sz w:val="24"/>
          <w:szCs w:val="24"/>
        </w:rPr>
        <w:t>There are also high efficiency-seeking benefits offered by China. One of the largest global supplier bases of Nike is located in the country, which also means that there is a location between the manufacturing and consumer markets, which increased the transport costs and reduced delivery times (OECD, 2023). This dynamics of China as a production centre and a demand centre helps justify the move by Nike to have a long term physical and operational presence.</w:t>
      </w:r>
    </w:p>
    <w:p w14:paraId="04C3CE8E" w14:textId="31C0B0BC" w:rsidR="004F6966" w:rsidRPr="004F6966" w:rsidRDefault="004F6966" w:rsidP="004F6966">
      <w:pPr>
        <w:spacing w:line="360" w:lineRule="auto"/>
        <w:jc w:val="both"/>
        <w:rPr>
          <w:rFonts w:ascii="Arial" w:hAnsi="Arial" w:cs="Arial"/>
          <w:sz w:val="24"/>
          <w:szCs w:val="24"/>
        </w:rPr>
      </w:pPr>
      <w:r w:rsidRPr="004F6966">
        <w:rPr>
          <w:rFonts w:ascii="Arial" w:hAnsi="Arial" w:cs="Arial"/>
          <w:sz w:val="24"/>
          <w:szCs w:val="24"/>
        </w:rPr>
        <w:t>There are however, strategic risks in the merits of the location of China. These include:</w:t>
      </w:r>
    </w:p>
    <w:p w14:paraId="7D9C5C95" w14:textId="16D1E55F" w:rsidR="004F6966" w:rsidRPr="00B67C1A" w:rsidRDefault="004F6966" w:rsidP="00B67C1A">
      <w:pPr>
        <w:pStyle w:val="ListParagraph"/>
        <w:numPr>
          <w:ilvl w:val="0"/>
          <w:numId w:val="25"/>
        </w:numPr>
        <w:spacing w:line="360" w:lineRule="auto"/>
        <w:jc w:val="both"/>
        <w:rPr>
          <w:rFonts w:ascii="Arial" w:hAnsi="Arial" w:cs="Arial"/>
          <w:sz w:val="24"/>
          <w:szCs w:val="24"/>
        </w:rPr>
      </w:pPr>
      <w:r w:rsidRPr="00B67C1A">
        <w:rPr>
          <w:rFonts w:ascii="Arial" w:hAnsi="Arial" w:cs="Arial"/>
          <w:sz w:val="24"/>
          <w:szCs w:val="24"/>
        </w:rPr>
        <w:t>State intervention and regulatory uncertainty.</w:t>
      </w:r>
    </w:p>
    <w:p w14:paraId="683FB840" w14:textId="7E7B278D" w:rsidR="004F6966" w:rsidRPr="00B67C1A" w:rsidRDefault="004F6966" w:rsidP="00B67C1A">
      <w:pPr>
        <w:pStyle w:val="ListParagraph"/>
        <w:numPr>
          <w:ilvl w:val="0"/>
          <w:numId w:val="25"/>
        </w:numPr>
        <w:spacing w:line="360" w:lineRule="auto"/>
        <w:jc w:val="both"/>
        <w:rPr>
          <w:rFonts w:ascii="Arial" w:hAnsi="Arial" w:cs="Arial"/>
          <w:sz w:val="24"/>
          <w:szCs w:val="24"/>
        </w:rPr>
      </w:pPr>
      <w:r w:rsidRPr="00B67C1A">
        <w:rPr>
          <w:rFonts w:ascii="Arial" w:hAnsi="Arial" w:cs="Arial"/>
          <w:sz w:val="24"/>
          <w:szCs w:val="24"/>
        </w:rPr>
        <w:t>It has political stresses with the United States.</w:t>
      </w:r>
    </w:p>
    <w:p w14:paraId="7421C5EC" w14:textId="06D6794D" w:rsidR="004F6966" w:rsidRPr="00B67C1A" w:rsidRDefault="004F6966" w:rsidP="00B67C1A">
      <w:pPr>
        <w:pStyle w:val="ListParagraph"/>
        <w:numPr>
          <w:ilvl w:val="0"/>
          <w:numId w:val="25"/>
        </w:numPr>
        <w:spacing w:line="360" w:lineRule="auto"/>
        <w:jc w:val="both"/>
        <w:rPr>
          <w:rFonts w:ascii="Arial" w:hAnsi="Arial" w:cs="Arial"/>
          <w:sz w:val="24"/>
          <w:szCs w:val="24"/>
        </w:rPr>
      </w:pPr>
      <w:r w:rsidRPr="00B67C1A">
        <w:rPr>
          <w:rFonts w:ascii="Arial" w:hAnsi="Arial" w:cs="Arial"/>
          <w:sz w:val="24"/>
          <w:szCs w:val="24"/>
        </w:rPr>
        <w:t>An increase in labour costs in manufacturing areas along the coastal areas.</w:t>
      </w:r>
    </w:p>
    <w:p w14:paraId="3F89CCFF" w14:textId="4EB2D875" w:rsidR="00200625" w:rsidRDefault="004F6966" w:rsidP="004F6966">
      <w:pPr>
        <w:spacing w:line="360" w:lineRule="auto"/>
        <w:jc w:val="both"/>
        <w:rPr>
          <w:rFonts w:ascii="Arial" w:hAnsi="Arial" w:cs="Arial"/>
          <w:sz w:val="24"/>
          <w:szCs w:val="24"/>
        </w:rPr>
      </w:pPr>
      <w:r w:rsidRPr="004F6966">
        <w:rPr>
          <w:rFonts w:ascii="Arial" w:hAnsi="Arial" w:cs="Arial"/>
          <w:sz w:val="24"/>
          <w:szCs w:val="24"/>
        </w:rPr>
        <w:t>The risks are one of the reasons why Nike has expanded its manufacturing to Vietnam and Indonesia and stayed in China as a strategic market and not one-point of dependence (McKinsey, 2024). In that way, even though the L advantages of China justify the deep penetration of Nike, it also means that they have to be rebalanced at all times.</w:t>
      </w:r>
    </w:p>
    <w:p w14:paraId="3F368C2A" w14:textId="77777777" w:rsidR="00B67C1A" w:rsidRDefault="00B67C1A" w:rsidP="004F6966">
      <w:pPr>
        <w:spacing w:line="360" w:lineRule="auto"/>
        <w:jc w:val="both"/>
        <w:rPr>
          <w:rFonts w:ascii="Arial" w:hAnsi="Arial" w:cs="Arial"/>
          <w:sz w:val="24"/>
          <w:szCs w:val="24"/>
        </w:rPr>
      </w:pPr>
    </w:p>
    <w:p w14:paraId="12C40644" w14:textId="24416524" w:rsidR="008E5FBF" w:rsidRPr="00395D1C" w:rsidRDefault="009D05DC" w:rsidP="005F5655">
      <w:pPr>
        <w:spacing w:line="360" w:lineRule="auto"/>
        <w:jc w:val="both"/>
        <w:rPr>
          <w:rFonts w:ascii="Arial" w:hAnsi="Arial" w:cs="Arial"/>
          <w:b/>
          <w:bCs/>
          <w:sz w:val="24"/>
          <w:szCs w:val="24"/>
        </w:rPr>
      </w:pPr>
      <w:r w:rsidRPr="00395D1C">
        <w:rPr>
          <w:rFonts w:ascii="Arial" w:hAnsi="Arial" w:cs="Arial"/>
          <w:b/>
          <w:bCs/>
          <w:sz w:val="24"/>
          <w:szCs w:val="24"/>
        </w:rPr>
        <w:t>3. Internalisation Advantages (I-Advantages)</w:t>
      </w:r>
    </w:p>
    <w:p w14:paraId="4A8D6DE6" w14:textId="4C7BFFA4" w:rsidR="0074582C" w:rsidRDefault="002C30B7" w:rsidP="009413B4">
      <w:pPr>
        <w:spacing w:line="360" w:lineRule="auto"/>
        <w:jc w:val="both"/>
        <w:rPr>
          <w:rFonts w:ascii="Arial" w:hAnsi="Arial" w:cs="Arial"/>
          <w:sz w:val="24"/>
          <w:szCs w:val="24"/>
        </w:rPr>
      </w:pPr>
      <w:r w:rsidRPr="002C30B7">
        <w:rPr>
          <w:rFonts w:ascii="Arial" w:hAnsi="Arial" w:cs="Arial"/>
          <w:sz w:val="24"/>
          <w:szCs w:val="24"/>
        </w:rPr>
        <w:t>Internalisation Advantages (I-Advantages)</w:t>
      </w:r>
      <w:r>
        <w:rPr>
          <w:rFonts w:ascii="Arial" w:hAnsi="Arial" w:cs="Arial"/>
          <w:sz w:val="24"/>
          <w:szCs w:val="24"/>
        </w:rPr>
        <w:t xml:space="preserve"> are</w:t>
      </w:r>
      <w:r w:rsidRPr="002C30B7">
        <w:rPr>
          <w:rFonts w:ascii="Arial" w:hAnsi="Arial" w:cs="Arial"/>
          <w:sz w:val="24"/>
          <w:szCs w:val="24"/>
        </w:rPr>
        <w:t xml:space="preserve"> rationale behind why a firm would rather operate its business in foreign markets (e.g. subsidiaries) instead of licencing, franchising or outsourcing to other companies.</w:t>
      </w:r>
      <w:r>
        <w:rPr>
          <w:rFonts w:ascii="Arial" w:hAnsi="Arial" w:cs="Arial"/>
          <w:sz w:val="24"/>
          <w:szCs w:val="24"/>
        </w:rPr>
        <w:t xml:space="preserve"> </w:t>
      </w:r>
      <w:r w:rsidR="0074582C" w:rsidRPr="0074582C">
        <w:rPr>
          <w:rFonts w:ascii="Arial" w:hAnsi="Arial" w:cs="Arial"/>
          <w:sz w:val="24"/>
          <w:szCs w:val="24"/>
        </w:rPr>
        <w:t>The internalisation benefits are reasons why companies opt to internalise the operations instead of outsourcing them by contracting external companies. The strategy of Nike in China illustrates a selective internalisation strategy where Nike internalises brand, retail, marketing and digitalisation, but outsources manufacturing.</w:t>
      </w:r>
    </w:p>
    <w:p w14:paraId="4790CDF5" w14:textId="60B30D64" w:rsidR="0074582C" w:rsidRPr="00D90A0B" w:rsidRDefault="00BE2D56" w:rsidP="009413B4">
      <w:pPr>
        <w:spacing w:line="360" w:lineRule="auto"/>
        <w:jc w:val="both"/>
        <w:rPr>
          <w:rFonts w:ascii="Arial" w:hAnsi="Arial" w:cs="Arial"/>
          <w:b/>
          <w:bCs/>
          <w:sz w:val="24"/>
          <w:szCs w:val="24"/>
        </w:rPr>
      </w:pPr>
      <w:r w:rsidRPr="00D90A0B">
        <w:rPr>
          <w:rFonts w:ascii="Arial" w:hAnsi="Arial" w:cs="Arial"/>
          <w:b/>
          <w:bCs/>
          <w:sz w:val="24"/>
          <w:szCs w:val="24"/>
        </w:rPr>
        <w:lastRenderedPageBreak/>
        <w:t>Nike internalises the following high-value activities in China:</w:t>
      </w:r>
    </w:p>
    <w:p w14:paraId="5B6A0160" w14:textId="58363DE5" w:rsidR="00BE2D56" w:rsidRPr="00D90A0B" w:rsidRDefault="00BE2D56" w:rsidP="00D90A0B">
      <w:pPr>
        <w:pStyle w:val="ListParagraph"/>
        <w:numPr>
          <w:ilvl w:val="0"/>
          <w:numId w:val="26"/>
        </w:numPr>
        <w:spacing w:line="360" w:lineRule="auto"/>
        <w:jc w:val="both"/>
        <w:rPr>
          <w:rFonts w:ascii="Arial" w:hAnsi="Arial" w:cs="Arial"/>
          <w:sz w:val="24"/>
          <w:szCs w:val="24"/>
        </w:rPr>
      </w:pPr>
      <w:r w:rsidRPr="00D90A0B">
        <w:rPr>
          <w:rFonts w:ascii="Arial" w:hAnsi="Arial" w:cs="Arial"/>
          <w:sz w:val="24"/>
          <w:szCs w:val="24"/>
        </w:rPr>
        <w:t>Marketing management and brand management.</w:t>
      </w:r>
    </w:p>
    <w:p w14:paraId="461AFC98" w14:textId="05F04674" w:rsidR="00BE2D56" w:rsidRPr="00D90A0B" w:rsidRDefault="00BE2D56" w:rsidP="00D90A0B">
      <w:pPr>
        <w:pStyle w:val="ListParagraph"/>
        <w:numPr>
          <w:ilvl w:val="0"/>
          <w:numId w:val="26"/>
        </w:numPr>
        <w:spacing w:line="360" w:lineRule="auto"/>
        <w:jc w:val="both"/>
        <w:rPr>
          <w:rFonts w:ascii="Arial" w:hAnsi="Arial" w:cs="Arial"/>
          <w:sz w:val="24"/>
          <w:szCs w:val="24"/>
        </w:rPr>
      </w:pPr>
      <w:r w:rsidRPr="00D90A0B">
        <w:rPr>
          <w:rFonts w:ascii="Arial" w:hAnsi="Arial" w:cs="Arial"/>
          <w:sz w:val="24"/>
          <w:szCs w:val="24"/>
        </w:rPr>
        <w:t>Nike-owned retail operations in stores and online.</w:t>
      </w:r>
    </w:p>
    <w:p w14:paraId="3B28555F" w14:textId="48F86983" w:rsidR="00BE2D56" w:rsidRPr="00D90A0B" w:rsidRDefault="00BE2D56" w:rsidP="00D90A0B">
      <w:pPr>
        <w:pStyle w:val="ListParagraph"/>
        <w:numPr>
          <w:ilvl w:val="0"/>
          <w:numId w:val="26"/>
        </w:numPr>
        <w:spacing w:line="360" w:lineRule="auto"/>
        <w:jc w:val="both"/>
        <w:rPr>
          <w:rFonts w:ascii="Arial" w:hAnsi="Arial" w:cs="Arial"/>
          <w:sz w:val="24"/>
          <w:szCs w:val="24"/>
        </w:rPr>
      </w:pPr>
      <w:r w:rsidRPr="00D90A0B">
        <w:rPr>
          <w:rFonts w:ascii="Arial" w:hAnsi="Arial" w:cs="Arial"/>
          <w:sz w:val="24"/>
          <w:szCs w:val="24"/>
        </w:rPr>
        <w:t>Systems of data analytics and consumer engagement.</w:t>
      </w:r>
    </w:p>
    <w:p w14:paraId="1F8C9341" w14:textId="1667798B" w:rsidR="00BE2D56" w:rsidRPr="00D90A0B" w:rsidRDefault="00BE2D56" w:rsidP="00BE2D56">
      <w:pPr>
        <w:pStyle w:val="ListParagraph"/>
        <w:numPr>
          <w:ilvl w:val="0"/>
          <w:numId w:val="26"/>
        </w:numPr>
        <w:spacing w:line="360" w:lineRule="auto"/>
        <w:jc w:val="both"/>
        <w:rPr>
          <w:rFonts w:ascii="Arial" w:hAnsi="Arial" w:cs="Arial"/>
          <w:sz w:val="24"/>
          <w:szCs w:val="24"/>
        </w:rPr>
      </w:pPr>
      <w:r w:rsidRPr="00D90A0B">
        <w:rPr>
          <w:rFonts w:ascii="Arial" w:hAnsi="Arial" w:cs="Arial"/>
          <w:sz w:val="24"/>
          <w:szCs w:val="24"/>
        </w:rPr>
        <w:t>Pricing control and regional strategic planning.</w:t>
      </w:r>
    </w:p>
    <w:p w14:paraId="0572F309" w14:textId="1D977355" w:rsidR="00BE2D56" w:rsidRPr="00D90A0B" w:rsidRDefault="00BE2D56" w:rsidP="00BE2D56">
      <w:pPr>
        <w:spacing w:line="360" w:lineRule="auto"/>
        <w:jc w:val="both"/>
        <w:rPr>
          <w:rFonts w:ascii="Arial" w:hAnsi="Arial" w:cs="Arial"/>
          <w:b/>
          <w:bCs/>
          <w:sz w:val="24"/>
          <w:szCs w:val="24"/>
        </w:rPr>
      </w:pPr>
      <w:r w:rsidRPr="00D90A0B">
        <w:rPr>
          <w:rFonts w:ascii="Arial" w:hAnsi="Arial" w:cs="Arial"/>
          <w:b/>
          <w:bCs/>
          <w:sz w:val="24"/>
          <w:szCs w:val="24"/>
        </w:rPr>
        <w:t>With this internalisation strategy Nike is able to:</w:t>
      </w:r>
    </w:p>
    <w:p w14:paraId="76579C32" w14:textId="49ED76F7" w:rsidR="00BE2D56" w:rsidRPr="00873AF7" w:rsidRDefault="00BE2D56" w:rsidP="00873AF7">
      <w:pPr>
        <w:pStyle w:val="ListParagraph"/>
        <w:numPr>
          <w:ilvl w:val="0"/>
          <w:numId w:val="27"/>
        </w:numPr>
        <w:spacing w:line="360" w:lineRule="auto"/>
        <w:jc w:val="both"/>
        <w:rPr>
          <w:rFonts w:ascii="Arial" w:hAnsi="Arial" w:cs="Arial"/>
          <w:sz w:val="24"/>
          <w:szCs w:val="24"/>
        </w:rPr>
      </w:pPr>
      <w:r w:rsidRPr="00873AF7">
        <w:rPr>
          <w:rFonts w:ascii="Arial" w:hAnsi="Arial" w:cs="Arial"/>
          <w:sz w:val="24"/>
          <w:szCs w:val="24"/>
        </w:rPr>
        <w:t>Custody intellectual property.</w:t>
      </w:r>
    </w:p>
    <w:p w14:paraId="75E90FEA" w14:textId="2712D6AB" w:rsidR="00BE2D56" w:rsidRPr="00873AF7" w:rsidRDefault="00BE2D56" w:rsidP="00873AF7">
      <w:pPr>
        <w:pStyle w:val="ListParagraph"/>
        <w:numPr>
          <w:ilvl w:val="0"/>
          <w:numId w:val="27"/>
        </w:numPr>
        <w:spacing w:line="360" w:lineRule="auto"/>
        <w:jc w:val="both"/>
        <w:rPr>
          <w:rFonts w:ascii="Arial" w:hAnsi="Arial" w:cs="Arial"/>
          <w:sz w:val="24"/>
          <w:szCs w:val="24"/>
        </w:rPr>
      </w:pPr>
      <w:r w:rsidRPr="00873AF7">
        <w:rPr>
          <w:rFonts w:ascii="Arial" w:hAnsi="Arial" w:cs="Arial"/>
          <w:sz w:val="24"/>
          <w:szCs w:val="24"/>
        </w:rPr>
        <w:t>Ensure brand uniformity on a global basis.</w:t>
      </w:r>
    </w:p>
    <w:p w14:paraId="71B3CDB6" w14:textId="3E7D58C0" w:rsidR="00BE2D56" w:rsidRPr="00873AF7" w:rsidRDefault="00BE2D56" w:rsidP="00873AF7">
      <w:pPr>
        <w:pStyle w:val="ListParagraph"/>
        <w:numPr>
          <w:ilvl w:val="0"/>
          <w:numId w:val="27"/>
        </w:numPr>
        <w:spacing w:line="360" w:lineRule="auto"/>
        <w:jc w:val="both"/>
        <w:rPr>
          <w:rFonts w:ascii="Arial" w:hAnsi="Arial" w:cs="Arial"/>
          <w:sz w:val="24"/>
          <w:szCs w:val="24"/>
        </w:rPr>
      </w:pPr>
      <w:r w:rsidRPr="00873AF7">
        <w:rPr>
          <w:rFonts w:ascii="Arial" w:hAnsi="Arial" w:cs="Arial"/>
          <w:sz w:val="24"/>
          <w:szCs w:val="24"/>
        </w:rPr>
        <w:t>Managing price and customer information.</w:t>
      </w:r>
    </w:p>
    <w:p w14:paraId="2204A148" w14:textId="19E7B129" w:rsidR="00BE2D56" w:rsidRPr="00873AF7" w:rsidRDefault="00BE2D56" w:rsidP="00873AF7">
      <w:pPr>
        <w:pStyle w:val="ListParagraph"/>
        <w:numPr>
          <w:ilvl w:val="0"/>
          <w:numId w:val="27"/>
        </w:numPr>
        <w:spacing w:line="360" w:lineRule="auto"/>
        <w:jc w:val="both"/>
        <w:rPr>
          <w:rFonts w:ascii="Arial" w:hAnsi="Arial" w:cs="Arial"/>
          <w:sz w:val="24"/>
          <w:szCs w:val="24"/>
        </w:rPr>
      </w:pPr>
      <w:r w:rsidRPr="00873AF7">
        <w:rPr>
          <w:rFonts w:ascii="Arial" w:hAnsi="Arial" w:cs="Arial"/>
          <w:sz w:val="24"/>
          <w:szCs w:val="24"/>
        </w:rPr>
        <w:t>Minimise opportunism among local partners.</w:t>
      </w:r>
    </w:p>
    <w:p w14:paraId="073BFEF5" w14:textId="0438108A" w:rsidR="00873AF7" w:rsidRPr="00873AF7" w:rsidRDefault="00873AF7" w:rsidP="00873AF7">
      <w:pPr>
        <w:spacing w:line="360" w:lineRule="auto"/>
        <w:jc w:val="both"/>
        <w:rPr>
          <w:rFonts w:ascii="Arial" w:hAnsi="Arial" w:cs="Arial"/>
          <w:sz w:val="24"/>
          <w:szCs w:val="24"/>
        </w:rPr>
      </w:pPr>
      <w:r w:rsidRPr="00873AF7">
        <w:rPr>
          <w:rFonts w:ascii="Arial" w:hAnsi="Arial" w:cs="Arial"/>
          <w:sz w:val="24"/>
          <w:szCs w:val="24"/>
        </w:rPr>
        <w:t>Buckley and Casson (2019) note that internalisation is especially significant in the situation when the enforceability of contracts and protection of the IP are suboptimal, which is partially the case in the complex Chinese regulatory environment. Nike will not face the risk of opportunistic behaviour by independent distributors, which is caused by internalisation of branding and retail.</w:t>
      </w:r>
    </w:p>
    <w:p w14:paraId="522E1A4D" w14:textId="198FCCDA" w:rsidR="00764BEF" w:rsidRDefault="00873AF7" w:rsidP="00873AF7">
      <w:pPr>
        <w:spacing w:line="360" w:lineRule="auto"/>
        <w:jc w:val="both"/>
        <w:rPr>
          <w:rFonts w:ascii="Arial" w:hAnsi="Arial" w:cs="Arial"/>
          <w:sz w:val="24"/>
          <w:szCs w:val="24"/>
        </w:rPr>
      </w:pPr>
      <w:r w:rsidRPr="00873AF7">
        <w:rPr>
          <w:rFonts w:ascii="Arial" w:hAnsi="Arial" w:cs="Arial"/>
          <w:sz w:val="24"/>
          <w:szCs w:val="24"/>
        </w:rPr>
        <w:t>On the other hand, Nike does not own manufacturing processes and instead relies on the long term contracts with Chinese suppliers who are independent. This is an indication of a strategic choice to escape the high capital expenditure and labour liabilities and retain the cost efficiency and flexibility. In OLI terms, Nike will source high value strategic functions internally and low margin high risk production activities externally.</w:t>
      </w:r>
    </w:p>
    <w:p w14:paraId="01371D85" w14:textId="51FCB2A3" w:rsidR="00D954F9" w:rsidRPr="00764BEF" w:rsidRDefault="00D954F9" w:rsidP="00D954F9">
      <w:pPr>
        <w:spacing w:line="360" w:lineRule="auto"/>
        <w:jc w:val="both"/>
        <w:rPr>
          <w:rFonts w:ascii="Arial" w:hAnsi="Arial" w:cs="Arial"/>
          <w:b/>
          <w:bCs/>
          <w:sz w:val="24"/>
          <w:szCs w:val="24"/>
        </w:rPr>
      </w:pPr>
      <w:r w:rsidRPr="00D954F9">
        <w:rPr>
          <w:rFonts w:ascii="Arial" w:hAnsi="Arial" w:cs="Arial"/>
          <w:b/>
          <w:bCs/>
          <w:sz w:val="24"/>
          <w:szCs w:val="24"/>
        </w:rPr>
        <w:t>4. The joint decision to identify the entry mode of Nike into China by OLI.</w:t>
      </w:r>
    </w:p>
    <w:p w14:paraId="14BD2961" w14:textId="5F783D00" w:rsidR="00D954F9" w:rsidRPr="00D954F9" w:rsidRDefault="00D954F9" w:rsidP="00D954F9">
      <w:pPr>
        <w:spacing w:line="360" w:lineRule="auto"/>
        <w:jc w:val="both"/>
        <w:rPr>
          <w:rFonts w:ascii="Arial" w:hAnsi="Arial" w:cs="Arial"/>
          <w:sz w:val="24"/>
          <w:szCs w:val="24"/>
        </w:rPr>
      </w:pPr>
      <w:r w:rsidRPr="00D954F9">
        <w:rPr>
          <w:rFonts w:ascii="Arial" w:hAnsi="Arial" w:cs="Arial"/>
          <w:sz w:val="24"/>
          <w:szCs w:val="24"/>
        </w:rPr>
        <w:t>Considering the O, L, I benefits jointly, they go a long way to support the decisions made by Nike to adopt wholly owned market subsidiary with controlled global outsourcing, as opposed to franchising or licencing.</w:t>
      </w:r>
    </w:p>
    <w:p w14:paraId="08F5562B" w14:textId="2087645A" w:rsidR="00D954F9" w:rsidRPr="00764BEF" w:rsidRDefault="00D954F9" w:rsidP="00D954F9">
      <w:pPr>
        <w:spacing w:line="360" w:lineRule="auto"/>
        <w:jc w:val="both"/>
        <w:rPr>
          <w:rFonts w:ascii="Arial" w:hAnsi="Arial" w:cs="Arial"/>
          <w:b/>
          <w:bCs/>
          <w:sz w:val="24"/>
          <w:szCs w:val="24"/>
        </w:rPr>
      </w:pPr>
      <w:r w:rsidRPr="00764BEF">
        <w:rPr>
          <w:rFonts w:ascii="Arial" w:hAnsi="Arial" w:cs="Arial"/>
          <w:b/>
          <w:bCs/>
          <w:sz w:val="24"/>
          <w:szCs w:val="24"/>
        </w:rPr>
        <w:t>In summary:</w:t>
      </w:r>
    </w:p>
    <w:p w14:paraId="1D28762B" w14:textId="02198AAD" w:rsidR="00D954F9" w:rsidRPr="00764BEF" w:rsidRDefault="00D954F9" w:rsidP="00764BEF">
      <w:pPr>
        <w:pStyle w:val="ListParagraph"/>
        <w:numPr>
          <w:ilvl w:val="0"/>
          <w:numId w:val="28"/>
        </w:numPr>
        <w:spacing w:line="360" w:lineRule="auto"/>
        <w:jc w:val="both"/>
        <w:rPr>
          <w:rFonts w:ascii="Arial" w:hAnsi="Arial" w:cs="Arial"/>
          <w:sz w:val="24"/>
          <w:szCs w:val="24"/>
        </w:rPr>
      </w:pPr>
      <w:r w:rsidRPr="00764BEF">
        <w:rPr>
          <w:rFonts w:ascii="Arial" w:hAnsi="Arial" w:cs="Arial"/>
          <w:sz w:val="24"/>
          <w:szCs w:val="24"/>
        </w:rPr>
        <w:t>Ownership (O)- Strong brand and IP - High-control entry required.</w:t>
      </w:r>
    </w:p>
    <w:p w14:paraId="18934EAB" w14:textId="508BE929" w:rsidR="00D954F9" w:rsidRPr="00764BEF" w:rsidRDefault="00D954F9" w:rsidP="00764BEF">
      <w:pPr>
        <w:pStyle w:val="ListParagraph"/>
        <w:numPr>
          <w:ilvl w:val="0"/>
          <w:numId w:val="28"/>
        </w:numPr>
        <w:spacing w:line="360" w:lineRule="auto"/>
        <w:jc w:val="both"/>
        <w:rPr>
          <w:rFonts w:ascii="Arial" w:hAnsi="Arial" w:cs="Arial"/>
          <w:sz w:val="24"/>
          <w:szCs w:val="24"/>
        </w:rPr>
      </w:pPr>
      <w:r w:rsidRPr="00764BEF">
        <w:rPr>
          <w:rFonts w:ascii="Arial" w:hAnsi="Arial" w:cs="Arial"/>
          <w:sz w:val="24"/>
          <w:szCs w:val="24"/>
        </w:rPr>
        <w:t>Location (L) - High level of consumer market and high level of manufacturing- Justifies FDI.</w:t>
      </w:r>
    </w:p>
    <w:p w14:paraId="677A9A6C" w14:textId="61572D4B" w:rsidR="00D954F9" w:rsidRPr="00764BEF" w:rsidRDefault="00D954F9" w:rsidP="00764BEF">
      <w:pPr>
        <w:pStyle w:val="ListParagraph"/>
        <w:numPr>
          <w:ilvl w:val="0"/>
          <w:numId w:val="28"/>
        </w:numPr>
        <w:spacing w:line="360" w:lineRule="auto"/>
        <w:jc w:val="both"/>
        <w:rPr>
          <w:rFonts w:ascii="Arial" w:hAnsi="Arial" w:cs="Arial"/>
          <w:sz w:val="24"/>
          <w:szCs w:val="24"/>
        </w:rPr>
      </w:pPr>
      <w:r w:rsidRPr="00764BEF">
        <w:rPr>
          <w:rFonts w:ascii="Arial" w:hAnsi="Arial" w:cs="Arial"/>
          <w:sz w:val="24"/>
          <w:szCs w:val="24"/>
        </w:rPr>
        <w:lastRenderedPageBreak/>
        <w:t>Internalisation (I) - IP protection and data control - Data control and owned retail and digital platform.</w:t>
      </w:r>
    </w:p>
    <w:p w14:paraId="71A3E2FF" w14:textId="00C2D42F" w:rsidR="00D954F9" w:rsidRPr="00ED3176" w:rsidRDefault="00D954F9" w:rsidP="00D954F9">
      <w:pPr>
        <w:spacing w:line="360" w:lineRule="auto"/>
        <w:jc w:val="both"/>
        <w:rPr>
          <w:rFonts w:ascii="Arial" w:hAnsi="Arial" w:cs="Arial"/>
          <w:b/>
          <w:bCs/>
          <w:sz w:val="24"/>
          <w:szCs w:val="24"/>
        </w:rPr>
      </w:pPr>
      <w:r w:rsidRPr="00ED3176">
        <w:rPr>
          <w:rFonts w:ascii="Arial" w:hAnsi="Arial" w:cs="Arial"/>
          <w:b/>
          <w:bCs/>
          <w:sz w:val="24"/>
          <w:szCs w:val="24"/>
        </w:rPr>
        <w:t>Consequently, the leading China entry mode of Nike can be categorised as:</w:t>
      </w:r>
    </w:p>
    <w:p w14:paraId="6A58309D" w14:textId="60325D14" w:rsidR="00D954F9" w:rsidRPr="00ED3176" w:rsidRDefault="00D954F9" w:rsidP="00ED3176">
      <w:pPr>
        <w:pStyle w:val="ListParagraph"/>
        <w:numPr>
          <w:ilvl w:val="0"/>
          <w:numId w:val="29"/>
        </w:numPr>
        <w:spacing w:line="360" w:lineRule="auto"/>
        <w:jc w:val="both"/>
        <w:rPr>
          <w:rFonts w:ascii="Arial" w:hAnsi="Arial" w:cs="Arial"/>
          <w:sz w:val="24"/>
          <w:szCs w:val="24"/>
        </w:rPr>
      </w:pPr>
      <w:r w:rsidRPr="00ED3176">
        <w:rPr>
          <w:rFonts w:ascii="Arial" w:hAnsi="Arial" w:cs="Arial"/>
          <w:sz w:val="24"/>
          <w:szCs w:val="24"/>
        </w:rPr>
        <w:t>Entry mode: 100 percent commercial subsidiary.</w:t>
      </w:r>
    </w:p>
    <w:p w14:paraId="48C30E01" w14:textId="6C0CFAE4" w:rsidR="00D954F9" w:rsidRPr="00ED3176" w:rsidRDefault="00D954F9" w:rsidP="00ED3176">
      <w:pPr>
        <w:pStyle w:val="ListParagraph"/>
        <w:numPr>
          <w:ilvl w:val="0"/>
          <w:numId w:val="29"/>
        </w:numPr>
        <w:spacing w:line="360" w:lineRule="auto"/>
        <w:jc w:val="both"/>
        <w:rPr>
          <w:rFonts w:ascii="Arial" w:hAnsi="Arial" w:cs="Arial"/>
          <w:sz w:val="24"/>
          <w:szCs w:val="24"/>
        </w:rPr>
      </w:pPr>
      <w:r w:rsidRPr="00ED3176">
        <w:rPr>
          <w:rFonts w:ascii="Arial" w:hAnsi="Arial" w:cs="Arial"/>
          <w:sz w:val="24"/>
          <w:szCs w:val="24"/>
        </w:rPr>
        <w:t>Entry mode of production: Independent supplier contract manufacturing.</w:t>
      </w:r>
    </w:p>
    <w:p w14:paraId="702187E1" w14:textId="61253E98" w:rsidR="00D954F9" w:rsidRPr="00D954F9" w:rsidRDefault="00D954F9" w:rsidP="00D954F9">
      <w:pPr>
        <w:spacing w:line="360" w:lineRule="auto"/>
        <w:jc w:val="both"/>
        <w:rPr>
          <w:rFonts w:ascii="Arial" w:hAnsi="Arial" w:cs="Arial"/>
          <w:sz w:val="24"/>
          <w:szCs w:val="24"/>
        </w:rPr>
      </w:pPr>
      <w:r w:rsidRPr="00D954F9">
        <w:rPr>
          <w:rFonts w:ascii="Arial" w:hAnsi="Arial" w:cs="Arial"/>
          <w:sz w:val="24"/>
          <w:szCs w:val="24"/>
        </w:rPr>
        <w:t>Most importantly, an OLI-based strategy provides Nike with the greatest strategic control with minimum capital risk, but ownership exposes the company to greater political, reputational, and supply chain risks. The rising regulatory aggressiveness and geopolitical pressures in China are increasingly putting pressure on Nike to apply only the traditional internalisation logic to dispel its competitors.</w:t>
      </w:r>
    </w:p>
    <w:p w14:paraId="57739D77" w14:textId="180D97DA" w:rsidR="004066A4" w:rsidRPr="00ED3176" w:rsidRDefault="00D954F9" w:rsidP="004066A4">
      <w:pPr>
        <w:spacing w:line="360" w:lineRule="auto"/>
        <w:jc w:val="both"/>
        <w:rPr>
          <w:rFonts w:ascii="Arial" w:hAnsi="Arial" w:cs="Arial"/>
          <w:sz w:val="24"/>
          <w:szCs w:val="24"/>
        </w:rPr>
      </w:pPr>
      <w:r w:rsidRPr="00ED3176">
        <w:rPr>
          <w:rFonts w:ascii="Arial" w:hAnsi="Arial" w:cs="Arial"/>
          <w:b/>
          <w:bCs/>
          <w:sz w:val="24"/>
          <w:szCs w:val="24"/>
        </w:rPr>
        <w:t>Conclusion</w:t>
      </w:r>
      <w:r w:rsidR="00ED3176" w:rsidRPr="00ED3176">
        <w:rPr>
          <w:rFonts w:ascii="Arial" w:hAnsi="Arial" w:cs="Arial"/>
          <w:b/>
          <w:bCs/>
          <w:sz w:val="24"/>
          <w:szCs w:val="24"/>
        </w:rPr>
        <w:t>:</w:t>
      </w:r>
      <w:r w:rsidR="00ED3176">
        <w:rPr>
          <w:rFonts w:ascii="Arial" w:hAnsi="Arial" w:cs="Arial"/>
          <w:sz w:val="24"/>
          <w:szCs w:val="24"/>
        </w:rPr>
        <w:t xml:space="preserve"> </w:t>
      </w:r>
      <w:r w:rsidRPr="00D954F9">
        <w:rPr>
          <w:rFonts w:ascii="Arial" w:hAnsi="Arial" w:cs="Arial"/>
          <w:sz w:val="24"/>
          <w:szCs w:val="24"/>
        </w:rPr>
        <w:t>The synergy of the ownership advantages, location advantages of China and selective internalisation strategy of Nike provides a strong explanation of why the firm has entered the international markets in China. The strong brand, capabilities of market, and digital platforms of it require strong control over ownership and the depth of local presence is justified by the enormous market size and manufacturing depth of China. Simultaneously, the internalisation model of Nike, which is outsourced, is a strategic trade-off between control and flexibility.</w:t>
      </w:r>
      <w:r w:rsidR="00ED3176">
        <w:rPr>
          <w:rFonts w:ascii="Arial" w:hAnsi="Arial" w:cs="Arial"/>
          <w:sz w:val="24"/>
          <w:szCs w:val="24"/>
        </w:rPr>
        <w:t xml:space="preserve"> </w:t>
      </w:r>
      <w:r w:rsidRPr="00D954F9">
        <w:rPr>
          <w:rFonts w:ascii="Arial" w:hAnsi="Arial" w:cs="Arial"/>
          <w:sz w:val="24"/>
          <w:szCs w:val="24"/>
        </w:rPr>
        <w:t>But the changing geopolitical uncertainties, regulatory risks and threats of increased costs of production are slowly redefining the very conditions of OLI that made China the most attractive emerging market of Nike. This shows that OLI benefits are fluid and not fixed and they need to be recalibrated on a strategic basis continuously.</w:t>
      </w:r>
    </w:p>
    <w:p w14:paraId="0C53E4EF" w14:textId="19C1115D" w:rsidR="004C78BD" w:rsidRPr="00395D1C" w:rsidRDefault="00F16BD8" w:rsidP="004654A0">
      <w:pPr>
        <w:pStyle w:val="Heading1"/>
        <w:jc w:val="both"/>
        <w:rPr>
          <w:rFonts w:ascii="Arial" w:hAnsi="Arial" w:cs="Arial"/>
          <w:b/>
          <w:bCs/>
          <w:color w:val="auto"/>
          <w:sz w:val="28"/>
        </w:rPr>
      </w:pPr>
      <w:bookmarkStart w:id="15" w:name="_Toc216224428"/>
      <w:r w:rsidRPr="00395D1C">
        <w:rPr>
          <w:rFonts w:ascii="Arial" w:hAnsi="Arial" w:cs="Arial"/>
          <w:b/>
          <w:bCs/>
          <w:color w:val="auto"/>
          <w:sz w:val="28"/>
        </w:rPr>
        <w:t xml:space="preserve">4. </w:t>
      </w:r>
      <w:r w:rsidR="004654A0" w:rsidRPr="00395D1C">
        <w:rPr>
          <w:rFonts w:ascii="Arial" w:hAnsi="Arial" w:cs="Arial"/>
          <w:b/>
          <w:bCs/>
          <w:color w:val="auto"/>
          <w:sz w:val="28"/>
        </w:rPr>
        <w:t>Conduct a critical evaluation of how cultural differences between the home country of your selected company and the chosen emerging economy could impact both the company’s market entry strategy and its potential for success in that market.</w:t>
      </w:r>
      <w:bookmarkEnd w:id="15"/>
    </w:p>
    <w:p w14:paraId="66B4D220" w14:textId="7ADDDE30" w:rsidR="007662FF" w:rsidRPr="00395D1C" w:rsidRDefault="009E3D86" w:rsidP="009B60EB">
      <w:pPr>
        <w:spacing w:line="360" w:lineRule="auto"/>
        <w:jc w:val="both"/>
        <w:rPr>
          <w:rFonts w:ascii="Arial" w:hAnsi="Arial" w:cs="Arial"/>
          <w:sz w:val="24"/>
          <w:szCs w:val="24"/>
        </w:rPr>
      </w:pPr>
      <w:r w:rsidRPr="009E3D86">
        <w:rPr>
          <w:rFonts w:ascii="Arial" w:hAnsi="Arial" w:cs="Arial"/>
          <w:sz w:val="24"/>
          <w:szCs w:val="24"/>
        </w:rPr>
        <w:t xml:space="preserve">The cultural differences are critical in determining how well the international market entry strategies, and long-term business performance work. In the case of Nike Inc. a US-based multinational corporation, entering China entails overcoming significant differences in the national culture, consumer behaviour, expectations of leadership, communication styles and institutional relations. These distinctions have a significant impact on the decisions in the entry mode, brand positioning, marketing strategy, </w:t>
      </w:r>
      <w:r w:rsidRPr="009E3D86">
        <w:rPr>
          <w:rFonts w:ascii="Arial" w:hAnsi="Arial" w:cs="Arial"/>
          <w:sz w:val="24"/>
          <w:szCs w:val="24"/>
        </w:rPr>
        <w:lastRenderedPageBreak/>
        <w:t xml:space="preserve">human resource management, and strategic alliances of Nike (Hofstede, 2011; </w:t>
      </w:r>
      <w:proofErr w:type="spellStart"/>
      <w:r w:rsidRPr="009E3D86">
        <w:rPr>
          <w:rFonts w:ascii="Arial" w:hAnsi="Arial" w:cs="Arial"/>
          <w:sz w:val="24"/>
          <w:szCs w:val="24"/>
        </w:rPr>
        <w:t>Browaeys</w:t>
      </w:r>
      <w:proofErr w:type="spellEnd"/>
      <w:r w:rsidRPr="009E3D86">
        <w:rPr>
          <w:rFonts w:ascii="Arial" w:hAnsi="Arial" w:cs="Arial"/>
          <w:sz w:val="24"/>
          <w:szCs w:val="24"/>
        </w:rPr>
        <w:t xml:space="preserve"> and Price, 2019). The inability to fit into the cultural environment of China may compromise the competitive position of Nike, no matter how strong its ownership strengths are</w:t>
      </w:r>
      <w:r>
        <w:rPr>
          <w:rFonts w:ascii="Arial" w:hAnsi="Arial" w:cs="Arial"/>
          <w:sz w:val="24"/>
          <w:szCs w:val="24"/>
        </w:rPr>
        <w:t>.</w:t>
      </w:r>
    </w:p>
    <w:p w14:paraId="673F9F6D" w14:textId="7E5A6232" w:rsidR="00FB3B80" w:rsidRPr="00395D1C" w:rsidRDefault="00F53410" w:rsidP="005F467C">
      <w:pPr>
        <w:spacing w:after="0" w:line="360" w:lineRule="auto"/>
        <w:jc w:val="both"/>
        <w:rPr>
          <w:rFonts w:ascii="Arial" w:hAnsi="Arial" w:cs="Arial"/>
          <w:b/>
          <w:bCs/>
          <w:sz w:val="24"/>
          <w:szCs w:val="24"/>
        </w:rPr>
      </w:pPr>
      <w:r w:rsidRPr="00395D1C">
        <w:rPr>
          <w:rFonts w:ascii="Arial" w:hAnsi="Arial" w:cs="Arial"/>
          <w:b/>
          <w:bCs/>
          <w:sz w:val="24"/>
          <w:szCs w:val="24"/>
        </w:rPr>
        <w:t>1. Cultural Context Overview: United Kingdom vs. India</w:t>
      </w:r>
    </w:p>
    <w:p w14:paraId="61C390A7" w14:textId="40547614" w:rsidR="00F53410" w:rsidRPr="00395D1C" w:rsidRDefault="00F53410" w:rsidP="005F467C">
      <w:pPr>
        <w:spacing w:after="0" w:line="360" w:lineRule="auto"/>
        <w:jc w:val="both"/>
        <w:rPr>
          <w:rFonts w:ascii="Arial" w:hAnsi="Arial" w:cs="Arial"/>
          <w:sz w:val="24"/>
          <w:szCs w:val="24"/>
        </w:rPr>
      </w:pPr>
      <w:r w:rsidRPr="00395D1C">
        <w:rPr>
          <w:rFonts w:ascii="Arial" w:hAnsi="Arial" w:cs="Arial"/>
          <w:sz w:val="24"/>
          <w:szCs w:val="24"/>
        </w:rPr>
        <w:t xml:space="preserve">The United Kingdom culture is highly individualistic with low power distance and </w:t>
      </w:r>
      <w:proofErr w:type="spellStart"/>
      <w:r w:rsidRPr="00395D1C">
        <w:rPr>
          <w:rFonts w:ascii="Arial" w:hAnsi="Arial" w:cs="Arial"/>
          <w:sz w:val="24"/>
          <w:szCs w:val="24"/>
        </w:rPr>
        <w:t>favors</w:t>
      </w:r>
      <w:proofErr w:type="spellEnd"/>
      <w:r w:rsidRPr="00395D1C">
        <w:rPr>
          <w:rFonts w:ascii="Arial" w:hAnsi="Arial" w:cs="Arial"/>
          <w:sz w:val="24"/>
          <w:szCs w:val="24"/>
        </w:rPr>
        <w:t xml:space="preserve"> independence, efficiency, and low contextual communication. But in India, there are collectivist culture dimensions with higher power distance and relationship-based communication (Hofstede Insights, 2024). These contrasting cultural values shape the organizational set-ups in terms of management, marketing, and people management within HUL in India.</w:t>
      </w:r>
    </w:p>
    <w:tbl>
      <w:tblPr>
        <w:tblStyle w:val="TableGrid"/>
        <w:tblW w:w="0" w:type="auto"/>
        <w:tblLook w:val="04A0" w:firstRow="1" w:lastRow="0" w:firstColumn="1" w:lastColumn="0" w:noHBand="0" w:noVBand="1"/>
      </w:tblPr>
      <w:tblGrid>
        <w:gridCol w:w="2254"/>
        <w:gridCol w:w="1710"/>
        <w:gridCol w:w="1560"/>
        <w:gridCol w:w="3492"/>
      </w:tblGrid>
      <w:tr w:rsidR="00395D1C" w:rsidRPr="00A14362" w14:paraId="14AC8177" w14:textId="77777777" w:rsidTr="00884790">
        <w:tc>
          <w:tcPr>
            <w:tcW w:w="2254" w:type="dxa"/>
          </w:tcPr>
          <w:p w14:paraId="3EAF0B6B" w14:textId="7C8B9D08" w:rsidR="00F7449B" w:rsidRPr="00A14362" w:rsidRDefault="00F7449B" w:rsidP="00884790">
            <w:pPr>
              <w:spacing w:after="0" w:line="360" w:lineRule="auto"/>
              <w:jc w:val="center"/>
              <w:rPr>
                <w:rFonts w:ascii="Arial" w:hAnsi="Arial" w:cs="Arial"/>
                <w:b/>
                <w:bCs/>
                <w:sz w:val="24"/>
                <w:szCs w:val="24"/>
              </w:rPr>
            </w:pPr>
            <w:r w:rsidRPr="00A14362">
              <w:rPr>
                <w:rFonts w:ascii="Arial" w:hAnsi="Arial" w:cs="Arial"/>
                <w:b/>
                <w:bCs/>
                <w:sz w:val="24"/>
                <w:szCs w:val="24"/>
              </w:rPr>
              <w:t>Hofstede Dimension</w:t>
            </w:r>
          </w:p>
        </w:tc>
        <w:tc>
          <w:tcPr>
            <w:tcW w:w="1710" w:type="dxa"/>
          </w:tcPr>
          <w:p w14:paraId="5C55CEFA" w14:textId="4C9ADD05" w:rsidR="00F7449B" w:rsidRPr="00A14362" w:rsidRDefault="00393ADE" w:rsidP="00884790">
            <w:pPr>
              <w:spacing w:after="0" w:line="360" w:lineRule="auto"/>
              <w:jc w:val="center"/>
              <w:rPr>
                <w:rFonts w:ascii="Arial" w:hAnsi="Arial" w:cs="Arial"/>
                <w:b/>
                <w:bCs/>
                <w:sz w:val="24"/>
                <w:szCs w:val="24"/>
              </w:rPr>
            </w:pPr>
            <w:r w:rsidRPr="00A14362">
              <w:rPr>
                <w:rFonts w:ascii="Arial" w:hAnsi="Arial" w:cs="Arial"/>
                <w:b/>
                <w:bCs/>
                <w:sz w:val="24"/>
                <w:szCs w:val="24"/>
              </w:rPr>
              <w:t>United States</w:t>
            </w:r>
          </w:p>
        </w:tc>
        <w:tc>
          <w:tcPr>
            <w:tcW w:w="1560" w:type="dxa"/>
          </w:tcPr>
          <w:p w14:paraId="62F2351E" w14:textId="2DA33D88" w:rsidR="00F7449B" w:rsidRPr="00A14362" w:rsidRDefault="00393ADE" w:rsidP="00884790">
            <w:pPr>
              <w:spacing w:after="0" w:line="360" w:lineRule="auto"/>
              <w:jc w:val="center"/>
              <w:rPr>
                <w:rFonts w:ascii="Arial" w:hAnsi="Arial" w:cs="Arial"/>
                <w:b/>
                <w:bCs/>
                <w:sz w:val="24"/>
                <w:szCs w:val="24"/>
              </w:rPr>
            </w:pPr>
            <w:r w:rsidRPr="00A14362">
              <w:rPr>
                <w:rFonts w:ascii="Arial" w:hAnsi="Arial" w:cs="Arial"/>
                <w:b/>
                <w:bCs/>
                <w:sz w:val="24"/>
                <w:szCs w:val="24"/>
              </w:rPr>
              <w:t>China</w:t>
            </w:r>
          </w:p>
        </w:tc>
        <w:tc>
          <w:tcPr>
            <w:tcW w:w="3492" w:type="dxa"/>
          </w:tcPr>
          <w:p w14:paraId="00ECBA1C" w14:textId="6145A7CC" w:rsidR="00F7449B" w:rsidRPr="00A14362" w:rsidRDefault="00393ADE" w:rsidP="00884790">
            <w:pPr>
              <w:spacing w:after="0" w:line="360" w:lineRule="auto"/>
              <w:jc w:val="center"/>
              <w:rPr>
                <w:rFonts w:ascii="Arial" w:hAnsi="Arial" w:cs="Arial"/>
                <w:b/>
                <w:bCs/>
                <w:sz w:val="24"/>
                <w:szCs w:val="24"/>
              </w:rPr>
            </w:pPr>
            <w:r w:rsidRPr="00A14362">
              <w:rPr>
                <w:rFonts w:ascii="Arial" w:hAnsi="Arial" w:cs="Arial"/>
                <w:b/>
                <w:bCs/>
                <w:sz w:val="24"/>
                <w:szCs w:val="24"/>
              </w:rPr>
              <w:t>Strategic Implication for Nike</w:t>
            </w:r>
          </w:p>
        </w:tc>
      </w:tr>
      <w:tr w:rsidR="00395D1C" w:rsidRPr="00A14362" w14:paraId="312BC09C" w14:textId="77777777" w:rsidTr="00884790">
        <w:tc>
          <w:tcPr>
            <w:tcW w:w="2254" w:type="dxa"/>
          </w:tcPr>
          <w:p w14:paraId="38EF7C09" w14:textId="5DBFE586" w:rsidR="00F7449B" w:rsidRPr="00A14362" w:rsidRDefault="00C65F44" w:rsidP="005F467C">
            <w:pPr>
              <w:spacing w:after="0" w:line="360" w:lineRule="auto"/>
              <w:jc w:val="both"/>
              <w:rPr>
                <w:rFonts w:ascii="Arial" w:hAnsi="Arial" w:cs="Arial"/>
                <w:sz w:val="24"/>
                <w:szCs w:val="24"/>
              </w:rPr>
            </w:pPr>
            <w:r w:rsidRPr="00A14362">
              <w:rPr>
                <w:rFonts w:ascii="Arial" w:hAnsi="Arial" w:cs="Arial"/>
                <w:sz w:val="24"/>
                <w:szCs w:val="24"/>
              </w:rPr>
              <w:t>Power Distance</w:t>
            </w:r>
          </w:p>
        </w:tc>
        <w:tc>
          <w:tcPr>
            <w:tcW w:w="1710" w:type="dxa"/>
          </w:tcPr>
          <w:p w14:paraId="56764763" w14:textId="62959279" w:rsidR="00F7449B" w:rsidRPr="00A14362" w:rsidRDefault="009251B4" w:rsidP="005F467C">
            <w:pPr>
              <w:spacing w:after="0" w:line="360" w:lineRule="auto"/>
              <w:jc w:val="both"/>
              <w:rPr>
                <w:rFonts w:ascii="Arial" w:hAnsi="Arial" w:cs="Arial"/>
                <w:sz w:val="24"/>
                <w:szCs w:val="24"/>
              </w:rPr>
            </w:pPr>
            <w:r w:rsidRPr="00A14362">
              <w:rPr>
                <w:rFonts w:ascii="Arial" w:hAnsi="Arial" w:cs="Arial"/>
                <w:sz w:val="24"/>
                <w:szCs w:val="24"/>
              </w:rPr>
              <w:t>Low (40)</w:t>
            </w:r>
          </w:p>
        </w:tc>
        <w:tc>
          <w:tcPr>
            <w:tcW w:w="1560" w:type="dxa"/>
          </w:tcPr>
          <w:p w14:paraId="129D8885" w14:textId="191F4D8B" w:rsidR="00F7449B" w:rsidRPr="00A14362" w:rsidRDefault="007B5C16" w:rsidP="005F467C">
            <w:pPr>
              <w:spacing w:after="0" w:line="360" w:lineRule="auto"/>
              <w:jc w:val="both"/>
              <w:rPr>
                <w:rFonts w:ascii="Arial" w:hAnsi="Arial" w:cs="Arial"/>
                <w:sz w:val="24"/>
                <w:szCs w:val="24"/>
              </w:rPr>
            </w:pPr>
            <w:r w:rsidRPr="00A14362">
              <w:rPr>
                <w:rFonts w:ascii="Arial" w:hAnsi="Arial" w:cs="Arial"/>
                <w:sz w:val="24"/>
                <w:szCs w:val="24"/>
              </w:rPr>
              <w:t>High (80)</w:t>
            </w:r>
          </w:p>
        </w:tc>
        <w:tc>
          <w:tcPr>
            <w:tcW w:w="3492" w:type="dxa"/>
          </w:tcPr>
          <w:p w14:paraId="408B0AD7" w14:textId="7AC9A5B2" w:rsidR="00F7449B" w:rsidRPr="00A14362" w:rsidRDefault="001C747E" w:rsidP="005F467C">
            <w:pPr>
              <w:spacing w:after="0" w:line="360" w:lineRule="auto"/>
              <w:jc w:val="both"/>
              <w:rPr>
                <w:rFonts w:ascii="Arial" w:hAnsi="Arial" w:cs="Arial"/>
                <w:sz w:val="24"/>
                <w:szCs w:val="24"/>
              </w:rPr>
            </w:pPr>
            <w:r w:rsidRPr="00A14362">
              <w:rPr>
                <w:rFonts w:ascii="Arial" w:hAnsi="Arial" w:cs="Arial"/>
                <w:sz w:val="24"/>
                <w:szCs w:val="24"/>
              </w:rPr>
              <w:t>Hierarchical leadership expected in China.</w:t>
            </w:r>
          </w:p>
        </w:tc>
      </w:tr>
      <w:tr w:rsidR="00395D1C" w:rsidRPr="00A14362" w14:paraId="638522E2" w14:textId="77777777" w:rsidTr="00884790">
        <w:tc>
          <w:tcPr>
            <w:tcW w:w="2254" w:type="dxa"/>
          </w:tcPr>
          <w:p w14:paraId="7688E6BA" w14:textId="2772EA00" w:rsidR="00F7449B" w:rsidRPr="00A14362" w:rsidRDefault="00C65F44" w:rsidP="005F467C">
            <w:pPr>
              <w:spacing w:after="0" w:line="360" w:lineRule="auto"/>
              <w:jc w:val="both"/>
              <w:rPr>
                <w:rFonts w:ascii="Arial" w:hAnsi="Arial" w:cs="Arial"/>
                <w:sz w:val="24"/>
                <w:szCs w:val="24"/>
              </w:rPr>
            </w:pPr>
            <w:r w:rsidRPr="00A14362">
              <w:rPr>
                <w:rFonts w:ascii="Arial" w:hAnsi="Arial" w:cs="Arial"/>
                <w:sz w:val="24"/>
                <w:szCs w:val="24"/>
              </w:rPr>
              <w:t>Individualism</w:t>
            </w:r>
          </w:p>
        </w:tc>
        <w:tc>
          <w:tcPr>
            <w:tcW w:w="1710" w:type="dxa"/>
          </w:tcPr>
          <w:p w14:paraId="7D086766" w14:textId="759B3C7C" w:rsidR="00F7449B" w:rsidRPr="00A14362" w:rsidRDefault="009251B4" w:rsidP="005F467C">
            <w:pPr>
              <w:spacing w:after="0" w:line="360" w:lineRule="auto"/>
              <w:jc w:val="both"/>
              <w:rPr>
                <w:rFonts w:ascii="Arial" w:hAnsi="Arial" w:cs="Arial"/>
                <w:sz w:val="24"/>
                <w:szCs w:val="24"/>
              </w:rPr>
            </w:pPr>
            <w:r w:rsidRPr="00A14362">
              <w:rPr>
                <w:rFonts w:ascii="Arial" w:hAnsi="Arial" w:cs="Arial"/>
                <w:sz w:val="24"/>
                <w:szCs w:val="24"/>
              </w:rPr>
              <w:t>Very High (91)</w:t>
            </w:r>
          </w:p>
        </w:tc>
        <w:tc>
          <w:tcPr>
            <w:tcW w:w="1560" w:type="dxa"/>
          </w:tcPr>
          <w:p w14:paraId="4673C1BE" w14:textId="3B13B683" w:rsidR="00F7449B" w:rsidRPr="00A14362" w:rsidRDefault="007B5C16" w:rsidP="005F467C">
            <w:pPr>
              <w:spacing w:after="0" w:line="360" w:lineRule="auto"/>
              <w:jc w:val="both"/>
              <w:rPr>
                <w:rFonts w:ascii="Arial" w:hAnsi="Arial" w:cs="Arial"/>
                <w:sz w:val="24"/>
                <w:szCs w:val="24"/>
              </w:rPr>
            </w:pPr>
            <w:r w:rsidRPr="00A14362">
              <w:rPr>
                <w:rFonts w:ascii="Arial" w:hAnsi="Arial" w:cs="Arial"/>
                <w:sz w:val="24"/>
                <w:szCs w:val="24"/>
              </w:rPr>
              <w:t>Low (20)</w:t>
            </w:r>
          </w:p>
        </w:tc>
        <w:tc>
          <w:tcPr>
            <w:tcW w:w="3492" w:type="dxa"/>
          </w:tcPr>
          <w:p w14:paraId="61DC8271" w14:textId="024C700A" w:rsidR="00F7449B" w:rsidRPr="00A14362" w:rsidRDefault="002510FB" w:rsidP="005F467C">
            <w:pPr>
              <w:spacing w:after="0" w:line="360" w:lineRule="auto"/>
              <w:jc w:val="both"/>
              <w:rPr>
                <w:rFonts w:ascii="Arial" w:hAnsi="Arial" w:cs="Arial"/>
                <w:sz w:val="24"/>
                <w:szCs w:val="24"/>
              </w:rPr>
            </w:pPr>
            <w:r w:rsidRPr="00A14362">
              <w:rPr>
                <w:rFonts w:ascii="Arial" w:hAnsi="Arial" w:cs="Arial"/>
                <w:sz w:val="24"/>
                <w:szCs w:val="24"/>
              </w:rPr>
              <w:t>Collective identity dominates in China.</w:t>
            </w:r>
          </w:p>
        </w:tc>
      </w:tr>
      <w:tr w:rsidR="00395D1C" w:rsidRPr="00A14362" w14:paraId="4B28AB22" w14:textId="77777777" w:rsidTr="00884790">
        <w:tc>
          <w:tcPr>
            <w:tcW w:w="2254" w:type="dxa"/>
          </w:tcPr>
          <w:p w14:paraId="05981F48" w14:textId="66BB7AAD" w:rsidR="00F7449B" w:rsidRPr="00A14362" w:rsidRDefault="00D71A30" w:rsidP="005F467C">
            <w:pPr>
              <w:spacing w:after="0" w:line="360" w:lineRule="auto"/>
              <w:jc w:val="both"/>
              <w:rPr>
                <w:rFonts w:ascii="Arial" w:hAnsi="Arial" w:cs="Arial"/>
                <w:sz w:val="24"/>
                <w:szCs w:val="24"/>
              </w:rPr>
            </w:pPr>
            <w:r w:rsidRPr="00A14362">
              <w:rPr>
                <w:rFonts w:ascii="Arial" w:hAnsi="Arial" w:cs="Arial"/>
                <w:sz w:val="24"/>
                <w:szCs w:val="24"/>
              </w:rPr>
              <w:t>Masculinity</w:t>
            </w:r>
          </w:p>
        </w:tc>
        <w:tc>
          <w:tcPr>
            <w:tcW w:w="1710" w:type="dxa"/>
          </w:tcPr>
          <w:p w14:paraId="37F4C534" w14:textId="23B1467F" w:rsidR="00F7449B" w:rsidRPr="00A14362" w:rsidRDefault="009251B4" w:rsidP="005F467C">
            <w:pPr>
              <w:spacing w:after="0" w:line="360" w:lineRule="auto"/>
              <w:jc w:val="both"/>
              <w:rPr>
                <w:rFonts w:ascii="Arial" w:hAnsi="Arial" w:cs="Arial"/>
                <w:sz w:val="24"/>
                <w:szCs w:val="24"/>
              </w:rPr>
            </w:pPr>
            <w:r w:rsidRPr="00A14362">
              <w:rPr>
                <w:rFonts w:ascii="Arial" w:hAnsi="Arial" w:cs="Arial"/>
                <w:sz w:val="24"/>
                <w:szCs w:val="24"/>
              </w:rPr>
              <w:t>High (62)</w:t>
            </w:r>
          </w:p>
        </w:tc>
        <w:tc>
          <w:tcPr>
            <w:tcW w:w="1560" w:type="dxa"/>
          </w:tcPr>
          <w:p w14:paraId="443E30A2" w14:textId="6B21474C" w:rsidR="00F7449B" w:rsidRPr="00A14362" w:rsidRDefault="00DE5065" w:rsidP="005F467C">
            <w:pPr>
              <w:spacing w:after="0" w:line="360" w:lineRule="auto"/>
              <w:jc w:val="both"/>
              <w:rPr>
                <w:rFonts w:ascii="Arial" w:hAnsi="Arial" w:cs="Arial"/>
                <w:sz w:val="24"/>
                <w:szCs w:val="24"/>
              </w:rPr>
            </w:pPr>
            <w:r w:rsidRPr="00A14362">
              <w:rPr>
                <w:rFonts w:ascii="Arial" w:hAnsi="Arial" w:cs="Arial"/>
                <w:sz w:val="24"/>
                <w:szCs w:val="24"/>
              </w:rPr>
              <w:t>High (66)</w:t>
            </w:r>
          </w:p>
        </w:tc>
        <w:tc>
          <w:tcPr>
            <w:tcW w:w="3492" w:type="dxa"/>
          </w:tcPr>
          <w:p w14:paraId="20DCA167" w14:textId="47A4119B" w:rsidR="00F7449B" w:rsidRPr="00A14362" w:rsidRDefault="0033114B" w:rsidP="005F467C">
            <w:pPr>
              <w:spacing w:after="0" w:line="360" w:lineRule="auto"/>
              <w:jc w:val="both"/>
              <w:rPr>
                <w:rFonts w:ascii="Arial" w:hAnsi="Arial" w:cs="Arial"/>
                <w:sz w:val="24"/>
                <w:szCs w:val="24"/>
              </w:rPr>
            </w:pPr>
            <w:r w:rsidRPr="00A14362">
              <w:rPr>
                <w:rFonts w:ascii="Arial" w:hAnsi="Arial" w:cs="Arial"/>
                <w:sz w:val="24"/>
                <w:szCs w:val="24"/>
              </w:rPr>
              <w:t>Strong performance and success orientation</w:t>
            </w:r>
            <w:r w:rsidR="002510FB" w:rsidRPr="00A14362">
              <w:rPr>
                <w:rFonts w:ascii="Arial" w:hAnsi="Arial" w:cs="Arial"/>
                <w:sz w:val="24"/>
                <w:szCs w:val="24"/>
              </w:rPr>
              <w:t>.</w:t>
            </w:r>
          </w:p>
        </w:tc>
      </w:tr>
      <w:tr w:rsidR="00395D1C" w:rsidRPr="00A14362" w14:paraId="743BC603" w14:textId="77777777" w:rsidTr="00884790">
        <w:tc>
          <w:tcPr>
            <w:tcW w:w="2254" w:type="dxa"/>
          </w:tcPr>
          <w:p w14:paraId="723A1276" w14:textId="6E9B5BA3" w:rsidR="00F7449B" w:rsidRPr="00A14362" w:rsidRDefault="00D71A30" w:rsidP="005F467C">
            <w:pPr>
              <w:spacing w:after="0" w:line="360" w:lineRule="auto"/>
              <w:jc w:val="both"/>
              <w:rPr>
                <w:rFonts w:ascii="Arial" w:hAnsi="Arial" w:cs="Arial"/>
                <w:sz w:val="24"/>
                <w:szCs w:val="24"/>
              </w:rPr>
            </w:pPr>
            <w:r w:rsidRPr="00A14362">
              <w:rPr>
                <w:rFonts w:ascii="Arial" w:hAnsi="Arial" w:cs="Arial"/>
                <w:sz w:val="24"/>
                <w:szCs w:val="24"/>
              </w:rPr>
              <w:t>Uncertainty Avoidance</w:t>
            </w:r>
          </w:p>
        </w:tc>
        <w:tc>
          <w:tcPr>
            <w:tcW w:w="17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95D1C" w:rsidRPr="00A14362" w14:paraId="6EB5659C" w14:textId="77777777">
              <w:trPr>
                <w:tblCellSpacing w:w="15" w:type="dxa"/>
              </w:trPr>
              <w:tc>
                <w:tcPr>
                  <w:tcW w:w="0" w:type="auto"/>
                  <w:vAlign w:val="center"/>
                  <w:hideMark/>
                </w:tcPr>
                <w:p w14:paraId="0B5C4AFC" w14:textId="77777777" w:rsidR="00BF4200" w:rsidRPr="00A14362" w:rsidRDefault="00BF4200" w:rsidP="00BF4200">
                  <w:pPr>
                    <w:spacing w:after="0" w:line="360" w:lineRule="auto"/>
                    <w:jc w:val="both"/>
                    <w:rPr>
                      <w:rFonts w:ascii="Arial" w:hAnsi="Arial" w:cs="Arial"/>
                      <w:sz w:val="24"/>
                      <w:szCs w:val="24"/>
                    </w:rPr>
                  </w:pPr>
                </w:p>
              </w:tc>
            </w:tr>
          </w:tbl>
          <w:p w14:paraId="4007F720" w14:textId="77777777" w:rsidR="00BF4200" w:rsidRPr="00A14362" w:rsidRDefault="00BF4200" w:rsidP="00BF4200">
            <w:pPr>
              <w:spacing w:after="0" w:line="360" w:lineRule="auto"/>
              <w:jc w:val="both"/>
              <w:rPr>
                <w:rFonts w:ascii="Arial" w:hAnsi="Arial" w:cs="Arial"/>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4"/>
            </w:tblGrid>
            <w:tr w:rsidR="00395D1C" w:rsidRPr="00A14362" w14:paraId="7F510A85" w14:textId="77777777">
              <w:trPr>
                <w:tblCellSpacing w:w="15" w:type="dxa"/>
              </w:trPr>
              <w:tc>
                <w:tcPr>
                  <w:tcW w:w="0" w:type="auto"/>
                  <w:vAlign w:val="center"/>
                  <w:hideMark/>
                </w:tcPr>
                <w:p w14:paraId="0CA05E5F" w14:textId="49BBC4E1" w:rsidR="00BF4200" w:rsidRPr="00A14362" w:rsidRDefault="00CB2D6F" w:rsidP="00BF4200">
                  <w:pPr>
                    <w:spacing w:after="0" w:line="360" w:lineRule="auto"/>
                    <w:jc w:val="both"/>
                    <w:rPr>
                      <w:rFonts w:ascii="Arial" w:hAnsi="Arial" w:cs="Arial"/>
                      <w:sz w:val="24"/>
                      <w:szCs w:val="24"/>
                    </w:rPr>
                  </w:pPr>
                  <w:r w:rsidRPr="00A14362">
                    <w:rPr>
                      <w:rFonts w:ascii="Arial" w:hAnsi="Arial" w:cs="Arial"/>
                      <w:sz w:val="24"/>
                      <w:szCs w:val="24"/>
                    </w:rPr>
                    <w:t>Low (46)</w:t>
                  </w:r>
                </w:p>
              </w:tc>
            </w:tr>
          </w:tbl>
          <w:p w14:paraId="38E33446" w14:textId="77777777" w:rsidR="00F7449B" w:rsidRPr="00A14362" w:rsidRDefault="00F7449B" w:rsidP="005F467C">
            <w:pPr>
              <w:spacing w:after="0" w:line="360" w:lineRule="auto"/>
              <w:jc w:val="both"/>
              <w:rPr>
                <w:rFonts w:ascii="Arial" w:hAnsi="Arial" w:cs="Arial"/>
                <w:sz w:val="24"/>
                <w:szCs w:val="24"/>
              </w:rPr>
            </w:pPr>
          </w:p>
        </w:tc>
        <w:tc>
          <w:tcPr>
            <w:tcW w:w="15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95D1C" w:rsidRPr="00A14362" w14:paraId="6FE70148" w14:textId="77777777">
              <w:trPr>
                <w:tblCellSpacing w:w="15" w:type="dxa"/>
              </w:trPr>
              <w:tc>
                <w:tcPr>
                  <w:tcW w:w="0" w:type="auto"/>
                  <w:vAlign w:val="center"/>
                  <w:hideMark/>
                </w:tcPr>
                <w:p w14:paraId="4E8C1AA5" w14:textId="77777777" w:rsidR="00B32A17" w:rsidRPr="00A14362" w:rsidRDefault="00B32A17" w:rsidP="00B32A17">
                  <w:pPr>
                    <w:spacing w:after="0" w:line="360" w:lineRule="auto"/>
                    <w:jc w:val="both"/>
                    <w:rPr>
                      <w:rFonts w:ascii="Arial" w:hAnsi="Arial" w:cs="Arial"/>
                      <w:sz w:val="24"/>
                      <w:szCs w:val="24"/>
                    </w:rPr>
                  </w:pPr>
                </w:p>
              </w:tc>
            </w:tr>
          </w:tbl>
          <w:p w14:paraId="0C292317" w14:textId="77777777" w:rsidR="00B32A17" w:rsidRPr="00A14362" w:rsidRDefault="00B32A17" w:rsidP="00B32A17">
            <w:pPr>
              <w:spacing w:after="0" w:line="360" w:lineRule="auto"/>
              <w:jc w:val="both"/>
              <w:rPr>
                <w:rFonts w:ascii="Arial" w:hAnsi="Arial" w:cs="Arial"/>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4"/>
            </w:tblGrid>
            <w:tr w:rsidR="00395D1C" w:rsidRPr="00A14362" w14:paraId="602F8C15" w14:textId="77777777">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E5065" w:rsidRPr="00DE5065" w14:paraId="3741B6A7" w14:textId="77777777">
                    <w:trPr>
                      <w:tblCellSpacing w:w="15" w:type="dxa"/>
                    </w:trPr>
                    <w:tc>
                      <w:tcPr>
                        <w:tcW w:w="0" w:type="auto"/>
                        <w:vAlign w:val="center"/>
                        <w:hideMark/>
                      </w:tcPr>
                      <w:p w14:paraId="1747C448" w14:textId="77777777" w:rsidR="00DE5065" w:rsidRPr="00DE5065" w:rsidRDefault="00DE5065" w:rsidP="00DE5065">
                        <w:pPr>
                          <w:spacing w:after="0" w:line="360" w:lineRule="auto"/>
                          <w:jc w:val="both"/>
                          <w:rPr>
                            <w:rFonts w:ascii="Arial" w:hAnsi="Arial" w:cs="Arial"/>
                            <w:sz w:val="24"/>
                            <w:szCs w:val="24"/>
                          </w:rPr>
                        </w:pPr>
                      </w:p>
                    </w:tc>
                  </w:tr>
                </w:tbl>
                <w:p w14:paraId="6F08FCDB" w14:textId="77777777" w:rsidR="00DE5065" w:rsidRPr="00DE5065" w:rsidRDefault="00DE5065" w:rsidP="00DE5065">
                  <w:pPr>
                    <w:spacing w:after="0" w:line="360" w:lineRule="auto"/>
                    <w:jc w:val="both"/>
                    <w:rPr>
                      <w:rFonts w:ascii="Arial" w:hAnsi="Arial" w:cs="Arial"/>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4"/>
                  </w:tblGrid>
                  <w:tr w:rsidR="00DE5065" w:rsidRPr="00DE5065" w14:paraId="1ABB415A" w14:textId="77777777">
                    <w:trPr>
                      <w:tblCellSpacing w:w="15" w:type="dxa"/>
                    </w:trPr>
                    <w:tc>
                      <w:tcPr>
                        <w:tcW w:w="0" w:type="auto"/>
                        <w:vAlign w:val="center"/>
                        <w:hideMark/>
                      </w:tcPr>
                      <w:p w14:paraId="46D955BE" w14:textId="77777777" w:rsidR="00DE5065" w:rsidRPr="00DE5065" w:rsidRDefault="00DE5065" w:rsidP="00DE5065">
                        <w:pPr>
                          <w:spacing w:after="0" w:line="360" w:lineRule="auto"/>
                          <w:jc w:val="both"/>
                          <w:rPr>
                            <w:rFonts w:ascii="Arial" w:hAnsi="Arial" w:cs="Arial"/>
                            <w:sz w:val="24"/>
                            <w:szCs w:val="24"/>
                          </w:rPr>
                        </w:pPr>
                        <w:r w:rsidRPr="00DE5065">
                          <w:rPr>
                            <w:rFonts w:ascii="Arial" w:hAnsi="Arial" w:cs="Arial"/>
                            <w:sz w:val="24"/>
                            <w:szCs w:val="24"/>
                          </w:rPr>
                          <w:t>Low–Medium (30)</w:t>
                        </w:r>
                      </w:p>
                    </w:tc>
                  </w:tr>
                </w:tbl>
                <w:p w14:paraId="2133ED9E" w14:textId="4A0AB17C" w:rsidR="00B32A17" w:rsidRPr="00A14362" w:rsidRDefault="00B32A17" w:rsidP="00B32A17">
                  <w:pPr>
                    <w:spacing w:after="0" w:line="360" w:lineRule="auto"/>
                    <w:jc w:val="both"/>
                    <w:rPr>
                      <w:rFonts w:ascii="Arial" w:hAnsi="Arial" w:cs="Arial"/>
                      <w:sz w:val="24"/>
                      <w:szCs w:val="24"/>
                    </w:rPr>
                  </w:pPr>
                </w:p>
              </w:tc>
            </w:tr>
          </w:tbl>
          <w:p w14:paraId="7F59418F" w14:textId="77777777" w:rsidR="00F7449B" w:rsidRPr="00A14362" w:rsidRDefault="00F7449B" w:rsidP="005F467C">
            <w:pPr>
              <w:spacing w:after="0" w:line="360" w:lineRule="auto"/>
              <w:jc w:val="both"/>
              <w:rPr>
                <w:rFonts w:ascii="Arial" w:hAnsi="Arial" w:cs="Arial"/>
                <w:sz w:val="24"/>
                <w:szCs w:val="24"/>
              </w:rPr>
            </w:pPr>
          </w:p>
        </w:tc>
        <w:tc>
          <w:tcPr>
            <w:tcW w:w="34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95D1C" w:rsidRPr="00A14362" w14:paraId="2FE22B59" w14:textId="77777777">
              <w:trPr>
                <w:tblCellSpacing w:w="15" w:type="dxa"/>
              </w:trPr>
              <w:tc>
                <w:tcPr>
                  <w:tcW w:w="0" w:type="auto"/>
                  <w:vAlign w:val="center"/>
                  <w:hideMark/>
                </w:tcPr>
                <w:p w14:paraId="217F68BF" w14:textId="77777777" w:rsidR="006D4F9C" w:rsidRPr="00A14362" w:rsidRDefault="006D4F9C" w:rsidP="006D4F9C">
                  <w:pPr>
                    <w:spacing w:after="0" w:line="360" w:lineRule="auto"/>
                    <w:jc w:val="both"/>
                    <w:rPr>
                      <w:rFonts w:ascii="Arial" w:hAnsi="Arial" w:cs="Arial"/>
                      <w:sz w:val="24"/>
                      <w:szCs w:val="24"/>
                    </w:rPr>
                  </w:pPr>
                </w:p>
              </w:tc>
            </w:tr>
          </w:tbl>
          <w:p w14:paraId="12A5C582" w14:textId="77777777" w:rsidR="006D4F9C" w:rsidRPr="00A14362" w:rsidRDefault="006D4F9C" w:rsidP="006D4F9C">
            <w:pPr>
              <w:spacing w:after="0" w:line="360" w:lineRule="auto"/>
              <w:jc w:val="both"/>
              <w:rPr>
                <w:rFonts w:ascii="Arial" w:hAnsi="Arial" w:cs="Arial"/>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76"/>
            </w:tblGrid>
            <w:tr w:rsidR="002510FB" w:rsidRPr="00A14362" w14:paraId="40505687" w14:textId="77777777" w:rsidTr="00AB2EB5">
              <w:trPr>
                <w:tblCellSpacing w:w="15" w:type="dxa"/>
              </w:trPr>
              <w:tc>
                <w:tcPr>
                  <w:tcW w:w="0" w:type="auto"/>
                  <w:hideMark/>
                </w:tcPr>
                <w:p w14:paraId="7C96CD56" w14:textId="40B1453B" w:rsidR="002510FB" w:rsidRPr="00A14362" w:rsidRDefault="0033114B" w:rsidP="002510FB">
                  <w:pPr>
                    <w:spacing w:after="0" w:line="360" w:lineRule="auto"/>
                    <w:jc w:val="both"/>
                    <w:rPr>
                      <w:rFonts w:ascii="Arial" w:hAnsi="Arial" w:cs="Arial"/>
                      <w:sz w:val="24"/>
                      <w:szCs w:val="24"/>
                    </w:rPr>
                  </w:pPr>
                  <w:r w:rsidRPr="00A14362">
                    <w:rPr>
                      <w:rFonts w:ascii="Arial" w:hAnsi="Arial" w:cs="Arial"/>
                      <w:sz w:val="24"/>
                      <w:szCs w:val="24"/>
                    </w:rPr>
                    <w:t>China tolerates ambiguity in long-term strategy</w:t>
                  </w:r>
                  <w:r w:rsidR="002510FB" w:rsidRPr="00A14362">
                    <w:rPr>
                      <w:rFonts w:ascii="Arial" w:hAnsi="Arial" w:cs="Arial"/>
                      <w:sz w:val="24"/>
                      <w:szCs w:val="24"/>
                    </w:rPr>
                    <w:t>.</w:t>
                  </w:r>
                </w:p>
              </w:tc>
            </w:tr>
          </w:tbl>
          <w:p w14:paraId="1E350CE1" w14:textId="77777777" w:rsidR="00F7449B" w:rsidRPr="00A14362" w:rsidRDefault="00F7449B" w:rsidP="005F467C">
            <w:pPr>
              <w:spacing w:after="0" w:line="360" w:lineRule="auto"/>
              <w:jc w:val="both"/>
              <w:rPr>
                <w:rFonts w:ascii="Arial" w:hAnsi="Arial" w:cs="Arial"/>
                <w:sz w:val="24"/>
                <w:szCs w:val="24"/>
              </w:rPr>
            </w:pPr>
          </w:p>
        </w:tc>
      </w:tr>
      <w:tr w:rsidR="00395D1C" w:rsidRPr="00A14362" w14:paraId="4380D705" w14:textId="77777777" w:rsidTr="00884790">
        <w:tc>
          <w:tcPr>
            <w:tcW w:w="2254" w:type="dxa"/>
          </w:tcPr>
          <w:p w14:paraId="596676DF" w14:textId="590E6F03" w:rsidR="00D71A30" w:rsidRPr="00A14362" w:rsidRDefault="00D71A30" w:rsidP="005F467C">
            <w:pPr>
              <w:spacing w:after="0" w:line="360" w:lineRule="auto"/>
              <w:jc w:val="both"/>
              <w:rPr>
                <w:rFonts w:ascii="Arial" w:hAnsi="Arial" w:cs="Arial"/>
                <w:sz w:val="24"/>
                <w:szCs w:val="24"/>
              </w:rPr>
            </w:pPr>
            <w:r w:rsidRPr="00A14362">
              <w:rPr>
                <w:rFonts w:ascii="Arial" w:hAnsi="Arial" w:cs="Arial"/>
                <w:sz w:val="24"/>
                <w:szCs w:val="24"/>
              </w:rPr>
              <w:t>Long-Term Orientation</w:t>
            </w:r>
          </w:p>
        </w:tc>
        <w:tc>
          <w:tcPr>
            <w:tcW w:w="17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95D1C" w:rsidRPr="00A14362" w14:paraId="24CDEE25" w14:textId="77777777">
              <w:trPr>
                <w:tblCellSpacing w:w="15" w:type="dxa"/>
              </w:trPr>
              <w:tc>
                <w:tcPr>
                  <w:tcW w:w="0" w:type="auto"/>
                  <w:vAlign w:val="center"/>
                  <w:hideMark/>
                </w:tcPr>
                <w:p w14:paraId="5C78E3F4" w14:textId="77777777" w:rsidR="008F7E71" w:rsidRPr="00A14362" w:rsidRDefault="008F7E71" w:rsidP="008F7E71">
                  <w:pPr>
                    <w:spacing w:after="0" w:line="360" w:lineRule="auto"/>
                    <w:jc w:val="both"/>
                    <w:rPr>
                      <w:rFonts w:ascii="Arial" w:hAnsi="Arial" w:cs="Arial"/>
                      <w:sz w:val="24"/>
                      <w:szCs w:val="24"/>
                    </w:rPr>
                  </w:pPr>
                </w:p>
              </w:tc>
            </w:tr>
          </w:tbl>
          <w:p w14:paraId="0B35C781" w14:textId="77777777" w:rsidR="008F7E71" w:rsidRPr="00A14362" w:rsidRDefault="008F7E71" w:rsidP="008F7E71">
            <w:pPr>
              <w:spacing w:after="0" w:line="360" w:lineRule="auto"/>
              <w:jc w:val="both"/>
              <w:rPr>
                <w:rFonts w:ascii="Arial" w:hAnsi="Arial" w:cs="Arial"/>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4"/>
            </w:tblGrid>
            <w:tr w:rsidR="00CB2D6F" w:rsidRPr="00A14362" w14:paraId="301CAD45" w14:textId="77777777" w:rsidTr="008D690C">
              <w:trPr>
                <w:tblCellSpacing w:w="15" w:type="dxa"/>
              </w:trPr>
              <w:tc>
                <w:tcPr>
                  <w:tcW w:w="0" w:type="auto"/>
                  <w:hideMark/>
                </w:tcPr>
                <w:p w14:paraId="29334CF9" w14:textId="6FD7DDF5" w:rsidR="00CB2D6F" w:rsidRPr="00A14362" w:rsidRDefault="00CB2D6F" w:rsidP="00CB2D6F">
                  <w:pPr>
                    <w:spacing w:after="0" w:line="360" w:lineRule="auto"/>
                    <w:jc w:val="both"/>
                    <w:rPr>
                      <w:rFonts w:ascii="Arial" w:hAnsi="Arial" w:cs="Arial"/>
                      <w:sz w:val="24"/>
                      <w:szCs w:val="24"/>
                    </w:rPr>
                  </w:pPr>
                  <w:r w:rsidRPr="00A14362">
                    <w:rPr>
                      <w:rFonts w:ascii="Arial" w:hAnsi="Arial" w:cs="Arial"/>
                      <w:sz w:val="24"/>
                      <w:szCs w:val="24"/>
                    </w:rPr>
                    <w:t>Low (26)</w:t>
                  </w:r>
                </w:p>
              </w:tc>
            </w:tr>
          </w:tbl>
          <w:p w14:paraId="4AEB21CD" w14:textId="77777777" w:rsidR="00D71A30" w:rsidRPr="00A14362" w:rsidRDefault="00D71A30" w:rsidP="005F467C">
            <w:pPr>
              <w:spacing w:after="0" w:line="360" w:lineRule="auto"/>
              <w:jc w:val="both"/>
              <w:rPr>
                <w:rFonts w:ascii="Arial" w:hAnsi="Arial" w:cs="Arial"/>
                <w:sz w:val="24"/>
                <w:szCs w:val="24"/>
              </w:rPr>
            </w:pPr>
          </w:p>
        </w:tc>
        <w:tc>
          <w:tcPr>
            <w:tcW w:w="15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95D1C" w:rsidRPr="00A14362" w14:paraId="5F27AB35" w14:textId="77777777">
              <w:trPr>
                <w:tblCellSpacing w:w="15" w:type="dxa"/>
              </w:trPr>
              <w:tc>
                <w:tcPr>
                  <w:tcW w:w="0" w:type="auto"/>
                  <w:vAlign w:val="center"/>
                  <w:hideMark/>
                </w:tcPr>
                <w:p w14:paraId="5B6C272C" w14:textId="77777777" w:rsidR="00345BD2" w:rsidRPr="00A14362" w:rsidRDefault="00345BD2" w:rsidP="00345BD2">
                  <w:pPr>
                    <w:spacing w:after="0" w:line="360" w:lineRule="auto"/>
                    <w:jc w:val="both"/>
                    <w:rPr>
                      <w:rFonts w:ascii="Arial" w:hAnsi="Arial" w:cs="Arial"/>
                      <w:sz w:val="24"/>
                      <w:szCs w:val="24"/>
                    </w:rPr>
                  </w:pPr>
                </w:p>
              </w:tc>
            </w:tr>
          </w:tbl>
          <w:p w14:paraId="0FE0037F" w14:textId="77777777" w:rsidR="00345BD2" w:rsidRPr="00A14362" w:rsidRDefault="00345BD2" w:rsidP="00345BD2">
            <w:pPr>
              <w:spacing w:after="0" w:line="360" w:lineRule="auto"/>
              <w:jc w:val="both"/>
              <w:rPr>
                <w:rFonts w:ascii="Arial" w:hAnsi="Arial" w:cs="Arial"/>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4"/>
            </w:tblGrid>
            <w:tr w:rsidR="00395D1C" w:rsidRPr="00A14362" w14:paraId="439D4AA7" w14:textId="77777777">
              <w:trPr>
                <w:tblCellSpacing w:w="15" w:type="dxa"/>
              </w:trPr>
              <w:tc>
                <w:tcPr>
                  <w:tcW w:w="0" w:type="auto"/>
                  <w:vAlign w:val="center"/>
                  <w:hideMark/>
                </w:tcPr>
                <w:p w14:paraId="1FF2E08D" w14:textId="021B4935" w:rsidR="00345BD2" w:rsidRPr="00A14362" w:rsidRDefault="00DE5065" w:rsidP="00345BD2">
                  <w:pPr>
                    <w:spacing w:after="0" w:line="360" w:lineRule="auto"/>
                    <w:jc w:val="both"/>
                    <w:rPr>
                      <w:rFonts w:ascii="Arial" w:hAnsi="Arial" w:cs="Arial"/>
                      <w:sz w:val="24"/>
                      <w:szCs w:val="24"/>
                    </w:rPr>
                  </w:pPr>
                  <w:r w:rsidRPr="00A14362">
                    <w:rPr>
                      <w:rFonts w:ascii="Arial" w:hAnsi="Arial" w:cs="Arial"/>
                      <w:sz w:val="24"/>
                      <w:szCs w:val="24"/>
                    </w:rPr>
                    <w:t>Very High (87)</w:t>
                  </w:r>
                </w:p>
              </w:tc>
            </w:tr>
          </w:tbl>
          <w:p w14:paraId="397C98AE" w14:textId="3FFCAC56" w:rsidR="00D71A30" w:rsidRPr="00A14362" w:rsidRDefault="00D71A30" w:rsidP="005F467C">
            <w:pPr>
              <w:spacing w:after="0" w:line="360" w:lineRule="auto"/>
              <w:jc w:val="both"/>
              <w:rPr>
                <w:rFonts w:ascii="Arial" w:hAnsi="Arial" w:cs="Arial"/>
                <w:sz w:val="24"/>
                <w:szCs w:val="24"/>
              </w:rPr>
            </w:pPr>
          </w:p>
        </w:tc>
        <w:tc>
          <w:tcPr>
            <w:tcW w:w="3492" w:type="dxa"/>
          </w:tcPr>
          <w:p w14:paraId="7BFA1191" w14:textId="201E7F58" w:rsidR="00D71A30" w:rsidRPr="00A14362" w:rsidRDefault="00FC5B5E" w:rsidP="005F467C">
            <w:pPr>
              <w:spacing w:after="0" w:line="360" w:lineRule="auto"/>
              <w:jc w:val="both"/>
              <w:rPr>
                <w:rFonts w:ascii="Arial" w:hAnsi="Arial" w:cs="Arial"/>
                <w:sz w:val="24"/>
                <w:szCs w:val="24"/>
              </w:rPr>
            </w:pPr>
            <w:r w:rsidRPr="00A14362">
              <w:rPr>
                <w:rFonts w:ascii="Arial" w:hAnsi="Arial" w:cs="Arial"/>
                <w:sz w:val="24"/>
                <w:szCs w:val="24"/>
              </w:rPr>
              <w:t>China prioritises patience and long-term rewards</w:t>
            </w:r>
            <w:r w:rsidR="00CA5A09" w:rsidRPr="00A14362">
              <w:rPr>
                <w:rFonts w:ascii="Arial" w:hAnsi="Arial" w:cs="Arial"/>
                <w:sz w:val="24"/>
                <w:szCs w:val="24"/>
              </w:rPr>
              <w:t>.</w:t>
            </w:r>
          </w:p>
        </w:tc>
      </w:tr>
      <w:tr w:rsidR="00395D1C" w:rsidRPr="00A14362" w14:paraId="234BFF0C" w14:textId="77777777" w:rsidTr="00884790">
        <w:tc>
          <w:tcPr>
            <w:tcW w:w="2254" w:type="dxa"/>
          </w:tcPr>
          <w:p w14:paraId="2CC965EE" w14:textId="1DA76C10" w:rsidR="00D71A30" w:rsidRPr="00A14362" w:rsidRDefault="001C2AF0" w:rsidP="005F467C">
            <w:pPr>
              <w:spacing w:after="0" w:line="360" w:lineRule="auto"/>
              <w:jc w:val="both"/>
              <w:rPr>
                <w:rFonts w:ascii="Arial" w:hAnsi="Arial" w:cs="Arial"/>
                <w:sz w:val="24"/>
                <w:szCs w:val="24"/>
              </w:rPr>
            </w:pPr>
            <w:r w:rsidRPr="00A14362">
              <w:rPr>
                <w:rFonts w:ascii="Arial" w:hAnsi="Arial" w:cs="Arial"/>
                <w:sz w:val="24"/>
                <w:szCs w:val="24"/>
              </w:rPr>
              <w:t>Indulgence</w:t>
            </w:r>
          </w:p>
        </w:tc>
        <w:tc>
          <w:tcPr>
            <w:tcW w:w="1710" w:type="dxa"/>
          </w:tcPr>
          <w:p w14:paraId="45581DFF" w14:textId="199C3964" w:rsidR="00D71A30" w:rsidRPr="00A14362" w:rsidRDefault="007B5C16" w:rsidP="005F467C">
            <w:pPr>
              <w:spacing w:after="0" w:line="360" w:lineRule="auto"/>
              <w:jc w:val="both"/>
              <w:rPr>
                <w:rFonts w:ascii="Arial" w:hAnsi="Arial" w:cs="Arial"/>
                <w:sz w:val="24"/>
                <w:szCs w:val="24"/>
              </w:rPr>
            </w:pPr>
            <w:r w:rsidRPr="00A14362">
              <w:rPr>
                <w:rFonts w:ascii="Arial" w:hAnsi="Arial" w:cs="Arial"/>
                <w:sz w:val="24"/>
                <w:szCs w:val="24"/>
              </w:rPr>
              <w:t>High (68)</w:t>
            </w:r>
          </w:p>
        </w:tc>
        <w:tc>
          <w:tcPr>
            <w:tcW w:w="15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95D1C" w:rsidRPr="00A14362" w14:paraId="6F2ADF30" w14:textId="77777777">
              <w:trPr>
                <w:tblCellSpacing w:w="15" w:type="dxa"/>
              </w:trPr>
              <w:tc>
                <w:tcPr>
                  <w:tcW w:w="0" w:type="auto"/>
                  <w:vAlign w:val="center"/>
                  <w:hideMark/>
                </w:tcPr>
                <w:p w14:paraId="69D6C405" w14:textId="77777777" w:rsidR="00B32A17" w:rsidRPr="00A14362" w:rsidRDefault="00B32A17" w:rsidP="00B32A17">
                  <w:pPr>
                    <w:spacing w:after="0" w:line="360" w:lineRule="auto"/>
                    <w:jc w:val="both"/>
                    <w:rPr>
                      <w:rFonts w:ascii="Arial" w:hAnsi="Arial" w:cs="Arial"/>
                      <w:sz w:val="24"/>
                      <w:szCs w:val="24"/>
                    </w:rPr>
                  </w:pPr>
                </w:p>
              </w:tc>
            </w:tr>
          </w:tbl>
          <w:p w14:paraId="5AC11971" w14:textId="77777777" w:rsidR="00B32A17" w:rsidRPr="00A14362" w:rsidRDefault="00B32A17" w:rsidP="00B32A17">
            <w:pPr>
              <w:spacing w:after="0" w:line="360" w:lineRule="auto"/>
              <w:jc w:val="both"/>
              <w:rPr>
                <w:rFonts w:ascii="Arial" w:hAnsi="Arial" w:cs="Arial"/>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4"/>
            </w:tblGrid>
            <w:tr w:rsidR="001C747E" w:rsidRPr="00A14362" w14:paraId="57E7CF54" w14:textId="77777777" w:rsidTr="00EB2E90">
              <w:trPr>
                <w:tblCellSpacing w:w="15" w:type="dxa"/>
              </w:trPr>
              <w:tc>
                <w:tcPr>
                  <w:tcW w:w="0" w:type="auto"/>
                  <w:hideMark/>
                </w:tcPr>
                <w:p w14:paraId="3CF9D832" w14:textId="01F3092A" w:rsidR="001C747E" w:rsidRPr="00A14362" w:rsidRDefault="001C747E" w:rsidP="001C747E">
                  <w:pPr>
                    <w:spacing w:after="0" w:line="360" w:lineRule="auto"/>
                    <w:jc w:val="both"/>
                    <w:rPr>
                      <w:rFonts w:ascii="Arial" w:hAnsi="Arial" w:cs="Arial"/>
                      <w:sz w:val="24"/>
                      <w:szCs w:val="24"/>
                    </w:rPr>
                  </w:pPr>
                  <w:r w:rsidRPr="00A14362">
                    <w:rPr>
                      <w:rFonts w:ascii="Arial" w:hAnsi="Arial" w:cs="Arial"/>
                      <w:sz w:val="24"/>
                      <w:szCs w:val="24"/>
                    </w:rPr>
                    <w:t>Low (24)</w:t>
                  </w:r>
                </w:p>
              </w:tc>
            </w:tr>
          </w:tbl>
          <w:p w14:paraId="6083A4DD" w14:textId="77777777" w:rsidR="00D71A30" w:rsidRPr="00A14362" w:rsidRDefault="00D71A30" w:rsidP="005F467C">
            <w:pPr>
              <w:spacing w:after="0" w:line="360" w:lineRule="auto"/>
              <w:jc w:val="both"/>
              <w:rPr>
                <w:rFonts w:ascii="Arial" w:hAnsi="Arial" w:cs="Arial"/>
                <w:sz w:val="24"/>
                <w:szCs w:val="24"/>
              </w:rPr>
            </w:pPr>
          </w:p>
        </w:tc>
        <w:tc>
          <w:tcPr>
            <w:tcW w:w="3492" w:type="dxa"/>
          </w:tcPr>
          <w:p w14:paraId="35589B56" w14:textId="7A152288" w:rsidR="00D71A30" w:rsidRPr="00A14362" w:rsidRDefault="00FC5B5E" w:rsidP="00FC5B5E">
            <w:pPr>
              <w:spacing w:after="0" w:line="240" w:lineRule="auto"/>
              <w:jc w:val="both"/>
              <w:rPr>
                <w:rFonts w:ascii="Arial" w:hAnsi="Arial" w:cs="Arial"/>
                <w:sz w:val="24"/>
                <w:szCs w:val="24"/>
              </w:rPr>
            </w:pPr>
            <w:r w:rsidRPr="00A14362">
              <w:rPr>
                <w:rFonts w:ascii="Arial" w:hAnsi="Arial" w:cs="Arial"/>
                <w:sz w:val="24"/>
                <w:szCs w:val="24"/>
              </w:rPr>
              <w:t>Chinese consumers exercise restraint.</w:t>
            </w:r>
          </w:p>
        </w:tc>
      </w:tr>
    </w:tbl>
    <w:p w14:paraId="05C905EB" w14:textId="77777777" w:rsidR="00F53410" w:rsidRPr="00395D1C" w:rsidRDefault="00F53410" w:rsidP="005F467C">
      <w:pPr>
        <w:spacing w:after="0" w:line="360" w:lineRule="auto"/>
        <w:jc w:val="both"/>
        <w:rPr>
          <w:rFonts w:ascii="Arial" w:hAnsi="Arial" w:cs="Arial"/>
          <w:sz w:val="24"/>
          <w:szCs w:val="24"/>
        </w:rPr>
      </w:pPr>
    </w:p>
    <w:p w14:paraId="4D4CCAB5" w14:textId="5193403F" w:rsidR="00395D1C" w:rsidRPr="005F571F" w:rsidRDefault="00744E21" w:rsidP="005F467C">
      <w:pPr>
        <w:spacing w:after="0" w:line="360" w:lineRule="auto"/>
        <w:jc w:val="both"/>
        <w:rPr>
          <w:rFonts w:ascii="Arial" w:hAnsi="Arial" w:cs="Arial"/>
          <w:sz w:val="24"/>
          <w:szCs w:val="24"/>
        </w:rPr>
      </w:pPr>
      <w:r w:rsidRPr="00395D1C">
        <w:rPr>
          <w:rFonts w:ascii="Arial" w:hAnsi="Arial" w:cs="Arial"/>
          <w:sz w:val="24"/>
          <w:szCs w:val="24"/>
        </w:rPr>
        <w:t>(Hofstede Insights, 2024)</w:t>
      </w:r>
    </w:p>
    <w:p w14:paraId="7A70F538" w14:textId="2972DC1C" w:rsidR="008373C0" w:rsidRPr="008373C0" w:rsidRDefault="008373C0" w:rsidP="008373C0">
      <w:pPr>
        <w:spacing w:after="0" w:line="360" w:lineRule="auto"/>
        <w:jc w:val="both"/>
        <w:rPr>
          <w:rFonts w:ascii="Arial" w:hAnsi="Arial" w:cs="Arial"/>
          <w:b/>
          <w:bCs/>
          <w:sz w:val="24"/>
          <w:szCs w:val="24"/>
        </w:rPr>
      </w:pPr>
      <w:r w:rsidRPr="008373C0">
        <w:rPr>
          <w:rFonts w:ascii="Arial" w:hAnsi="Arial" w:cs="Arial"/>
          <w:b/>
          <w:bCs/>
          <w:sz w:val="24"/>
          <w:szCs w:val="24"/>
        </w:rPr>
        <w:lastRenderedPageBreak/>
        <w:t>1. Much of market entry strategy by Nike has been influenced by culture.</w:t>
      </w:r>
    </w:p>
    <w:p w14:paraId="72339376" w14:textId="5DB7720B" w:rsidR="008373C0" w:rsidRPr="008373C0" w:rsidRDefault="008373C0" w:rsidP="008373C0">
      <w:pPr>
        <w:spacing w:after="0" w:line="360" w:lineRule="auto"/>
        <w:jc w:val="both"/>
        <w:rPr>
          <w:rFonts w:ascii="Arial" w:hAnsi="Arial" w:cs="Arial"/>
          <w:sz w:val="24"/>
          <w:szCs w:val="24"/>
        </w:rPr>
      </w:pPr>
      <w:r w:rsidRPr="008373C0">
        <w:rPr>
          <w:rFonts w:ascii="Arial" w:hAnsi="Arial" w:cs="Arial"/>
          <w:sz w:val="24"/>
          <w:szCs w:val="24"/>
        </w:rPr>
        <w:t>Nike penetrated China through wholly owned subsidiary and direct operational control which is symptomatic of its intention to safeguard brand identity and intellectual property. Nevertheless, the power distance and collectivist orientation of china makes the relationship-building (guanxi) and institute trust much more significant than the contractual enforcement on its own (Warner, 2021).</w:t>
      </w:r>
    </w:p>
    <w:p w14:paraId="6D6E2B48" w14:textId="08F63E83" w:rsidR="008373C0" w:rsidRPr="00280314" w:rsidRDefault="008373C0" w:rsidP="008373C0">
      <w:pPr>
        <w:spacing w:after="0" w:line="360" w:lineRule="auto"/>
        <w:jc w:val="both"/>
        <w:rPr>
          <w:rFonts w:ascii="Arial" w:hAnsi="Arial" w:cs="Arial"/>
          <w:b/>
          <w:bCs/>
          <w:sz w:val="24"/>
          <w:szCs w:val="24"/>
        </w:rPr>
      </w:pPr>
      <w:r w:rsidRPr="00280314">
        <w:rPr>
          <w:rFonts w:ascii="Arial" w:hAnsi="Arial" w:cs="Arial"/>
          <w:b/>
          <w:bCs/>
          <w:sz w:val="24"/>
          <w:szCs w:val="24"/>
        </w:rPr>
        <w:t>In China:</w:t>
      </w:r>
    </w:p>
    <w:p w14:paraId="4F9DEFE4" w14:textId="5F8AD917" w:rsidR="008373C0" w:rsidRPr="00280314" w:rsidRDefault="008373C0" w:rsidP="00280314">
      <w:pPr>
        <w:pStyle w:val="ListParagraph"/>
        <w:numPr>
          <w:ilvl w:val="0"/>
          <w:numId w:val="30"/>
        </w:numPr>
        <w:spacing w:after="0" w:line="360" w:lineRule="auto"/>
        <w:jc w:val="both"/>
        <w:rPr>
          <w:rFonts w:ascii="Arial" w:hAnsi="Arial" w:cs="Arial"/>
          <w:sz w:val="24"/>
          <w:szCs w:val="24"/>
        </w:rPr>
      </w:pPr>
      <w:r w:rsidRPr="00280314">
        <w:rPr>
          <w:rFonts w:ascii="Arial" w:hAnsi="Arial" w:cs="Arial"/>
          <w:sz w:val="24"/>
          <w:szCs w:val="24"/>
        </w:rPr>
        <w:t>Government relationships play an important role in the business decisions.</w:t>
      </w:r>
    </w:p>
    <w:p w14:paraId="654915A4" w14:textId="0D69B48C" w:rsidR="008373C0" w:rsidRPr="00280314" w:rsidRDefault="008373C0" w:rsidP="00280314">
      <w:pPr>
        <w:pStyle w:val="ListParagraph"/>
        <w:numPr>
          <w:ilvl w:val="0"/>
          <w:numId w:val="30"/>
        </w:numPr>
        <w:spacing w:after="0" w:line="360" w:lineRule="auto"/>
        <w:jc w:val="both"/>
        <w:rPr>
          <w:rFonts w:ascii="Arial" w:hAnsi="Arial" w:cs="Arial"/>
          <w:sz w:val="24"/>
          <w:szCs w:val="24"/>
        </w:rPr>
      </w:pPr>
      <w:r w:rsidRPr="00280314">
        <w:rPr>
          <w:rFonts w:ascii="Arial" w:hAnsi="Arial" w:cs="Arial"/>
          <w:sz w:val="24"/>
          <w:szCs w:val="24"/>
        </w:rPr>
        <w:t>The building of trust is based on interpersonal relationships built over a long period of time.</w:t>
      </w:r>
    </w:p>
    <w:p w14:paraId="3026FE1B" w14:textId="380E1DD1" w:rsidR="008373C0" w:rsidRPr="00280314" w:rsidRDefault="008373C0" w:rsidP="00280314">
      <w:pPr>
        <w:pStyle w:val="ListParagraph"/>
        <w:numPr>
          <w:ilvl w:val="0"/>
          <w:numId w:val="30"/>
        </w:numPr>
        <w:spacing w:after="0" w:line="360" w:lineRule="auto"/>
        <w:jc w:val="both"/>
        <w:rPr>
          <w:rFonts w:ascii="Arial" w:hAnsi="Arial" w:cs="Arial"/>
          <w:sz w:val="24"/>
          <w:szCs w:val="24"/>
        </w:rPr>
      </w:pPr>
      <w:r w:rsidRPr="00280314">
        <w:rPr>
          <w:rFonts w:ascii="Arial" w:hAnsi="Arial" w:cs="Arial"/>
          <w:sz w:val="24"/>
          <w:szCs w:val="24"/>
        </w:rPr>
        <w:t>It has respect to authority and does not openly take it away.</w:t>
      </w:r>
    </w:p>
    <w:p w14:paraId="0CF44AC6" w14:textId="61453CD0" w:rsidR="008373C0" w:rsidRPr="00280314" w:rsidRDefault="008373C0" w:rsidP="008373C0">
      <w:pPr>
        <w:spacing w:after="0" w:line="360" w:lineRule="auto"/>
        <w:jc w:val="both"/>
        <w:rPr>
          <w:rFonts w:ascii="Arial" w:hAnsi="Arial" w:cs="Arial"/>
          <w:b/>
          <w:bCs/>
          <w:sz w:val="24"/>
          <w:szCs w:val="24"/>
        </w:rPr>
      </w:pPr>
      <w:r w:rsidRPr="00280314">
        <w:rPr>
          <w:rFonts w:ascii="Arial" w:hAnsi="Arial" w:cs="Arial"/>
          <w:b/>
          <w:bCs/>
          <w:sz w:val="24"/>
          <w:szCs w:val="24"/>
        </w:rPr>
        <w:t>In its turn, the United States highlights:</w:t>
      </w:r>
    </w:p>
    <w:p w14:paraId="7F13CF92" w14:textId="0F8A4B05" w:rsidR="008373C0" w:rsidRPr="00D86FFB" w:rsidRDefault="008373C0" w:rsidP="00D86FFB">
      <w:pPr>
        <w:pStyle w:val="ListParagraph"/>
        <w:numPr>
          <w:ilvl w:val="0"/>
          <w:numId w:val="31"/>
        </w:numPr>
        <w:spacing w:after="0" w:line="360" w:lineRule="auto"/>
        <w:jc w:val="both"/>
        <w:rPr>
          <w:rFonts w:ascii="Arial" w:hAnsi="Arial" w:cs="Arial"/>
          <w:sz w:val="24"/>
          <w:szCs w:val="24"/>
        </w:rPr>
      </w:pPr>
      <w:r w:rsidRPr="00D86FFB">
        <w:rPr>
          <w:rFonts w:ascii="Arial" w:hAnsi="Arial" w:cs="Arial"/>
          <w:sz w:val="24"/>
          <w:szCs w:val="24"/>
        </w:rPr>
        <w:t>Low hierarchy</w:t>
      </w:r>
    </w:p>
    <w:p w14:paraId="7CD5D144" w14:textId="37F004E3" w:rsidR="008373C0" w:rsidRPr="00D86FFB" w:rsidRDefault="008373C0" w:rsidP="00D86FFB">
      <w:pPr>
        <w:pStyle w:val="ListParagraph"/>
        <w:numPr>
          <w:ilvl w:val="0"/>
          <w:numId w:val="31"/>
        </w:numPr>
        <w:spacing w:after="0" w:line="360" w:lineRule="auto"/>
        <w:jc w:val="both"/>
        <w:rPr>
          <w:rFonts w:ascii="Arial" w:hAnsi="Arial" w:cs="Arial"/>
          <w:sz w:val="24"/>
          <w:szCs w:val="24"/>
        </w:rPr>
      </w:pPr>
      <w:r w:rsidRPr="00D86FFB">
        <w:rPr>
          <w:rFonts w:ascii="Arial" w:hAnsi="Arial" w:cs="Arial"/>
          <w:sz w:val="24"/>
          <w:szCs w:val="24"/>
        </w:rPr>
        <w:t>Direct communication</w:t>
      </w:r>
    </w:p>
    <w:p w14:paraId="303DD260" w14:textId="6C04435E" w:rsidR="008373C0" w:rsidRPr="00D86FFB" w:rsidRDefault="008373C0" w:rsidP="00D86FFB">
      <w:pPr>
        <w:pStyle w:val="ListParagraph"/>
        <w:numPr>
          <w:ilvl w:val="0"/>
          <w:numId w:val="31"/>
        </w:numPr>
        <w:spacing w:after="0" w:line="360" w:lineRule="auto"/>
        <w:jc w:val="both"/>
        <w:rPr>
          <w:rFonts w:ascii="Arial" w:hAnsi="Arial" w:cs="Arial"/>
          <w:sz w:val="24"/>
          <w:szCs w:val="24"/>
        </w:rPr>
      </w:pPr>
      <w:r w:rsidRPr="00D86FFB">
        <w:rPr>
          <w:rFonts w:ascii="Arial" w:hAnsi="Arial" w:cs="Arial"/>
          <w:sz w:val="24"/>
          <w:szCs w:val="24"/>
        </w:rPr>
        <w:t>Legal-contract enforcement</w:t>
      </w:r>
    </w:p>
    <w:p w14:paraId="2DD736B4" w14:textId="2B6D3DA2" w:rsidR="008373C0" w:rsidRPr="008373C0" w:rsidRDefault="008373C0" w:rsidP="008373C0">
      <w:pPr>
        <w:spacing w:after="0" w:line="360" w:lineRule="auto"/>
        <w:jc w:val="both"/>
        <w:rPr>
          <w:rFonts w:ascii="Arial" w:hAnsi="Arial" w:cs="Arial"/>
          <w:sz w:val="24"/>
          <w:szCs w:val="24"/>
        </w:rPr>
      </w:pPr>
      <w:r w:rsidRPr="008373C0">
        <w:rPr>
          <w:rFonts w:ascii="Arial" w:hAnsi="Arial" w:cs="Arial"/>
          <w:sz w:val="24"/>
          <w:szCs w:val="24"/>
        </w:rPr>
        <w:t>Such a cultural misfit implied that Nike could not afford to use its American-style market logic when venturing into China. Instead, it had to:</w:t>
      </w:r>
    </w:p>
    <w:p w14:paraId="08DCC278" w14:textId="60507BBF" w:rsidR="008373C0" w:rsidRPr="00D86FFB" w:rsidRDefault="008373C0" w:rsidP="00D86FFB">
      <w:pPr>
        <w:pStyle w:val="ListParagraph"/>
        <w:numPr>
          <w:ilvl w:val="0"/>
          <w:numId w:val="32"/>
        </w:numPr>
        <w:spacing w:after="0" w:line="360" w:lineRule="auto"/>
        <w:jc w:val="both"/>
        <w:rPr>
          <w:rFonts w:ascii="Arial" w:hAnsi="Arial" w:cs="Arial"/>
          <w:sz w:val="24"/>
          <w:szCs w:val="24"/>
        </w:rPr>
      </w:pPr>
      <w:r w:rsidRPr="00D86FFB">
        <w:rPr>
          <w:rFonts w:ascii="Arial" w:hAnsi="Arial" w:cs="Arial"/>
          <w:sz w:val="24"/>
          <w:szCs w:val="24"/>
        </w:rPr>
        <w:t>Develop government and provincial relations.</w:t>
      </w:r>
    </w:p>
    <w:p w14:paraId="30C91434" w14:textId="238C1A96" w:rsidR="008373C0" w:rsidRPr="00D86FFB" w:rsidRDefault="008373C0" w:rsidP="00D86FFB">
      <w:pPr>
        <w:pStyle w:val="ListParagraph"/>
        <w:numPr>
          <w:ilvl w:val="0"/>
          <w:numId w:val="32"/>
        </w:numPr>
        <w:spacing w:after="0" w:line="360" w:lineRule="auto"/>
        <w:jc w:val="both"/>
        <w:rPr>
          <w:rFonts w:ascii="Arial" w:hAnsi="Arial" w:cs="Arial"/>
          <w:sz w:val="24"/>
          <w:szCs w:val="24"/>
        </w:rPr>
      </w:pPr>
      <w:r w:rsidRPr="00D86FFB">
        <w:rPr>
          <w:rFonts w:ascii="Arial" w:hAnsi="Arial" w:cs="Arial"/>
          <w:sz w:val="24"/>
          <w:szCs w:val="24"/>
        </w:rPr>
        <w:t>Adjust to state-controlled retailing.</w:t>
      </w:r>
    </w:p>
    <w:p w14:paraId="305477B8" w14:textId="160E594F" w:rsidR="008373C0" w:rsidRPr="00D86FFB" w:rsidRDefault="008373C0" w:rsidP="00D86FFB">
      <w:pPr>
        <w:pStyle w:val="ListParagraph"/>
        <w:numPr>
          <w:ilvl w:val="0"/>
          <w:numId w:val="32"/>
        </w:numPr>
        <w:spacing w:after="0" w:line="360" w:lineRule="auto"/>
        <w:jc w:val="both"/>
        <w:rPr>
          <w:rFonts w:ascii="Arial" w:hAnsi="Arial" w:cs="Arial"/>
          <w:sz w:val="24"/>
          <w:szCs w:val="24"/>
        </w:rPr>
      </w:pPr>
      <w:r w:rsidRPr="00D86FFB">
        <w:rPr>
          <w:rFonts w:ascii="Arial" w:hAnsi="Arial" w:cs="Arial"/>
          <w:sz w:val="24"/>
          <w:szCs w:val="24"/>
        </w:rPr>
        <w:t>Collaborate with regional digital ecosystems including Tmall, JD.com and WeChat.</w:t>
      </w:r>
    </w:p>
    <w:p w14:paraId="3B5E85BA" w14:textId="194B5DD5" w:rsidR="00A81033" w:rsidRDefault="008373C0" w:rsidP="008373C0">
      <w:pPr>
        <w:spacing w:after="0" w:line="360" w:lineRule="auto"/>
        <w:jc w:val="both"/>
        <w:rPr>
          <w:rFonts w:ascii="Arial" w:hAnsi="Arial" w:cs="Arial"/>
          <w:sz w:val="24"/>
          <w:szCs w:val="24"/>
        </w:rPr>
      </w:pPr>
      <w:r w:rsidRPr="008373C0">
        <w:rPr>
          <w:rFonts w:ascii="Arial" w:hAnsi="Arial" w:cs="Arial"/>
          <w:sz w:val="24"/>
          <w:szCs w:val="24"/>
        </w:rPr>
        <w:t>Child and Tse (2022) state that Western companies that do not value the institutional-cultural hybrid nature of China usually have difficulties despite the high demand in the market. The culture of China has, therefore, pushed the entry strategy of Nike towards relationship-based embeddedness, rather than Western market independence.</w:t>
      </w:r>
    </w:p>
    <w:p w14:paraId="4C0386EC" w14:textId="2FC35466" w:rsidR="00A81033" w:rsidRPr="00A81033" w:rsidRDefault="00A81033" w:rsidP="00A81033">
      <w:pPr>
        <w:spacing w:after="0" w:line="360" w:lineRule="auto"/>
        <w:jc w:val="both"/>
        <w:rPr>
          <w:rFonts w:ascii="Arial" w:hAnsi="Arial" w:cs="Arial"/>
          <w:b/>
          <w:bCs/>
          <w:sz w:val="24"/>
          <w:szCs w:val="24"/>
        </w:rPr>
      </w:pPr>
      <w:r w:rsidRPr="00A81033">
        <w:rPr>
          <w:rFonts w:ascii="Arial" w:hAnsi="Arial" w:cs="Arial"/>
          <w:b/>
          <w:bCs/>
          <w:sz w:val="24"/>
          <w:szCs w:val="24"/>
        </w:rPr>
        <w:t>2. Marketing Effects of Culture and Brand Strategy.</w:t>
      </w:r>
    </w:p>
    <w:p w14:paraId="69F2A280" w14:textId="1D6C3104" w:rsidR="00A81033" w:rsidRPr="00A81033" w:rsidRDefault="00A81033" w:rsidP="00A81033">
      <w:pPr>
        <w:spacing w:after="0" w:line="360" w:lineRule="auto"/>
        <w:jc w:val="both"/>
        <w:rPr>
          <w:rFonts w:ascii="Arial" w:hAnsi="Arial" w:cs="Arial"/>
          <w:sz w:val="24"/>
          <w:szCs w:val="24"/>
        </w:rPr>
      </w:pPr>
      <w:r w:rsidRPr="00A81033">
        <w:rPr>
          <w:rFonts w:ascii="Arial" w:hAnsi="Arial" w:cs="Arial"/>
          <w:sz w:val="24"/>
          <w:szCs w:val="24"/>
        </w:rPr>
        <w:t>Among the effects of cultural difference that can be seen most is in consumer behaviour and brand communication. People in the United States are very individualistic and the global slogan of Nike of Just Do It is a statement that shows personal freedom, self-expression and individual accomplishment. Nonetheless, the collectivism culture in China alters the meaning of success to:</w:t>
      </w:r>
    </w:p>
    <w:p w14:paraId="66B46D84" w14:textId="7FFEFC9B" w:rsidR="00A81033" w:rsidRPr="00BA7DCA" w:rsidRDefault="00A81033" w:rsidP="00BA7DCA">
      <w:pPr>
        <w:pStyle w:val="ListParagraph"/>
        <w:numPr>
          <w:ilvl w:val="0"/>
          <w:numId w:val="33"/>
        </w:numPr>
        <w:spacing w:after="0" w:line="360" w:lineRule="auto"/>
        <w:jc w:val="both"/>
        <w:rPr>
          <w:rFonts w:ascii="Arial" w:hAnsi="Arial" w:cs="Arial"/>
          <w:sz w:val="24"/>
          <w:szCs w:val="24"/>
        </w:rPr>
      </w:pPr>
      <w:r w:rsidRPr="00BA7DCA">
        <w:rPr>
          <w:rFonts w:ascii="Arial" w:hAnsi="Arial" w:cs="Arial"/>
          <w:sz w:val="24"/>
          <w:szCs w:val="24"/>
        </w:rPr>
        <w:t>Family honour</w:t>
      </w:r>
    </w:p>
    <w:p w14:paraId="7C2D6B76" w14:textId="1BDF9A4D" w:rsidR="00A81033" w:rsidRPr="00BA7DCA" w:rsidRDefault="00A81033" w:rsidP="00BA7DCA">
      <w:pPr>
        <w:pStyle w:val="ListParagraph"/>
        <w:numPr>
          <w:ilvl w:val="0"/>
          <w:numId w:val="33"/>
        </w:numPr>
        <w:spacing w:after="0" w:line="360" w:lineRule="auto"/>
        <w:jc w:val="both"/>
        <w:rPr>
          <w:rFonts w:ascii="Arial" w:hAnsi="Arial" w:cs="Arial"/>
          <w:sz w:val="24"/>
          <w:szCs w:val="24"/>
        </w:rPr>
      </w:pPr>
      <w:r w:rsidRPr="00BA7DCA">
        <w:rPr>
          <w:rFonts w:ascii="Arial" w:hAnsi="Arial" w:cs="Arial"/>
          <w:sz w:val="24"/>
          <w:szCs w:val="24"/>
        </w:rPr>
        <w:t>National pride</w:t>
      </w:r>
    </w:p>
    <w:p w14:paraId="608F1202" w14:textId="60551829" w:rsidR="00A81033" w:rsidRPr="00BA7DCA" w:rsidRDefault="00A81033" w:rsidP="00BA7DCA">
      <w:pPr>
        <w:pStyle w:val="ListParagraph"/>
        <w:numPr>
          <w:ilvl w:val="0"/>
          <w:numId w:val="33"/>
        </w:numPr>
        <w:spacing w:after="0" w:line="360" w:lineRule="auto"/>
        <w:jc w:val="both"/>
        <w:rPr>
          <w:rFonts w:ascii="Arial" w:hAnsi="Arial" w:cs="Arial"/>
          <w:sz w:val="24"/>
          <w:szCs w:val="24"/>
        </w:rPr>
      </w:pPr>
      <w:r w:rsidRPr="00BA7DCA">
        <w:rPr>
          <w:rFonts w:ascii="Arial" w:hAnsi="Arial" w:cs="Arial"/>
          <w:sz w:val="24"/>
          <w:szCs w:val="24"/>
        </w:rPr>
        <w:t>Group achievement</w:t>
      </w:r>
    </w:p>
    <w:p w14:paraId="42E168B1" w14:textId="685FE3E1" w:rsidR="00A81033" w:rsidRPr="00A81033" w:rsidRDefault="00A81033" w:rsidP="00A81033">
      <w:pPr>
        <w:spacing w:after="0" w:line="360" w:lineRule="auto"/>
        <w:jc w:val="both"/>
        <w:rPr>
          <w:rFonts w:ascii="Arial" w:hAnsi="Arial" w:cs="Arial"/>
          <w:sz w:val="24"/>
          <w:szCs w:val="24"/>
        </w:rPr>
      </w:pPr>
      <w:r w:rsidRPr="00A81033">
        <w:rPr>
          <w:rFonts w:ascii="Arial" w:hAnsi="Arial" w:cs="Arial"/>
          <w:sz w:val="24"/>
          <w:szCs w:val="24"/>
        </w:rPr>
        <w:lastRenderedPageBreak/>
        <w:t>Consequently, the Chinese marketing strategy of Nike has changed to give attention to:</w:t>
      </w:r>
    </w:p>
    <w:p w14:paraId="537454FE" w14:textId="667BFF00" w:rsidR="00A81033" w:rsidRPr="00BA7DCA" w:rsidRDefault="00A81033" w:rsidP="00BA7DCA">
      <w:pPr>
        <w:pStyle w:val="ListParagraph"/>
        <w:numPr>
          <w:ilvl w:val="0"/>
          <w:numId w:val="34"/>
        </w:numPr>
        <w:spacing w:after="0" w:line="360" w:lineRule="auto"/>
        <w:jc w:val="both"/>
        <w:rPr>
          <w:rFonts w:ascii="Arial" w:hAnsi="Arial" w:cs="Arial"/>
          <w:sz w:val="24"/>
          <w:szCs w:val="24"/>
        </w:rPr>
      </w:pPr>
      <w:r w:rsidRPr="00BA7DCA">
        <w:rPr>
          <w:rFonts w:ascii="Arial" w:hAnsi="Arial" w:cs="Arial"/>
          <w:sz w:val="24"/>
          <w:szCs w:val="24"/>
        </w:rPr>
        <w:t>National sports heroes</w:t>
      </w:r>
    </w:p>
    <w:p w14:paraId="2252416E" w14:textId="50BA492B" w:rsidR="00A81033" w:rsidRPr="00BA7DCA" w:rsidRDefault="00A81033" w:rsidP="00BA7DCA">
      <w:pPr>
        <w:pStyle w:val="ListParagraph"/>
        <w:numPr>
          <w:ilvl w:val="0"/>
          <w:numId w:val="34"/>
        </w:numPr>
        <w:spacing w:after="0" w:line="360" w:lineRule="auto"/>
        <w:jc w:val="both"/>
        <w:rPr>
          <w:rFonts w:ascii="Arial" w:hAnsi="Arial" w:cs="Arial"/>
          <w:sz w:val="24"/>
          <w:szCs w:val="24"/>
        </w:rPr>
      </w:pPr>
      <w:r w:rsidRPr="00BA7DCA">
        <w:rPr>
          <w:rFonts w:ascii="Arial" w:hAnsi="Arial" w:cs="Arial"/>
          <w:sz w:val="24"/>
          <w:szCs w:val="24"/>
        </w:rPr>
        <w:t>Community fitness trends.</w:t>
      </w:r>
    </w:p>
    <w:p w14:paraId="77B09A6C" w14:textId="566A28E8" w:rsidR="00A81033" w:rsidRPr="00BA7DCA" w:rsidRDefault="00A81033" w:rsidP="00BA7DCA">
      <w:pPr>
        <w:pStyle w:val="ListParagraph"/>
        <w:numPr>
          <w:ilvl w:val="0"/>
          <w:numId w:val="34"/>
        </w:numPr>
        <w:spacing w:after="0" w:line="360" w:lineRule="auto"/>
        <w:jc w:val="both"/>
        <w:rPr>
          <w:rFonts w:ascii="Arial" w:hAnsi="Arial" w:cs="Arial"/>
          <w:sz w:val="24"/>
          <w:szCs w:val="24"/>
        </w:rPr>
      </w:pPr>
      <w:r w:rsidRPr="00BA7DCA">
        <w:rPr>
          <w:rFonts w:ascii="Arial" w:hAnsi="Arial" w:cs="Arial"/>
          <w:sz w:val="24"/>
          <w:szCs w:val="24"/>
        </w:rPr>
        <w:t>Collective and youth identity associated with collective success.</w:t>
      </w:r>
    </w:p>
    <w:p w14:paraId="09D065AA" w14:textId="53218C21" w:rsidR="00A81033" w:rsidRPr="00A81033" w:rsidRDefault="00A81033" w:rsidP="00A81033">
      <w:pPr>
        <w:spacing w:after="0" w:line="360" w:lineRule="auto"/>
        <w:jc w:val="both"/>
        <w:rPr>
          <w:rFonts w:ascii="Arial" w:hAnsi="Arial" w:cs="Arial"/>
          <w:sz w:val="24"/>
          <w:szCs w:val="24"/>
        </w:rPr>
      </w:pPr>
      <w:r w:rsidRPr="00A81033">
        <w:rPr>
          <w:rFonts w:ascii="Arial" w:hAnsi="Arial" w:cs="Arial"/>
          <w:sz w:val="24"/>
          <w:szCs w:val="24"/>
        </w:rPr>
        <w:t>To understand, the promotional campaigns of Nike in China are gradually embracing the topic of Chinese pride, young solidarity, and endurance, as opposed to direct rebellion by individuals (Zhang and Kim, 2023). Such cultural realignment has a direct effect on the performance of Nike in the market since culturally insensitive advertisements can lead to boycotts by consumers or even governmental reprisal.</w:t>
      </w:r>
    </w:p>
    <w:p w14:paraId="0CBE5661" w14:textId="31F9497A" w:rsidR="00A81033" w:rsidRPr="00A81033" w:rsidRDefault="00A81033" w:rsidP="00A81033">
      <w:pPr>
        <w:spacing w:after="0" w:line="360" w:lineRule="auto"/>
        <w:jc w:val="both"/>
        <w:rPr>
          <w:rFonts w:ascii="Arial" w:hAnsi="Arial" w:cs="Arial"/>
          <w:sz w:val="24"/>
          <w:szCs w:val="24"/>
        </w:rPr>
      </w:pPr>
      <w:r w:rsidRPr="00A81033">
        <w:rPr>
          <w:rFonts w:ascii="Arial" w:hAnsi="Arial" w:cs="Arial"/>
          <w:sz w:val="24"/>
          <w:szCs w:val="24"/>
        </w:rPr>
        <w:t>Also, the low level of indulgence in China indicates the suppressed consumption and value purchase. This puts pressure on the premium pricing model of Nike and compels:</w:t>
      </w:r>
    </w:p>
    <w:p w14:paraId="2E66415B" w14:textId="1420A3B8" w:rsidR="00A81033" w:rsidRPr="00BA7DCA" w:rsidRDefault="00A81033" w:rsidP="00BA7DCA">
      <w:pPr>
        <w:pStyle w:val="ListParagraph"/>
        <w:numPr>
          <w:ilvl w:val="0"/>
          <w:numId w:val="35"/>
        </w:numPr>
        <w:spacing w:after="0" w:line="360" w:lineRule="auto"/>
        <w:jc w:val="both"/>
        <w:rPr>
          <w:rFonts w:ascii="Arial" w:hAnsi="Arial" w:cs="Arial"/>
          <w:sz w:val="24"/>
          <w:szCs w:val="24"/>
        </w:rPr>
      </w:pPr>
      <w:r w:rsidRPr="00BA7DCA">
        <w:rPr>
          <w:rFonts w:ascii="Arial" w:hAnsi="Arial" w:cs="Arial"/>
          <w:sz w:val="24"/>
          <w:szCs w:val="24"/>
        </w:rPr>
        <w:t>Greater frequency of promotional strategies.</w:t>
      </w:r>
    </w:p>
    <w:p w14:paraId="4954CE14" w14:textId="6B43CC7F" w:rsidR="00A81033" w:rsidRPr="00BA7DCA" w:rsidRDefault="00A81033" w:rsidP="00BA7DCA">
      <w:pPr>
        <w:pStyle w:val="ListParagraph"/>
        <w:numPr>
          <w:ilvl w:val="0"/>
          <w:numId w:val="35"/>
        </w:numPr>
        <w:spacing w:after="0" w:line="360" w:lineRule="auto"/>
        <w:jc w:val="both"/>
        <w:rPr>
          <w:rFonts w:ascii="Arial" w:hAnsi="Arial" w:cs="Arial"/>
          <w:sz w:val="24"/>
          <w:szCs w:val="24"/>
        </w:rPr>
      </w:pPr>
      <w:r w:rsidRPr="00BA7DCA">
        <w:rPr>
          <w:rFonts w:ascii="Arial" w:hAnsi="Arial" w:cs="Arial"/>
          <w:sz w:val="24"/>
          <w:szCs w:val="24"/>
        </w:rPr>
        <w:t>Online-based promotion of discounts.</w:t>
      </w:r>
    </w:p>
    <w:p w14:paraId="32AE163F" w14:textId="5572A4EA" w:rsidR="008373C0" w:rsidRPr="00BA7DCA" w:rsidRDefault="00A81033" w:rsidP="00BA7DCA">
      <w:pPr>
        <w:pStyle w:val="ListParagraph"/>
        <w:numPr>
          <w:ilvl w:val="0"/>
          <w:numId w:val="35"/>
        </w:numPr>
        <w:spacing w:after="0" w:line="360" w:lineRule="auto"/>
        <w:jc w:val="both"/>
        <w:rPr>
          <w:rFonts w:ascii="Arial" w:hAnsi="Arial" w:cs="Arial"/>
          <w:sz w:val="24"/>
          <w:szCs w:val="24"/>
        </w:rPr>
      </w:pPr>
      <w:r w:rsidRPr="00BA7DCA">
        <w:rPr>
          <w:rFonts w:ascii="Arial" w:hAnsi="Arial" w:cs="Arial"/>
          <w:sz w:val="24"/>
          <w:szCs w:val="24"/>
        </w:rPr>
        <w:t>Graded pricing throughout the regions.</w:t>
      </w:r>
    </w:p>
    <w:p w14:paraId="37398137" w14:textId="6377A4E3" w:rsidR="005C4DBF" w:rsidRPr="00653EA7" w:rsidRDefault="005C4DBF" w:rsidP="005C4DBF">
      <w:pPr>
        <w:spacing w:after="0" w:line="360" w:lineRule="auto"/>
        <w:jc w:val="both"/>
        <w:rPr>
          <w:rFonts w:ascii="Arial" w:hAnsi="Arial" w:cs="Arial"/>
          <w:b/>
          <w:bCs/>
          <w:sz w:val="24"/>
          <w:szCs w:val="24"/>
        </w:rPr>
      </w:pPr>
      <w:r w:rsidRPr="005C4DBF">
        <w:rPr>
          <w:rFonts w:ascii="Arial" w:hAnsi="Arial" w:cs="Arial"/>
          <w:b/>
          <w:bCs/>
          <w:sz w:val="24"/>
          <w:szCs w:val="24"/>
        </w:rPr>
        <w:t>3. HR Management, Leadership and Culture in Workplace.</w:t>
      </w:r>
    </w:p>
    <w:p w14:paraId="20EB21C0" w14:textId="113C1EA9" w:rsidR="005C4DBF" w:rsidRPr="005C4DBF" w:rsidRDefault="005C4DBF" w:rsidP="005C4DBF">
      <w:pPr>
        <w:spacing w:after="0" w:line="360" w:lineRule="auto"/>
        <w:jc w:val="both"/>
        <w:rPr>
          <w:rFonts w:ascii="Arial" w:hAnsi="Arial" w:cs="Arial"/>
          <w:sz w:val="24"/>
          <w:szCs w:val="24"/>
        </w:rPr>
      </w:pPr>
      <w:r w:rsidRPr="005C4DBF">
        <w:rPr>
          <w:rFonts w:ascii="Arial" w:hAnsi="Arial" w:cs="Arial"/>
          <w:sz w:val="24"/>
          <w:szCs w:val="24"/>
        </w:rPr>
        <w:t>The US corporate culture in Nike can be defined as:</w:t>
      </w:r>
    </w:p>
    <w:p w14:paraId="328624AE" w14:textId="7D180B75" w:rsidR="005C4DBF" w:rsidRPr="00653EA7" w:rsidRDefault="005C4DBF" w:rsidP="00653EA7">
      <w:pPr>
        <w:pStyle w:val="ListParagraph"/>
        <w:numPr>
          <w:ilvl w:val="0"/>
          <w:numId w:val="36"/>
        </w:numPr>
        <w:spacing w:after="0" w:line="360" w:lineRule="auto"/>
        <w:jc w:val="both"/>
        <w:rPr>
          <w:rFonts w:ascii="Arial" w:hAnsi="Arial" w:cs="Arial"/>
          <w:sz w:val="24"/>
          <w:szCs w:val="24"/>
        </w:rPr>
      </w:pPr>
      <w:r w:rsidRPr="00653EA7">
        <w:rPr>
          <w:rFonts w:ascii="Arial" w:hAnsi="Arial" w:cs="Arial"/>
          <w:sz w:val="24"/>
          <w:szCs w:val="24"/>
        </w:rPr>
        <w:t>Flat organisation structure.</w:t>
      </w:r>
    </w:p>
    <w:p w14:paraId="4D6FB69A" w14:textId="5573883C" w:rsidR="005C4DBF" w:rsidRPr="00653EA7" w:rsidRDefault="005C4DBF" w:rsidP="00653EA7">
      <w:pPr>
        <w:pStyle w:val="ListParagraph"/>
        <w:numPr>
          <w:ilvl w:val="0"/>
          <w:numId w:val="36"/>
        </w:numPr>
        <w:spacing w:after="0" w:line="360" w:lineRule="auto"/>
        <w:jc w:val="both"/>
        <w:rPr>
          <w:rFonts w:ascii="Arial" w:hAnsi="Arial" w:cs="Arial"/>
          <w:sz w:val="24"/>
          <w:szCs w:val="24"/>
        </w:rPr>
      </w:pPr>
      <w:r w:rsidRPr="00653EA7">
        <w:rPr>
          <w:rFonts w:ascii="Arial" w:hAnsi="Arial" w:cs="Arial"/>
          <w:sz w:val="24"/>
          <w:szCs w:val="24"/>
        </w:rPr>
        <w:t>Informal communication</w:t>
      </w:r>
    </w:p>
    <w:p w14:paraId="5FF50799" w14:textId="0C8BA0B3" w:rsidR="005C4DBF" w:rsidRPr="00653EA7" w:rsidRDefault="005C4DBF" w:rsidP="00653EA7">
      <w:pPr>
        <w:pStyle w:val="ListParagraph"/>
        <w:numPr>
          <w:ilvl w:val="0"/>
          <w:numId w:val="36"/>
        </w:numPr>
        <w:spacing w:after="0" w:line="360" w:lineRule="auto"/>
        <w:jc w:val="both"/>
        <w:rPr>
          <w:rFonts w:ascii="Arial" w:hAnsi="Arial" w:cs="Arial"/>
          <w:sz w:val="24"/>
          <w:szCs w:val="24"/>
        </w:rPr>
      </w:pPr>
      <w:r w:rsidRPr="00653EA7">
        <w:rPr>
          <w:rFonts w:ascii="Arial" w:hAnsi="Arial" w:cs="Arial"/>
          <w:sz w:val="24"/>
          <w:szCs w:val="24"/>
        </w:rPr>
        <w:t>Performance rewarding at an individual level.</w:t>
      </w:r>
    </w:p>
    <w:p w14:paraId="41279D62" w14:textId="598F0D53" w:rsidR="005C4DBF" w:rsidRPr="00653EA7" w:rsidRDefault="005C4DBF" w:rsidP="00653EA7">
      <w:pPr>
        <w:pStyle w:val="ListParagraph"/>
        <w:numPr>
          <w:ilvl w:val="0"/>
          <w:numId w:val="36"/>
        </w:numPr>
        <w:spacing w:after="0" w:line="360" w:lineRule="auto"/>
        <w:jc w:val="both"/>
        <w:rPr>
          <w:rFonts w:ascii="Arial" w:hAnsi="Arial" w:cs="Arial"/>
          <w:sz w:val="24"/>
          <w:szCs w:val="24"/>
        </w:rPr>
      </w:pPr>
      <w:r w:rsidRPr="00653EA7">
        <w:rPr>
          <w:rFonts w:ascii="Arial" w:hAnsi="Arial" w:cs="Arial"/>
          <w:sz w:val="24"/>
          <w:szCs w:val="24"/>
        </w:rPr>
        <w:t>High employee autonomy</w:t>
      </w:r>
    </w:p>
    <w:p w14:paraId="157A7F16" w14:textId="31E0F03B" w:rsidR="005C4DBF" w:rsidRPr="005C4DBF" w:rsidRDefault="005C4DBF" w:rsidP="005C4DBF">
      <w:pPr>
        <w:spacing w:after="0" w:line="360" w:lineRule="auto"/>
        <w:jc w:val="both"/>
        <w:rPr>
          <w:rFonts w:ascii="Arial" w:hAnsi="Arial" w:cs="Arial"/>
          <w:sz w:val="24"/>
          <w:szCs w:val="24"/>
        </w:rPr>
      </w:pPr>
      <w:r w:rsidRPr="005C4DBF">
        <w:rPr>
          <w:rFonts w:ascii="Arial" w:hAnsi="Arial" w:cs="Arial"/>
          <w:sz w:val="24"/>
          <w:szCs w:val="24"/>
        </w:rPr>
        <w:t>Comparatively, the Chinese workplace culture indicates:</w:t>
      </w:r>
    </w:p>
    <w:p w14:paraId="5F90920E" w14:textId="1EFE7EFB" w:rsidR="005C4DBF" w:rsidRPr="00282605" w:rsidRDefault="005C4DBF" w:rsidP="00282605">
      <w:pPr>
        <w:pStyle w:val="ListParagraph"/>
        <w:numPr>
          <w:ilvl w:val="0"/>
          <w:numId w:val="37"/>
        </w:numPr>
        <w:spacing w:after="0" w:line="360" w:lineRule="auto"/>
        <w:jc w:val="both"/>
        <w:rPr>
          <w:rFonts w:ascii="Arial" w:hAnsi="Arial" w:cs="Arial"/>
          <w:sz w:val="24"/>
          <w:szCs w:val="24"/>
        </w:rPr>
      </w:pPr>
      <w:r w:rsidRPr="00282605">
        <w:rPr>
          <w:rFonts w:ascii="Arial" w:hAnsi="Arial" w:cs="Arial"/>
          <w:sz w:val="24"/>
          <w:szCs w:val="24"/>
        </w:rPr>
        <w:t>High respect for authority</w:t>
      </w:r>
    </w:p>
    <w:p w14:paraId="5BF90932" w14:textId="3D017E35" w:rsidR="005C4DBF" w:rsidRPr="00282605" w:rsidRDefault="005C4DBF" w:rsidP="00282605">
      <w:pPr>
        <w:pStyle w:val="ListParagraph"/>
        <w:numPr>
          <w:ilvl w:val="0"/>
          <w:numId w:val="37"/>
        </w:numPr>
        <w:spacing w:after="0" w:line="360" w:lineRule="auto"/>
        <w:jc w:val="both"/>
        <w:rPr>
          <w:rFonts w:ascii="Arial" w:hAnsi="Arial" w:cs="Arial"/>
          <w:sz w:val="24"/>
          <w:szCs w:val="24"/>
        </w:rPr>
      </w:pPr>
      <w:r w:rsidRPr="00282605">
        <w:rPr>
          <w:rFonts w:ascii="Arial" w:hAnsi="Arial" w:cs="Arial"/>
          <w:sz w:val="24"/>
          <w:szCs w:val="24"/>
        </w:rPr>
        <w:t>Formal communication</w:t>
      </w:r>
    </w:p>
    <w:p w14:paraId="4300DAC1" w14:textId="66A3DBDE" w:rsidR="005C4DBF" w:rsidRPr="00282605" w:rsidRDefault="005C4DBF" w:rsidP="00282605">
      <w:pPr>
        <w:pStyle w:val="ListParagraph"/>
        <w:numPr>
          <w:ilvl w:val="0"/>
          <w:numId w:val="37"/>
        </w:numPr>
        <w:spacing w:after="0" w:line="360" w:lineRule="auto"/>
        <w:jc w:val="both"/>
        <w:rPr>
          <w:rFonts w:ascii="Arial" w:hAnsi="Arial" w:cs="Arial"/>
          <w:sz w:val="24"/>
          <w:szCs w:val="24"/>
        </w:rPr>
      </w:pPr>
      <w:r w:rsidRPr="00282605">
        <w:rPr>
          <w:rFonts w:ascii="Arial" w:hAnsi="Arial" w:cs="Arial"/>
          <w:sz w:val="24"/>
          <w:szCs w:val="24"/>
        </w:rPr>
        <w:t>Group-based evaluation</w:t>
      </w:r>
    </w:p>
    <w:p w14:paraId="10589062" w14:textId="02BB8732" w:rsidR="005C4DBF" w:rsidRPr="00282605" w:rsidRDefault="005C4DBF" w:rsidP="00282605">
      <w:pPr>
        <w:pStyle w:val="ListParagraph"/>
        <w:numPr>
          <w:ilvl w:val="0"/>
          <w:numId w:val="37"/>
        </w:numPr>
        <w:spacing w:after="0" w:line="360" w:lineRule="auto"/>
        <w:jc w:val="both"/>
        <w:rPr>
          <w:rFonts w:ascii="Arial" w:hAnsi="Arial" w:cs="Arial"/>
          <w:sz w:val="24"/>
          <w:szCs w:val="24"/>
        </w:rPr>
      </w:pPr>
      <w:r w:rsidRPr="00282605">
        <w:rPr>
          <w:rFonts w:ascii="Arial" w:hAnsi="Arial" w:cs="Arial"/>
          <w:sz w:val="24"/>
          <w:szCs w:val="24"/>
        </w:rPr>
        <w:t>Employment loyalty over a long period.</w:t>
      </w:r>
    </w:p>
    <w:p w14:paraId="2DF807A5" w14:textId="16AC1D70" w:rsidR="005C4DBF" w:rsidRPr="005C4DBF" w:rsidRDefault="005C4DBF" w:rsidP="005C4DBF">
      <w:pPr>
        <w:spacing w:after="0" w:line="360" w:lineRule="auto"/>
        <w:jc w:val="both"/>
        <w:rPr>
          <w:rFonts w:ascii="Arial" w:hAnsi="Arial" w:cs="Arial"/>
          <w:sz w:val="24"/>
          <w:szCs w:val="24"/>
        </w:rPr>
      </w:pPr>
      <w:r w:rsidRPr="005C4DBF">
        <w:rPr>
          <w:rFonts w:ascii="Arial" w:hAnsi="Arial" w:cs="Arial"/>
          <w:sz w:val="24"/>
          <w:szCs w:val="24"/>
        </w:rPr>
        <w:t>This cultural variance has a great impact on human resource strategy of Nike in China. Direct feedback and empowerment practises in America may be viewed as disrespectful in China where the workplace hierarchy is the main characteristic of harmony (Warner, 2021).</w:t>
      </w:r>
    </w:p>
    <w:p w14:paraId="7666D489" w14:textId="4255C337" w:rsidR="005C4DBF" w:rsidRPr="00437F63" w:rsidRDefault="005C4DBF" w:rsidP="005C4DBF">
      <w:pPr>
        <w:spacing w:after="0" w:line="360" w:lineRule="auto"/>
        <w:jc w:val="both"/>
        <w:rPr>
          <w:rFonts w:ascii="Arial" w:hAnsi="Arial" w:cs="Arial"/>
          <w:b/>
          <w:bCs/>
          <w:sz w:val="24"/>
          <w:szCs w:val="24"/>
        </w:rPr>
      </w:pPr>
      <w:r w:rsidRPr="00437F63">
        <w:rPr>
          <w:rFonts w:ascii="Arial" w:hAnsi="Arial" w:cs="Arial"/>
          <w:b/>
          <w:bCs/>
          <w:sz w:val="24"/>
          <w:szCs w:val="24"/>
        </w:rPr>
        <w:t>Nike must therefore adapt by:</w:t>
      </w:r>
    </w:p>
    <w:p w14:paraId="7E0C5CCE" w14:textId="3DE0F4A9" w:rsidR="005C4DBF" w:rsidRPr="00437F63" w:rsidRDefault="005C4DBF" w:rsidP="00437F63">
      <w:pPr>
        <w:pStyle w:val="ListParagraph"/>
        <w:numPr>
          <w:ilvl w:val="0"/>
          <w:numId w:val="38"/>
        </w:numPr>
        <w:spacing w:after="0" w:line="360" w:lineRule="auto"/>
        <w:jc w:val="both"/>
        <w:rPr>
          <w:rFonts w:ascii="Arial" w:hAnsi="Arial" w:cs="Arial"/>
          <w:sz w:val="24"/>
          <w:szCs w:val="24"/>
        </w:rPr>
      </w:pPr>
      <w:r w:rsidRPr="00437F63">
        <w:rPr>
          <w:rFonts w:ascii="Arial" w:hAnsi="Arial" w:cs="Arial"/>
          <w:sz w:val="24"/>
          <w:szCs w:val="24"/>
        </w:rPr>
        <w:t>Using vertical decision authority.</w:t>
      </w:r>
    </w:p>
    <w:p w14:paraId="35F29040" w14:textId="6FF8DB5F" w:rsidR="005C4DBF" w:rsidRPr="00437F63" w:rsidRDefault="005C4DBF" w:rsidP="00437F63">
      <w:pPr>
        <w:pStyle w:val="ListParagraph"/>
        <w:numPr>
          <w:ilvl w:val="0"/>
          <w:numId w:val="38"/>
        </w:numPr>
        <w:spacing w:after="0" w:line="360" w:lineRule="auto"/>
        <w:jc w:val="both"/>
        <w:rPr>
          <w:rFonts w:ascii="Arial" w:hAnsi="Arial" w:cs="Arial"/>
          <w:sz w:val="24"/>
          <w:szCs w:val="24"/>
        </w:rPr>
      </w:pPr>
      <w:r w:rsidRPr="00437F63">
        <w:rPr>
          <w:rFonts w:ascii="Arial" w:hAnsi="Arial" w:cs="Arial"/>
          <w:sz w:val="24"/>
          <w:szCs w:val="24"/>
        </w:rPr>
        <w:t>Adopting indirect communication styles.</w:t>
      </w:r>
    </w:p>
    <w:p w14:paraId="240020B7" w14:textId="3FAB6027" w:rsidR="005C4DBF" w:rsidRPr="00437F63" w:rsidRDefault="005C4DBF" w:rsidP="00437F63">
      <w:pPr>
        <w:pStyle w:val="ListParagraph"/>
        <w:numPr>
          <w:ilvl w:val="0"/>
          <w:numId w:val="38"/>
        </w:numPr>
        <w:spacing w:after="0" w:line="360" w:lineRule="auto"/>
        <w:jc w:val="both"/>
        <w:rPr>
          <w:rFonts w:ascii="Arial" w:hAnsi="Arial" w:cs="Arial"/>
          <w:sz w:val="24"/>
          <w:szCs w:val="24"/>
        </w:rPr>
      </w:pPr>
      <w:r w:rsidRPr="00437F63">
        <w:rPr>
          <w:rFonts w:ascii="Arial" w:hAnsi="Arial" w:cs="Arial"/>
          <w:sz w:val="24"/>
          <w:szCs w:val="24"/>
        </w:rPr>
        <w:lastRenderedPageBreak/>
        <w:t>Rewarding performance on a group basis.</w:t>
      </w:r>
    </w:p>
    <w:p w14:paraId="2ADB3760" w14:textId="3EDB82DC" w:rsidR="005C4DBF" w:rsidRPr="00437F63" w:rsidRDefault="005C4DBF" w:rsidP="00437F63">
      <w:pPr>
        <w:pStyle w:val="ListParagraph"/>
        <w:numPr>
          <w:ilvl w:val="0"/>
          <w:numId w:val="38"/>
        </w:numPr>
        <w:spacing w:after="0" w:line="360" w:lineRule="auto"/>
        <w:jc w:val="both"/>
        <w:rPr>
          <w:rFonts w:ascii="Arial" w:hAnsi="Arial" w:cs="Arial"/>
          <w:sz w:val="24"/>
          <w:szCs w:val="24"/>
        </w:rPr>
      </w:pPr>
      <w:r w:rsidRPr="00437F63">
        <w:rPr>
          <w:rFonts w:ascii="Arial" w:hAnsi="Arial" w:cs="Arial"/>
          <w:sz w:val="24"/>
          <w:szCs w:val="24"/>
        </w:rPr>
        <w:t>The apparent respect of seniority and age.</w:t>
      </w:r>
    </w:p>
    <w:p w14:paraId="00A39339" w14:textId="3D771AB4" w:rsidR="005C4DBF" w:rsidRPr="00AF1138" w:rsidRDefault="005C4DBF" w:rsidP="005C4DBF">
      <w:pPr>
        <w:spacing w:after="0" w:line="360" w:lineRule="auto"/>
        <w:jc w:val="both"/>
        <w:rPr>
          <w:rFonts w:ascii="Arial" w:hAnsi="Arial" w:cs="Arial"/>
          <w:b/>
          <w:bCs/>
          <w:sz w:val="24"/>
          <w:szCs w:val="24"/>
        </w:rPr>
      </w:pPr>
      <w:r w:rsidRPr="00AF1138">
        <w:rPr>
          <w:rFonts w:ascii="Arial" w:hAnsi="Arial" w:cs="Arial"/>
          <w:b/>
          <w:bCs/>
          <w:sz w:val="24"/>
          <w:szCs w:val="24"/>
        </w:rPr>
        <w:t>Lack of adaptation of HR practises may cause:</w:t>
      </w:r>
    </w:p>
    <w:p w14:paraId="0B399F23" w14:textId="788957BF" w:rsidR="005C4DBF" w:rsidRPr="00AF1138" w:rsidRDefault="005C4DBF" w:rsidP="00AF1138">
      <w:pPr>
        <w:pStyle w:val="ListParagraph"/>
        <w:numPr>
          <w:ilvl w:val="0"/>
          <w:numId w:val="39"/>
        </w:numPr>
        <w:spacing w:after="0" w:line="360" w:lineRule="auto"/>
        <w:jc w:val="both"/>
        <w:rPr>
          <w:rFonts w:ascii="Arial" w:hAnsi="Arial" w:cs="Arial"/>
          <w:sz w:val="24"/>
          <w:szCs w:val="24"/>
        </w:rPr>
      </w:pPr>
      <w:r w:rsidRPr="00AF1138">
        <w:rPr>
          <w:rFonts w:ascii="Arial" w:hAnsi="Arial" w:cs="Arial"/>
          <w:sz w:val="24"/>
          <w:szCs w:val="24"/>
        </w:rPr>
        <w:t>High staff turnover</w:t>
      </w:r>
    </w:p>
    <w:p w14:paraId="1701D095" w14:textId="5E5A65FD" w:rsidR="005C4DBF" w:rsidRPr="00AF1138" w:rsidRDefault="005C4DBF" w:rsidP="00AF1138">
      <w:pPr>
        <w:pStyle w:val="ListParagraph"/>
        <w:numPr>
          <w:ilvl w:val="0"/>
          <w:numId w:val="39"/>
        </w:numPr>
        <w:spacing w:after="0" w:line="360" w:lineRule="auto"/>
        <w:jc w:val="both"/>
        <w:rPr>
          <w:rFonts w:ascii="Arial" w:hAnsi="Arial" w:cs="Arial"/>
          <w:sz w:val="24"/>
          <w:szCs w:val="24"/>
        </w:rPr>
      </w:pPr>
      <w:r w:rsidRPr="00AF1138">
        <w:rPr>
          <w:rFonts w:ascii="Arial" w:hAnsi="Arial" w:cs="Arial"/>
          <w:sz w:val="24"/>
          <w:szCs w:val="24"/>
        </w:rPr>
        <w:t>Weak organisational commitment.</w:t>
      </w:r>
    </w:p>
    <w:p w14:paraId="42737501" w14:textId="37053701" w:rsidR="005C4DBF" w:rsidRPr="00AF1138" w:rsidRDefault="005C4DBF" w:rsidP="00AF1138">
      <w:pPr>
        <w:pStyle w:val="ListParagraph"/>
        <w:numPr>
          <w:ilvl w:val="0"/>
          <w:numId w:val="39"/>
        </w:numPr>
        <w:spacing w:after="0" w:line="360" w:lineRule="auto"/>
        <w:jc w:val="both"/>
        <w:rPr>
          <w:rFonts w:ascii="Arial" w:hAnsi="Arial" w:cs="Arial"/>
          <w:sz w:val="24"/>
          <w:szCs w:val="24"/>
        </w:rPr>
      </w:pPr>
      <w:r w:rsidRPr="00AF1138">
        <w:rPr>
          <w:rFonts w:ascii="Arial" w:hAnsi="Arial" w:cs="Arial"/>
          <w:sz w:val="24"/>
          <w:szCs w:val="24"/>
        </w:rPr>
        <w:t>Breakdown of local trust</w:t>
      </w:r>
    </w:p>
    <w:p w14:paraId="40E0ADE2" w14:textId="625C8360" w:rsidR="00BA7DCA" w:rsidRDefault="005C4DBF" w:rsidP="005C4DBF">
      <w:pPr>
        <w:spacing w:after="0" w:line="360" w:lineRule="auto"/>
        <w:jc w:val="both"/>
        <w:rPr>
          <w:rFonts w:ascii="Arial" w:hAnsi="Arial" w:cs="Arial"/>
          <w:sz w:val="24"/>
          <w:szCs w:val="24"/>
        </w:rPr>
      </w:pPr>
      <w:r w:rsidRPr="005C4DBF">
        <w:rPr>
          <w:rFonts w:ascii="Arial" w:hAnsi="Arial" w:cs="Arial"/>
          <w:sz w:val="24"/>
          <w:szCs w:val="24"/>
        </w:rPr>
        <w:t>Accordingly, a fit within a culture has a direct impact on the efficiency of operations and stability in a long-term market.</w:t>
      </w:r>
    </w:p>
    <w:p w14:paraId="6CE3C3F7" w14:textId="1D9126FB" w:rsidR="00335990" w:rsidRPr="00335990" w:rsidRDefault="00335990" w:rsidP="00335990">
      <w:pPr>
        <w:spacing w:after="0" w:line="360" w:lineRule="auto"/>
        <w:jc w:val="both"/>
        <w:rPr>
          <w:rFonts w:ascii="Arial" w:hAnsi="Arial" w:cs="Arial"/>
          <w:b/>
          <w:bCs/>
          <w:sz w:val="24"/>
          <w:szCs w:val="24"/>
        </w:rPr>
      </w:pPr>
      <w:r w:rsidRPr="00335990">
        <w:rPr>
          <w:rFonts w:ascii="Arial" w:hAnsi="Arial" w:cs="Arial"/>
          <w:b/>
          <w:bCs/>
          <w:sz w:val="24"/>
          <w:szCs w:val="24"/>
        </w:rPr>
        <w:t>4. Strategic Patience and Long-Term Orientation.</w:t>
      </w:r>
    </w:p>
    <w:p w14:paraId="0AAFFF20" w14:textId="04779839" w:rsidR="00335990" w:rsidRPr="00335990" w:rsidRDefault="00335990" w:rsidP="00335990">
      <w:pPr>
        <w:spacing w:after="0" w:line="360" w:lineRule="auto"/>
        <w:jc w:val="both"/>
        <w:rPr>
          <w:rFonts w:ascii="Arial" w:hAnsi="Arial" w:cs="Arial"/>
          <w:sz w:val="24"/>
          <w:szCs w:val="24"/>
        </w:rPr>
      </w:pPr>
      <w:r w:rsidRPr="00335990">
        <w:rPr>
          <w:rFonts w:ascii="Arial" w:hAnsi="Arial" w:cs="Arial"/>
          <w:sz w:val="24"/>
          <w:szCs w:val="24"/>
        </w:rPr>
        <w:t>The long-term orientation of China has been very high (87) as compared to the short-term performance orientation of America. This implies that Chinese stakeholders appreciate:</w:t>
      </w:r>
    </w:p>
    <w:p w14:paraId="1E088D80" w14:textId="6166EB67" w:rsidR="00335990" w:rsidRPr="007C2B20" w:rsidRDefault="00335990" w:rsidP="007C2B20">
      <w:pPr>
        <w:pStyle w:val="ListParagraph"/>
        <w:numPr>
          <w:ilvl w:val="0"/>
          <w:numId w:val="40"/>
        </w:numPr>
        <w:spacing w:after="0" w:line="360" w:lineRule="auto"/>
        <w:jc w:val="both"/>
        <w:rPr>
          <w:rFonts w:ascii="Arial" w:hAnsi="Arial" w:cs="Arial"/>
          <w:sz w:val="24"/>
          <w:szCs w:val="24"/>
        </w:rPr>
      </w:pPr>
      <w:r w:rsidRPr="007C2B20">
        <w:rPr>
          <w:rFonts w:ascii="Arial" w:hAnsi="Arial" w:cs="Arial"/>
          <w:sz w:val="24"/>
          <w:szCs w:val="24"/>
        </w:rPr>
        <w:t>Gradual trust-building</w:t>
      </w:r>
    </w:p>
    <w:p w14:paraId="48DFFBC9" w14:textId="63F74CB2" w:rsidR="00335990" w:rsidRPr="007C2B20" w:rsidRDefault="00335990" w:rsidP="007C2B20">
      <w:pPr>
        <w:pStyle w:val="ListParagraph"/>
        <w:numPr>
          <w:ilvl w:val="0"/>
          <w:numId w:val="40"/>
        </w:numPr>
        <w:spacing w:after="0" w:line="360" w:lineRule="auto"/>
        <w:jc w:val="both"/>
        <w:rPr>
          <w:rFonts w:ascii="Arial" w:hAnsi="Arial" w:cs="Arial"/>
          <w:sz w:val="24"/>
          <w:szCs w:val="24"/>
        </w:rPr>
      </w:pPr>
      <w:r w:rsidRPr="007C2B20">
        <w:rPr>
          <w:rFonts w:ascii="Arial" w:hAnsi="Arial" w:cs="Arial"/>
          <w:sz w:val="24"/>
          <w:szCs w:val="24"/>
        </w:rPr>
        <w:t>Strategic patience</w:t>
      </w:r>
    </w:p>
    <w:p w14:paraId="3420F075" w14:textId="3F6C34EA" w:rsidR="00335990" w:rsidRPr="007C2B20" w:rsidRDefault="00335990" w:rsidP="007C2B20">
      <w:pPr>
        <w:pStyle w:val="ListParagraph"/>
        <w:numPr>
          <w:ilvl w:val="0"/>
          <w:numId w:val="40"/>
        </w:numPr>
        <w:spacing w:after="0" w:line="360" w:lineRule="auto"/>
        <w:jc w:val="both"/>
        <w:rPr>
          <w:rFonts w:ascii="Arial" w:hAnsi="Arial" w:cs="Arial"/>
          <w:sz w:val="24"/>
          <w:szCs w:val="24"/>
        </w:rPr>
      </w:pPr>
      <w:r w:rsidRPr="007C2B20">
        <w:rPr>
          <w:rFonts w:ascii="Arial" w:hAnsi="Arial" w:cs="Arial"/>
          <w:sz w:val="24"/>
          <w:szCs w:val="24"/>
        </w:rPr>
        <w:t>Growth of market share instead of short-term gains.</w:t>
      </w:r>
    </w:p>
    <w:p w14:paraId="4426E963" w14:textId="0E0BE7F5" w:rsidR="00335990" w:rsidRPr="007C2B20" w:rsidRDefault="00335990" w:rsidP="00335990">
      <w:pPr>
        <w:spacing w:after="0" w:line="360" w:lineRule="auto"/>
        <w:jc w:val="both"/>
        <w:rPr>
          <w:rFonts w:ascii="Arial" w:hAnsi="Arial" w:cs="Arial"/>
          <w:b/>
          <w:bCs/>
          <w:sz w:val="24"/>
          <w:szCs w:val="24"/>
        </w:rPr>
      </w:pPr>
      <w:r w:rsidRPr="007C2B20">
        <w:rPr>
          <w:rFonts w:ascii="Arial" w:hAnsi="Arial" w:cs="Arial"/>
          <w:b/>
          <w:bCs/>
          <w:sz w:val="24"/>
          <w:szCs w:val="24"/>
        </w:rPr>
        <w:t>The long-term investments that Nike has in:</w:t>
      </w:r>
    </w:p>
    <w:p w14:paraId="2205C8AF" w14:textId="4EC0D8E9" w:rsidR="00335990" w:rsidRPr="007C2B20" w:rsidRDefault="00335990" w:rsidP="007C2B20">
      <w:pPr>
        <w:pStyle w:val="ListParagraph"/>
        <w:numPr>
          <w:ilvl w:val="0"/>
          <w:numId w:val="41"/>
        </w:numPr>
        <w:spacing w:after="0" w:line="360" w:lineRule="auto"/>
        <w:jc w:val="both"/>
        <w:rPr>
          <w:rFonts w:ascii="Arial" w:hAnsi="Arial" w:cs="Arial"/>
          <w:sz w:val="24"/>
          <w:szCs w:val="24"/>
        </w:rPr>
      </w:pPr>
      <w:r w:rsidRPr="007C2B20">
        <w:rPr>
          <w:rFonts w:ascii="Arial" w:hAnsi="Arial" w:cs="Arial"/>
          <w:sz w:val="24"/>
          <w:szCs w:val="24"/>
        </w:rPr>
        <w:t>Youth sports programmes</w:t>
      </w:r>
    </w:p>
    <w:p w14:paraId="76DCF3FD" w14:textId="13ED506C" w:rsidR="00335990" w:rsidRPr="007C2B20" w:rsidRDefault="00335990" w:rsidP="007C2B20">
      <w:pPr>
        <w:pStyle w:val="ListParagraph"/>
        <w:numPr>
          <w:ilvl w:val="0"/>
          <w:numId w:val="41"/>
        </w:numPr>
        <w:spacing w:after="0" w:line="360" w:lineRule="auto"/>
        <w:jc w:val="both"/>
        <w:rPr>
          <w:rFonts w:ascii="Arial" w:hAnsi="Arial" w:cs="Arial"/>
          <w:sz w:val="24"/>
          <w:szCs w:val="24"/>
        </w:rPr>
      </w:pPr>
      <w:r w:rsidRPr="007C2B20">
        <w:rPr>
          <w:rFonts w:ascii="Arial" w:hAnsi="Arial" w:cs="Arial"/>
          <w:sz w:val="24"/>
          <w:szCs w:val="24"/>
        </w:rPr>
        <w:t>Infrastructure partnerships</w:t>
      </w:r>
    </w:p>
    <w:p w14:paraId="4AE8FA63" w14:textId="03C63391" w:rsidR="00335990" w:rsidRPr="007C2B20" w:rsidRDefault="00335990" w:rsidP="007C2B20">
      <w:pPr>
        <w:pStyle w:val="ListParagraph"/>
        <w:numPr>
          <w:ilvl w:val="0"/>
          <w:numId w:val="41"/>
        </w:numPr>
        <w:spacing w:after="0" w:line="360" w:lineRule="auto"/>
        <w:jc w:val="both"/>
        <w:rPr>
          <w:rFonts w:ascii="Arial" w:hAnsi="Arial" w:cs="Arial"/>
          <w:sz w:val="24"/>
          <w:szCs w:val="24"/>
        </w:rPr>
      </w:pPr>
      <w:r w:rsidRPr="007C2B20">
        <w:rPr>
          <w:rFonts w:ascii="Arial" w:hAnsi="Arial" w:cs="Arial"/>
          <w:sz w:val="24"/>
          <w:szCs w:val="24"/>
        </w:rPr>
        <w:t>Digital ecosystems</w:t>
      </w:r>
    </w:p>
    <w:p w14:paraId="28460C59" w14:textId="66DA7823" w:rsidR="00437F63" w:rsidRDefault="00335990" w:rsidP="00335990">
      <w:pPr>
        <w:spacing w:after="0" w:line="360" w:lineRule="auto"/>
        <w:jc w:val="both"/>
        <w:rPr>
          <w:rFonts w:ascii="Arial" w:hAnsi="Arial" w:cs="Arial"/>
          <w:sz w:val="24"/>
          <w:szCs w:val="24"/>
        </w:rPr>
      </w:pPr>
      <w:r w:rsidRPr="00335990">
        <w:rPr>
          <w:rFonts w:ascii="Arial" w:hAnsi="Arial" w:cs="Arial"/>
          <w:sz w:val="24"/>
          <w:szCs w:val="24"/>
        </w:rPr>
        <w:t>represent a response to the Chinese time orientation of culture (Hofstede Insights, 2024). Unable to maintain this long-term commitment, the brand credibility of Nike would decline both among regulators and consumers.</w:t>
      </w:r>
    </w:p>
    <w:p w14:paraId="6B2C3026" w14:textId="24B9ACBF" w:rsidR="009D2816" w:rsidRPr="009D2816" w:rsidRDefault="009D2816" w:rsidP="009D2816">
      <w:pPr>
        <w:spacing w:after="0" w:line="360" w:lineRule="auto"/>
        <w:jc w:val="both"/>
        <w:rPr>
          <w:rFonts w:ascii="Arial" w:hAnsi="Arial" w:cs="Arial"/>
          <w:b/>
          <w:bCs/>
          <w:sz w:val="24"/>
          <w:szCs w:val="24"/>
        </w:rPr>
      </w:pPr>
      <w:r w:rsidRPr="009D2816">
        <w:rPr>
          <w:rFonts w:ascii="Arial" w:hAnsi="Arial" w:cs="Arial"/>
          <w:b/>
          <w:bCs/>
          <w:sz w:val="24"/>
          <w:szCs w:val="24"/>
        </w:rPr>
        <w:t>5. All of this affects the overall success of Nike in China in the market.</w:t>
      </w:r>
    </w:p>
    <w:p w14:paraId="47357439" w14:textId="4D27ED5F" w:rsidR="009D2816" w:rsidRPr="009D2816" w:rsidRDefault="009D2816" w:rsidP="009D2816">
      <w:pPr>
        <w:spacing w:after="0" w:line="360" w:lineRule="auto"/>
        <w:jc w:val="both"/>
        <w:rPr>
          <w:rFonts w:ascii="Arial" w:hAnsi="Arial" w:cs="Arial"/>
          <w:sz w:val="24"/>
          <w:szCs w:val="24"/>
        </w:rPr>
      </w:pPr>
      <w:r w:rsidRPr="009D2816">
        <w:rPr>
          <w:rFonts w:ascii="Arial" w:hAnsi="Arial" w:cs="Arial"/>
          <w:sz w:val="24"/>
          <w:szCs w:val="24"/>
        </w:rPr>
        <w:t>The culture of the USA and China has both strategic opportunities and serious threats to Nike.</w:t>
      </w:r>
    </w:p>
    <w:p w14:paraId="093321DB" w14:textId="46C3BF8A" w:rsidR="009D2816" w:rsidRPr="009D2816" w:rsidRDefault="009D2816" w:rsidP="009D2816">
      <w:pPr>
        <w:spacing w:after="0" w:line="360" w:lineRule="auto"/>
        <w:jc w:val="both"/>
        <w:rPr>
          <w:rFonts w:ascii="Arial" w:hAnsi="Arial" w:cs="Arial"/>
          <w:b/>
          <w:bCs/>
          <w:sz w:val="24"/>
          <w:szCs w:val="24"/>
        </w:rPr>
      </w:pPr>
      <w:r w:rsidRPr="009D2816">
        <w:rPr>
          <w:rFonts w:ascii="Arial" w:hAnsi="Arial" w:cs="Arial"/>
          <w:b/>
          <w:bCs/>
          <w:sz w:val="24"/>
          <w:szCs w:val="24"/>
        </w:rPr>
        <w:t>Key Opportunities:</w:t>
      </w:r>
    </w:p>
    <w:p w14:paraId="54250173" w14:textId="3BABE580" w:rsidR="009D2816" w:rsidRPr="009F05FC" w:rsidRDefault="009D2816" w:rsidP="009F05FC">
      <w:pPr>
        <w:pStyle w:val="ListParagraph"/>
        <w:numPr>
          <w:ilvl w:val="0"/>
          <w:numId w:val="42"/>
        </w:numPr>
        <w:spacing w:after="0" w:line="360" w:lineRule="auto"/>
        <w:jc w:val="both"/>
        <w:rPr>
          <w:rFonts w:ascii="Arial" w:hAnsi="Arial" w:cs="Arial"/>
          <w:sz w:val="24"/>
          <w:szCs w:val="24"/>
        </w:rPr>
      </w:pPr>
      <w:r w:rsidRPr="009F05FC">
        <w:rPr>
          <w:rFonts w:ascii="Arial" w:hAnsi="Arial" w:cs="Arial"/>
          <w:sz w:val="24"/>
          <w:szCs w:val="24"/>
        </w:rPr>
        <w:t>Mass sports campaigns are supported through large collectivist youth culture.</w:t>
      </w:r>
    </w:p>
    <w:p w14:paraId="0E7C4341" w14:textId="42F5BCE6" w:rsidR="009D2816" w:rsidRPr="009F05FC" w:rsidRDefault="009D2816" w:rsidP="009F05FC">
      <w:pPr>
        <w:pStyle w:val="ListParagraph"/>
        <w:numPr>
          <w:ilvl w:val="0"/>
          <w:numId w:val="42"/>
        </w:numPr>
        <w:spacing w:after="0" w:line="360" w:lineRule="auto"/>
        <w:jc w:val="both"/>
        <w:rPr>
          <w:rFonts w:ascii="Arial" w:hAnsi="Arial" w:cs="Arial"/>
          <w:sz w:val="24"/>
          <w:szCs w:val="24"/>
        </w:rPr>
      </w:pPr>
      <w:r w:rsidRPr="009F05FC">
        <w:rPr>
          <w:rFonts w:ascii="Arial" w:hAnsi="Arial" w:cs="Arial"/>
          <w:sz w:val="24"/>
          <w:szCs w:val="24"/>
        </w:rPr>
        <w:t xml:space="preserve">The product demand based on performance is </w:t>
      </w:r>
      <w:proofErr w:type="spellStart"/>
      <w:r w:rsidRPr="009F05FC">
        <w:rPr>
          <w:rFonts w:ascii="Arial" w:hAnsi="Arial" w:cs="Arial"/>
          <w:sz w:val="24"/>
          <w:szCs w:val="24"/>
        </w:rPr>
        <w:t>fueled</w:t>
      </w:r>
      <w:proofErr w:type="spellEnd"/>
      <w:r w:rsidRPr="009F05FC">
        <w:rPr>
          <w:rFonts w:ascii="Arial" w:hAnsi="Arial" w:cs="Arial"/>
          <w:sz w:val="24"/>
          <w:szCs w:val="24"/>
        </w:rPr>
        <w:t xml:space="preserve"> by high masculinity score.</w:t>
      </w:r>
    </w:p>
    <w:p w14:paraId="29B7536A" w14:textId="502CCE02" w:rsidR="00764301" w:rsidRPr="009F05FC" w:rsidRDefault="009D2816" w:rsidP="009F05FC">
      <w:pPr>
        <w:pStyle w:val="ListParagraph"/>
        <w:numPr>
          <w:ilvl w:val="0"/>
          <w:numId w:val="42"/>
        </w:numPr>
        <w:spacing w:after="0" w:line="360" w:lineRule="auto"/>
        <w:jc w:val="both"/>
        <w:rPr>
          <w:rFonts w:ascii="Arial" w:hAnsi="Arial" w:cs="Arial"/>
          <w:sz w:val="24"/>
          <w:szCs w:val="24"/>
        </w:rPr>
      </w:pPr>
      <w:r w:rsidRPr="009F05FC">
        <w:rPr>
          <w:rFonts w:ascii="Arial" w:hAnsi="Arial" w:cs="Arial"/>
          <w:sz w:val="24"/>
          <w:szCs w:val="24"/>
        </w:rPr>
        <w:t>Long term orientation reinforces brand loyalty in case trust is established.</w:t>
      </w:r>
    </w:p>
    <w:p w14:paraId="428934AB" w14:textId="629B59DF" w:rsidR="009F05FC" w:rsidRPr="009F05FC" w:rsidRDefault="009F05FC" w:rsidP="009F05FC">
      <w:pPr>
        <w:spacing w:after="0" w:line="360" w:lineRule="auto"/>
        <w:jc w:val="both"/>
        <w:rPr>
          <w:rFonts w:ascii="Arial" w:hAnsi="Arial" w:cs="Arial"/>
          <w:b/>
          <w:bCs/>
          <w:sz w:val="24"/>
          <w:szCs w:val="24"/>
        </w:rPr>
      </w:pPr>
      <w:r w:rsidRPr="009F05FC">
        <w:rPr>
          <w:rFonts w:ascii="Arial" w:hAnsi="Arial" w:cs="Arial"/>
          <w:b/>
          <w:bCs/>
          <w:sz w:val="24"/>
          <w:szCs w:val="24"/>
        </w:rPr>
        <w:t>Key Risks:</w:t>
      </w:r>
    </w:p>
    <w:p w14:paraId="011D509D" w14:textId="5B40D901" w:rsidR="009F05FC" w:rsidRPr="001A6FBD" w:rsidRDefault="009F05FC" w:rsidP="001A6FBD">
      <w:pPr>
        <w:pStyle w:val="ListParagraph"/>
        <w:numPr>
          <w:ilvl w:val="0"/>
          <w:numId w:val="43"/>
        </w:numPr>
        <w:spacing w:after="0" w:line="360" w:lineRule="auto"/>
        <w:jc w:val="both"/>
        <w:rPr>
          <w:rFonts w:ascii="Arial" w:hAnsi="Arial" w:cs="Arial"/>
          <w:sz w:val="24"/>
          <w:szCs w:val="24"/>
        </w:rPr>
      </w:pPr>
      <w:r w:rsidRPr="001A6FBD">
        <w:rPr>
          <w:rFonts w:ascii="Arial" w:hAnsi="Arial" w:cs="Arial"/>
          <w:sz w:val="24"/>
          <w:szCs w:val="24"/>
        </w:rPr>
        <w:t>Nationalistic reaction may be caused by misplaced messages.</w:t>
      </w:r>
    </w:p>
    <w:p w14:paraId="0E43BAE2" w14:textId="2738C783" w:rsidR="009F05FC" w:rsidRPr="001A6FBD" w:rsidRDefault="009F05FC" w:rsidP="001A6FBD">
      <w:pPr>
        <w:pStyle w:val="ListParagraph"/>
        <w:numPr>
          <w:ilvl w:val="0"/>
          <w:numId w:val="43"/>
        </w:numPr>
        <w:spacing w:after="0" w:line="360" w:lineRule="auto"/>
        <w:jc w:val="both"/>
        <w:rPr>
          <w:rFonts w:ascii="Arial" w:hAnsi="Arial" w:cs="Arial"/>
          <w:sz w:val="24"/>
          <w:szCs w:val="24"/>
        </w:rPr>
      </w:pPr>
      <w:r w:rsidRPr="001A6FBD">
        <w:rPr>
          <w:rFonts w:ascii="Arial" w:hAnsi="Arial" w:cs="Arial"/>
          <w:sz w:val="24"/>
          <w:szCs w:val="24"/>
        </w:rPr>
        <w:t>The conflict between leadership culture can destroy the workforce performance.</w:t>
      </w:r>
    </w:p>
    <w:p w14:paraId="6037BDBC" w14:textId="25304E2B" w:rsidR="009F05FC" w:rsidRPr="001A6FBD" w:rsidRDefault="009F05FC" w:rsidP="001A6FBD">
      <w:pPr>
        <w:pStyle w:val="ListParagraph"/>
        <w:numPr>
          <w:ilvl w:val="0"/>
          <w:numId w:val="43"/>
        </w:numPr>
        <w:spacing w:after="0" w:line="360" w:lineRule="auto"/>
        <w:jc w:val="both"/>
        <w:rPr>
          <w:rFonts w:ascii="Arial" w:hAnsi="Arial" w:cs="Arial"/>
          <w:sz w:val="24"/>
          <w:szCs w:val="24"/>
        </w:rPr>
      </w:pPr>
      <w:r w:rsidRPr="001A6FBD">
        <w:rPr>
          <w:rFonts w:ascii="Arial" w:hAnsi="Arial" w:cs="Arial"/>
          <w:sz w:val="24"/>
          <w:szCs w:val="24"/>
        </w:rPr>
        <w:t>Chinese state ideology may be incompatible with western political values.</w:t>
      </w:r>
    </w:p>
    <w:p w14:paraId="3AE2502B" w14:textId="5576C131" w:rsidR="009F05FC" w:rsidRDefault="009F05FC" w:rsidP="009F05FC">
      <w:pPr>
        <w:spacing w:after="0" w:line="360" w:lineRule="auto"/>
        <w:jc w:val="both"/>
        <w:rPr>
          <w:rFonts w:ascii="Arial" w:hAnsi="Arial" w:cs="Arial"/>
          <w:sz w:val="24"/>
          <w:szCs w:val="24"/>
        </w:rPr>
      </w:pPr>
      <w:r w:rsidRPr="009F05FC">
        <w:rPr>
          <w:rFonts w:ascii="Arial" w:hAnsi="Arial" w:cs="Arial"/>
          <w:sz w:val="24"/>
          <w:szCs w:val="24"/>
        </w:rPr>
        <w:lastRenderedPageBreak/>
        <w:t>Finally, the possibility of Nike to succeed in China is not just the strength of its brand but the ongoing cultural realignment that the company takes in regards to marketing, HR, governance, and political messages.</w:t>
      </w:r>
    </w:p>
    <w:p w14:paraId="584DF102" w14:textId="22A078E1" w:rsidR="009F05FC" w:rsidRPr="001A6FBD" w:rsidRDefault="001A6FBD" w:rsidP="001A6FBD">
      <w:pPr>
        <w:spacing w:after="0" w:line="360" w:lineRule="auto"/>
        <w:jc w:val="both"/>
        <w:rPr>
          <w:rFonts w:ascii="Arial" w:hAnsi="Arial" w:cs="Arial"/>
          <w:b/>
          <w:bCs/>
          <w:sz w:val="24"/>
          <w:szCs w:val="24"/>
        </w:rPr>
      </w:pPr>
      <w:r w:rsidRPr="001A6FBD">
        <w:rPr>
          <w:rFonts w:ascii="Arial" w:hAnsi="Arial" w:cs="Arial"/>
          <w:b/>
          <w:bCs/>
          <w:sz w:val="24"/>
          <w:szCs w:val="24"/>
        </w:rPr>
        <w:t>Conclusion</w:t>
      </w:r>
      <w:r>
        <w:rPr>
          <w:rFonts w:ascii="Arial" w:hAnsi="Arial" w:cs="Arial"/>
          <w:b/>
          <w:bCs/>
          <w:sz w:val="24"/>
          <w:szCs w:val="24"/>
        </w:rPr>
        <w:t xml:space="preserve">: </w:t>
      </w:r>
      <w:r w:rsidRPr="001A6FBD">
        <w:rPr>
          <w:rFonts w:ascii="Arial" w:hAnsi="Arial" w:cs="Arial"/>
          <w:sz w:val="24"/>
          <w:szCs w:val="24"/>
        </w:rPr>
        <w:t xml:space="preserve">The CSR issue between the United States and China is significant and multi-dimensional in terms of the market entry strategy and long-term success of Nike. Hierarchy, collectivism, time-orientation, political culture, consumer restraint differences compel Nike to drop the purely Western business logic in the favour of relationship-based governance, culturally sensitive branding, hierarchical leadership adaptation and long-term strategic investment. </w:t>
      </w:r>
    </w:p>
    <w:p w14:paraId="2A12990B" w14:textId="6138C41E" w:rsidR="00720D4E" w:rsidRPr="00395D1C" w:rsidRDefault="00720D4E" w:rsidP="00430A11">
      <w:pPr>
        <w:pStyle w:val="Heading1"/>
        <w:spacing w:line="360" w:lineRule="auto"/>
        <w:jc w:val="both"/>
        <w:rPr>
          <w:rFonts w:ascii="Arial" w:hAnsi="Arial" w:cs="Arial"/>
          <w:b/>
          <w:bCs/>
          <w:color w:val="auto"/>
          <w:sz w:val="28"/>
        </w:rPr>
      </w:pPr>
      <w:bookmarkStart w:id="16" w:name="_Toc216224429"/>
      <w:r w:rsidRPr="00395D1C">
        <w:rPr>
          <w:rFonts w:ascii="Arial" w:hAnsi="Arial" w:cs="Arial"/>
          <w:b/>
          <w:bCs/>
          <w:color w:val="auto"/>
          <w:sz w:val="28"/>
        </w:rPr>
        <w:t>5. Critically discuss and recommend three major adjustments the chosen company may need to consider in their Standard Operating Procedures (SOPs) to ensure success in the chosen emerging economic country in line with the earlier analysis of OLI and cultural factors between the country of origin of the chosen company and the chosen emerging economic country.</w:t>
      </w:r>
      <w:bookmarkEnd w:id="16"/>
    </w:p>
    <w:p w14:paraId="233F9451" w14:textId="6541B361" w:rsidR="00395D1C" w:rsidRPr="00DB2D69" w:rsidRDefault="009E40F9" w:rsidP="005F467C">
      <w:pPr>
        <w:spacing w:after="0" w:line="360" w:lineRule="auto"/>
        <w:jc w:val="both"/>
        <w:rPr>
          <w:rFonts w:ascii="Arial" w:hAnsi="Arial" w:cs="Arial"/>
          <w:sz w:val="24"/>
          <w:szCs w:val="24"/>
        </w:rPr>
      </w:pPr>
      <w:r w:rsidRPr="009E40F9">
        <w:rPr>
          <w:rFonts w:ascii="Arial" w:hAnsi="Arial" w:cs="Arial"/>
          <w:sz w:val="24"/>
          <w:szCs w:val="24"/>
        </w:rPr>
        <w:t>The nature of Nike Inc products operating in China has been influenced by the advantages of ownership, location and internalisation (OLI) and the cultural, political and economic factors that are unique to the business environment in China. Although Nike has been able to become a key sportswear brand in China, the changing market conditions, cultural subtleties, and regulatory challenges demand the close adaptation of its Standard Operating Procedures (SOPs) to ensure that its operations remain efficient, the brand remains intact, and competitive in the long run. According to the previous reviews of OLI factors and cultural differences, three key SOP changes can be suggested to Nike in Chinese market</w:t>
      </w:r>
      <w:r w:rsidR="00430A11" w:rsidRPr="00395D1C">
        <w:rPr>
          <w:rFonts w:ascii="Arial" w:hAnsi="Arial" w:cs="Arial"/>
          <w:sz w:val="24"/>
          <w:szCs w:val="24"/>
        </w:rPr>
        <w:t>.</w:t>
      </w:r>
    </w:p>
    <w:p w14:paraId="402A5962" w14:textId="646E7D08" w:rsidR="005E27E5" w:rsidRPr="001C46A1" w:rsidRDefault="005E27E5" w:rsidP="005E27E5">
      <w:pPr>
        <w:spacing w:after="0" w:line="360" w:lineRule="auto"/>
        <w:jc w:val="both"/>
        <w:rPr>
          <w:rFonts w:ascii="Arial" w:hAnsi="Arial" w:cs="Arial"/>
          <w:b/>
          <w:bCs/>
          <w:sz w:val="24"/>
          <w:szCs w:val="24"/>
        </w:rPr>
      </w:pPr>
      <w:r w:rsidRPr="001C46A1">
        <w:rPr>
          <w:rFonts w:ascii="Arial" w:hAnsi="Arial" w:cs="Arial"/>
          <w:b/>
          <w:bCs/>
          <w:sz w:val="24"/>
          <w:szCs w:val="24"/>
        </w:rPr>
        <w:t>1. Marketing and Brand Engagement SOPs Localisation.</w:t>
      </w:r>
    </w:p>
    <w:p w14:paraId="17945947" w14:textId="2880A130" w:rsidR="005E27E5" w:rsidRDefault="005E27E5" w:rsidP="005E27E5">
      <w:pPr>
        <w:spacing w:after="0" w:line="360" w:lineRule="auto"/>
        <w:jc w:val="both"/>
        <w:rPr>
          <w:rFonts w:ascii="Arial" w:hAnsi="Arial" w:cs="Arial"/>
          <w:sz w:val="24"/>
          <w:szCs w:val="24"/>
        </w:rPr>
      </w:pPr>
      <w:r w:rsidRPr="005E27E5">
        <w:rPr>
          <w:rFonts w:ascii="Arial" w:hAnsi="Arial" w:cs="Arial"/>
          <w:sz w:val="24"/>
          <w:szCs w:val="24"/>
        </w:rPr>
        <w:t xml:space="preserve">The differences in cultures between the USA and China, specifically in the context of collectivism, high power distance, and long-term orientation, require the modification of the Nike marketing SOPs to appeal to the Chinese consumers (Hofstede Insights, 2024). Whereas Nike global branding focuses on the personal performance and self-expression, the Chinese consumer is even more sensitive to communal, patriotic, and communal storeys of success (Zhang and Kim, 2023). Lack of adjustment in the </w:t>
      </w:r>
      <w:r w:rsidRPr="005E27E5">
        <w:rPr>
          <w:rFonts w:ascii="Arial" w:hAnsi="Arial" w:cs="Arial"/>
          <w:sz w:val="24"/>
          <w:szCs w:val="24"/>
        </w:rPr>
        <w:lastRenderedPageBreak/>
        <w:t>marketing SOPs will expose the target audience to being alienated and reputational vulnerability.</w:t>
      </w:r>
    </w:p>
    <w:p w14:paraId="00F05D17" w14:textId="77777777" w:rsidR="005F571F" w:rsidRPr="005E27E5" w:rsidRDefault="005F571F" w:rsidP="005E27E5">
      <w:pPr>
        <w:spacing w:after="0" w:line="360" w:lineRule="auto"/>
        <w:jc w:val="both"/>
        <w:rPr>
          <w:rFonts w:ascii="Arial" w:hAnsi="Arial" w:cs="Arial"/>
          <w:sz w:val="24"/>
          <w:szCs w:val="24"/>
        </w:rPr>
      </w:pPr>
    </w:p>
    <w:p w14:paraId="589C70E5" w14:textId="2DC48928" w:rsidR="005E27E5" w:rsidRPr="001C46A1" w:rsidRDefault="005E27E5" w:rsidP="005E27E5">
      <w:pPr>
        <w:spacing w:after="0" w:line="360" w:lineRule="auto"/>
        <w:jc w:val="both"/>
        <w:rPr>
          <w:rFonts w:ascii="Arial" w:hAnsi="Arial" w:cs="Arial"/>
          <w:b/>
          <w:bCs/>
          <w:sz w:val="24"/>
          <w:szCs w:val="24"/>
        </w:rPr>
      </w:pPr>
      <w:r w:rsidRPr="001C46A1">
        <w:rPr>
          <w:rFonts w:ascii="Arial" w:hAnsi="Arial" w:cs="Arial"/>
          <w:b/>
          <w:bCs/>
          <w:sz w:val="24"/>
          <w:szCs w:val="24"/>
        </w:rPr>
        <w:t>SOP changes suggested:</w:t>
      </w:r>
    </w:p>
    <w:p w14:paraId="1D950DE4" w14:textId="0B015225" w:rsidR="005E27E5" w:rsidRPr="009402B0" w:rsidRDefault="005E27E5" w:rsidP="009402B0">
      <w:pPr>
        <w:pStyle w:val="ListParagraph"/>
        <w:numPr>
          <w:ilvl w:val="0"/>
          <w:numId w:val="44"/>
        </w:numPr>
        <w:spacing w:after="0" w:line="360" w:lineRule="auto"/>
        <w:jc w:val="both"/>
        <w:rPr>
          <w:rFonts w:ascii="Arial" w:hAnsi="Arial" w:cs="Arial"/>
          <w:sz w:val="24"/>
          <w:szCs w:val="24"/>
        </w:rPr>
      </w:pPr>
      <w:r w:rsidRPr="009402B0">
        <w:rPr>
          <w:rFonts w:ascii="Arial" w:hAnsi="Arial" w:cs="Arial"/>
          <w:b/>
          <w:bCs/>
          <w:sz w:val="24"/>
          <w:szCs w:val="24"/>
        </w:rPr>
        <w:t>Campaign planning:</w:t>
      </w:r>
      <w:r w:rsidRPr="009402B0">
        <w:rPr>
          <w:rFonts w:ascii="Arial" w:hAnsi="Arial" w:cs="Arial"/>
          <w:sz w:val="24"/>
          <w:szCs w:val="24"/>
        </w:rPr>
        <w:t xml:space="preserve"> Make campaign plans culturally in keeping with local festivals, sports events, and national milestones so that an emotional connexion is created.</w:t>
      </w:r>
    </w:p>
    <w:p w14:paraId="69348BAD" w14:textId="21C53B79" w:rsidR="005E27E5" w:rsidRPr="009402B0" w:rsidRDefault="005E27E5" w:rsidP="009402B0">
      <w:pPr>
        <w:pStyle w:val="ListParagraph"/>
        <w:numPr>
          <w:ilvl w:val="0"/>
          <w:numId w:val="44"/>
        </w:numPr>
        <w:spacing w:after="0" w:line="360" w:lineRule="auto"/>
        <w:jc w:val="both"/>
        <w:rPr>
          <w:rFonts w:ascii="Arial" w:hAnsi="Arial" w:cs="Arial"/>
          <w:sz w:val="24"/>
          <w:szCs w:val="24"/>
        </w:rPr>
      </w:pPr>
      <w:r w:rsidRPr="009402B0">
        <w:rPr>
          <w:rFonts w:ascii="Arial" w:hAnsi="Arial" w:cs="Arial"/>
          <w:b/>
          <w:bCs/>
          <w:sz w:val="24"/>
          <w:szCs w:val="24"/>
        </w:rPr>
        <w:t>Customisation of digital platforms:</w:t>
      </w:r>
      <w:r w:rsidR="00AE7F94" w:rsidRPr="009402B0">
        <w:rPr>
          <w:rFonts w:ascii="Arial" w:hAnsi="Arial" w:cs="Arial"/>
          <w:sz w:val="24"/>
          <w:szCs w:val="24"/>
        </w:rPr>
        <w:t xml:space="preserve"> </w:t>
      </w:r>
      <w:r w:rsidRPr="009402B0">
        <w:rPr>
          <w:rFonts w:ascii="Arial" w:hAnsi="Arial" w:cs="Arial"/>
          <w:sz w:val="24"/>
          <w:szCs w:val="24"/>
        </w:rPr>
        <w:t>Focus on Chinese e-commerce and social platforms (WeChat, Tmall, Douyin) more than international platforms and customise content formats, language, and methods of engagement.</w:t>
      </w:r>
    </w:p>
    <w:p w14:paraId="56EB1B4B" w14:textId="40EC8B4C" w:rsidR="005E27E5" w:rsidRPr="009402B0" w:rsidRDefault="005E27E5" w:rsidP="009402B0">
      <w:pPr>
        <w:pStyle w:val="ListParagraph"/>
        <w:numPr>
          <w:ilvl w:val="0"/>
          <w:numId w:val="44"/>
        </w:numPr>
        <w:spacing w:after="0" w:line="360" w:lineRule="auto"/>
        <w:jc w:val="both"/>
        <w:rPr>
          <w:rFonts w:ascii="Arial" w:hAnsi="Arial" w:cs="Arial"/>
          <w:sz w:val="24"/>
          <w:szCs w:val="24"/>
        </w:rPr>
      </w:pPr>
      <w:r w:rsidRPr="009402B0">
        <w:rPr>
          <w:rFonts w:ascii="Arial" w:hAnsi="Arial" w:cs="Arial"/>
          <w:b/>
          <w:bCs/>
          <w:sz w:val="24"/>
          <w:szCs w:val="24"/>
        </w:rPr>
        <w:t>Local influencer arrangements:</w:t>
      </w:r>
      <w:r w:rsidRPr="009402B0">
        <w:rPr>
          <w:rFonts w:ascii="Arial" w:hAnsi="Arial" w:cs="Arial"/>
          <w:sz w:val="24"/>
          <w:szCs w:val="24"/>
        </w:rPr>
        <w:t xml:space="preserve"> Involve Chinese sports celebrities and lifestyle influencers to build up brand trust and likeability.</w:t>
      </w:r>
    </w:p>
    <w:p w14:paraId="7EAA55AD" w14:textId="1344CEAC" w:rsidR="005E27E5" w:rsidRPr="009402B0" w:rsidRDefault="005E27E5" w:rsidP="009402B0">
      <w:pPr>
        <w:pStyle w:val="ListParagraph"/>
        <w:numPr>
          <w:ilvl w:val="0"/>
          <w:numId w:val="44"/>
        </w:numPr>
        <w:spacing w:after="0" w:line="360" w:lineRule="auto"/>
        <w:jc w:val="both"/>
        <w:rPr>
          <w:rFonts w:ascii="Arial" w:hAnsi="Arial" w:cs="Arial"/>
          <w:sz w:val="24"/>
          <w:szCs w:val="24"/>
        </w:rPr>
      </w:pPr>
      <w:r w:rsidRPr="009402B0">
        <w:rPr>
          <w:rFonts w:ascii="Arial" w:hAnsi="Arial" w:cs="Arial"/>
          <w:b/>
          <w:bCs/>
          <w:sz w:val="24"/>
          <w:szCs w:val="24"/>
        </w:rPr>
        <w:t>Consumer feedback loops:</w:t>
      </w:r>
      <w:r w:rsidRPr="009402B0">
        <w:rPr>
          <w:rFonts w:ascii="Arial" w:hAnsi="Arial" w:cs="Arial"/>
          <w:sz w:val="24"/>
          <w:szCs w:val="24"/>
        </w:rPr>
        <w:t xml:space="preserve"> Have frequent social listening and sentiment analyses to respond dynamically to messages.</w:t>
      </w:r>
    </w:p>
    <w:p w14:paraId="3F6ED35C" w14:textId="67A5C38F" w:rsidR="005E27E5" w:rsidRDefault="005E27E5" w:rsidP="005E27E5">
      <w:pPr>
        <w:spacing w:after="0" w:line="360" w:lineRule="auto"/>
        <w:jc w:val="both"/>
        <w:rPr>
          <w:rFonts w:ascii="Arial" w:hAnsi="Arial" w:cs="Arial"/>
          <w:sz w:val="24"/>
          <w:szCs w:val="24"/>
        </w:rPr>
      </w:pPr>
      <w:r w:rsidRPr="009402B0">
        <w:rPr>
          <w:rFonts w:ascii="Arial" w:hAnsi="Arial" w:cs="Arial"/>
          <w:b/>
          <w:bCs/>
          <w:sz w:val="24"/>
          <w:szCs w:val="24"/>
        </w:rPr>
        <w:t>Impact:</w:t>
      </w:r>
      <w:r w:rsidRPr="005E27E5">
        <w:rPr>
          <w:rFonts w:ascii="Arial" w:hAnsi="Arial" w:cs="Arial"/>
          <w:sz w:val="24"/>
          <w:szCs w:val="24"/>
        </w:rPr>
        <w:t xml:space="preserve"> Localisation of marketing SOPs is better at brand resonance, consumer loyalty, and reducing the risks of misaligned cultural messaging (</w:t>
      </w:r>
      <w:proofErr w:type="spellStart"/>
      <w:r w:rsidRPr="005E27E5">
        <w:rPr>
          <w:rFonts w:ascii="Arial" w:hAnsi="Arial" w:cs="Arial"/>
          <w:sz w:val="24"/>
          <w:szCs w:val="24"/>
        </w:rPr>
        <w:t>Browaeys</w:t>
      </w:r>
      <w:proofErr w:type="spellEnd"/>
      <w:r w:rsidRPr="005E27E5">
        <w:rPr>
          <w:rFonts w:ascii="Arial" w:hAnsi="Arial" w:cs="Arial"/>
          <w:sz w:val="24"/>
          <w:szCs w:val="24"/>
        </w:rPr>
        <w:t xml:space="preserve"> and Price, 2019).</w:t>
      </w:r>
    </w:p>
    <w:p w14:paraId="69169DC8" w14:textId="39A1AEC5" w:rsidR="00B42113" w:rsidRPr="00B42113" w:rsidRDefault="00B42113" w:rsidP="00B42113">
      <w:pPr>
        <w:spacing w:after="0" w:line="360" w:lineRule="auto"/>
        <w:jc w:val="both"/>
        <w:rPr>
          <w:rFonts w:ascii="Arial" w:hAnsi="Arial" w:cs="Arial"/>
          <w:b/>
          <w:bCs/>
          <w:sz w:val="24"/>
          <w:szCs w:val="24"/>
        </w:rPr>
      </w:pPr>
      <w:r w:rsidRPr="00B42113">
        <w:rPr>
          <w:rFonts w:ascii="Arial" w:hAnsi="Arial" w:cs="Arial"/>
          <w:b/>
          <w:bCs/>
          <w:sz w:val="24"/>
          <w:szCs w:val="24"/>
        </w:rPr>
        <w:t>2. Efficiency and Compliance Supply Chain and Production SOP Adjustments.</w:t>
      </w:r>
    </w:p>
    <w:p w14:paraId="2FEE417F" w14:textId="55E6ABAC" w:rsidR="00B42113" w:rsidRPr="00B42113" w:rsidRDefault="00B42113" w:rsidP="00B42113">
      <w:pPr>
        <w:spacing w:after="0" w:line="360" w:lineRule="auto"/>
        <w:jc w:val="both"/>
        <w:rPr>
          <w:rFonts w:ascii="Arial" w:hAnsi="Arial" w:cs="Arial"/>
          <w:sz w:val="24"/>
          <w:szCs w:val="24"/>
        </w:rPr>
      </w:pPr>
      <w:r w:rsidRPr="00B42113">
        <w:rPr>
          <w:rFonts w:ascii="Arial" w:hAnsi="Arial" w:cs="Arial"/>
          <w:sz w:val="24"/>
          <w:szCs w:val="24"/>
        </w:rPr>
        <w:t>The OLI-based strategy adopted by Nike is global ownership of brand and outsourcing of production, which is mostly in China. Although outsourcing leads to the lower cost of capital and flexibility, the Chinese regulatory framework and the changing labour standards entail the need to modify SOPs related to the management of suppliers, compliance, and operational risk (OECD, 2023).</w:t>
      </w:r>
    </w:p>
    <w:p w14:paraId="3463FAB9" w14:textId="57A37EEB" w:rsidR="00B42113" w:rsidRPr="00D22308" w:rsidRDefault="00B42113" w:rsidP="00B42113">
      <w:pPr>
        <w:spacing w:after="0" w:line="360" w:lineRule="auto"/>
        <w:jc w:val="both"/>
        <w:rPr>
          <w:rFonts w:ascii="Arial" w:hAnsi="Arial" w:cs="Arial"/>
          <w:b/>
          <w:bCs/>
          <w:sz w:val="24"/>
          <w:szCs w:val="24"/>
        </w:rPr>
      </w:pPr>
      <w:r w:rsidRPr="00D22308">
        <w:rPr>
          <w:rFonts w:ascii="Arial" w:hAnsi="Arial" w:cs="Arial"/>
          <w:b/>
          <w:bCs/>
          <w:sz w:val="24"/>
          <w:szCs w:val="24"/>
        </w:rPr>
        <w:t>SOP changes suggested:</w:t>
      </w:r>
    </w:p>
    <w:p w14:paraId="751CE122" w14:textId="42C5BD78" w:rsidR="00B42113" w:rsidRPr="00D22308" w:rsidRDefault="00B42113" w:rsidP="00D22308">
      <w:pPr>
        <w:pStyle w:val="ListParagraph"/>
        <w:numPr>
          <w:ilvl w:val="0"/>
          <w:numId w:val="45"/>
        </w:numPr>
        <w:spacing w:after="0" w:line="360" w:lineRule="auto"/>
        <w:jc w:val="both"/>
        <w:rPr>
          <w:rFonts w:ascii="Arial" w:hAnsi="Arial" w:cs="Arial"/>
          <w:sz w:val="24"/>
          <w:szCs w:val="24"/>
        </w:rPr>
      </w:pPr>
      <w:r w:rsidRPr="00D22308">
        <w:rPr>
          <w:rFonts w:ascii="Arial" w:hAnsi="Arial" w:cs="Arial"/>
          <w:b/>
          <w:bCs/>
          <w:sz w:val="24"/>
          <w:szCs w:val="24"/>
        </w:rPr>
        <w:t>Supplier compliance auditing:</w:t>
      </w:r>
      <w:r w:rsidRPr="00D22308">
        <w:rPr>
          <w:rFonts w:ascii="Arial" w:hAnsi="Arial" w:cs="Arial"/>
          <w:sz w:val="24"/>
          <w:szCs w:val="24"/>
        </w:rPr>
        <w:t xml:space="preserve"> Enforce SOPs on routine cheques of labour standards, the environmental practise and safety in the workplace in line with the Chinese labour laws and international CSR standards.</w:t>
      </w:r>
    </w:p>
    <w:p w14:paraId="453C7843" w14:textId="3C8599FB" w:rsidR="00B42113" w:rsidRPr="00D22308" w:rsidRDefault="00B42113" w:rsidP="00D22308">
      <w:pPr>
        <w:pStyle w:val="ListParagraph"/>
        <w:numPr>
          <w:ilvl w:val="0"/>
          <w:numId w:val="45"/>
        </w:numPr>
        <w:spacing w:after="0" w:line="360" w:lineRule="auto"/>
        <w:jc w:val="both"/>
        <w:rPr>
          <w:rFonts w:ascii="Arial" w:hAnsi="Arial" w:cs="Arial"/>
          <w:sz w:val="24"/>
          <w:szCs w:val="24"/>
        </w:rPr>
      </w:pPr>
      <w:r w:rsidRPr="00D22308">
        <w:rPr>
          <w:rFonts w:ascii="Arial" w:hAnsi="Arial" w:cs="Arial"/>
          <w:b/>
          <w:bCs/>
          <w:sz w:val="24"/>
          <w:szCs w:val="24"/>
        </w:rPr>
        <w:t>Local sourcing integration:</w:t>
      </w:r>
      <w:r w:rsidRPr="00D22308">
        <w:rPr>
          <w:rFonts w:ascii="Arial" w:hAnsi="Arial" w:cs="Arial"/>
          <w:sz w:val="24"/>
          <w:szCs w:val="24"/>
        </w:rPr>
        <w:t xml:space="preserve"> Become more dependent on suppliers in the region to cut lead times, cut logistics expenses and help sustainability programmes.</w:t>
      </w:r>
    </w:p>
    <w:p w14:paraId="63E9A461" w14:textId="77BA4B38" w:rsidR="00B42113" w:rsidRPr="00D22308" w:rsidRDefault="00B42113" w:rsidP="00D22308">
      <w:pPr>
        <w:pStyle w:val="ListParagraph"/>
        <w:numPr>
          <w:ilvl w:val="0"/>
          <w:numId w:val="45"/>
        </w:numPr>
        <w:spacing w:after="0" w:line="360" w:lineRule="auto"/>
        <w:jc w:val="both"/>
        <w:rPr>
          <w:rFonts w:ascii="Arial" w:hAnsi="Arial" w:cs="Arial"/>
          <w:sz w:val="24"/>
          <w:szCs w:val="24"/>
        </w:rPr>
      </w:pPr>
      <w:r w:rsidRPr="00D22308">
        <w:rPr>
          <w:rFonts w:ascii="Arial" w:hAnsi="Arial" w:cs="Arial"/>
          <w:b/>
          <w:bCs/>
          <w:sz w:val="24"/>
          <w:szCs w:val="24"/>
        </w:rPr>
        <w:t>Contingency and risk management SOPs:</w:t>
      </w:r>
      <w:r w:rsidRPr="00D22308">
        <w:rPr>
          <w:rFonts w:ascii="Arial" w:hAnsi="Arial" w:cs="Arial"/>
          <w:sz w:val="24"/>
          <w:szCs w:val="24"/>
        </w:rPr>
        <w:t xml:space="preserve"> Document processes of responding to disruption of the supply chain due to geopolitical tensions, natural disasters or due to pandemic outbreaks.</w:t>
      </w:r>
    </w:p>
    <w:p w14:paraId="519C478A" w14:textId="0C7F99A8" w:rsidR="00B42113" w:rsidRPr="00D22308" w:rsidRDefault="00B42113" w:rsidP="00D22308">
      <w:pPr>
        <w:pStyle w:val="ListParagraph"/>
        <w:numPr>
          <w:ilvl w:val="0"/>
          <w:numId w:val="45"/>
        </w:numPr>
        <w:spacing w:after="0" w:line="360" w:lineRule="auto"/>
        <w:jc w:val="both"/>
        <w:rPr>
          <w:rFonts w:ascii="Arial" w:hAnsi="Arial" w:cs="Arial"/>
          <w:sz w:val="24"/>
          <w:szCs w:val="24"/>
        </w:rPr>
      </w:pPr>
      <w:r w:rsidRPr="00D22308">
        <w:rPr>
          <w:rFonts w:ascii="Arial" w:hAnsi="Arial" w:cs="Arial"/>
          <w:b/>
          <w:bCs/>
          <w:sz w:val="24"/>
          <w:szCs w:val="24"/>
        </w:rPr>
        <w:lastRenderedPageBreak/>
        <w:t>Efforts to monitor the supply chain through technology:</w:t>
      </w:r>
      <w:r w:rsidRPr="00D22308">
        <w:rPr>
          <w:rFonts w:ascii="Arial" w:hAnsi="Arial" w:cs="Arial"/>
          <w:sz w:val="24"/>
          <w:szCs w:val="24"/>
        </w:rPr>
        <w:t xml:space="preserve"> Introduce digital supply chain tracking, blockchain supply chain verification, and analytics predictive supply chain.</w:t>
      </w:r>
    </w:p>
    <w:p w14:paraId="033AFB94" w14:textId="73715FDB" w:rsidR="00B42113" w:rsidRDefault="00B42113" w:rsidP="00B42113">
      <w:pPr>
        <w:spacing w:after="0" w:line="360" w:lineRule="auto"/>
        <w:jc w:val="both"/>
        <w:rPr>
          <w:rFonts w:ascii="Arial" w:hAnsi="Arial" w:cs="Arial"/>
          <w:sz w:val="24"/>
          <w:szCs w:val="24"/>
        </w:rPr>
      </w:pPr>
      <w:r w:rsidRPr="00B42113">
        <w:rPr>
          <w:rFonts w:ascii="Arial" w:hAnsi="Arial" w:cs="Arial"/>
          <w:b/>
          <w:bCs/>
          <w:sz w:val="24"/>
          <w:szCs w:val="24"/>
        </w:rPr>
        <w:t>Impact:</w:t>
      </w:r>
      <w:r w:rsidRPr="00B42113">
        <w:rPr>
          <w:rFonts w:ascii="Arial" w:hAnsi="Arial" w:cs="Arial"/>
          <w:sz w:val="24"/>
          <w:szCs w:val="24"/>
        </w:rPr>
        <w:t xml:space="preserve"> Improvement of supply chain SOPs would guarantee compliance with regulations, retention of brand image, and enhanced operational resilience, which is in line with Nike internalisation strategy to take control of high value processes with offloading production.</w:t>
      </w:r>
    </w:p>
    <w:p w14:paraId="73BF4582" w14:textId="35713FD8" w:rsidR="00BF36DB" w:rsidRPr="00BF36DB" w:rsidRDefault="00BF36DB" w:rsidP="00BF36DB">
      <w:pPr>
        <w:spacing w:after="0" w:line="360" w:lineRule="auto"/>
        <w:jc w:val="both"/>
        <w:rPr>
          <w:rFonts w:ascii="Arial" w:hAnsi="Arial" w:cs="Arial"/>
          <w:b/>
          <w:bCs/>
          <w:sz w:val="24"/>
          <w:szCs w:val="24"/>
        </w:rPr>
      </w:pPr>
      <w:r w:rsidRPr="00BF36DB">
        <w:rPr>
          <w:rFonts w:ascii="Arial" w:hAnsi="Arial" w:cs="Arial"/>
          <w:b/>
          <w:bCs/>
          <w:sz w:val="24"/>
          <w:szCs w:val="24"/>
        </w:rPr>
        <w:t>3. Human Resource and Organisational SOP Adjustment.</w:t>
      </w:r>
    </w:p>
    <w:p w14:paraId="5B02216E" w14:textId="28764304" w:rsidR="00BF36DB" w:rsidRPr="00BF36DB" w:rsidRDefault="00BF36DB" w:rsidP="00BF36DB">
      <w:pPr>
        <w:spacing w:after="0" w:line="360" w:lineRule="auto"/>
        <w:jc w:val="both"/>
        <w:rPr>
          <w:rFonts w:ascii="Arial" w:hAnsi="Arial" w:cs="Arial"/>
          <w:sz w:val="24"/>
          <w:szCs w:val="24"/>
        </w:rPr>
      </w:pPr>
      <w:r w:rsidRPr="00BF36DB">
        <w:rPr>
          <w:rFonts w:ascii="Arial" w:hAnsi="Arial" w:cs="Arial"/>
          <w:sz w:val="24"/>
          <w:szCs w:val="24"/>
        </w:rPr>
        <w:t>The US-focused organisational culture, with high power distance, collectivist culture, as well as orientation towards hierarchical leadership, are potentially disruptive to Chinese organisational culture (Warner, 2021). Mismatch between HR and operational SOPs may decrease the involvement of the workforce, restrain the flow of knowledge, and disturb the market implementation.</w:t>
      </w:r>
    </w:p>
    <w:p w14:paraId="772C609D" w14:textId="49E2B655" w:rsidR="00BF36DB" w:rsidRPr="00BF36DB" w:rsidRDefault="00BF36DB" w:rsidP="00BF36DB">
      <w:pPr>
        <w:spacing w:after="0" w:line="360" w:lineRule="auto"/>
        <w:jc w:val="both"/>
        <w:rPr>
          <w:rFonts w:ascii="Arial" w:hAnsi="Arial" w:cs="Arial"/>
          <w:b/>
          <w:bCs/>
          <w:sz w:val="24"/>
          <w:szCs w:val="24"/>
        </w:rPr>
      </w:pPr>
      <w:r w:rsidRPr="00BF36DB">
        <w:rPr>
          <w:rFonts w:ascii="Arial" w:hAnsi="Arial" w:cs="Arial"/>
          <w:b/>
          <w:bCs/>
          <w:sz w:val="24"/>
          <w:szCs w:val="24"/>
        </w:rPr>
        <w:t>SOP changes suggested:</w:t>
      </w:r>
    </w:p>
    <w:p w14:paraId="56C9302B" w14:textId="40C70937" w:rsidR="00BF36DB" w:rsidRPr="00A85D71" w:rsidRDefault="00BF36DB" w:rsidP="00A85D71">
      <w:pPr>
        <w:pStyle w:val="ListParagraph"/>
        <w:numPr>
          <w:ilvl w:val="0"/>
          <w:numId w:val="46"/>
        </w:numPr>
        <w:spacing w:after="0" w:line="360" w:lineRule="auto"/>
        <w:jc w:val="both"/>
        <w:rPr>
          <w:rFonts w:ascii="Arial" w:hAnsi="Arial" w:cs="Arial"/>
          <w:sz w:val="24"/>
          <w:szCs w:val="24"/>
        </w:rPr>
      </w:pPr>
      <w:r w:rsidRPr="00A85D71">
        <w:rPr>
          <w:rFonts w:ascii="Arial" w:hAnsi="Arial" w:cs="Arial"/>
          <w:b/>
          <w:bCs/>
          <w:sz w:val="24"/>
          <w:szCs w:val="24"/>
        </w:rPr>
        <w:t>Hierarchical communication rules:</w:t>
      </w:r>
      <w:r w:rsidRPr="00A85D71">
        <w:rPr>
          <w:rFonts w:ascii="Arial" w:hAnsi="Arial" w:cs="Arial"/>
          <w:sz w:val="24"/>
          <w:szCs w:val="24"/>
        </w:rPr>
        <w:t xml:space="preserve"> Develop strong lines of authority and hierarchy to match the local expectations and maintain a strategic decision-making authority.</w:t>
      </w:r>
    </w:p>
    <w:p w14:paraId="49C939A0" w14:textId="2EE0BF09" w:rsidR="00BF36DB" w:rsidRPr="00A85D71" w:rsidRDefault="00BF36DB" w:rsidP="00A85D71">
      <w:pPr>
        <w:pStyle w:val="ListParagraph"/>
        <w:numPr>
          <w:ilvl w:val="0"/>
          <w:numId w:val="46"/>
        </w:numPr>
        <w:spacing w:after="0" w:line="360" w:lineRule="auto"/>
        <w:jc w:val="both"/>
        <w:rPr>
          <w:rFonts w:ascii="Arial" w:hAnsi="Arial" w:cs="Arial"/>
          <w:sz w:val="24"/>
          <w:szCs w:val="24"/>
        </w:rPr>
      </w:pPr>
      <w:r w:rsidRPr="00A85D71">
        <w:rPr>
          <w:rFonts w:ascii="Arial" w:hAnsi="Arial" w:cs="Arial"/>
          <w:sz w:val="24"/>
          <w:szCs w:val="24"/>
        </w:rPr>
        <w:t>Team based performance appraisal: Modify appraisal SOPs to incorporate team performance targets and personal target in order to encourage collaboration and team responsibility.</w:t>
      </w:r>
    </w:p>
    <w:p w14:paraId="7613A516" w14:textId="6555BDAA" w:rsidR="00BF36DB" w:rsidRPr="00A85D71" w:rsidRDefault="00BF36DB" w:rsidP="00A85D71">
      <w:pPr>
        <w:pStyle w:val="ListParagraph"/>
        <w:numPr>
          <w:ilvl w:val="0"/>
          <w:numId w:val="46"/>
        </w:numPr>
        <w:spacing w:after="0" w:line="360" w:lineRule="auto"/>
        <w:jc w:val="both"/>
        <w:rPr>
          <w:rFonts w:ascii="Arial" w:hAnsi="Arial" w:cs="Arial"/>
          <w:sz w:val="24"/>
          <w:szCs w:val="24"/>
        </w:rPr>
      </w:pPr>
      <w:r w:rsidRPr="00A85D71">
        <w:rPr>
          <w:rFonts w:ascii="Arial" w:hAnsi="Arial" w:cs="Arial"/>
          <w:b/>
          <w:bCs/>
          <w:sz w:val="24"/>
          <w:szCs w:val="24"/>
        </w:rPr>
        <w:t>Cross-cultural training activities:</w:t>
      </w:r>
      <w:r w:rsidRPr="00A85D71">
        <w:rPr>
          <w:rFonts w:ascii="Arial" w:hAnsi="Arial" w:cs="Arial"/>
          <w:sz w:val="24"/>
          <w:szCs w:val="24"/>
        </w:rPr>
        <w:t xml:space="preserve"> Adopt SOPs training expatriates and local managers on Chinese business etiquette, negotiation styles, as well as, labour law compliance.</w:t>
      </w:r>
    </w:p>
    <w:p w14:paraId="2B54C69F" w14:textId="0B844479" w:rsidR="00BF36DB" w:rsidRPr="00A85D71" w:rsidRDefault="00BF36DB" w:rsidP="00A85D71">
      <w:pPr>
        <w:pStyle w:val="ListParagraph"/>
        <w:numPr>
          <w:ilvl w:val="0"/>
          <w:numId w:val="46"/>
        </w:numPr>
        <w:spacing w:after="0" w:line="360" w:lineRule="auto"/>
        <w:jc w:val="both"/>
        <w:rPr>
          <w:rFonts w:ascii="Arial" w:hAnsi="Arial" w:cs="Arial"/>
          <w:sz w:val="24"/>
          <w:szCs w:val="24"/>
        </w:rPr>
      </w:pPr>
      <w:r w:rsidRPr="00A85D71">
        <w:rPr>
          <w:rFonts w:ascii="Arial" w:hAnsi="Arial" w:cs="Arial"/>
          <w:b/>
          <w:bCs/>
          <w:sz w:val="24"/>
          <w:szCs w:val="24"/>
        </w:rPr>
        <w:t>SOPs of employee engagement and retention:</w:t>
      </w:r>
      <w:r w:rsidRPr="00A85D71">
        <w:rPr>
          <w:rFonts w:ascii="Arial" w:hAnsi="Arial" w:cs="Arial"/>
          <w:sz w:val="24"/>
          <w:szCs w:val="24"/>
        </w:rPr>
        <w:t xml:space="preserve"> Work up formal recognition programme to be in line with long term orientation, where the reward is based on loyalty and career development instead of short term outcomes.</w:t>
      </w:r>
    </w:p>
    <w:p w14:paraId="3C55B1FA" w14:textId="79FC1B3D" w:rsidR="00BF36DB" w:rsidRPr="00A85D71" w:rsidRDefault="00BF36DB" w:rsidP="00A85D71">
      <w:pPr>
        <w:pStyle w:val="ListParagraph"/>
        <w:numPr>
          <w:ilvl w:val="0"/>
          <w:numId w:val="46"/>
        </w:numPr>
        <w:spacing w:after="0" w:line="360" w:lineRule="auto"/>
        <w:jc w:val="both"/>
        <w:rPr>
          <w:rFonts w:ascii="Arial" w:hAnsi="Arial" w:cs="Arial"/>
          <w:sz w:val="24"/>
          <w:szCs w:val="24"/>
        </w:rPr>
      </w:pPr>
      <w:r w:rsidRPr="00A85D71">
        <w:rPr>
          <w:rFonts w:ascii="Arial" w:hAnsi="Arial" w:cs="Arial"/>
          <w:b/>
          <w:bCs/>
          <w:sz w:val="24"/>
          <w:szCs w:val="24"/>
        </w:rPr>
        <w:t>Empowerment of local talent:</w:t>
      </w:r>
      <w:r w:rsidRPr="00A85D71">
        <w:rPr>
          <w:rFonts w:ascii="Arial" w:hAnsi="Arial" w:cs="Arial"/>
          <w:sz w:val="24"/>
          <w:szCs w:val="24"/>
        </w:rPr>
        <w:t xml:space="preserve"> In order to make operational integration of Nike in China, SOPs should formalise the process of mentoring, succession planning, and professional development of local managers.</w:t>
      </w:r>
    </w:p>
    <w:p w14:paraId="7E5E4557" w14:textId="3E9985AF" w:rsidR="00B42113" w:rsidRDefault="00BF36DB" w:rsidP="00BF36DB">
      <w:pPr>
        <w:spacing w:after="0" w:line="360" w:lineRule="auto"/>
        <w:jc w:val="both"/>
        <w:rPr>
          <w:rFonts w:ascii="Arial" w:hAnsi="Arial" w:cs="Arial"/>
          <w:sz w:val="24"/>
          <w:szCs w:val="24"/>
        </w:rPr>
      </w:pPr>
      <w:r w:rsidRPr="00EA538A">
        <w:rPr>
          <w:rFonts w:ascii="Arial" w:hAnsi="Arial" w:cs="Arial"/>
          <w:b/>
          <w:bCs/>
          <w:sz w:val="24"/>
          <w:szCs w:val="24"/>
        </w:rPr>
        <w:t>Impact:</w:t>
      </w:r>
      <w:r w:rsidRPr="00BF36DB">
        <w:rPr>
          <w:rFonts w:ascii="Arial" w:hAnsi="Arial" w:cs="Arial"/>
          <w:sz w:val="24"/>
          <w:szCs w:val="24"/>
        </w:rPr>
        <w:t xml:space="preserve"> These HR SOP changes will help the company to increase employee engagement, efficacies, and retention of talents, which is essential to long-term sustainability in a culturally differentiated market (Child and Tse, 2022).</w:t>
      </w:r>
    </w:p>
    <w:p w14:paraId="6B0C466B" w14:textId="4622ACBC" w:rsidR="00D22308" w:rsidRPr="00F42647" w:rsidRDefault="004808F1" w:rsidP="005E27E5">
      <w:pPr>
        <w:spacing w:after="0" w:line="360" w:lineRule="auto"/>
        <w:jc w:val="both"/>
        <w:rPr>
          <w:rFonts w:ascii="Arial" w:hAnsi="Arial" w:cs="Arial"/>
          <w:b/>
          <w:bCs/>
          <w:sz w:val="24"/>
          <w:szCs w:val="24"/>
        </w:rPr>
      </w:pPr>
      <w:r w:rsidRPr="00F42647">
        <w:rPr>
          <w:rFonts w:ascii="Arial" w:hAnsi="Arial" w:cs="Arial"/>
          <w:b/>
          <w:bCs/>
          <w:sz w:val="24"/>
          <w:szCs w:val="24"/>
        </w:rPr>
        <w:t>Integrating Cultural Sensitivity Across SOPs</w:t>
      </w:r>
    </w:p>
    <w:p w14:paraId="126E16CB" w14:textId="2C7851B2" w:rsidR="00F42647" w:rsidRPr="00F42647" w:rsidRDefault="00F42647" w:rsidP="00F42647">
      <w:pPr>
        <w:spacing w:after="0" w:line="360" w:lineRule="auto"/>
        <w:jc w:val="both"/>
        <w:rPr>
          <w:rFonts w:ascii="Arial" w:hAnsi="Arial" w:cs="Arial"/>
          <w:sz w:val="24"/>
          <w:szCs w:val="24"/>
        </w:rPr>
      </w:pPr>
      <w:r w:rsidRPr="00F42647">
        <w:rPr>
          <w:rFonts w:ascii="Arial" w:hAnsi="Arial" w:cs="Arial"/>
          <w:sz w:val="24"/>
          <w:szCs w:val="24"/>
        </w:rPr>
        <w:lastRenderedPageBreak/>
        <w:t>Besides its functional adaptations, Nike needs to embrace a culture-sensitive SOP system through institutionalisation of social norms, consumer preferences, and regulatory expectations in China. Some of the essential cross-functional SOP improvements are:</w:t>
      </w:r>
    </w:p>
    <w:p w14:paraId="0C961C63" w14:textId="65BE8F18" w:rsidR="00F42647" w:rsidRPr="00C0140E" w:rsidRDefault="00F42647" w:rsidP="00C0140E">
      <w:pPr>
        <w:pStyle w:val="ListParagraph"/>
        <w:numPr>
          <w:ilvl w:val="0"/>
          <w:numId w:val="47"/>
        </w:numPr>
        <w:spacing w:after="0" w:line="360" w:lineRule="auto"/>
        <w:jc w:val="both"/>
        <w:rPr>
          <w:rFonts w:ascii="Arial" w:hAnsi="Arial" w:cs="Arial"/>
          <w:sz w:val="24"/>
          <w:szCs w:val="24"/>
        </w:rPr>
      </w:pPr>
      <w:r w:rsidRPr="00C0140E">
        <w:rPr>
          <w:rFonts w:ascii="Arial" w:hAnsi="Arial" w:cs="Arial"/>
          <w:b/>
          <w:bCs/>
          <w:sz w:val="24"/>
          <w:szCs w:val="24"/>
        </w:rPr>
        <w:t>Stakeholder management SOPS:</w:t>
      </w:r>
      <w:r w:rsidRPr="00C0140E">
        <w:rPr>
          <w:rFonts w:ascii="Arial" w:hAnsi="Arial" w:cs="Arial"/>
          <w:sz w:val="24"/>
          <w:szCs w:val="24"/>
        </w:rPr>
        <w:t xml:space="preserve"> institutionalise processes of governmental and community engagement, and collaboration with local influencers.</w:t>
      </w:r>
    </w:p>
    <w:p w14:paraId="229DA5FE" w14:textId="4E2770CF" w:rsidR="00F42647" w:rsidRPr="00C0140E" w:rsidRDefault="00F42647" w:rsidP="00C0140E">
      <w:pPr>
        <w:pStyle w:val="ListParagraph"/>
        <w:numPr>
          <w:ilvl w:val="0"/>
          <w:numId w:val="47"/>
        </w:numPr>
        <w:spacing w:after="0" w:line="360" w:lineRule="auto"/>
        <w:jc w:val="both"/>
        <w:rPr>
          <w:rFonts w:ascii="Arial" w:hAnsi="Arial" w:cs="Arial"/>
          <w:sz w:val="24"/>
          <w:szCs w:val="24"/>
        </w:rPr>
      </w:pPr>
      <w:r w:rsidRPr="00C0140E">
        <w:rPr>
          <w:rFonts w:ascii="Arial" w:hAnsi="Arial" w:cs="Arial"/>
          <w:b/>
          <w:bCs/>
          <w:sz w:val="24"/>
          <w:szCs w:val="24"/>
        </w:rPr>
        <w:t>SOPs of ethical and political compliance:</w:t>
      </w:r>
      <w:r w:rsidRPr="00C0140E">
        <w:rPr>
          <w:rFonts w:ascii="Arial" w:hAnsi="Arial" w:cs="Arial"/>
          <w:sz w:val="24"/>
          <w:szCs w:val="24"/>
        </w:rPr>
        <w:t xml:space="preserve"> Include the monitoring framework to predict and eliminate reputational risks associated with politically sensitive matters.</w:t>
      </w:r>
    </w:p>
    <w:p w14:paraId="343797FD" w14:textId="493CE2E4" w:rsidR="00F42647" w:rsidRPr="00C0140E" w:rsidRDefault="00F42647" w:rsidP="00C0140E">
      <w:pPr>
        <w:pStyle w:val="ListParagraph"/>
        <w:numPr>
          <w:ilvl w:val="0"/>
          <w:numId w:val="47"/>
        </w:numPr>
        <w:spacing w:after="0" w:line="360" w:lineRule="auto"/>
        <w:jc w:val="both"/>
        <w:rPr>
          <w:rFonts w:ascii="Arial" w:hAnsi="Arial" w:cs="Arial"/>
          <w:sz w:val="24"/>
          <w:szCs w:val="24"/>
        </w:rPr>
      </w:pPr>
      <w:r w:rsidRPr="00C0140E">
        <w:rPr>
          <w:rFonts w:ascii="Arial" w:hAnsi="Arial" w:cs="Arial"/>
          <w:b/>
          <w:bCs/>
          <w:sz w:val="24"/>
          <w:szCs w:val="24"/>
        </w:rPr>
        <w:t>Continuous learning SOPs:</w:t>
      </w:r>
      <w:r w:rsidRPr="00C0140E">
        <w:rPr>
          <w:rFonts w:ascii="Arial" w:hAnsi="Arial" w:cs="Arial"/>
          <w:sz w:val="24"/>
          <w:szCs w:val="24"/>
        </w:rPr>
        <w:t xml:space="preserve"> Janitorize local teams, ensuring they report on cultural, consumer, and regulatory trends on a regular basis.</w:t>
      </w:r>
    </w:p>
    <w:p w14:paraId="0445D8DF" w14:textId="53CE8DAA" w:rsidR="004808F1" w:rsidRDefault="00F42647" w:rsidP="00F42647">
      <w:pPr>
        <w:spacing w:after="0" w:line="360" w:lineRule="auto"/>
        <w:jc w:val="both"/>
        <w:rPr>
          <w:rFonts w:ascii="Arial" w:hAnsi="Arial" w:cs="Arial"/>
          <w:sz w:val="24"/>
          <w:szCs w:val="24"/>
        </w:rPr>
      </w:pPr>
      <w:r w:rsidRPr="00C0140E">
        <w:rPr>
          <w:rFonts w:ascii="Arial" w:hAnsi="Arial" w:cs="Arial"/>
          <w:b/>
          <w:bCs/>
          <w:sz w:val="24"/>
          <w:szCs w:val="24"/>
        </w:rPr>
        <w:t>Impact:</w:t>
      </w:r>
      <w:r w:rsidRPr="00F42647">
        <w:rPr>
          <w:rFonts w:ascii="Arial" w:hAnsi="Arial" w:cs="Arial"/>
          <w:sz w:val="24"/>
          <w:szCs w:val="24"/>
        </w:rPr>
        <w:t xml:space="preserve"> A culture-sensitive SOP framework strengthens strategic agility, brand trust, and compliance, which will enable Nike to deal with (rapidly shifting) Chinese business environment (McKinsey, 2024).</w:t>
      </w:r>
    </w:p>
    <w:p w14:paraId="40E9C4FE" w14:textId="77777777" w:rsidR="005F571F" w:rsidRDefault="004669D6" w:rsidP="00ED37E4">
      <w:pPr>
        <w:spacing w:after="0" w:line="360" w:lineRule="auto"/>
        <w:jc w:val="both"/>
        <w:rPr>
          <w:rFonts w:ascii="Arial" w:hAnsi="Arial" w:cs="Arial"/>
          <w:sz w:val="24"/>
          <w:szCs w:val="24"/>
        </w:rPr>
      </w:pPr>
      <w:r w:rsidRPr="00D943E0">
        <w:rPr>
          <w:rFonts w:ascii="Arial" w:hAnsi="Arial" w:cs="Arial"/>
          <w:b/>
          <w:bCs/>
          <w:sz w:val="24"/>
          <w:szCs w:val="24"/>
        </w:rPr>
        <w:t>Conclusion</w:t>
      </w:r>
      <w:r w:rsidR="00D943E0" w:rsidRPr="00D943E0">
        <w:rPr>
          <w:rFonts w:ascii="Arial" w:hAnsi="Arial" w:cs="Arial"/>
          <w:b/>
          <w:bCs/>
          <w:sz w:val="24"/>
          <w:szCs w:val="24"/>
        </w:rPr>
        <w:t>:</w:t>
      </w:r>
      <w:r w:rsidR="00D943E0">
        <w:rPr>
          <w:rFonts w:ascii="Arial" w:hAnsi="Arial" w:cs="Arial"/>
          <w:sz w:val="24"/>
          <w:szCs w:val="24"/>
        </w:rPr>
        <w:t xml:space="preserve"> </w:t>
      </w:r>
      <w:r w:rsidRPr="004669D6">
        <w:rPr>
          <w:rFonts w:ascii="Arial" w:hAnsi="Arial" w:cs="Arial"/>
          <w:sz w:val="24"/>
          <w:szCs w:val="24"/>
        </w:rPr>
        <w:t>Nike has been able to succeed in China because of strategic adoptions of its SOPs to conform to advantages of OLI and cultural realities. Although ownership, location and internalisation benefits are the cause of competitive power, lack of adaptation of the operational process may endanger inefficiencies, loss of reputation and poor performance on the market.</w:t>
      </w:r>
      <w:r>
        <w:rPr>
          <w:rFonts w:ascii="Arial" w:hAnsi="Arial" w:cs="Arial"/>
          <w:sz w:val="24"/>
          <w:szCs w:val="24"/>
        </w:rPr>
        <w:t xml:space="preserve"> </w:t>
      </w:r>
      <w:r w:rsidR="00D943E0" w:rsidRPr="00D943E0">
        <w:rPr>
          <w:rFonts w:ascii="Arial" w:hAnsi="Arial" w:cs="Arial"/>
          <w:sz w:val="24"/>
          <w:szCs w:val="24"/>
        </w:rPr>
        <w:t>All these SOP changes allow Nike to have a strong, culturally sensitive operation framework, which will give it the long-term competitiveness and sustainability in the fast-changing sportswear industry of China.</w:t>
      </w:r>
    </w:p>
    <w:p w14:paraId="5434D416" w14:textId="77777777" w:rsidR="005F571F" w:rsidRDefault="005F571F" w:rsidP="00ED37E4">
      <w:pPr>
        <w:spacing w:after="0" w:line="360" w:lineRule="auto"/>
        <w:jc w:val="both"/>
        <w:rPr>
          <w:rFonts w:ascii="Arial" w:hAnsi="Arial" w:cs="Arial"/>
          <w:sz w:val="24"/>
          <w:szCs w:val="24"/>
        </w:rPr>
      </w:pPr>
    </w:p>
    <w:p w14:paraId="20BD1416" w14:textId="77777777" w:rsidR="005F571F" w:rsidRDefault="005F571F" w:rsidP="00ED37E4">
      <w:pPr>
        <w:spacing w:after="0" w:line="360" w:lineRule="auto"/>
        <w:jc w:val="both"/>
        <w:rPr>
          <w:rFonts w:ascii="Arial" w:hAnsi="Arial" w:cs="Arial"/>
          <w:sz w:val="24"/>
          <w:szCs w:val="24"/>
        </w:rPr>
      </w:pPr>
    </w:p>
    <w:p w14:paraId="0A3A4AAA" w14:textId="77777777" w:rsidR="005F571F" w:rsidRDefault="005F571F" w:rsidP="00ED37E4">
      <w:pPr>
        <w:spacing w:after="0" w:line="360" w:lineRule="auto"/>
        <w:jc w:val="both"/>
        <w:rPr>
          <w:rFonts w:ascii="Arial" w:hAnsi="Arial" w:cs="Arial"/>
          <w:sz w:val="24"/>
          <w:szCs w:val="24"/>
        </w:rPr>
      </w:pPr>
    </w:p>
    <w:p w14:paraId="676A5517" w14:textId="77777777" w:rsidR="005F571F" w:rsidRDefault="005F571F" w:rsidP="00ED37E4">
      <w:pPr>
        <w:spacing w:after="0" w:line="360" w:lineRule="auto"/>
        <w:jc w:val="both"/>
        <w:rPr>
          <w:rFonts w:ascii="Arial" w:hAnsi="Arial" w:cs="Arial"/>
          <w:sz w:val="24"/>
          <w:szCs w:val="24"/>
        </w:rPr>
      </w:pPr>
    </w:p>
    <w:p w14:paraId="7C2C0A50" w14:textId="77777777" w:rsidR="005F571F" w:rsidRDefault="005F571F" w:rsidP="00ED37E4">
      <w:pPr>
        <w:spacing w:after="0" w:line="360" w:lineRule="auto"/>
        <w:jc w:val="both"/>
        <w:rPr>
          <w:rFonts w:ascii="Arial" w:hAnsi="Arial" w:cs="Arial"/>
          <w:sz w:val="24"/>
          <w:szCs w:val="24"/>
        </w:rPr>
      </w:pPr>
    </w:p>
    <w:p w14:paraId="1E9DDD40" w14:textId="77777777" w:rsidR="005F571F" w:rsidRDefault="005F571F" w:rsidP="00ED37E4">
      <w:pPr>
        <w:spacing w:after="0" w:line="360" w:lineRule="auto"/>
        <w:jc w:val="both"/>
        <w:rPr>
          <w:rFonts w:ascii="Arial" w:hAnsi="Arial" w:cs="Arial"/>
          <w:sz w:val="24"/>
          <w:szCs w:val="24"/>
        </w:rPr>
      </w:pPr>
    </w:p>
    <w:p w14:paraId="39FA3C83" w14:textId="77777777" w:rsidR="005F571F" w:rsidRDefault="005F571F" w:rsidP="00ED37E4">
      <w:pPr>
        <w:spacing w:after="0" w:line="360" w:lineRule="auto"/>
        <w:jc w:val="both"/>
        <w:rPr>
          <w:rFonts w:ascii="Arial" w:hAnsi="Arial" w:cs="Arial"/>
          <w:sz w:val="24"/>
          <w:szCs w:val="24"/>
        </w:rPr>
      </w:pPr>
    </w:p>
    <w:p w14:paraId="4D42178B" w14:textId="77777777" w:rsidR="005F571F" w:rsidRDefault="005F571F" w:rsidP="00ED37E4">
      <w:pPr>
        <w:spacing w:after="0" w:line="360" w:lineRule="auto"/>
        <w:jc w:val="both"/>
        <w:rPr>
          <w:rFonts w:ascii="Arial" w:hAnsi="Arial" w:cs="Arial"/>
          <w:sz w:val="24"/>
          <w:szCs w:val="24"/>
        </w:rPr>
      </w:pPr>
    </w:p>
    <w:p w14:paraId="1117B04A" w14:textId="77777777" w:rsidR="005F571F" w:rsidRDefault="005F571F" w:rsidP="00ED37E4">
      <w:pPr>
        <w:spacing w:after="0" w:line="360" w:lineRule="auto"/>
        <w:jc w:val="both"/>
        <w:rPr>
          <w:rFonts w:ascii="Arial" w:hAnsi="Arial" w:cs="Arial"/>
          <w:sz w:val="24"/>
          <w:szCs w:val="24"/>
        </w:rPr>
      </w:pPr>
    </w:p>
    <w:p w14:paraId="36914713" w14:textId="77777777" w:rsidR="005F571F" w:rsidRDefault="005F571F" w:rsidP="00ED37E4">
      <w:pPr>
        <w:spacing w:after="0" w:line="360" w:lineRule="auto"/>
        <w:jc w:val="both"/>
        <w:rPr>
          <w:rFonts w:ascii="Arial" w:hAnsi="Arial" w:cs="Arial"/>
          <w:sz w:val="24"/>
          <w:szCs w:val="24"/>
        </w:rPr>
      </w:pPr>
    </w:p>
    <w:p w14:paraId="535ADB02" w14:textId="77777777" w:rsidR="005F571F" w:rsidRDefault="005F571F" w:rsidP="00ED37E4">
      <w:pPr>
        <w:spacing w:after="0" w:line="360" w:lineRule="auto"/>
        <w:jc w:val="both"/>
        <w:rPr>
          <w:rFonts w:ascii="Arial" w:hAnsi="Arial" w:cs="Arial"/>
          <w:sz w:val="24"/>
          <w:szCs w:val="24"/>
        </w:rPr>
      </w:pPr>
    </w:p>
    <w:p w14:paraId="514CA269" w14:textId="77777777" w:rsidR="005F571F" w:rsidRDefault="005F571F" w:rsidP="00ED37E4">
      <w:pPr>
        <w:spacing w:after="0" w:line="360" w:lineRule="auto"/>
        <w:jc w:val="both"/>
        <w:rPr>
          <w:rFonts w:ascii="Arial" w:hAnsi="Arial" w:cs="Arial"/>
          <w:sz w:val="24"/>
          <w:szCs w:val="24"/>
        </w:rPr>
      </w:pPr>
    </w:p>
    <w:p w14:paraId="7B5512BF" w14:textId="77777777" w:rsidR="005F571F" w:rsidRDefault="005F571F" w:rsidP="00ED37E4">
      <w:pPr>
        <w:spacing w:after="0" w:line="360" w:lineRule="auto"/>
        <w:jc w:val="both"/>
        <w:rPr>
          <w:rFonts w:ascii="Arial" w:hAnsi="Arial" w:cs="Arial"/>
          <w:sz w:val="24"/>
          <w:szCs w:val="24"/>
        </w:rPr>
      </w:pPr>
    </w:p>
    <w:p w14:paraId="72526CE8" w14:textId="03FF7C6D" w:rsidR="00680F6D" w:rsidRPr="00395D1C" w:rsidRDefault="00D943E0" w:rsidP="00ED37E4">
      <w:pPr>
        <w:spacing w:after="0" w:line="360" w:lineRule="auto"/>
        <w:jc w:val="both"/>
        <w:rPr>
          <w:rFonts w:ascii="Arial" w:hAnsi="Arial" w:cs="Arial"/>
          <w:sz w:val="24"/>
          <w:szCs w:val="24"/>
        </w:rPr>
      </w:pPr>
      <w:r w:rsidRPr="00D943E0">
        <w:rPr>
          <w:rFonts w:ascii="Arial" w:hAnsi="Arial" w:cs="Arial"/>
          <w:sz w:val="24"/>
          <w:szCs w:val="24"/>
        </w:rPr>
        <w:lastRenderedPageBreak/>
        <w:t xml:space="preserve"> </w:t>
      </w:r>
    </w:p>
    <w:p w14:paraId="10005814" w14:textId="606536B6" w:rsidR="00C75D62" w:rsidRPr="00395D1C" w:rsidRDefault="00C75D62" w:rsidP="00C75D62">
      <w:pPr>
        <w:pStyle w:val="Heading1"/>
        <w:rPr>
          <w:rFonts w:ascii="Arial" w:hAnsi="Arial" w:cs="Arial"/>
          <w:b/>
          <w:bCs/>
          <w:color w:val="auto"/>
        </w:rPr>
      </w:pPr>
      <w:bookmarkStart w:id="17" w:name="_Toc216224430"/>
      <w:r w:rsidRPr="00395D1C">
        <w:rPr>
          <w:rFonts w:ascii="Arial" w:hAnsi="Arial" w:cs="Arial"/>
          <w:b/>
          <w:bCs/>
          <w:color w:val="auto"/>
        </w:rPr>
        <w:t>Conclusion</w:t>
      </w:r>
      <w:bookmarkEnd w:id="17"/>
    </w:p>
    <w:p w14:paraId="20859236" w14:textId="61DE5925" w:rsidR="00FA0555" w:rsidRPr="00FA0555" w:rsidRDefault="00FA0555" w:rsidP="00FA0555">
      <w:pPr>
        <w:spacing w:after="0" w:line="360" w:lineRule="auto"/>
        <w:jc w:val="both"/>
        <w:rPr>
          <w:rFonts w:ascii="Arial" w:hAnsi="Arial" w:cs="Arial"/>
          <w:sz w:val="24"/>
          <w:szCs w:val="24"/>
        </w:rPr>
      </w:pPr>
      <w:r w:rsidRPr="00FA0555">
        <w:rPr>
          <w:rFonts w:ascii="Arial" w:hAnsi="Arial" w:cs="Arial"/>
          <w:sz w:val="24"/>
          <w:szCs w:val="24"/>
        </w:rPr>
        <w:t>This report critically assessed the international business of Nike Inc. in China including the business strategy, market positioning of the company, the value chain, the OLI factors, the cultural aspects and some suggested modifications in Standard Operating Procedures (SOPs). The global brand equity, proprietary product innovation, and digital marketing capabilities which are combined with efficiently located production and consumer markets form the basis of Nike as a multinational corporation. The OLI analysis shows that the wholly owned subsidiaries and controlled outsourcing model of Nike conform to its brand protection, operational control and effective supply chain management requirements.</w:t>
      </w:r>
      <w:r w:rsidR="00904EDF">
        <w:rPr>
          <w:rFonts w:ascii="Arial" w:hAnsi="Arial" w:cs="Arial"/>
          <w:sz w:val="24"/>
          <w:szCs w:val="24"/>
        </w:rPr>
        <w:t xml:space="preserve"> </w:t>
      </w:r>
      <w:r w:rsidRPr="00FA0555">
        <w:rPr>
          <w:rFonts w:ascii="Arial" w:hAnsi="Arial" w:cs="Arial"/>
          <w:sz w:val="24"/>
          <w:szCs w:val="24"/>
        </w:rPr>
        <w:t>The cultural analysis proved that there are significant differences between the United States and China, especially in the aspects of collectivism, hierarchy, long-term orientation, and digital consumer behaviour, which directly impact marketing, human resource management, and the involvement of stakeholders.</w:t>
      </w:r>
      <w:r w:rsidR="00904EDF">
        <w:rPr>
          <w:rFonts w:ascii="Arial" w:hAnsi="Arial" w:cs="Arial"/>
          <w:sz w:val="24"/>
          <w:szCs w:val="24"/>
        </w:rPr>
        <w:t xml:space="preserve"> </w:t>
      </w:r>
      <w:r w:rsidRPr="00FA0555">
        <w:rPr>
          <w:rFonts w:ascii="Arial" w:hAnsi="Arial" w:cs="Arial"/>
          <w:sz w:val="24"/>
          <w:szCs w:val="24"/>
        </w:rPr>
        <w:t>These findings prompted three key SOP changes, including the localisation of marketing and brand engagement, the improvement of the supply chain and production processes, and modifications of the HR and organisational practise to the local cultural norms. These suggestions would reinforce the competitive edge of Nike, regulatory compliance and enhance the alignment of workforce in China.</w:t>
      </w:r>
    </w:p>
    <w:p w14:paraId="783FC244" w14:textId="63C496DD" w:rsidR="00C75D62" w:rsidRPr="00395D1C" w:rsidRDefault="00FA0555" w:rsidP="00FA0555">
      <w:pPr>
        <w:spacing w:after="0" w:line="360" w:lineRule="auto"/>
        <w:jc w:val="both"/>
        <w:rPr>
          <w:rFonts w:ascii="Arial" w:hAnsi="Arial" w:cs="Arial"/>
          <w:sz w:val="24"/>
          <w:szCs w:val="24"/>
        </w:rPr>
      </w:pPr>
      <w:r w:rsidRPr="00FA0555">
        <w:rPr>
          <w:rFonts w:ascii="Arial" w:hAnsi="Arial" w:cs="Arial"/>
          <w:sz w:val="24"/>
          <w:szCs w:val="24"/>
        </w:rPr>
        <w:t>To sum it up, Nike has a chance to succeed in China in the long-term due to the incorporation of culturally informed operating practises based on OLI-based strategies. Nike can grow and maintain the brand leadership and manoeuvre through the dynamic and multifaceted Chinese sportswear sector by integrating the global expertise with the local adaptation.</w:t>
      </w:r>
      <w:r w:rsidR="00C75D62" w:rsidRPr="00395D1C">
        <w:rPr>
          <w:rFonts w:ascii="Arial" w:hAnsi="Arial" w:cs="Arial"/>
          <w:sz w:val="24"/>
          <w:szCs w:val="24"/>
        </w:rPr>
        <w:br w:type="page"/>
      </w:r>
    </w:p>
    <w:p w14:paraId="63973C9A" w14:textId="096060DF" w:rsidR="007C373B" w:rsidRPr="00395D1C" w:rsidRDefault="00656ECB" w:rsidP="00A250C3">
      <w:pPr>
        <w:pStyle w:val="Heading1"/>
        <w:rPr>
          <w:rFonts w:ascii="Arial" w:hAnsi="Arial" w:cs="Arial"/>
          <w:b/>
          <w:bCs/>
          <w:color w:val="auto"/>
        </w:rPr>
      </w:pPr>
      <w:bookmarkStart w:id="18" w:name="_Toc216224431"/>
      <w:r w:rsidRPr="00395D1C">
        <w:rPr>
          <w:rFonts w:ascii="Arial" w:hAnsi="Arial" w:cs="Arial"/>
          <w:b/>
          <w:bCs/>
          <w:color w:val="auto"/>
        </w:rPr>
        <w:lastRenderedPageBreak/>
        <w:t>References</w:t>
      </w:r>
      <w:bookmarkEnd w:id="18"/>
    </w:p>
    <w:p w14:paraId="3AA62CA6" w14:textId="77777777" w:rsidR="00C93309" w:rsidRPr="00C93309" w:rsidRDefault="00C93309" w:rsidP="00C93309">
      <w:pPr>
        <w:pStyle w:val="NormalWeb"/>
        <w:spacing w:after="0" w:line="360" w:lineRule="auto"/>
        <w:rPr>
          <w:rFonts w:ascii="Arial" w:hAnsi="Arial" w:cs="Arial"/>
        </w:rPr>
      </w:pPr>
      <w:r w:rsidRPr="00C93309">
        <w:rPr>
          <w:rFonts w:ascii="Arial" w:hAnsi="Arial" w:cs="Arial"/>
        </w:rPr>
        <w:t xml:space="preserve">BBC News (2021) </w:t>
      </w:r>
      <w:r w:rsidRPr="00C93309">
        <w:rPr>
          <w:rFonts w:ascii="Arial" w:hAnsi="Arial" w:cs="Arial"/>
          <w:i/>
          <w:iCs/>
        </w:rPr>
        <w:t>Nike and H&amp;M face backlash in China over Xinjiang cotton statements</w:t>
      </w:r>
      <w:r w:rsidRPr="00C93309">
        <w:rPr>
          <w:rFonts w:ascii="Arial" w:hAnsi="Arial" w:cs="Arial"/>
        </w:rPr>
        <w:t>. Available at:</w:t>
      </w:r>
      <w:r w:rsidRPr="00C93309">
        <w:rPr>
          <w:rFonts w:ascii="Arial" w:hAnsi="Arial" w:cs="Arial"/>
        </w:rPr>
        <w:br/>
      </w:r>
      <w:hyperlink r:id="rId11" w:history="1">
        <w:r w:rsidRPr="00C93309">
          <w:rPr>
            <w:rStyle w:val="Hyperlink"/>
            <w:rFonts w:ascii="Arial" w:hAnsi="Arial" w:cs="Arial"/>
          </w:rPr>
          <w:t>https://www.bbc.com/news/world-asia-china-56519411</w:t>
        </w:r>
      </w:hyperlink>
      <w:r>
        <w:rPr>
          <w:rFonts w:ascii="Arial" w:hAnsi="Arial" w:cs="Arial"/>
        </w:rPr>
        <w:t xml:space="preserve"> </w:t>
      </w:r>
      <w:r w:rsidRPr="00C93309">
        <w:rPr>
          <w:rFonts w:ascii="Arial" w:hAnsi="Arial" w:cs="Arial"/>
        </w:rPr>
        <w:t>(Accessed: 10 December 2025).</w:t>
      </w:r>
    </w:p>
    <w:p w14:paraId="140BC296" w14:textId="77777777" w:rsidR="00C93309" w:rsidRPr="00C93309" w:rsidRDefault="00C93309" w:rsidP="00C93309">
      <w:pPr>
        <w:pStyle w:val="NormalWeb"/>
        <w:spacing w:after="0" w:line="360" w:lineRule="auto"/>
        <w:rPr>
          <w:rFonts w:ascii="Arial" w:hAnsi="Arial" w:cs="Arial"/>
        </w:rPr>
      </w:pPr>
      <w:proofErr w:type="spellStart"/>
      <w:r w:rsidRPr="00C93309">
        <w:rPr>
          <w:rFonts w:ascii="Arial" w:hAnsi="Arial" w:cs="Arial"/>
        </w:rPr>
        <w:t>Browaeys</w:t>
      </w:r>
      <w:proofErr w:type="spellEnd"/>
      <w:r w:rsidRPr="00C93309">
        <w:rPr>
          <w:rFonts w:ascii="Arial" w:hAnsi="Arial" w:cs="Arial"/>
        </w:rPr>
        <w:t xml:space="preserve">, M.-J. and Price, R. (2019) </w:t>
      </w:r>
      <w:r w:rsidRPr="00C93309">
        <w:rPr>
          <w:rFonts w:ascii="Arial" w:hAnsi="Arial" w:cs="Arial"/>
          <w:i/>
          <w:iCs/>
        </w:rPr>
        <w:t>Understanding Cross-Cultural Management</w:t>
      </w:r>
      <w:r w:rsidRPr="00C93309">
        <w:rPr>
          <w:rFonts w:ascii="Arial" w:hAnsi="Arial" w:cs="Arial"/>
        </w:rPr>
        <w:t xml:space="preserve">. 3rd </w:t>
      </w:r>
      <w:proofErr w:type="spellStart"/>
      <w:r w:rsidRPr="00C93309">
        <w:rPr>
          <w:rFonts w:ascii="Arial" w:hAnsi="Arial" w:cs="Arial"/>
        </w:rPr>
        <w:t>edn</w:t>
      </w:r>
      <w:proofErr w:type="spellEnd"/>
      <w:r w:rsidRPr="00C93309">
        <w:rPr>
          <w:rFonts w:ascii="Arial" w:hAnsi="Arial" w:cs="Arial"/>
        </w:rPr>
        <w:t>. Harlow: Pearson Education. Available at:</w:t>
      </w:r>
      <w:r w:rsidRPr="00C93309">
        <w:rPr>
          <w:rFonts w:ascii="Arial" w:hAnsi="Arial" w:cs="Arial"/>
        </w:rPr>
        <w:br/>
      </w:r>
      <w:hyperlink r:id="rId12" w:tgtFrame="_new" w:history="1">
        <w:r w:rsidRPr="00C93309">
          <w:rPr>
            <w:rStyle w:val="Hyperlink"/>
            <w:rFonts w:ascii="Arial" w:hAnsi="Arial" w:cs="Arial"/>
          </w:rPr>
          <w:t>https://www.pearson.com</w:t>
        </w:r>
      </w:hyperlink>
      <w:r>
        <w:rPr>
          <w:rFonts w:ascii="Arial" w:hAnsi="Arial" w:cs="Arial"/>
        </w:rPr>
        <w:t xml:space="preserve"> </w:t>
      </w:r>
      <w:r w:rsidRPr="00C93309">
        <w:rPr>
          <w:rFonts w:ascii="Arial" w:hAnsi="Arial" w:cs="Arial"/>
        </w:rPr>
        <w:t>(Accessed: 10 December 2025).</w:t>
      </w:r>
    </w:p>
    <w:p w14:paraId="2234A5A6" w14:textId="77777777" w:rsidR="00C93309" w:rsidRPr="00C93309" w:rsidRDefault="00C93309" w:rsidP="00C93309">
      <w:pPr>
        <w:pStyle w:val="NormalWeb"/>
        <w:spacing w:after="0" w:line="360" w:lineRule="auto"/>
        <w:rPr>
          <w:rFonts w:ascii="Arial" w:hAnsi="Arial" w:cs="Arial"/>
        </w:rPr>
      </w:pPr>
      <w:r w:rsidRPr="00C93309">
        <w:rPr>
          <w:rFonts w:ascii="Arial" w:hAnsi="Arial" w:cs="Arial"/>
        </w:rPr>
        <w:t xml:space="preserve">Buckley, P. J. and Casson, M. (2019) </w:t>
      </w:r>
      <w:r w:rsidRPr="00C93309">
        <w:rPr>
          <w:rFonts w:ascii="Arial" w:hAnsi="Arial" w:cs="Arial"/>
          <w:i/>
          <w:iCs/>
        </w:rPr>
        <w:t>The Future of the Multinational Enterprise</w:t>
      </w:r>
      <w:r w:rsidRPr="00C93309">
        <w:rPr>
          <w:rFonts w:ascii="Arial" w:hAnsi="Arial" w:cs="Arial"/>
        </w:rPr>
        <w:t xml:space="preserve">. 2nd </w:t>
      </w:r>
      <w:proofErr w:type="spellStart"/>
      <w:r w:rsidRPr="00C93309">
        <w:rPr>
          <w:rFonts w:ascii="Arial" w:hAnsi="Arial" w:cs="Arial"/>
        </w:rPr>
        <w:t>edn</w:t>
      </w:r>
      <w:proofErr w:type="spellEnd"/>
      <w:r w:rsidRPr="00C93309">
        <w:rPr>
          <w:rFonts w:ascii="Arial" w:hAnsi="Arial" w:cs="Arial"/>
        </w:rPr>
        <w:t>. London: Palgrave Macmillan. Available at:</w:t>
      </w:r>
      <w:r w:rsidRPr="00C93309">
        <w:rPr>
          <w:rFonts w:ascii="Arial" w:hAnsi="Arial" w:cs="Arial"/>
        </w:rPr>
        <w:br/>
      </w:r>
      <w:hyperlink r:id="rId13" w:history="1">
        <w:r w:rsidRPr="00C93309">
          <w:rPr>
            <w:rStyle w:val="Hyperlink"/>
            <w:rFonts w:ascii="Arial" w:hAnsi="Arial" w:cs="Arial"/>
          </w:rPr>
          <w:t>https://link.springer.com/book/10.1007/978-3-030-35071-8</w:t>
        </w:r>
      </w:hyperlink>
      <w:r>
        <w:rPr>
          <w:rFonts w:ascii="Arial" w:hAnsi="Arial" w:cs="Arial"/>
        </w:rPr>
        <w:t xml:space="preserve"> </w:t>
      </w:r>
      <w:r w:rsidRPr="00C93309">
        <w:rPr>
          <w:rFonts w:ascii="Arial" w:hAnsi="Arial" w:cs="Arial"/>
        </w:rPr>
        <w:t>(Accessed: 10 December 2025).</w:t>
      </w:r>
    </w:p>
    <w:p w14:paraId="58C38AC6" w14:textId="77777777" w:rsidR="00C93309" w:rsidRPr="00C93309" w:rsidRDefault="00C93309" w:rsidP="00C93309">
      <w:pPr>
        <w:pStyle w:val="NormalWeb"/>
        <w:spacing w:after="0" w:line="360" w:lineRule="auto"/>
        <w:rPr>
          <w:rFonts w:ascii="Arial" w:hAnsi="Arial" w:cs="Arial"/>
        </w:rPr>
      </w:pPr>
      <w:r w:rsidRPr="00C93309">
        <w:rPr>
          <w:rFonts w:ascii="Arial" w:hAnsi="Arial" w:cs="Arial"/>
        </w:rPr>
        <w:t xml:space="preserve">Child, J. and Tse, D. K. (2022) ‘China’s transition and its implications for international business’, </w:t>
      </w:r>
      <w:r w:rsidRPr="00C93309">
        <w:rPr>
          <w:rFonts w:ascii="Arial" w:hAnsi="Arial" w:cs="Arial"/>
          <w:i/>
          <w:iCs/>
        </w:rPr>
        <w:t>Journal of International Business Studies</w:t>
      </w:r>
      <w:r w:rsidRPr="00C93309">
        <w:rPr>
          <w:rFonts w:ascii="Arial" w:hAnsi="Arial" w:cs="Arial"/>
        </w:rPr>
        <w:t>, 53(3), pp. 435–457. Available at:</w:t>
      </w:r>
      <w:r w:rsidRPr="00C93309">
        <w:rPr>
          <w:rFonts w:ascii="Arial" w:hAnsi="Arial" w:cs="Arial"/>
        </w:rPr>
        <w:br/>
      </w:r>
      <w:hyperlink r:id="rId14" w:tgtFrame="_new" w:history="1">
        <w:r w:rsidRPr="00C93309">
          <w:rPr>
            <w:rStyle w:val="Hyperlink"/>
            <w:rFonts w:ascii="Arial" w:hAnsi="Arial" w:cs="Arial"/>
          </w:rPr>
          <w:t>https://link.springer.com</w:t>
        </w:r>
      </w:hyperlink>
      <w:r>
        <w:rPr>
          <w:rFonts w:ascii="Arial" w:hAnsi="Arial" w:cs="Arial"/>
        </w:rPr>
        <w:t xml:space="preserve"> </w:t>
      </w:r>
      <w:r w:rsidRPr="00C93309">
        <w:rPr>
          <w:rFonts w:ascii="Arial" w:hAnsi="Arial" w:cs="Arial"/>
        </w:rPr>
        <w:t>(Accessed: 10 December 2025).</w:t>
      </w:r>
    </w:p>
    <w:p w14:paraId="60AFB3FB" w14:textId="77777777" w:rsidR="00C93309" w:rsidRPr="00C93309" w:rsidRDefault="00C93309" w:rsidP="00C93309">
      <w:pPr>
        <w:pStyle w:val="NormalWeb"/>
        <w:spacing w:after="0" w:line="360" w:lineRule="auto"/>
        <w:rPr>
          <w:rFonts w:ascii="Arial" w:hAnsi="Arial" w:cs="Arial"/>
        </w:rPr>
      </w:pPr>
      <w:r w:rsidRPr="00C93309">
        <w:rPr>
          <w:rFonts w:ascii="Arial" w:hAnsi="Arial" w:cs="Arial"/>
        </w:rPr>
        <w:t xml:space="preserve">Dunning, J. H. (1988) ‘The eclectic paradigm of international production’, </w:t>
      </w:r>
      <w:r w:rsidRPr="00C93309">
        <w:rPr>
          <w:rFonts w:ascii="Arial" w:hAnsi="Arial" w:cs="Arial"/>
          <w:i/>
          <w:iCs/>
        </w:rPr>
        <w:t>Journal of International Business Studies</w:t>
      </w:r>
      <w:r w:rsidRPr="00C93309">
        <w:rPr>
          <w:rFonts w:ascii="Arial" w:hAnsi="Arial" w:cs="Arial"/>
        </w:rPr>
        <w:t>, 19(1), pp. 1–31. Available at:</w:t>
      </w:r>
      <w:r w:rsidRPr="00C93309">
        <w:rPr>
          <w:rFonts w:ascii="Arial" w:hAnsi="Arial" w:cs="Arial"/>
        </w:rPr>
        <w:br/>
      </w:r>
      <w:hyperlink r:id="rId15" w:tgtFrame="_new" w:history="1">
        <w:r w:rsidRPr="00C93309">
          <w:rPr>
            <w:rStyle w:val="Hyperlink"/>
            <w:rFonts w:ascii="Arial" w:hAnsi="Arial" w:cs="Arial"/>
          </w:rPr>
          <w:t>https://link.springer.com/article/10.1057/palgrave.jibs.8490372</w:t>
        </w:r>
      </w:hyperlink>
      <w:r w:rsidRPr="00C93309">
        <w:rPr>
          <w:rFonts w:ascii="Arial" w:hAnsi="Arial" w:cs="Arial"/>
        </w:rPr>
        <w:br/>
        <w:t>(Accessed: 9 December 2025).</w:t>
      </w:r>
    </w:p>
    <w:p w14:paraId="4F988D28" w14:textId="77777777" w:rsidR="00C93309" w:rsidRPr="00C93309" w:rsidRDefault="00C93309" w:rsidP="00C93309">
      <w:pPr>
        <w:pStyle w:val="NormalWeb"/>
        <w:spacing w:after="0" w:line="360" w:lineRule="auto"/>
        <w:rPr>
          <w:rFonts w:ascii="Arial" w:hAnsi="Arial" w:cs="Arial"/>
        </w:rPr>
      </w:pPr>
      <w:r w:rsidRPr="00C93309">
        <w:rPr>
          <w:rFonts w:ascii="Arial" w:hAnsi="Arial" w:cs="Arial"/>
        </w:rPr>
        <w:t xml:space="preserve">Euromonitor (2024) </w:t>
      </w:r>
      <w:r w:rsidRPr="00C93309">
        <w:rPr>
          <w:rFonts w:ascii="Arial" w:hAnsi="Arial" w:cs="Arial"/>
          <w:i/>
          <w:iCs/>
        </w:rPr>
        <w:t>Nike Inc in Apparel and Footwear: Global Strategic Analysis</w:t>
      </w:r>
      <w:r w:rsidRPr="00C93309">
        <w:rPr>
          <w:rFonts w:ascii="Arial" w:hAnsi="Arial" w:cs="Arial"/>
        </w:rPr>
        <w:t>. Available at:</w:t>
      </w:r>
      <w:r w:rsidRPr="00C93309">
        <w:rPr>
          <w:rFonts w:ascii="Arial" w:hAnsi="Arial" w:cs="Arial"/>
        </w:rPr>
        <w:br/>
      </w:r>
      <w:hyperlink r:id="rId16" w:tgtFrame="_new" w:history="1">
        <w:r w:rsidRPr="00C93309">
          <w:rPr>
            <w:rStyle w:val="Hyperlink"/>
            <w:rFonts w:ascii="Arial" w:hAnsi="Arial" w:cs="Arial"/>
          </w:rPr>
          <w:t>https://www.euromonitor.com/nike-inc-in-apparel-and-footwear/report</w:t>
        </w:r>
      </w:hyperlink>
      <w:r w:rsidRPr="00C93309">
        <w:rPr>
          <w:rFonts w:ascii="Arial" w:hAnsi="Arial" w:cs="Arial"/>
        </w:rPr>
        <w:br/>
        <w:t>(Accessed: 9 December 2025).</w:t>
      </w:r>
    </w:p>
    <w:p w14:paraId="2A6C23BB" w14:textId="77777777" w:rsidR="00C93309" w:rsidRPr="00C93309" w:rsidRDefault="00C93309" w:rsidP="00C93309">
      <w:pPr>
        <w:pStyle w:val="NormalWeb"/>
        <w:spacing w:after="0" w:line="360" w:lineRule="auto"/>
        <w:rPr>
          <w:rFonts w:ascii="Arial" w:hAnsi="Arial" w:cs="Arial"/>
        </w:rPr>
      </w:pPr>
      <w:r w:rsidRPr="00C93309">
        <w:rPr>
          <w:rFonts w:ascii="Arial" w:hAnsi="Arial" w:cs="Arial"/>
        </w:rPr>
        <w:t xml:space="preserve">Hill, C. W. L. and Hult, G. T. M. (2023) </w:t>
      </w:r>
      <w:r w:rsidRPr="00C93309">
        <w:rPr>
          <w:rFonts w:ascii="Arial" w:hAnsi="Arial" w:cs="Arial"/>
          <w:i/>
          <w:iCs/>
        </w:rPr>
        <w:t>International Business: Competing in the Global Marketplace</w:t>
      </w:r>
      <w:r w:rsidRPr="00C93309">
        <w:rPr>
          <w:rFonts w:ascii="Arial" w:hAnsi="Arial" w:cs="Arial"/>
        </w:rPr>
        <w:t xml:space="preserve">. 14th </w:t>
      </w:r>
      <w:proofErr w:type="spellStart"/>
      <w:r w:rsidRPr="00C93309">
        <w:rPr>
          <w:rFonts w:ascii="Arial" w:hAnsi="Arial" w:cs="Arial"/>
        </w:rPr>
        <w:t>edn</w:t>
      </w:r>
      <w:proofErr w:type="spellEnd"/>
      <w:r w:rsidRPr="00C93309">
        <w:rPr>
          <w:rFonts w:ascii="Arial" w:hAnsi="Arial" w:cs="Arial"/>
        </w:rPr>
        <w:t>. New York: McGraw-Hill Education. Available at:</w:t>
      </w:r>
      <w:r w:rsidRPr="00C93309">
        <w:rPr>
          <w:rFonts w:ascii="Arial" w:hAnsi="Arial" w:cs="Arial"/>
        </w:rPr>
        <w:br/>
      </w:r>
      <w:hyperlink r:id="rId17" w:tgtFrame="_new" w:history="1">
        <w:r w:rsidRPr="00C93309">
          <w:rPr>
            <w:rStyle w:val="Hyperlink"/>
            <w:rFonts w:ascii="Arial" w:hAnsi="Arial" w:cs="Arial"/>
          </w:rPr>
          <w:t>https://www.mheducation.com</w:t>
        </w:r>
      </w:hyperlink>
      <w:r>
        <w:rPr>
          <w:rFonts w:ascii="Arial" w:hAnsi="Arial" w:cs="Arial"/>
        </w:rPr>
        <w:t xml:space="preserve"> </w:t>
      </w:r>
      <w:r w:rsidRPr="00C93309">
        <w:rPr>
          <w:rFonts w:ascii="Arial" w:hAnsi="Arial" w:cs="Arial"/>
        </w:rPr>
        <w:t>(Accessed: 9 December 2025).</w:t>
      </w:r>
    </w:p>
    <w:p w14:paraId="11A37B80" w14:textId="77777777" w:rsidR="00C93309" w:rsidRPr="00C93309" w:rsidRDefault="00C93309" w:rsidP="00C93309">
      <w:pPr>
        <w:pStyle w:val="NormalWeb"/>
        <w:spacing w:after="0" w:line="360" w:lineRule="auto"/>
        <w:rPr>
          <w:rFonts w:ascii="Arial" w:hAnsi="Arial" w:cs="Arial"/>
        </w:rPr>
      </w:pPr>
      <w:r w:rsidRPr="00C93309">
        <w:rPr>
          <w:rFonts w:ascii="Arial" w:hAnsi="Arial" w:cs="Arial"/>
        </w:rPr>
        <w:lastRenderedPageBreak/>
        <w:t xml:space="preserve">Hofstede Insights (2024) </w:t>
      </w:r>
      <w:r w:rsidRPr="00C93309">
        <w:rPr>
          <w:rFonts w:ascii="Arial" w:hAnsi="Arial" w:cs="Arial"/>
          <w:i/>
          <w:iCs/>
        </w:rPr>
        <w:t>Country Comparison: China vs United States</w:t>
      </w:r>
      <w:r w:rsidRPr="00C93309">
        <w:rPr>
          <w:rFonts w:ascii="Arial" w:hAnsi="Arial" w:cs="Arial"/>
        </w:rPr>
        <w:t>. Available at:</w:t>
      </w:r>
      <w:r w:rsidRPr="00C93309">
        <w:rPr>
          <w:rFonts w:ascii="Arial" w:hAnsi="Arial" w:cs="Arial"/>
        </w:rPr>
        <w:br/>
        <w:t>https://www.hofstede-insights.com/country-comparison/china,the-usa/</w:t>
      </w:r>
      <w:r w:rsidRPr="00C93309">
        <w:rPr>
          <w:rFonts w:ascii="Arial" w:hAnsi="Arial" w:cs="Arial"/>
        </w:rPr>
        <w:br/>
        <w:t>(Accessed: 10 December 2025).</w:t>
      </w:r>
    </w:p>
    <w:p w14:paraId="47C5AAAD" w14:textId="77777777" w:rsidR="00C93309" w:rsidRPr="00C93309" w:rsidRDefault="00C93309" w:rsidP="00C93309">
      <w:pPr>
        <w:pStyle w:val="NormalWeb"/>
        <w:spacing w:after="0" w:line="360" w:lineRule="auto"/>
        <w:rPr>
          <w:rFonts w:ascii="Arial" w:hAnsi="Arial" w:cs="Arial"/>
        </w:rPr>
      </w:pPr>
      <w:r w:rsidRPr="00C93309">
        <w:rPr>
          <w:rFonts w:ascii="Arial" w:hAnsi="Arial" w:cs="Arial"/>
        </w:rPr>
        <w:t xml:space="preserve">Hofstede, G. (2011) </w:t>
      </w:r>
      <w:proofErr w:type="spellStart"/>
      <w:r w:rsidRPr="00C93309">
        <w:rPr>
          <w:rFonts w:ascii="Arial" w:hAnsi="Arial" w:cs="Arial"/>
          <w:i/>
          <w:iCs/>
        </w:rPr>
        <w:t>Dimensionalizing</w:t>
      </w:r>
      <w:proofErr w:type="spellEnd"/>
      <w:r w:rsidRPr="00C93309">
        <w:rPr>
          <w:rFonts w:ascii="Arial" w:hAnsi="Arial" w:cs="Arial"/>
          <w:i/>
          <w:iCs/>
        </w:rPr>
        <w:t xml:space="preserve"> Cultures: The Hofstede Model in Context</w:t>
      </w:r>
      <w:r w:rsidRPr="00C93309">
        <w:rPr>
          <w:rFonts w:ascii="Arial" w:hAnsi="Arial" w:cs="Arial"/>
        </w:rPr>
        <w:t>. Online Readings in Psychology and Culture. Available at:</w:t>
      </w:r>
      <w:r w:rsidRPr="00C93309">
        <w:rPr>
          <w:rFonts w:ascii="Arial" w:hAnsi="Arial" w:cs="Arial"/>
        </w:rPr>
        <w:br/>
      </w:r>
      <w:hyperlink r:id="rId18" w:tgtFrame="_new" w:history="1">
        <w:r w:rsidRPr="00C93309">
          <w:rPr>
            <w:rStyle w:val="Hyperlink"/>
            <w:rFonts w:ascii="Arial" w:hAnsi="Arial" w:cs="Arial"/>
          </w:rPr>
          <w:t>https://scholarworks.gvsu.edu/orpc/vol2/iss1/8</w:t>
        </w:r>
      </w:hyperlink>
      <w:r>
        <w:rPr>
          <w:rFonts w:ascii="Arial" w:hAnsi="Arial" w:cs="Arial"/>
        </w:rPr>
        <w:t xml:space="preserve"> </w:t>
      </w:r>
      <w:r w:rsidRPr="00C93309">
        <w:rPr>
          <w:rFonts w:ascii="Arial" w:hAnsi="Arial" w:cs="Arial"/>
        </w:rPr>
        <w:t>(Accessed: 10 December 2025).</w:t>
      </w:r>
    </w:p>
    <w:p w14:paraId="05318C23" w14:textId="77777777" w:rsidR="00C93309" w:rsidRPr="00C93309" w:rsidRDefault="00C93309" w:rsidP="00C93309">
      <w:pPr>
        <w:pStyle w:val="NormalWeb"/>
        <w:spacing w:after="0" w:line="360" w:lineRule="auto"/>
        <w:rPr>
          <w:rFonts w:ascii="Arial" w:hAnsi="Arial" w:cs="Arial"/>
        </w:rPr>
      </w:pPr>
      <w:r w:rsidRPr="00C93309">
        <w:rPr>
          <w:rFonts w:ascii="Arial" w:hAnsi="Arial" w:cs="Arial"/>
        </w:rPr>
        <w:t xml:space="preserve">IMF (2023) </w:t>
      </w:r>
      <w:r w:rsidRPr="00C93309">
        <w:rPr>
          <w:rFonts w:ascii="Arial" w:hAnsi="Arial" w:cs="Arial"/>
          <w:i/>
          <w:iCs/>
        </w:rPr>
        <w:t>World Economic Outlook: Navigating Global Fragmentation</w:t>
      </w:r>
      <w:r w:rsidRPr="00C93309">
        <w:rPr>
          <w:rFonts w:ascii="Arial" w:hAnsi="Arial" w:cs="Arial"/>
        </w:rPr>
        <w:t>. Available at:</w:t>
      </w:r>
      <w:r w:rsidRPr="00C93309">
        <w:rPr>
          <w:rFonts w:ascii="Arial" w:hAnsi="Arial" w:cs="Arial"/>
        </w:rPr>
        <w:br/>
      </w:r>
      <w:hyperlink r:id="rId19" w:tgtFrame="_new" w:history="1">
        <w:r w:rsidRPr="00C93309">
          <w:rPr>
            <w:rStyle w:val="Hyperlink"/>
            <w:rFonts w:ascii="Arial" w:hAnsi="Arial" w:cs="Arial"/>
          </w:rPr>
          <w:t>https://www.imf.org/en/Publications/WEO</w:t>
        </w:r>
      </w:hyperlink>
      <w:r w:rsidRPr="00C93309">
        <w:rPr>
          <w:rFonts w:ascii="Arial" w:hAnsi="Arial" w:cs="Arial"/>
        </w:rPr>
        <w:br/>
        <w:t>(Accessed: 9 December 2025).</w:t>
      </w:r>
    </w:p>
    <w:p w14:paraId="58D9D3A9" w14:textId="77777777" w:rsidR="00C93309" w:rsidRPr="00C93309" w:rsidRDefault="00C93309" w:rsidP="00C93309">
      <w:pPr>
        <w:pStyle w:val="NormalWeb"/>
        <w:spacing w:after="0" w:line="360" w:lineRule="auto"/>
        <w:rPr>
          <w:rFonts w:ascii="Arial" w:hAnsi="Arial" w:cs="Arial"/>
        </w:rPr>
      </w:pPr>
      <w:r w:rsidRPr="00C93309">
        <w:rPr>
          <w:rFonts w:ascii="Arial" w:hAnsi="Arial" w:cs="Arial"/>
        </w:rPr>
        <w:t xml:space="preserve">McKinsey &amp; Company (2024) </w:t>
      </w:r>
      <w:r w:rsidRPr="00C93309">
        <w:rPr>
          <w:rFonts w:ascii="Arial" w:hAnsi="Arial" w:cs="Arial"/>
          <w:i/>
          <w:iCs/>
        </w:rPr>
        <w:t>China Consumer Report 2024</w:t>
      </w:r>
      <w:r w:rsidRPr="00C93309">
        <w:rPr>
          <w:rFonts w:ascii="Arial" w:hAnsi="Arial" w:cs="Arial"/>
        </w:rPr>
        <w:t>. Available at:</w:t>
      </w:r>
      <w:r w:rsidRPr="00C93309">
        <w:rPr>
          <w:rFonts w:ascii="Arial" w:hAnsi="Arial" w:cs="Arial"/>
        </w:rPr>
        <w:br/>
      </w:r>
      <w:hyperlink r:id="rId20" w:tgtFrame="_new" w:history="1">
        <w:r w:rsidRPr="00C93309">
          <w:rPr>
            <w:rStyle w:val="Hyperlink"/>
            <w:rFonts w:ascii="Arial" w:hAnsi="Arial" w:cs="Arial"/>
          </w:rPr>
          <w:t>https://www.mckinsey.com/featured-insights/china</w:t>
        </w:r>
      </w:hyperlink>
      <w:r w:rsidRPr="00C93309">
        <w:rPr>
          <w:rFonts w:ascii="Arial" w:hAnsi="Arial" w:cs="Arial"/>
        </w:rPr>
        <w:br/>
        <w:t>(Accessed: 10 December 2025).</w:t>
      </w:r>
    </w:p>
    <w:p w14:paraId="3799D608" w14:textId="77777777" w:rsidR="00C93309" w:rsidRPr="00C93309" w:rsidRDefault="00C93309" w:rsidP="00C93309">
      <w:pPr>
        <w:pStyle w:val="NormalWeb"/>
        <w:spacing w:after="0" w:line="360" w:lineRule="auto"/>
        <w:rPr>
          <w:rFonts w:ascii="Arial" w:hAnsi="Arial" w:cs="Arial"/>
        </w:rPr>
      </w:pPr>
      <w:r w:rsidRPr="00C93309">
        <w:rPr>
          <w:rFonts w:ascii="Arial" w:hAnsi="Arial" w:cs="Arial"/>
        </w:rPr>
        <w:t xml:space="preserve">MOFCOM (2023) </w:t>
      </w:r>
      <w:r w:rsidRPr="00C93309">
        <w:rPr>
          <w:rFonts w:ascii="Arial" w:hAnsi="Arial" w:cs="Arial"/>
          <w:i/>
          <w:iCs/>
        </w:rPr>
        <w:t>Foreign Investment Report of China</w:t>
      </w:r>
      <w:r w:rsidRPr="00C93309">
        <w:rPr>
          <w:rFonts w:ascii="Arial" w:hAnsi="Arial" w:cs="Arial"/>
        </w:rPr>
        <w:t>. Available at:</w:t>
      </w:r>
      <w:r w:rsidRPr="00C93309">
        <w:rPr>
          <w:rFonts w:ascii="Arial" w:hAnsi="Arial" w:cs="Arial"/>
        </w:rPr>
        <w:br/>
      </w:r>
      <w:hyperlink r:id="rId21" w:history="1">
        <w:r w:rsidRPr="00C93309">
          <w:rPr>
            <w:rStyle w:val="Hyperlink"/>
            <w:rFonts w:ascii="Arial" w:hAnsi="Arial" w:cs="Arial"/>
          </w:rPr>
          <w:t>http://english.mofcom.gov.cn</w:t>
        </w:r>
      </w:hyperlink>
      <w:r>
        <w:rPr>
          <w:rFonts w:ascii="Arial" w:hAnsi="Arial" w:cs="Arial"/>
        </w:rPr>
        <w:t xml:space="preserve"> </w:t>
      </w:r>
      <w:r w:rsidRPr="00C93309">
        <w:rPr>
          <w:rFonts w:ascii="Arial" w:hAnsi="Arial" w:cs="Arial"/>
        </w:rPr>
        <w:t>(Accessed: 9 December 2025).</w:t>
      </w:r>
    </w:p>
    <w:p w14:paraId="23B4D05E" w14:textId="77777777" w:rsidR="00C93309" w:rsidRPr="00C93309" w:rsidRDefault="00C93309" w:rsidP="00C93309">
      <w:pPr>
        <w:pStyle w:val="NormalWeb"/>
        <w:spacing w:after="0" w:line="360" w:lineRule="auto"/>
        <w:rPr>
          <w:rFonts w:ascii="Arial" w:hAnsi="Arial" w:cs="Arial"/>
        </w:rPr>
      </w:pPr>
      <w:r w:rsidRPr="00C93309">
        <w:rPr>
          <w:rFonts w:ascii="Arial" w:hAnsi="Arial" w:cs="Arial"/>
        </w:rPr>
        <w:t xml:space="preserve">Nike Inc. (2023) </w:t>
      </w:r>
      <w:r w:rsidRPr="00C93309">
        <w:rPr>
          <w:rFonts w:ascii="Arial" w:hAnsi="Arial" w:cs="Arial"/>
          <w:i/>
          <w:iCs/>
        </w:rPr>
        <w:t>Nike, Inc. Form 10-K Annual Report 2023</w:t>
      </w:r>
      <w:r w:rsidRPr="00C93309">
        <w:rPr>
          <w:rFonts w:ascii="Arial" w:hAnsi="Arial" w:cs="Arial"/>
        </w:rPr>
        <w:t>. Available at:</w:t>
      </w:r>
      <w:r w:rsidRPr="00C93309">
        <w:rPr>
          <w:rFonts w:ascii="Arial" w:hAnsi="Arial" w:cs="Arial"/>
        </w:rPr>
        <w:br/>
      </w:r>
      <w:hyperlink r:id="rId22" w:history="1">
        <w:r w:rsidRPr="00C93309">
          <w:rPr>
            <w:rStyle w:val="Hyperlink"/>
            <w:rFonts w:ascii="Arial" w:hAnsi="Arial" w:cs="Arial"/>
          </w:rPr>
          <w:t>https://investors.nike.com/investors/financials/default.aspx</w:t>
        </w:r>
      </w:hyperlink>
      <w:r>
        <w:rPr>
          <w:rFonts w:ascii="Arial" w:hAnsi="Arial" w:cs="Arial"/>
        </w:rPr>
        <w:t xml:space="preserve"> </w:t>
      </w:r>
      <w:r w:rsidRPr="00C93309">
        <w:rPr>
          <w:rFonts w:ascii="Arial" w:hAnsi="Arial" w:cs="Arial"/>
        </w:rPr>
        <w:t>(Accessed: 9 December 2025).</w:t>
      </w:r>
    </w:p>
    <w:p w14:paraId="6AAA695B" w14:textId="77777777" w:rsidR="00C93309" w:rsidRPr="00C93309" w:rsidRDefault="00C93309" w:rsidP="00C93309">
      <w:pPr>
        <w:pStyle w:val="NormalWeb"/>
        <w:spacing w:after="0" w:line="360" w:lineRule="auto"/>
        <w:rPr>
          <w:rFonts w:ascii="Arial" w:hAnsi="Arial" w:cs="Arial"/>
        </w:rPr>
      </w:pPr>
      <w:r w:rsidRPr="00C93309">
        <w:rPr>
          <w:rFonts w:ascii="Arial" w:hAnsi="Arial" w:cs="Arial"/>
        </w:rPr>
        <w:t xml:space="preserve">OECD (2023) </w:t>
      </w:r>
      <w:r w:rsidRPr="00C93309">
        <w:rPr>
          <w:rFonts w:ascii="Arial" w:hAnsi="Arial" w:cs="Arial"/>
          <w:i/>
          <w:iCs/>
        </w:rPr>
        <w:t>Global Value Chains and International Production</w:t>
      </w:r>
      <w:r w:rsidRPr="00C93309">
        <w:rPr>
          <w:rFonts w:ascii="Arial" w:hAnsi="Arial" w:cs="Arial"/>
        </w:rPr>
        <w:t>. Available at:</w:t>
      </w:r>
      <w:r w:rsidRPr="00C93309">
        <w:rPr>
          <w:rFonts w:ascii="Arial" w:hAnsi="Arial" w:cs="Arial"/>
        </w:rPr>
        <w:br/>
      </w:r>
      <w:hyperlink r:id="rId23" w:history="1">
        <w:r w:rsidRPr="00C93309">
          <w:rPr>
            <w:rStyle w:val="Hyperlink"/>
            <w:rFonts w:ascii="Arial" w:hAnsi="Arial" w:cs="Arial"/>
          </w:rPr>
          <w:t>https://www.oecd.org/trade/global-value-chains/</w:t>
        </w:r>
      </w:hyperlink>
      <w:r>
        <w:rPr>
          <w:rFonts w:ascii="Arial" w:hAnsi="Arial" w:cs="Arial"/>
        </w:rPr>
        <w:t xml:space="preserve"> </w:t>
      </w:r>
      <w:r w:rsidRPr="00C93309">
        <w:rPr>
          <w:rFonts w:ascii="Arial" w:hAnsi="Arial" w:cs="Arial"/>
        </w:rPr>
        <w:t>(Accessed: 10 December 2025).</w:t>
      </w:r>
    </w:p>
    <w:p w14:paraId="2698C5A4" w14:textId="77777777" w:rsidR="00C93309" w:rsidRPr="00C93309" w:rsidRDefault="00C93309" w:rsidP="00C93309">
      <w:pPr>
        <w:pStyle w:val="NormalWeb"/>
        <w:spacing w:after="0" w:line="360" w:lineRule="auto"/>
        <w:rPr>
          <w:rFonts w:ascii="Arial" w:hAnsi="Arial" w:cs="Arial"/>
        </w:rPr>
      </w:pPr>
      <w:r w:rsidRPr="00C93309">
        <w:rPr>
          <w:rFonts w:ascii="Arial" w:hAnsi="Arial" w:cs="Arial"/>
        </w:rPr>
        <w:t xml:space="preserve">Statista (2024) </w:t>
      </w:r>
      <w:r w:rsidRPr="00C93309">
        <w:rPr>
          <w:rFonts w:ascii="Arial" w:hAnsi="Arial" w:cs="Arial"/>
          <w:i/>
          <w:iCs/>
        </w:rPr>
        <w:t>Nike: Manufacturing Locations and Global Supply Chain</w:t>
      </w:r>
      <w:r w:rsidRPr="00C93309">
        <w:rPr>
          <w:rFonts w:ascii="Arial" w:hAnsi="Arial" w:cs="Arial"/>
        </w:rPr>
        <w:t>. Available at:</w:t>
      </w:r>
      <w:r w:rsidRPr="00C93309">
        <w:rPr>
          <w:rFonts w:ascii="Arial" w:hAnsi="Arial" w:cs="Arial"/>
        </w:rPr>
        <w:br/>
      </w:r>
      <w:hyperlink r:id="rId24" w:tgtFrame="_new" w:history="1">
        <w:r w:rsidRPr="00C93309">
          <w:rPr>
            <w:rStyle w:val="Hyperlink"/>
            <w:rFonts w:ascii="Arial" w:hAnsi="Arial" w:cs="Arial"/>
          </w:rPr>
          <w:t>https://www.statista.com/topics/1243/nike/</w:t>
        </w:r>
      </w:hyperlink>
      <w:r>
        <w:rPr>
          <w:rFonts w:ascii="Arial" w:hAnsi="Arial" w:cs="Arial"/>
        </w:rPr>
        <w:t xml:space="preserve"> </w:t>
      </w:r>
      <w:r w:rsidRPr="00C93309">
        <w:rPr>
          <w:rFonts w:ascii="Arial" w:hAnsi="Arial" w:cs="Arial"/>
        </w:rPr>
        <w:t>(Accessed: 9 December 2025).</w:t>
      </w:r>
    </w:p>
    <w:p w14:paraId="4DE2E88A" w14:textId="77777777" w:rsidR="00C93309" w:rsidRPr="00C93309" w:rsidRDefault="00C93309" w:rsidP="00C93309">
      <w:pPr>
        <w:pStyle w:val="NormalWeb"/>
        <w:spacing w:after="0" w:line="360" w:lineRule="auto"/>
        <w:rPr>
          <w:rFonts w:ascii="Arial" w:hAnsi="Arial" w:cs="Arial"/>
        </w:rPr>
      </w:pPr>
      <w:r w:rsidRPr="00C93309">
        <w:rPr>
          <w:rFonts w:ascii="Arial" w:hAnsi="Arial" w:cs="Arial"/>
        </w:rPr>
        <w:t xml:space="preserve">Warner, M. (2021) </w:t>
      </w:r>
      <w:r w:rsidRPr="00C93309">
        <w:rPr>
          <w:rFonts w:ascii="Arial" w:hAnsi="Arial" w:cs="Arial"/>
          <w:i/>
          <w:iCs/>
        </w:rPr>
        <w:t>Managing Across Cultures in China</w:t>
      </w:r>
      <w:r w:rsidRPr="00C93309">
        <w:rPr>
          <w:rFonts w:ascii="Arial" w:hAnsi="Arial" w:cs="Arial"/>
        </w:rPr>
        <w:t xml:space="preserve">. 2nd </w:t>
      </w:r>
      <w:proofErr w:type="spellStart"/>
      <w:r w:rsidRPr="00C93309">
        <w:rPr>
          <w:rFonts w:ascii="Arial" w:hAnsi="Arial" w:cs="Arial"/>
        </w:rPr>
        <w:t>edn</w:t>
      </w:r>
      <w:proofErr w:type="spellEnd"/>
      <w:r w:rsidRPr="00C93309">
        <w:rPr>
          <w:rFonts w:ascii="Arial" w:hAnsi="Arial" w:cs="Arial"/>
        </w:rPr>
        <w:t>. London: Routledge. Available at:</w:t>
      </w:r>
      <w:r>
        <w:rPr>
          <w:rFonts w:ascii="Arial" w:hAnsi="Arial" w:cs="Arial"/>
        </w:rPr>
        <w:t xml:space="preserve"> </w:t>
      </w:r>
      <w:hyperlink r:id="rId25" w:history="1">
        <w:r w:rsidRPr="00C93309">
          <w:rPr>
            <w:rStyle w:val="Hyperlink"/>
            <w:rFonts w:ascii="Arial" w:hAnsi="Arial" w:cs="Arial"/>
          </w:rPr>
          <w:t>https://www.routledge.com</w:t>
        </w:r>
      </w:hyperlink>
      <w:r>
        <w:rPr>
          <w:rFonts w:ascii="Arial" w:hAnsi="Arial" w:cs="Arial"/>
        </w:rPr>
        <w:t xml:space="preserve"> </w:t>
      </w:r>
      <w:r w:rsidRPr="00C93309">
        <w:rPr>
          <w:rFonts w:ascii="Arial" w:hAnsi="Arial" w:cs="Arial"/>
        </w:rPr>
        <w:t>(Accessed: 10 December 2025).</w:t>
      </w:r>
    </w:p>
    <w:p w14:paraId="14FFC64F" w14:textId="77777777" w:rsidR="00C93309" w:rsidRPr="00C93309" w:rsidRDefault="00C93309" w:rsidP="00C93309">
      <w:pPr>
        <w:pStyle w:val="NormalWeb"/>
        <w:spacing w:after="0" w:line="360" w:lineRule="auto"/>
        <w:rPr>
          <w:rFonts w:ascii="Arial" w:hAnsi="Arial" w:cs="Arial"/>
        </w:rPr>
      </w:pPr>
      <w:r w:rsidRPr="00C93309">
        <w:rPr>
          <w:rFonts w:ascii="Arial" w:hAnsi="Arial" w:cs="Arial"/>
        </w:rPr>
        <w:t xml:space="preserve">World Bank (2024) </w:t>
      </w:r>
      <w:r w:rsidRPr="00C93309">
        <w:rPr>
          <w:rFonts w:ascii="Arial" w:hAnsi="Arial" w:cs="Arial"/>
          <w:i/>
          <w:iCs/>
        </w:rPr>
        <w:t>China Economic Update</w:t>
      </w:r>
      <w:r w:rsidRPr="00C93309">
        <w:rPr>
          <w:rFonts w:ascii="Arial" w:hAnsi="Arial" w:cs="Arial"/>
        </w:rPr>
        <w:t>. Available at:</w:t>
      </w:r>
      <w:r>
        <w:rPr>
          <w:rFonts w:ascii="Arial" w:hAnsi="Arial" w:cs="Arial"/>
        </w:rPr>
        <w:t xml:space="preserve"> </w:t>
      </w:r>
      <w:hyperlink r:id="rId26" w:history="1">
        <w:r w:rsidRPr="00C93309">
          <w:rPr>
            <w:rStyle w:val="Hyperlink"/>
            <w:rFonts w:ascii="Arial" w:hAnsi="Arial" w:cs="Arial"/>
          </w:rPr>
          <w:t>https://www.worldbank.org/en/country/china</w:t>
        </w:r>
      </w:hyperlink>
      <w:r>
        <w:rPr>
          <w:rFonts w:ascii="Arial" w:hAnsi="Arial" w:cs="Arial"/>
        </w:rPr>
        <w:t xml:space="preserve"> </w:t>
      </w:r>
      <w:r w:rsidRPr="00C93309">
        <w:rPr>
          <w:rFonts w:ascii="Arial" w:hAnsi="Arial" w:cs="Arial"/>
        </w:rPr>
        <w:t>(Accessed: 9 December 2025).</w:t>
      </w:r>
    </w:p>
    <w:p w14:paraId="336785D0" w14:textId="77777777" w:rsidR="00C93309" w:rsidRPr="00C93309" w:rsidRDefault="00C93309" w:rsidP="00C93309">
      <w:pPr>
        <w:pStyle w:val="NormalWeb"/>
        <w:spacing w:after="0" w:line="360" w:lineRule="auto"/>
        <w:rPr>
          <w:rFonts w:ascii="Arial" w:hAnsi="Arial" w:cs="Arial"/>
        </w:rPr>
      </w:pPr>
      <w:r w:rsidRPr="00C93309">
        <w:rPr>
          <w:rFonts w:ascii="Arial" w:hAnsi="Arial" w:cs="Arial"/>
        </w:rPr>
        <w:lastRenderedPageBreak/>
        <w:t xml:space="preserve">Zhang, Y. and Kim, E. (2023) ‘Sports branding and nationalism in China’, </w:t>
      </w:r>
      <w:r w:rsidRPr="00C93309">
        <w:rPr>
          <w:rFonts w:ascii="Arial" w:hAnsi="Arial" w:cs="Arial"/>
          <w:i/>
          <w:iCs/>
        </w:rPr>
        <w:t>International Journal of Sports Marketing &amp; Sponsorship</w:t>
      </w:r>
      <w:r w:rsidRPr="00C93309">
        <w:rPr>
          <w:rFonts w:ascii="Arial" w:hAnsi="Arial" w:cs="Arial"/>
        </w:rPr>
        <w:t>, 24(2), pp. 201–219. Available at:</w:t>
      </w:r>
      <w:r>
        <w:rPr>
          <w:rFonts w:ascii="Arial" w:hAnsi="Arial" w:cs="Arial"/>
        </w:rPr>
        <w:t xml:space="preserve"> </w:t>
      </w:r>
      <w:hyperlink r:id="rId27" w:history="1">
        <w:r w:rsidRPr="00C93309">
          <w:rPr>
            <w:rStyle w:val="Hyperlink"/>
            <w:rFonts w:ascii="Arial" w:hAnsi="Arial" w:cs="Arial"/>
          </w:rPr>
          <w:t>https://www.emerald.com</w:t>
        </w:r>
      </w:hyperlink>
      <w:r>
        <w:rPr>
          <w:rFonts w:ascii="Arial" w:hAnsi="Arial" w:cs="Arial"/>
        </w:rPr>
        <w:t xml:space="preserve"> </w:t>
      </w:r>
      <w:r w:rsidRPr="00C93309">
        <w:rPr>
          <w:rFonts w:ascii="Arial" w:hAnsi="Arial" w:cs="Arial"/>
        </w:rPr>
        <w:t>(Accessed: 10 December 2025).</w:t>
      </w:r>
    </w:p>
    <w:p w14:paraId="79272537" w14:textId="36D1CFFB" w:rsidR="00680F6D" w:rsidRPr="00395D1C" w:rsidRDefault="00680F6D" w:rsidP="00C93309">
      <w:pPr>
        <w:pStyle w:val="NormalWeb"/>
        <w:spacing w:after="0" w:line="360" w:lineRule="auto"/>
        <w:jc w:val="both"/>
        <w:rPr>
          <w:rFonts w:ascii="Arial" w:hAnsi="Arial" w:cs="Arial"/>
        </w:rPr>
      </w:pPr>
    </w:p>
    <w:sectPr w:rsidR="00680F6D" w:rsidRPr="00395D1C" w:rsidSect="00C75D62">
      <w:footerReference w:type="default" r:id="rId28"/>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05D039" w14:textId="77777777" w:rsidR="005B1D5E" w:rsidRDefault="005B1D5E">
      <w:pPr>
        <w:spacing w:after="0" w:line="240" w:lineRule="auto"/>
      </w:pPr>
      <w:r>
        <w:separator/>
      </w:r>
    </w:p>
  </w:endnote>
  <w:endnote w:type="continuationSeparator" w:id="0">
    <w:p w14:paraId="01DCBC2D" w14:textId="77777777" w:rsidR="005B1D5E" w:rsidRDefault="005B1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0201291"/>
      <w:docPartObj>
        <w:docPartGallery w:val="Page Numbers (Bottom of Page)"/>
        <w:docPartUnique/>
      </w:docPartObj>
    </w:sdtPr>
    <w:sdtEndPr>
      <w:rPr>
        <w:noProof/>
      </w:rPr>
    </w:sdtEndPr>
    <w:sdtContent>
      <w:p w14:paraId="5DF61F73" w14:textId="77777777" w:rsidR="008A0460" w:rsidRDefault="008A0460">
        <w:pPr>
          <w:pStyle w:val="Footer"/>
          <w:jc w:val="right"/>
        </w:pPr>
        <w:r>
          <w:fldChar w:fldCharType="begin"/>
        </w:r>
        <w:r>
          <w:instrText xml:space="preserve"> PAGE   \* MERGEFORMAT </w:instrText>
        </w:r>
        <w:r>
          <w:fldChar w:fldCharType="separate"/>
        </w:r>
        <w:r w:rsidR="00372A20">
          <w:rPr>
            <w:noProof/>
          </w:rPr>
          <w:t>19</w:t>
        </w:r>
        <w:r>
          <w:rPr>
            <w:noProof/>
          </w:rPr>
          <w:fldChar w:fldCharType="end"/>
        </w:r>
      </w:p>
    </w:sdtContent>
  </w:sdt>
  <w:p w14:paraId="46216009" w14:textId="77777777" w:rsidR="008A0460" w:rsidRDefault="008A04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70334A" w14:textId="77777777" w:rsidR="005B1D5E" w:rsidRDefault="005B1D5E">
      <w:pPr>
        <w:spacing w:after="0" w:line="240" w:lineRule="auto"/>
      </w:pPr>
      <w:r>
        <w:separator/>
      </w:r>
    </w:p>
  </w:footnote>
  <w:footnote w:type="continuationSeparator" w:id="0">
    <w:p w14:paraId="67AFCC16" w14:textId="77777777" w:rsidR="005B1D5E" w:rsidRDefault="005B1D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718CF"/>
    <w:multiLevelType w:val="hybridMultilevel"/>
    <w:tmpl w:val="F6A80C3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FD086F"/>
    <w:multiLevelType w:val="hybridMultilevel"/>
    <w:tmpl w:val="5F4C60A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EC54B9D"/>
    <w:multiLevelType w:val="hybridMultilevel"/>
    <w:tmpl w:val="295E8298"/>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A027B3F"/>
    <w:multiLevelType w:val="hybridMultilevel"/>
    <w:tmpl w:val="FFC4C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C3E3527"/>
    <w:multiLevelType w:val="hybridMultilevel"/>
    <w:tmpl w:val="A4560F2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0F09EA"/>
    <w:multiLevelType w:val="hybridMultilevel"/>
    <w:tmpl w:val="261C5E3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F7C021F"/>
    <w:multiLevelType w:val="hybridMultilevel"/>
    <w:tmpl w:val="FF90022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0087DDF"/>
    <w:multiLevelType w:val="hybridMultilevel"/>
    <w:tmpl w:val="729AE93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82A0E30"/>
    <w:multiLevelType w:val="hybridMultilevel"/>
    <w:tmpl w:val="EA182B5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8B853AC"/>
    <w:multiLevelType w:val="hybridMultilevel"/>
    <w:tmpl w:val="51B4BAE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EBB6A18"/>
    <w:multiLevelType w:val="hybridMultilevel"/>
    <w:tmpl w:val="C634626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F1203BC"/>
    <w:multiLevelType w:val="hybridMultilevel"/>
    <w:tmpl w:val="E75C5D7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1637215"/>
    <w:multiLevelType w:val="hybridMultilevel"/>
    <w:tmpl w:val="A1B2BE0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5203A37"/>
    <w:multiLevelType w:val="hybridMultilevel"/>
    <w:tmpl w:val="01CA16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9B17296"/>
    <w:multiLevelType w:val="hybridMultilevel"/>
    <w:tmpl w:val="F3FE109A"/>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3DCB5C90"/>
    <w:multiLevelType w:val="hybridMultilevel"/>
    <w:tmpl w:val="779281E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F8B789B"/>
    <w:multiLevelType w:val="hybridMultilevel"/>
    <w:tmpl w:val="28443B3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38C0E4E"/>
    <w:multiLevelType w:val="hybridMultilevel"/>
    <w:tmpl w:val="D9ECD6C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3CF20E3"/>
    <w:multiLevelType w:val="hybridMultilevel"/>
    <w:tmpl w:val="B92C834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7FE1CFD"/>
    <w:multiLevelType w:val="hybridMultilevel"/>
    <w:tmpl w:val="9B76671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82C0FF0"/>
    <w:multiLevelType w:val="hybridMultilevel"/>
    <w:tmpl w:val="3F8A0B7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8F7632A"/>
    <w:multiLevelType w:val="hybridMultilevel"/>
    <w:tmpl w:val="3400744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B303A82"/>
    <w:multiLevelType w:val="hybridMultilevel"/>
    <w:tmpl w:val="B5286C1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F2F045C"/>
    <w:multiLevelType w:val="hybridMultilevel"/>
    <w:tmpl w:val="F1303F7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F4D7C79"/>
    <w:multiLevelType w:val="hybridMultilevel"/>
    <w:tmpl w:val="E9BEAA9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F8D0B06"/>
    <w:multiLevelType w:val="hybridMultilevel"/>
    <w:tmpl w:val="385EE8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3523709"/>
    <w:multiLevelType w:val="hybridMultilevel"/>
    <w:tmpl w:val="DF7AD518"/>
    <w:lvl w:ilvl="0" w:tplc="22823FF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7DB300C"/>
    <w:multiLevelType w:val="hybridMultilevel"/>
    <w:tmpl w:val="17B6F3F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BE2383E"/>
    <w:multiLevelType w:val="hybridMultilevel"/>
    <w:tmpl w:val="9DE60B4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16A65EB"/>
    <w:multiLevelType w:val="hybridMultilevel"/>
    <w:tmpl w:val="837230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3AB730D"/>
    <w:multiLevelType w:val="hybridMultilevel"/>
    <w:tmpl w:val="36222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50B187A"/>
    <w:multiLevelType w:val="hybridMultilevel"/>
    <w:tmpl w:val="567A03E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76551A4"/>
    <w:multiLevelType w:val="hybridMultilevel"/>
    <w:tmpl w:val="785AA8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84F5C83"/>
    <w:multiLevelType w:val="hybridMultilevel"/>
    <w:tmpl w:val="964A089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91D4686"/>
    <w:multiLevelType w:val="hybridMultilevel"/>
    <w:tmpl w:val="867E2D0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99A100A"/>
    <w:multiLevelType w:val="hybridMultilevel"/>
    <w:tmpl w:val="137E471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B894854"/>
    <w:multiLevelType w:val="hybridMultilevel"/>
    <w:tmpl w:val="02C6A42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BDC1B59"/>
    <w:multiLevelType w:val="hybridMultilevel"/>
    <w:tmpl w:val="AC40AA9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F3B79D6"/>
    <w:multiLevelType w:val="hybridMultilevel"/>
    <w:tmpl w:val="B5B220F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0251401"/>
    <w:multiLevelType w:val="hybridMultilevel"/>
    <w:tmpl w:val="36FA5DD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3546A7"/>
    <w:multiLevelType w:val="hybridMultilevel"/>
    <w:tmpl w:val="6E203BE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3015004"/>
    <w:multiLevelType w:val="hybridMultilevel"/>
    <w:tmpl w:val="EAC2C5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3DB7A31"/>
    <w:multiLevelType w:val="hybridMultilevel"/>
    <w:tmpl w:val="E1F2BCC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96E351C"/>
    <w:multiLevelType w:val="hybridMultilevel"/>
    <w:tmpl w:val="51664A2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C5233C3"/>
    <w:multiLevelType w:val="hybridMultilevel"/>
    <w:tmpl w:val="EDDC9B6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DBE2450"/>
    <w:multiLevelType w:val="hybridMultilevel"/>
    <w:tmpl w:val="9FA886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E031B55"/>
    <w:multiLevelType w:val="hybridMultilevel"/>
    <w:tmpl w:val="7AAA2F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15"/>
  </w:num>
  <w:num w:numId="3">
    <w:abstractNumId w:val="5"/>
  </w:num>
  <w:num w:numId="4">
    <w:abstractNumId w:val="30"/>
  </w:num>
  <w:num w:numId="5">
    <w:abstractNumId w:val="1"/>
  </w:num>
  <w:num w:numId="6">
    <w:abstractNumId w:val="3"/>
  </w:num>
  <w:num w:numId="7">
    <w:abstractNumId w:val="39"/>
  </w:num>
  <w:num w:numId="8">
    <w:abstractNumId w:val="35"/>
  </w:num>
  <w:num w:numId="9">
    <w:abstractNumId w:val="44"/>
  </w:num>
  <w:num w:numId="10">
    <w:abstractNumId w:val="36"/>
  </w:num>
  <w:num w:numId="11">
    <w:abstractNumId w:val="25"/>
  </w:num>
  <w:num w:numId="12">
    <w:abstractNumId w:val="27"/>
  </w:num>
  <w:num w:numId="13">
    <w:abstractNumId w:val="42"/>
  </w:num>
  <w:num w:numId="14">
    <w:abstractNumId w:val="20"/>
  </w:num>
  <w:num w:numId="15">
    <w:abstractNumId w:val="7"/>
  </w:num>
  <w:num w:numId="16">
    <w:abstractNumId w:val="13"/>
  </w:num>
  <w:num w:numId="17">
    <w:abstractNumId w:val="14"/>
  </w:num>
  <w:num w:numId="18">
    <w:abstractNumId w:val="28"/>
  </w:num>
  <w:num w:numId="19">
    <w:abstractNumId w:val="24"/>
  </w:num>
  <w:num w:numId="20">
    <w:abstractNumId w:val="2"/>
  </w:num>
  <w:num w:numId="21">
    <w:abstractNumId w:val="22"/>
  </w:num>
  <w:num w:numId="22">
    <w:abstractNumId w:val="26"/>
  </w:num>
  <w:num w:numId="23">
    <w:abstractNumId w:val="16"/>
  </w:num>
  <w:num w:numId="24">
    <w:abstractNumId w:val="10"/>
  </w:num>
  <w:num w:numId="25">
    <w:abstractNumId w:val="29"/>
  </w:num>
  <w:num w:numId="26">
    <w:abstractNumId w:val="33"/>
  </w:num>
  <w:num w:numId="27">
    <w:abstractNumId w:val="23"/>
  </w:num>
  <w:num w:numId="28">
    <w:abstractNumId w:val="46"/>
  </w:num>
  <w:num w:numId="29">
    <w:abstractNumId w:val="18"/>
  </w:num>
  <w:num w:numId="30">
    <w:abstractNumId w:val="31"/>
  </w:num>
  <w:num w:numId="31">
    <w:abstractNumId w:val="0"/>
  </w:num>
  <w:num w:numId="32">
    <w:abstractNumId w:val="9"/>
  </w:num>
  <w:num w:numId="33">
    <w:abstractNumId w:val="8"/>
  </w:num>
  <w:num w:numId="34">
    <w:abstractNumId w:val="17"/>
  </w:num>
  <w:num w:numId="35">
    <w:abstractNumId w:val="41"/>
  </w:num>
  <w:num w:numId="36">
    <w:abstractNumId w:val="37"/>
  </w:num>
  <w:num w:numId="37">
    <w:abstractNumId w:val="21"/>
  </w:num>
  <w:num w:numId="38">
    <w:abstractNumId w:val="4"/>
  </w:num>
  <w:num w:numId="39">
    <w:abstractNumId w:val="45"/>
  </w:num>
  <w:num w:numId="40">
    <w:abstractNumId w:val="34"/>
  </w:num>
  <w:num w:numId="41">
    <w:abstractNumId w:val="32"/>
  </w:num>
  <w:num w:numId="42">
    <w:abstractNumId w:val="11"/>
  </w:num>
  <w:num w:numId="43">
    <w:abstractNumId w:val="6"/>
  </w:num>
  <w:num w:numId="44">
    <w:abstractNumId w:val="40"/>
  </w:num>
  <w:num w:numId="45">
    <w:abstractNumId w:val="19"/>
  </w:num>
  <w:num w:numId="46">
    <w:abstractNumId w:val="12"/>
  </w:num>
  <w:num w:numId="47">
    <w:abstractNumId w:val="3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E7F"/>
    <w:rsid w:val="00002F4C"/>
    <w:rsid w:val="00004948"/>
    <w:rsid w:val="000060B7"/>
    <w:rsid w:val="000123C5"/>
    <w:rsid w:val="000123E1"/>
    <w:rsid w:val="00014A09"/>
    <w:rsid w:val="00016BB1"/>
    <w:rsid w:val="00017B73"/>
    <w:rsid w:val="00021029"/>
    <w:rsid w:val="00023BF7"/>
    <w:rsid w:val="00024678"/>
    <w:rsid w:val="0002591C"/>
    <w:rsid w:val="000269BC"/>
    <w:rsid w:val="00026C8F"/>
    <w:rsid w:val="0003061F"/>
    <w:rsid w:val="00031E8C"/>
    <w:rsid w:val="0003576A"/>
    <w:rsid w:val="00045019"/>
    <w:rsid w:val="00045D82"/>
    <w:rsid w:val="00047722"/>
    <w:rsid w:val="00050B4C"/>
    <w:rsid w:val="00051B60"/>
    <w:rsid w:val="00064BC5"/>
    <w:rsid w:val="00064C57"/>
    <w:rsid w:val="000669F5"/>
    <w:rsid w:val="00067BC8"/>
    <w:rsid w:val="00067F58"/>
    <w:rsid w:val="000705A0"/>
    <w:rsid w:val="00071625"/>
    <w:rsid w:val="000722E1"/>
    <w:rsid w:val="00073459"/>
    <w:rsid w:val="00075BF6"/>
    <w:rsid w:val="00076C98"/>
    <w:rsid w:val="000806BC"/>
    <w:rsid w:val="00080A67"/>
    <w:rsid w:val="0008152D"/>
    <w:rsid w:val="000821B9"/>
    <w:rsid w:val="00084F01"/>
    <w:rsid w:val="00085C16"/>
    <w:rsid w:val="000907CF"/>
    <w:rsid w:val="00093050"/>
    <w:rsid w:val="00094FAF"/>
    <w:rsid w:val="00096C37"/>
    <w:rsid w:val="00097806"/>
    <w:rsid w:val="000A39A8"/>
    <w:rsid w:val="000A4107"/>
    <w:rsid w:val="000A757C"/>
    <w:rsid w:val="000B0064"/>
    <w:rsid w:val="000B18A8"/>
    <w:rsid w:val="000B2461"/>
    <w:rsid w:val="000B2807"/>
    <w:rsid w:val="000C019B"/>
    <w:rsid w:val="000C43F9"/>
    <w:rsid w:val="000D0E91"/>
    <w:rsid w:val="000D1255"/>
    <w:rsid w:val="000D4B7C"/>
    <w:rsid w:val="000D7541"/>
    <w:rsid w:val="000E035F"/>
    <w:rsid w:val="000E1D24"/>
    <w:rsid w:val="000E35CE"/>
    <w:rsid w:val="000E6C74"/>
    <w:rsid w:val="000E6F46"/>
    <w:rsid w:val="000E711E"/>
    <w:rsid w:val="000F1618"/>
    <w:rsid w:val="000F4413"/>
    <w:rsid w:val="000F5384"/>
    <w:rsid w:val="000F566C"/>
    <w:rsid w:val="000F708C"/>
    <w:rsid w:val="000F728B"/>
    <w:rsid w:val="000F739D"/>
    <w:rsid w:val="00105B9B"/>
    <w:rsid w:val="001120E9"/>
    <w:rsid w:val="001150E9"/>
    <w:rsid w:val="00115562"/>
    <w:rsid w:val="001157E6"/>
    <w:rsid w:val="0012180A"/>
    <w:rsid w:val="0012181E"/>
    <w:rsid w:val="00121BDE"/>
    <w:rsid w:val="0012341A"/>
    <w:rsid w:val="001269CF"/>
    <w:rsid w:val="001275E6"/>
    <w:rsid w:val="00130336"/>
    <w:rsid w:val="00130F80"/>
    <w:rsid w:val="00133B0B"/>
    <w:rsid w:val="00135C1A"/>
    <w:rsid w:val="00136D17"/>
    <w:rsid w:val="00137E63"/>
    <w:rsid w:val="00140639"/>
    <w:rsid w:val="00144B43"/>
    <w:rsid w:val="00150AA1"/>
    <w:rsid w:val="00151CF5"/>
    <w:rsid w:val="00151DDB"/>
    <w:rsid w:val="00155143"/>
    <w:rsid w:val="00155155"/>
    <w:rsid w:val="00156842"/>
    <w:rsid w:val="00156FC8"/>
    <w:rsid w:val="00160D30"/>
    <w:rsid w:val="00161420"/>
    <w:rsid w:val="00161BA7"/>
    <w:rsid w:val="001657D4"/>
    <w:rsid w:val="00172636"/>
    <w:rsid w:val="00172F52"/>
    <w:rsid w:val="00173B32"/>
    <w:rsid w:val="00174575"/>
    <w:rsid w:val="001746BE"/>
    <w:rsid w:val="0017727F"/>
    <w:rsid w:val="00182419"/>
    <w:rsid w:val="001834D9"/>
    <w:rsid w:val="00183CF0"/>
    <w:rsid w:val="001849F6"/>
    <w:rsid w:val="0018660A"/>
    <w:rsid w:val="001875E7"/>
    <w:rsid w:val="001877A8"/>
    <w:rsid w:val="00192098"/>
    <w:rsid w:val="00194141"/>
    <w:rsid w:val="00194D1C"/>
    <w:rsid w:val="00195304"/>
    <w:rsid w:val="0019546C"/>
    <w:rsid w:val="00195FD7"/>
    <w:rsid w:val="00196033"/>
    <w:rsid w:val="001970D3"/>
    <w:rsid w:val="001A1026"/>
    <w:rsid w:val="001A2440"/>
    <w:rsid w:val="001A28C9"/>
    <w:rsid w:val="001A6FBD"/>
    <w:rsid w:val="001A7013"/>
    <w:rsid w:val="001A71E5"/>
    <w:rsid w:val="001B0C67"/>
    <w:rsid w:val="001B1DA4"/>
    <w:rsid w:val="001B7C70"/>
    <w:rsid w:val="001C0A8B"/>
    <w:rsid w:val="001C2030"/>
    <w:rsid w:val="001C2AF0"/>
    <w:rsid w:val="001C43A1"/>
    <w:rsid w:val="001C46A1"/>
    <w:rsid w:val="001C5589"/>
    <w:rsid w:val="001C5BF8"/>
    <w:rsid w:val="001C747E"/>
    <w:rsid w:val="001D3118"/>
    <w:rsid w:val="001D4327"/>
    <w:rsid w:val="001D5A80"/>
    <w:rsid w:val="001D5EF2"/>
    <w:rsid w:val="001E05EC"/>
    <w:rsid w:val="001E097B"/>
    <w:rsid w:val="001E202C"/>
    <w:rsid w:val="001E29E8"/>
    <w:rsid w:val="001E50A7"/>
    <w:rsid w:val="001E6182"/>
    <w:rsid w:val="001E784C"/>
    <w:rsid w:val="001F4039"/>
    <w:rsid w:val="001F5B91"/>
    <w:rsid w:val="001F5BAE"/>
    <w:rsid w:val="001F6847"/>
    <w:rsid w:val="001F7C7A"/>
    <w:rsid w:val="002005F0"/>
    <w:rsid w:val="00200625"/>
    <w:rsid w:val="0020062C"/>
    <w:rsid w:val="00200632"/>
    <w:rsid w:val="002046A2"/>
    <w:rsid w:val="002061AA"/>
    <w:rsid w:val="0021052D"/>
    <w:rsid w:val="00212ED5"/>
    <w:rsid w:val="00213995"/>
    <w:rsid w:val="0021419D"/>
    <w:rsid w:val="00214BA4"/>
    <w:rsid w:val="00215097"/>
    <w:rsid w:val="002176B5"/>
    <w:rsid w:val="00220AC4"/>
    <w:rsid w:val="00223EA0"/>
    <w:rsid w:val="00224AC7"/>
    <w:rsid w:val="00225052"/>
    <w:rsid w:val="00226529"/>
    <w:rsid w:val="0023549B"/>
    <w:rsid w:val="002362DB"/>
    <w:rsid w:val="00237E2B"/>
    <w:rsid w:val="00241815"/>
    <w:rsid w:val="00241B9A"/>
    <w:rsid w:val="00250C9B"/>
    <w:rsid w:val="002510FB"/>
    <w:rsid w:val="00251FE6"/>
    <w:rsid w:val="00252A84"/>
    <w:rsid w:val="00252FEA"/>
    <w:rsid w:val="002557ED"/>
    <w:rsid w:val="0026227A"/>
    <w:rsid w:val="002627AE"/>
    <w:rsid w:val="0026667B"/>
    <w:rsid w:val="00266A96"/>
    <w:rsid w:val="00266F4D"/>
    <w:rsid w:val="00267B7F"/>
    <w:rsid w:val="00270258"/>
    <w:rsid w:val="0027073A"/>
    <w:rsid w:val="00272FE9"/>
    <w:rsid w:val="0027333C"/>
    <w:rsid w:val="0027421B"/>
    <w:rsid w:val="002754E4"/>
    <w:rsid w:val="00276746"/>
    <w:rsid w:val="00280314"/>
    <w:rsid w:val="00280E6C"/>
    <w:rsid w:val="00282605"/>
    <w:rsid w:val="0028296D"/>
    <w:rsid w:val="002833A7"/>
    <w:rsid w:val="0028356C"/>
    <w:rsid w:val="00285AEC"/>
    <w:rsid w:val="00285F74"/>
    <w:rsid w:val="00286C94"/>
    <w:rsid w:val="00290566"/>
    <w:rsid w:val="002907FB"/>
    <w:rsid w:val="00294100"/>
    <w:rsid w:val="002A33FF"/>
    <w:rsid w:val="002A4082"/>
    <w:rsid w:val="002A5388"/>
    <w:rsid w:val="002A6C91"/>
    <w:rsid w:val="002A6CE5"/>
    <w:rsid w:val="002A77DC"/>
    <w:rsid w:val="002B44CB"/>
    <w:rsid w:val="002B61B2"/>
    <w:rsid w:val="002B64CD"/>
    <w:rsid w:val="002C30B7"/>
    <w:rsid w:val="002C4F41"/>
    <w:rsid w:val="002C5597"/>
    <w:rsid w:val="002C568D"/>
    <w:rsid w:val="002C59AE"/>
    <w:rsid w:val="002C60AB"/>
    <w:rsid w:val="002D5C2A"/>
    <w:rsid w:val="002D70D3"/>
    <w:rsid w:val="002D73B2"/>
    <w:rsid w:val="002E1B2E"/>
    <w:rsid w:val="002E2434"/>
    <w:rsid w:val="002E24B4"/>
    <w:rsid w:val="002E5823"/>
    <w:rsid w:val="002E6E48"/>
    <w:rsid w:val="002E6F54"/>
    <w:rsid w:val="002F2D0C"/>
    <w:rsid w:val="002F3CEA"/>
    <w:rsid w:val="002F4481"/>
    <w:rsid w:val="002F4B5D"/>
    <w:rsid w:val="003051A8"/>
    <w:rsid w:val="00306339"/>
    <w:rsid w:val="00306F27"/>
    <w:rsid w:val="00314C24"/>
    <w:rsid w:val="00315343"/>
    <w:rsid w:val="00315F5E"/>
    <w:rsid w:val="00316E7D"/>
    <w:rsid w:val="00316F25"/>
    <w:rsid w:val="003207D6"/>
    <w:rsid w:val="003223FF"/>
    <w:rsid w:val="0032327F"/>
    <w:rsid w:val="003260F0"/>
    <w:rsid w:val="00327B12"/>
    <w:rsid w:val="00327CF1"/>
    <w:rsid w:val="0033114B"/>
    <w:rsid w:val="00331F86"/>
    <w:rsid w:val="003324C9"/>
    <w:rsid w:val="00334696"/>
    <w:rsid w:val="00335990"/>
    <w:rsid w:val="00344805"/>
    <w:rsid w:val="0034499B"/>
    <w:rsid w:val="00345BD2"/>
    <w:rsid w:val="00352CF5"/>
    <w:rsid w:val="00353246"/>
    <w:rsid w:val="00355C1F"/>
    <w:rsid w:val="003566B2"/>
    <w:rsid w:val="0036174F"/>
    <w:rsid w:val="00361E3B"/>
    <w:rsid w:val="00365DAA"/>
    <w:rsid w:val="00365EBA"/>
    <w:rsid w:val="003670BD"/>
    <w:rsid w:val="00367EBA"/>
    <w:rsid w:val="003719B6"/>
    <w:rsid w:val="00372427"/>
    <w:rsid w:val="00372725"/>
    <w:rsid w:val="00372A20"/>
    <w:rsid w:val="003754B0"/>
    <w:rsid w:val="003757E9"/>
    <w:rsid w:val="00376A07"/>
    <w:rsid w:val="00376F5E"/>
    <w:rsid w:val="003777F2"/>
    <w:rsid w:val="0038007D"/>
    <w:rsid w:val="00384934"/>
    <w:rsid w:val="0038582E"/>
    <w:rsid w:val="003873CC"/>
    <w:rsid w:val="00387751"/>
    <w:rsid w:val="00387B7B"/>
    <w:rsid w:val="00390522"/>
    <w:rsid w:val="00393ADE"/>
    <w:rsid w:val="00394E95"/>
    <w:rsid w:val="0039506D"/>
    <w:rsid w:val="00395D1C"/>
    <w:rsid w:val="00396338"/>
    <w:rsid w:val="003A1E08"/>
    <w:rsid w:val="003A20B7"/>
    <w:rsid w:val="003A2BCB"/>
    <w:rsid w:val="003B0064"/>
    <w:rsid w:val="003B3F62"/>
    <w:rsid w:val="003B4220"/>
    <w:rsid w:val="003B6299"/>
    <w:rsid w:val="003B6503"/>
    <w:rsid w:val="003C08B8"/>
    <w:rsid w:val="003C25D3"/>
    <w:rsid w:val="003D2122"/>
    <w:rsid w:val="003D29DF"/>
    <w:rsid w:val="003D2E75"/>
    <w:rsid w:val="003D54C2"/>
    <w:rsid w:val="003D73CF"/>
    <w:rsid w:val="003E06F0"/>
    <w:rsid w:val="003E1B25"/>
    <w:rsid w:val="003E3136"/>
    <w:rsid w:val="003E3E10"/>
    <w:rsid w:val="003E56C9"/>
    <w:rsid w:val="003E5F9E"/>
    <w:rsid w:val="003F08D4"/>
    <w:rsid w:val="003F29F5"/>
    <w:rsid w:val="003F2A3B"/>
    <w:rsid w:val="003F31AF"/>
    <w:rsid w:val="003F4B78"/>
    <w:rsid w:val="003F66BC"/>
    <w:rsid w:val="0040123D"/>
    <w:rsid w:val="004018FB"/>
    <w:rsid w:val="00402174"/>
    <w:rsid w:val="004031CC"/>
    <w:rsid w:val="004039EC"/>
    <w:rsid w:val="00403A50"/>
    <w:rsid w:val="004066A4"/>
    <w:rsid w:val="004102B9"/>
    <w:rsid w:val="004104E3"/>
    <w:rsid w:val="00411180"/>
    <w:rsid w:val="00421B06"/>
    <w:rsid w:val="00422BAF"/>
    <w:rsid w:val="00427D76"/>
    <w:rsid w:val="00430A11"/>
    <w:rsid w:val="004331C5"/>
    <w:rsid w:val="00434B95"/>
    <w:rsid w:val="00435EAC"/>
    <w:rsid w:val="00437F63"/>
    <w:rsid w:val="00441F54"/>
    <w:rsid w:val="004455EC"/>
    <w:rsid w:val="0044641F"/>
    <w:rsid w:val="00452306"/>
    <w:rsid w:val="0045242D"/>
    <w:rsid w:val="00452664"/>
    <w:rsid w:val="0045347F"/>
    <w:rsid w:val="004539DF"/>
    <w:rsid w:val="00454104"/>
    <w:rsid w:val="004556DB"/>
    <w:rsid w:val="00456B7A"/>
    <w:rsid w:val="00461BDD"/>
    <w:rsid w:val="00462850"/>
    <w:rsid w:val="004654A0"/>
    <w:rsid w:val="004669D6"/>
    <w:rsid w:val="00467868"/>
    <w:rsid w:val="00467E27"/>
    <w:rsid w:val="004718A8"/>
    <w:rsid w:val="0047409B"/>
    <w:rsid w:val="00476B26"/>
    <w:rsid w:val="004808F1"/>
    <w:rsid w:val="00481F48"/>
    <w:rsid w:val="00483A96"/>
    <w:rsid w:val="004844FE"/>
    <w:rsid w:val="00484D08"/>
    <w:rsid w:val="00485A61"/>
    <w:rsid w:val="004863CD"/>
    <w:rsid w:val="00486C3C"/>
    <w:rsid w:val="00492247"/>
    <w:rsid w:val="004939EF"/>
    <w:rsid w:val="004940AD"/>
    <w:rsid w:val="00494E99"/>
    <w:rsid w:val="00495670"/>
    <w:rsid w:val="004A25BA"/>
    <w:rsid w:val="004A3BD2"/>
    <w:rsid w:val="004A4660"/>
    <w:rsid w:val="004A5EC5"/>
    <w:rsid w:val="004B019A"/>
    <w:rsid w:val="004B1659"/>
    <w:rsid w:val="004B1855"/>
    <w:rsid w:val="004B3D1B"/>
    <w:rsid w:val="004B5010"/>
    <w:rsid w:val="004B593D"/>
    <w:rsid w:val="004B59B1"/>
    <w:rsid w:val="004B6E06"/>
    <w:rsid w:val="004C0F4A"/>
    <w:rsid w:val="004C1255"/>
    <w:rsid w:val="004C218B"/>
    <w:rsid w:val="004C22CC"/>
    <w:rsid w:val="004C3674"/>
    <w:rsid w:val="004C5D1C"/>
    <w:rsid w:val="004C5FFA"/>
    <w:rsid w:val="004C6869"/>
    <w:rsid w:val="004C78BD"/>
    <w:rsid w:val="004C7E29"/>
    <w:rsid w:val="004D5F8E"/>
    <w:rsid w:val="004E213F"/>
    <w:rsid w:val="004E3693"/>
    <w:rsid w:val="004E41C1"/>
    <w:rsid w:val="004E78F4"/>
    <w:rsid w:val="004F11A7"/>
    <w:rsid w:val="004F1746"/>
    <w:rsid w:val="004F4359"/>
    <w:rsid w:val="004F6966"/>
    <w:rsid w:val="00510A96"/>
    <w:rsid w:val="0051115A"/>
    <w:rsid w:val="0051141C"/>
    <w:rsid w:val="00514041"/>
    <w:rsid w:val="005158A8"/>
    <w:rsid w:val="005255B7"/>
    <w:rsid w:val="0052769E"/>
    <w:rsid w:val="00530DC0"/>
    <w:rsid w:val="005316C9"/>
    <w:rsid w:val="00533E83"/>
    <w:rsid w:val="005344F0"/>
    <w:rsid w:val="00534CDB"/>
    <w:rsid w:val="00534F03"/>
    <w:rsid w:val="00540393"/>
    <w:rsid w:val="0054394F"/>
    <w:rsid w:val="005475CE"/>
    <w:rsid w:val="00551534"/>
    <w:rsid w:val="00557538"/>
    <w:rsid w:val="0056054D"/>
    <w:rsid w:val="005606A9"/>
    <w:rsid w:val="00560A31"/>
    <w:rsid w:val="00562326"/>
    <w:rsid w:val="00562B81"/>
    <w:rsid w:val="005634B7"/>
    <w:rsid w:val="005648E8"/>
    <w:rsid w:val="0057000A"/>
    <w:rsid w:val="00571CCC"/>
    <w:rsid w:val="00575D16"/>
    <w:rsid w:val="00581C0E"/>
    <w:rsid w:val="0058306D"/>
    <w:rsid w:val="00591F91"/>
    <w:rsid w:val="005924F5"/>
    <w:rsid w:val="00592866"/>
    <w:rsid w:val="00595715"/>
    <w:rsid w:val="00595940"/>
    <w:rsid w:val="00596F60"/>
    <w:rsid w:val="0059718A"/>
    <w:rsid w:val="005A140F"/>
    <w:rsid w:val="005A49B4"/>
    <w:rsid w:val="005A7A28"/>
    <w:rsid w:val="005A7CAA"/>
    <w:rsid w:val="005A7CB8"/>
    <w:rsid w:val="005B004F"/>
    <w:rsid w:val="005B056A"/>
    <w:rsid w:val="005B1710"/>
    <w:rsid w:val="005B1D5E"/>
    <w:rsid w:val="005B2730"/>
    <w:rsid w:val="005B31F2"/>
    <w:rsid w:val="005B39F5"/>
    <w:rsid w:val="005B4651"/>
    <w:rsid w:val="005B77D8"/>
    <w:rsid w:val="005C1A9E"/>
    <w:rsid w:val="005C2B2D"/>
    <w:rsid w:val="005C4DBF"/>
    <w:rsid w:val="005C78C1"/>
    <w:rsid w:val="005C7D48"/>
    <w:rsid w:val="005D46C0"/>
    <w:rsid w:val="005D7425"/>
    <w:rsid w:val="005D7DE9"/>
    <w:rsid w:val="005E1B7A"/>
    <w:rsid w:val="005E27E5"/>
    <w:rsid w:val="005E2BE6"/>
    <w:rsid w:val="005E30C7"/>
    <w:rsid w:val="005E3D46"/>
    <w:rsid w:val="005E644C"/>
    <w:rsid w:val="005E700E"/>
    <w:rsid w:val="005F0AE1"/>
    <w:rsid w:val="005F467C"/>
    <w:rsid w:val="005F4C66"/>
    <w:rsid w:val="005F5655"/>
    <w:rsid w:val="005F571F"/>
    <w:rsid w:val="005F641B"/>
    <w:rsid w:val="005F72C2"/>
    <w:rsid w:val="005F7458"/>
    <w:rsid w:val="00601A14"/>
    <w:rsid w:val="00601DBE"/>
    <w:rsid w:val="00601F4B"/>
    <w:rsid w:val="00604FE4"/>
    <w:rsid w:val="0060521D"/>
    <w:rsid w:val="00606ACB"/>
    <w:rsid w:val="00611858"/>
    <w:rsid w:val="00614106"/>
    <w:rsid w:val="0061521C"/>
    <w:rsid w:val="00615E01"/>
    <w:rsid w:val="00616079"/>
    <w:rsid w:val="0061778A"/>
    <w:rsid w:val="00620E7C"/>
    <w:rsid w:val="00622B57"/>
    <w:rsid w:val="00623F4A"/>
    <w:rsid w:val="006336ED"/>
    <w:rsid w:val="00634077"/>
    <w:rsid w:val="0063544E"/>
    <w:rsid w:val="00641CA8"/>
    <w:rsid w:val="00646507"/>
    <w:rsid w:val="00646DF1"/>
    <w:rsid w:val="0065027E"/>
    <w:rsid w:val="00653D6B"/>
    <w:rsid w:val="00653EA7"/>
    <w:rsid w:val="0065509B"/>
    <w:rsid w:val="0065540B"/>
    <w:rsid w:val="00656ECB"/>
    <w:rsid w:val="00657DE7"/>
    <w:rsid w:val="00660211"/>
    <w:rsid w:val="00661AB5"/>
    <w:rsid w:val="00663127"/>
    <w:rsid w:val="00664E0B"/>
    <w:rsid w:val="00665C90"/>
    <w:rsid w:val="00670600"/>
    <w:rsid w:val="006740E7"/>
    <w:rsid w:val="00674F59"/>
    <w:rsid w:val="00680BE0"/>
    <w:rsid w:val="00680F6D"/>
    <w:rsid w:val="0068180C"/>
    <w:rsid w:val="0068631D"/>
    <w:rsid w:val="00686846"/>
    <w:rsid w:val="00691098"/>
    <w:rsid w:val="00693806"/>
    <w:rsid w:val="006A2849"/>
    <w:rsid w:val="006A5754"/>
    <w:rsid w:val="006A6180"/>
    <w:rsid w:val="006A6F38"/>
    <w:rsid w:val="006B0B6F"/>
    <w:rsid w:val="006B2968"/>
    <w:rsid w:val="006B3389"/>
    <w:rsid w:val="006B593F"/>
    <w:rsid w:val="006B7418"/>
    <w:rsid w:val="006C0B99"/>
    <w:rsid w:val="006C1224"/>
    <w:rsid w:val="006C3640"/>
    <w:rsid w:val="006C50BE"/>
    <w:rsid w:val="006C5D03"/>
    <w:rsid w:val="006C65E1"/>
    <w:rsid w:val="006C72CC"/>
    <w:rsid w:val="006C75C9"/>
    <w:rsid w:val="006C7A26"/>
    <w:rsid w:val="006D11E0"/>
    <w:rsid w:val="006D22D8"/>
    <w:rsid w:val="006D38AF"/>
    <w:rsid w:val="006D3CAB"/>
    <w:rsid w:val="006D3EED"/>
    <w:rsid w:val="006D4F9C"/>
    <w:rsid w:val="006D5F30"/>
    <w:rsid w:val="006D6BB3"/>
    <w:rsid w:val="006D6F45"/>
    <w:rsid w:val="006E0F85"/>
    <w:rsid w:val="006E105D"/>
    <w:rsid w:val="006E10D3"/>
    <w:rsid w:val="006E12B0"/>
    <w:rsid w:val="006E187B"/>
    <w:rsid w:val="006E3717"/>
    <w:rsid w:val="006F2809"/>
    <w:rsid w:val="0070114E"/>
    <w:rsid w:val="007015D6"/>
    <w:rsid w:val="00701B16"/>
    <w:rsid w:val="00704FF6"/>
    <w:rsid w:val="00707F2A"/>
    <w:rsid w:val="00711811"/>
    <w:rsid w:val="007124A8"/>
    <w:rsid w:val="00720D4E"/>
    <w:rsid w:val="00721BBB"/>
    <w:rsid w:val="007246D7"/>
    <w:rsid w:val="0072544E"/>
    <w:rsid w:val="0072713F"/>
    <w:rsid w:val="007305D8"/>
    <w:rsid w:val="0073295D"/>
    <w:rsid w:val="007332E4"/>
    <w:rsid w:val="00734DE3"/>
    <w:rsid w:val="00735A08"/>
    <w:rsid w:val="00736352"/>
    <w:rsid w:val="00740C47"/>
    <w:rsid w:val="00741581"/>
    <w:rsid w:val="00742695"/>
    <w:rsid w:val="00744A0A"/>
    <w:rsid w:val="00744E21"/>
    <w:rsid w:val="0074582C"/>
    <w:rsid w:val="007466D7"/>
    <w:rsid w:val="00746A04"/>
    <w:rsid w:val="00746D52"/>
    <w:rsid w:val="00747170"/>
    <w:rsid w:val="00750F89"/>
    <w:rsid w:val="0075117A"/>
    <w:rsid w:val="007516D5"/>
    <w:rsid w:val="00752667"/>
    <w:rsid w:val="0075466F"/>
    <w:rsid w:val="00756421"/>
    <w:rsid w:val="00757528"/>
    <w:rsid w:val="0076249A"/>
    <w:rsid w:val="00764301"/>
    <w:rsid w:val="00764BEF"/>
    <w:rsid w:val="00764D28"/>
    <w:rsid w:val="00765E71"/>
    <w:rsid w:val="007662D1"/>
    <w:rsid w:val="007662FF"/>
    <w:rsid w:val="00770046"/>
    <w:rsid w:val="00771502"/>
    <w:rsid w:val="0077379E"/>
    <w:rsid w:val="007740B9"/>
    <w:rsid w:val="0077561E"/>
    <w:rsid w:val="007763B3"/>
    <w:rsid w:val="00776D17"/>
    <w:rsid w:val="00777124"/>
    <w:rsid w:val="0078063B"/>
    <w:rsid w:val="0078394B"/>
    <w:rsid w:val="007865E7"/>
    <w:rsid w:val="007871E7"/>
    <w:rsid w:val="00787753"/>
    <w:rsid w:val="007925CA"/>
    <w:rsid w:val="00793043"/>
    <w:rsid w:val="00794701"/>
    <w:rsid w:val="007A3359"/>
    <w:rsid w:val="007A35C5"/>
    <w:rsid w:val="007A6A2C"/>
    <w:rsid w:val="007B0CC6"/>
    <w:rsid w:val="007B2A5C"/>
    <w:rsid w:val="007B3EAE"/>
    <w:rsid w:val="007B436C"/>
    <w:rsid w:val="007B4653"/>
    <w:rsid w:val="007B5C16"/>
    <w:rsid w:val="007C2B20"/>
    <w:rsid w:val="007C373B"/>
    <w:rsid w:val="007C3CE8"/>
    <w:rsid w:val="007C5D7E"/>
    <w:rsid w:val="007C6240"/>
    <w:rsid w:val="007C6E3B"/>
    <w:rsid w:val="007C6FAE"/>
    <w:rsid w:val="007C746D"/>
    <w:rsid w:val="007D3455"/>
    <w:rsid w:val="007D56A6"/>
    <w:rsid w:val="007D689E"/>
    <w:rsid w:val="007E1AF8"/>
    <w:rsid w:val="007E2A80"/>
    <w:rsid w:val="007E3A90"/>
    <w:rsid w:val="007E417B"/>
    <w:rsid w:val="007E494A"/>
    <w:rsid w:val="007E4F4C"/>
    <w:rsid w:val="007E6E7F"/>
    <w:rsid w:val="007F06C1"/>
    <w:rsid w:val="007F45A6"/>
    <w:rsid w:val="007F50C1"/>
    <w:rsid w:val="007F557D"/>
    <w:rsid w:val="007F6753"/>
    <w:rsid w:val="007F6804"/>
    <w:rsid w:val="007F7706"/>
    <w:rsid w:val="00800C67"/>
    <w:rsid w:val="008025F3"/>
    <w:rsid w:val="00802DE2"/>
    <w:rsid w:val="0080508F"/>
    <w:rsid w:val="00810979"/>
    <w:rsid w:val="008140AD"/>
    <w:rsid w:val="00814301"/>
    <w:rsid w:val="00814779"/>
    <w:rsid w:val="008174B6"/>
    <w:rsid w:val="00820843"/>
    <w:rsid w:val="00820A9F"/>
    <w:rsid w:val="00825FC9"/>
    <w:rsid w:val="008279F1"/>
    <w:rsid w:val="00827BA4"/>
    <w:rsid w:val="008327D3"/>
    <w:rsid w:val="008373C0"/>
    <w:rsid w:val="00837DEC"/>
    <w:rsid w:val="0084162C"/>
    <w:rsid w:val="0084198D"/>
    <w:rsid w:val="00841B91"/>
    <w:rsid w:val="00843632"/>
    <w:rsid w:val="00846CE8"/>
    <w:rsid w:val="00847438"/>
    <w:rsid w:val="00850259"/>
    <w:rsid w:val="008507D0"/>
    <w:rsid w:val="0085128B"/>
    <w:rsid w:val="00852196"/>
    <w:rsid w:val="00853022"/>
    <w:rsid w:val="00853C6C"/>
    <w:rsid w:val="008618BE"/>
    <w:rsid w:val="00865746"/>
    <w:rsid w:val="00867752"/>
    <w:rsid w:val="008734C3"/>
    <w:rsid w:val="00873AF7"/>
    <w:rsid w:val="00875202"/>
    <w:rsid w:val="0087668D"/>
    <w:rsid w:val="0087787C"/>
    <w:rsid w:val="008831F6"/>
    <w:rsid w:val="00883AAE"/>
    <w:rsid w:val="008845B4"/>
    <w:rsid w:val="00884790"/>
    <w:rsid w:val="00884F13"/>
    <w:rsid w:val="00885A1F"/>
    <w:rsid w:val="008876FA"/>
    <w:rsid w:val="00892C71"/>
    <w:rsid w:val="00892DD1"/>
    <w:rsid w:val="00895345"/>
    <w:rsid w:val="008A0031"/>
    <w:rsid w:val="008A0460"/>
    <w:rsid w:val="008A7E64"/>
    <w:rsid w:val="008B2D5B"/>
    <w:rsid w:val="008B5F26"/>
    <w:rsid w:val="008B6172"/>
    <w:rsid w:val="008B7AE2"/>
    <w:rsid w:val="008C688F"/>
    <w:rsid w:val="008D756D"/>
    <w:rsid w:val="008E1C51"/>
    <w:rsid w:val="008E27E0"/>
    <w:rsid w:val="008E5FBF"/>
    <w:rsid w:val="008F171E"/>
    <w:rsid w:val="008F1889"/>
    <w:rsid w:val="008F36A1"/>
    <w:rsid w:val="008F446E"/>
    <w:rsid w:val="008F4B12"/>
    <w:rsid w:val="008F5B48"/>
    <w:rsid w:val="008F6AC1"/>
    <w:rsid w:val="008F6C9A"/>
    <w:rsid w:val="008F7398"/>
    <w:rsid w:val="008F7E71"/>
    <w:rsid w:val="00901F65"/>
    <w:rsid w:val="00902F04"/>
    <w:rsid w:val="00904533"/>
    <w:rsid w:val="00904EDF"/>
    <w:rsid w:val="00906144"/>
    <w:rsid w:val="00912A99"/>
    <w:rsid w:val="00914C62"/>
    <w:rsid w:val="009154AD"/>
    <w:rsid w:val="009170E9"/>
    <w:rsid w:val="009171B4"/>
    <w:rsid w:val="00920010"/>
    <w:rsid w:val="009208DB"/>
    <w:rsid w:val="009211ED"/>
    <w:rsid w:val="009226C6"/>
    <w:rsid w:val="009251B4"/>
    <w:rsid w:val="0093018B"/>
    <w:rsid w:val="00930F62"/>
    <w:rsid w:val="00934A39"/>
    <w:rsid w:val="00936028"/>
    <w:rsid w:val="009360CC"/>
    <w:rsid w:val="00936B4D"/>
    <w:rsid w:val="00937DC6"/>
    <w:rsid w:val="009402B0"/>
    <w:rsid w:val="009403CE"/>
    <w:rsid w:val="009413B4"/>
    <w:rsid w:val="009440BC"/>
    <w:rsid w:val="009476E9"/>
    <w:rsid w:val="009538F0"/>
    <w:rsid w:val="00954589"/>
    <w:rsid w:val="00954D80"/>
    <w:rsid w:val="00956362"/>
    <w:rsid w:val="00956B45"/>
    <w:rsid w:val="00956D40"/>
    <w:rsid w:val="00960820"/>
    <w:rsid w:val="00960D91"/>
    <w:rsid w:val="009619D1"/>
    <w:rsid w:val="00964FBA"/>
    <w:rsid w:val="00965B54"/>
    <w:rsid w:val="00967102"/>
    <w:rsid w:val="009722A7"/>
    <w:rsid w:val="00972CC3"/>
    <w:rsid w:val="00973662"/>
    <w:rsid w:val="00973848"/>
    <w:rsid w:val="0097453B"/>
    <w:rsid w:val="00974E4D"/>
    <w:rsid w:val="00975F7F"/>
    <w:rsid w:val="009777B4"/>
    <w:rsid w:val="00982CB8"/>
    <w:rsid w:val="009833D6"/>
    <w:rsid w:val="00985B32"/>
    <w:rsid w:val="0099454B"/>
    <w:rsid w:val="009A0293"/>
    <w:rsid w:val="009A1E2D"/>
    <w:rsid w:val="009A6D31"/>
    <w:rsid w:val="009A7376"/>
    <w:rsid w:val="009A7425"/>
    <w:rsid w:val="009B350B"/>
    <w:rsid w:val="009B60EB"/>
    <w:rsid w:val="009C22AF"/>
    <w:rsid w:val="009C42F0"/>
    <w:rsid w:val="009D05DC"/>
    <w:rsid w:val="009D0FFC"/>
    <w:rsid w:val="009D12BE"/>
    <w:rsid w:val="009D17DB"/>
    <w:rsid w:val="009D2816"/>
    <w:rsid w:val="009D6A74"/>
    <w:rsid w:val="009D6BCB"/>
    <w:rsid w:val="009E2306"/>
    <w:rsid w:val="009E2DB9"/>
    <w:rsid w:val="009E2F62"/>
    <w:rsid w:val="009E31F8"/>
    <w:rsid w:val="009E3D86"/>
    <w:rsid w:val="009E40F9"/>
    <w:rsid w:val="009E54EB"/>
    <w:rsid w:val="009E6462"/>
    <w:rsid w:val="009F05FC"/>
    <w:rsid w:val="009F0F49"/>
    <w:rsid w:val="009F5199"/>
    <w:rsid w:val="009F675D"/>
    <w:rsid w:val="009F6A0D"/>
    <w:rsid w:val="009F744F"/>
    <w:rsid w:val="00A01668"/>
    <w:rsid w:val="00A02B05"/>
    <w:rsid w:val="00A03A7A"/>
    <w:rsid w:val="00A04D79"/>
    <w:rsid w:val="00A06F27"/>
    <w:rsid w:val="00A1028C"/>
    <w:rsid w:val="00A105E4"/>
    <w:rsid w:val="00A10903"/>
    <w:rsid w:val="00A10F78"/>
    <w:rsid w:val="00A11478"/>
    <w:rsid w:val="00A129E3"/>
    <w:rsid w:val="00A13298"/>
    <w:rsid w:val="00A14362"/>
    <w:rsid w:val="00A15001"/>
    <w:rsid w:val="00A16457"/>
    <w:rsid w:val="00A1794E"/>
    <w:rsid w:val="00A250C3"/>
    <w:rsid w:val="00A26048"/>
    <w:rsid w:val="00A2707B"/>
    <w:rsid w:val="00A32E58"/>
    <w:rsid w:val="00A3361A"/>
    <w:rsid w:val="00A342B7"/>
    <w:rsid w:val="00A342EF"/>
    <w:rsid w:val="00A35381"/>
    <w:rsid w:val="00A365B1"/>
    <w:rsid w:val="00A36AB5"/>
    <w:rsid w:val="00A404FD"/>
    <w:rsid w:val="00A40D1E"/>
    <w:rsid w:val="00A45469"/>
    <w:rsid w:val="00A4742C"/>
    <w:rsid w:val="00A5012A"/>
    <w:rsid w:val="00A50873"/>
    <w:rsid w:val="00A51479"/>
    <w:rsid w:val="00A52546"/>
    <w:rsid w:val="00A54B8A"/>
    <w:rsid w:val="00A55173"/>
    <w:rsid w:val="00A55E3D"/>
    <w:rsid w:val="00A55EC4"/>
    <w:rsid w:val="00A56C0B"/>
    <w:rsid w:val="00A610E4"/>
    <w:rsid w:val="00A64D0E"/>
    <w:rsid w:val="00A7047A"/>
    <w:rsid w:val="00A70E3E"/>
    <w:rsid w:val="00A724E3"/>
    <w:rsid w:val="00A732B2"/>
    <w:rsid w:val="00A768CC"/>
    <w:rsid w:val="00A76BB3"/>
    <w:rsid w:val="00A81033"/>
    <w:rsid w:val="00A81551"/>
    <w:rsid w:val="00A82339"/>
    <w:rsid w:val="00A8548D"/>
    <w:rsid w:val="00A857A5"/>
    <w:rsid w:val="00A85D71"/>
    <w:rsid w:val="00A8736C"/>
    <w:rsid w:val="00A90F8B"/>
    <w:rsid w:val="00A92FBE"/>
    <w:rsid w:val="00A93C14"/>
    <w:rsid w:val="00A9591B"/>
    <w:rsid w:val="00AA1658"/>
    <w:rsid w:val="00AA2262"/>
    <w:rsid w:val="00AA4CB4"/>
    <w:rsid w:val="00AA5F31"/>
    <w:rsid w:val="00AA66F7"/>
    <w:rsid w:val="00AB0508"/>
    <w:rsid w:val="00AB1F70"/>
    <w:rsid w:val="00AB7A01"/>
    <w:rsid w:val="00AC089E"/>
    <w:rsid w:val="00AC24F6"/>
    <w:rsid w:val="00AC4383"/>
    <w:rsid w:val="00AC4C95"/>
    <w:rsid w:val="00AC7392"/>
    <w:rsid w:val="00AD039C"/>
    <w:rsid w:val="00AD0A7D"/>
    <w:rsid w:val="00AD1D27"/>
    <w:rsid w:val="00AD2482"/>
    <w:rsid w:val="00AD3FBE"/>
    <w:rsid w:val="00AD4C9F"/>
    <w:rsid w:val="00AD5D3D"/>
    <w:rsid w:val="00AE2B05"/>
    <w:rsid w:val="00AE30CB"/>
    <w:rsid w:val="00AE36CF"/>
    <w:rsid w:val="00AE43BB"/>
    <w:rsid w:val="00AE53A0"/>
    <w:rsid w:val="00AE587E"/>
    <w:rsid w:val="00AE5B86"/>
    <w:rsid w:val="00AE5DAA"/>
    <w:rsid w:val="00AE7C18"/>
    <w:rsid w:val="00AE7F94"/>
    <w:rsid w:val="00AF1138"/>
    <w:rsid w:val="00AF4F57"/>
    <w:rsid w:val="00AF519F"/>
    <w:rsid w:val="00B00228"/>
    <w:rsid w:val="00B01FD1"/>
    <w:rsid w:val="00B021FE"/>
    <w:rsid w:val="00B03541"/>
    <w:rsid w:val="00B054AF"/>
    <w:rsid w:val="00B064F7"/>
    <w:rsid w:val="00B07437"/>
    <w:rsid w:val="00B11E5F"/>
    <w:rsid w:val="00B12160"/>
    <w:rsid w:val="00B13D27"/>
    <w:rsid w:val="00B15AB9"/>
    <w:rsid w:val="00B203D6"/>
    <w:rsid w:val="00B30EC7"/>
    <w:rsid w:val="00B31AA5"/>
    <w:rsid w:val="00B32A17"/>
    <w:rsid w:val="00B32C6C"/>
    <w:rsid w:val="00B33969"/>
    <w:rsid w:val="00B36C8F"/>
    <w:rsid w:val="00B37317"/>
    <w:rsid w:val="00B378C4"/>
    <w:rsid w:val="00B405B8"/>
    <w:rsid w:val="00B40F13"/>
    <w:rsid w:val="00B42113"/>
    <w:rsid w:val="00B441F4"/>
    <w:rsid w:val="00B44420"/>
    <w:rsid w:val="00B4488F"/>
    <w:rsid w:val="00B44FE7"/>
    <w:rsid w:val="00B45402"/>
    <w:rsid w:val="00B5177D"/>
    <w:rsid w:val="00B51D3A"/>
    <w:rsid w:val="00B54151"/>
    <w:rsid w:val="00B56BA9"/>
    <w:rsid w:val="00B56F3E"/>
    <w:rsid w:val="00B57EB3"/>
    <w:rsid w:val="00B63D5E"/>
    <w:rsid w:val="00B656FD"/>
    <w:rsid w:val="00B663D1"/>
    <w:rsid w:val="00B66539"/>
    <w:rsid w:val="00B667F2"/>
    <w:rsid w:val="00B67C1A"/>
    <w:rsid w:val="00B70704"/>
    <w:rsid w:val="00B737D4"/>
    <w:rsid w:val="00B74524"/>
    <w:rsid w:val="00B76F7E"/>
    <w:rsid w:val="00B827A2"/>
    <w:rsid w:val="00B83737"/>
    <w:rsid w:val="00B85F6F"/>
    <w:rsid w:val="00B86DAA"/>
    <w:rsid w:val="00B87148"/>
    <w:rsid w:val="00B90985"/>
    <w:rsid w:val="00B913EC"/>
    <w:rsid w:val="00B94754"/>
    <w:rsid w:val="00B95778"/>
    <w:rsid w:val="00B96DF4"/>
    <w:rsid w:val="00BA024A"/>
    <w:rsid w:val="00BA0E6A"/>
    <w:rsid w:val="00BA372A"/>
    <w:rsid w:val="00BA5F3F"/>
    <w:rsid w:val="00BA6390"/>
    <w:rsid w:val="00BA7783"/>
    <w:rsid w:val="00BA7DC1"/>
    <w:rsid w:val="00BA7DCA"/>
    <w:rsid w:val="00BB57DF"/>
    <w:rsid w:val="00BC2D89"/>
    <w:rsid w:val="00BC5885"/>
    <w:rsid w:val="00BD010F"/>
    <w:rsid w:val="00BD1048"/>
    <w:rsid w:val="00BD2720"/>
    <w:rsid w:val="00BD3829"/>
    <w:rsid w:val="00BD3AAA"/>
    <w:rsid w:val="00BD46E0"/>
    <w:rsid w:val="00BD59A2"/>
    <w:rsid w:val="00BD7519"/>
    <w:rsid w:val="00BE2302"/>
    <w:rsid w:val="00BE271B"/>
    <w:rsid w:val="00BE2D56"/>
    <w:rsid w:val="00BE405C"/>
    <w:rsid w:val="00BE6013"/>
    <w:rsid w:val="00BF1AD1"/>
    <w:rsid w:val="00BF36DB"/>
    <w:rsid w:val="00BF3B96"/>
    <w:rsid w:val="00BF4200"/>
    <w:rsid w:val="00BF70BF"/>
    <w:rsid w:val="00BF71D7"/>
    <w:rsid w:val="00BF7389"/>
    <w:rsid w:val="00BF7774"/>
    <w:rsid w:val="00C0140E"/>
    <w:rsid w:val="00C01456"/>
    <w:rsid w:val="00C01593"/>
    <w:rsid w:val="00C03DDC"/>
    <w:rsid w:val="00C0487D"/>
    <w:rsid w:val="00C04E1E"/>
    <w:rsid w:val="00C07533"/>
    <w:rsid w:val="00C15594"/>
    <w:rsid w:val="00C1569D"/>
    <w:rsid w:val="00C15D3B"/>
    <w:rsid w:val="00C21CD3"/>
    <w:rsid w:val="00C22969"/>
    <w:rsid w:val="00C23CA7"/>
    <w:rsid w:val="00C23D86"/>
    <w:rsid w:val="00C244C8"/>
    <w:rsid w:val="00C24C1A"/>
    <w:rsid w:val="00C30290"/>
    <w:rsid w:val="00C31492"/>
    <w:rsid w:val="00C32EDF"/>
    <w:rsid w:val="00C345E9"/>
    <w:rsid w:val="00C37570"/>
    <w:rsid w:val="00C37A3F"/>
    <w:rsid w:val="00C40CB0"/>
    <w:rsid w:val="00C423C5"/>
    <w:rsid w:val="00C45317"/>
    <w:rsid w:val="00C5181D"/>
    <w:rsid w:val="00C51997"/>
    <w:rsid w:val="00C52851"/>
    <w:rsid w:val="00C5517C"/>
    <w:rsid w:val="00C56582"/>
    <w:rsid w:val="00C5688B"/>
    <w:rsid w:val="00C653E5"/>
    <w:rsid w:val="00C65D68"/>
    <w:rsid w:val="00C65F44"/>
    <w:rsid w:val="00C664C8"/>
    <w:rsid w:val="00C704BE"/>
    <w:rsid w:val="00C7299A"/>
    <w:rsid w:val="00C72B3A"/>
    <w:rsid w:val="00C75D62"/>
    <w:rsid w:val="00C7639D"/>
    <w:rsid w:val="00C81F58"/>
    <w:rsid w:val="00C830D7"/>
    <w:rsid w:val="00C83ED0"/>
    <w:rsid w:val="00C85924"/>
    <w:rsid w:val="00C86528"/>
    <w:rsid w:val="00C872BB"/>
    <w:rsid w:val="00C877EB"/>
    <w:rsid w:val="00C922AF"/>
    <w:rsid w:val="00C928E2"/>
    <w:rsid w:val="00C93309"/>
    <w:rsid w:val="00C937C1"/>
    <w:rsid w:val="00C95402"/>
    <w:rsid w:val="00C956A5"/>
    <w:rsid w:val="00C95F86"/>
    <w:rsid w:val="00C97CD6"/>
    <w:rsid w:val="00C97D54"/>
    <w:rsid w:val="00CA0FC5"/>
    <w:rsid w:val="00CA20AA"/>
    <w:rsid w:val="00CA2726"/>
    <w:rsid w:val="00CA2CD4"/>
    <w:rsid w:val="00CA5A09"/>
    <w:rsid w:val="00CB0A07"/>
    <w:rsid w:val="00CB0EB7"/>
    <w:rsid w:val="00CB1426"/>
    <w:rsid w:val="00CB2D6F"/>
    <w:rsid w:val="00CB57B6"/>
    <w:rsid w:val="00CB748E"/>
    <w:rsid w:val="00CC17B7"/>
    <w:rsid w:val="00CC18CF"/>
    <w:rsid w:val="00CC45BF"/>
    <w:rsid w:val="00CD0794"/>
    <w:rsid w:val="00CD3972"/>
    <w:rsid w:val="00CD56E8"/>
    <w:rsid w:val="00CD5ED5"/>
    <w:rsid w:val="00CD6122"/>
    <w:rsid w:val="00CD6AE9"/>
    <w:rsid w:val="00CE1FA3"/>
    <w:rsid w:val="00CE3BE5"/>
    <w:rsid w:val="00CE5816"/>
    <w:rsid w:val="00CE7B44"/>
    <w:rsid w:val="00CF12B0"/>
    <w:rsid w:val="00CF42D8"/>
    <w:rsid w:val="00CF58B1"/>
    <w:rsid w:val="00CF5FEA"/>
    <w:rsid w:val="00CF603C"/>
    <w:rsid w:val="00CF6253"/>
    <w:rsid w:val="00CF6B64"/>
    <w:rsid w:val="00CF7946"/>
    <w:rsid w:val="00CF7CFE"/>
    <w:rsid w:val="00D04687"/>
    <w:rsid w:val="00D051B3"/>
    <w:rsid w:val="00D06D35"/>
    <w:rsid w:val="00D11713"/>
    <w:rsid w:val="00D12BE9"/>
    <w:rsid w:val="00D153F6"/>
    <w:rsid w:val="00D17759"/>
    <w:rsid w:val="00D17A3C"/>
    <w:rsid w:val="00D22308"/>
    <w:rsid w:val="00D2254E"/>
    <w:rsid w:val="00D2367B"/>
    <w:rsid w:val="00D24999"/>
    <w:rsid w:val="00D339F4"/>
    <w:rsid w:val="00D33A26"/>
    <w:rsid w:val="00D3463D"/>
    <w:rsid w:val="00D372BB"/>
    <w:rsid w:val="00D405FD"/>
    <w:rsid w:val="00D40A30"/>
    <w:rsid w:val="00D41E72"/>
    <w:rsid w:val="00D50911"/>
    <w:rsid w:val="00D522B4"/>
    <w:rsid w:val="00D53958"/>
    <w:rsid w:val="00D53C53"/>
    <w:rsid w:val="00D53D5A"/>
    <w:rsid w:val="00D54900"/>
    <w:rsid w:val="00D5531B"/>
    <w:rsid w:val="00D55FA3"/>
    <w:rsid w:val="00D56A87"/>
    <w:rsid w:val="00D61B1B"/>
    <w:rsid w:val="00D65519"/>
    <w:rsid w:val="00D66798"/>
    <w:rsid w:val="00D672C0"/>
    <w:rsid w:val="00D6743B"/>
    <w:rsid w:val="00D719C4"/>
    <w:rsid w:val="00D71A30"/>
    <w:rsid w:val="00D748BF"/>
    <w:rsid w:val="00D74C4F"/>
    <w:rsid w:val="00D75149"/>
    <w:rsid w:val="00D83E22"/>
    <w:rsid w:val="00D85CE7"/>
    <w:rsid w:val="00D86258"/>
    <w:rsid w:val="00D86E68"/>
    <w:rsid w:val="00D86FFB"/>
    <w:rsid w:val="00D90A0B"/>
    <w:rsid w:val="00D943E0"/>
    <w:rsid w:val="00D9443A"/>
    <w:rsid w:val="00D954F9"/>
    <w:rsid w:val="00DA3FFE"/>
    <w:rsid w:val="00DA4483"/>
    <w:rsid w:val="00DA74BE"/>
    <w:rsid w:val="00DB0864"/>
    <w:rsid w:val="00DB2D69"/>
    <w:rsid w:val="00DB3E5D"/>
    <w:rsid w:val="00DB6736"/>
    <w:rsid w:val="00DC48AD"/>
    <w:rsid w:val="00DC7A3E"/>
    <w:rsid w:val="00DD1508"/>
    <w:rsid w:val="00DD1C66"/>
    <w:rsid w:val="00DD1FA2"/>
    <w:rsid w:val="00DD25DE"/>
    <w:rsid w:val="00DD3A10"/>
    <w:rsid w:val="00DD4A0C"/>
    <w:rsid w:val="00DD6085"/>
    <w:rsid w:val="00DE0CA2"/>
    <w:rsid w:val="00DE5065"/>
    <w:rsid w:val="00DE674D"/>
    <w:rsid w:val="00DF210F"/>
    <w:rsid w:val="00DF2C6F"/>
    <w:rsid w:val="00DF3AA6"/>
    <w:rsid w:val="00E0010C"/>
    <w:rsid w:val="00E00F17"/>
    <w:rsid w:val="00E015C2"/>
    <w:rsid w:val="00E01D33"/>
    <w:rsid w:val="00E05857"/>
    <w:rsid w:val="00E077C9"/>
    <w:rsid w:val="00E07E23"/>
    <w:rsid w:val="00E1064A"/>
    <w:rsid w:val="00E10967"/>
    <w:rsid w:val="00E12C7F"/>
    <w:rsid w:val="00E1365C"/>
    <w:rsid w:val="00E17271"/>
    <w:rsid w:val="00E21FB7"/>
    <w:rsid w:val="00E23391"/>
    <w:rsid w:val="00E2406E"/>
    <w:rsid w:val="00E256C9"/>
    <w:rsid w:val="00E26E2C"/>
    <w:rsid w:val="00E3446E"/>
    <w:rsid w:val="00E41006"/>
    <w:rsid w:val="00E4728F"/>
    <w:rsid w:val="00E475DA"/>
    <w:rsid w:val="00E476D4"/>
    <w:rsid w:val="00E4786D"/>
    <w:rsid w:val="00E513D5"/>
    <w:rsid w:val="00E52AB9"/>
    <w:rsid w:val="00E53889"/>
    <w:rsid w:val="00E560FD"/>
    <w:rsid w:val="00E56E54"/>
    <w:rsid w:val="00E628E8"/>
    <w:rsid w:val="00E63173"/>
    <w:rsid w:val="00E63D74"/>
    <w:rsid w:val="00E63FBB"/>
    <w:rsid w:val="00E72AD3"/>
    <w:rsid w:val="00E73B1C"/>
    <w:rsid w:val="00E747AC"/>
    <w:rsid w:val="00E7564C"/>
    <w:rsid w:val="00E764A4"/>
    <w:rsid w:val="00E771B0"/>
    <w:rsid w:val="00E816CD"/>
    <w:rsid w:val="00E83251"/>
    <w:rsid w:val="00E83536"/>
    <w:rsid w:val="00E869C5"/>
    <w:rsid w:val="00E900A1"/>
    <w:rsid w:val="00E92088"/>
    <w:rsid w:val="00E938D5"/>
    <w:rsid w:val="00E939CE"/>
    <w:rsid w:val="00E93BE3"/>
    <w:rsid w:val="00E93C77"/>
    <w:rsid w:val="00E9427E"/>
    <w:rsid w:val="00E94AE1"/>
    <w:rsid w:val="00E94BE3"/>
    <w:rsid w:val="00E966A5"/>
    <w:rsid w:val="00EA0767"/>
    <w:rsid w:val="00EA213E"/>
    <w:rsid w:val="00EA2965"/>
    <w:rsid w:val="00EA2BEF"/>
    <w:rsid w:val="00EA4F1F"/>
    <w:rsid w:val="00EA538A"/>
    <w:rsid w:val="00EA5C5F"/>
    <w:rsid w:val="00EA7B6E"/>
    <w:rsid w:val="00EB0109"/>
    <w:rsid w:val="00EB51BB"/>
    <w:rsid w:val="00EB6DC5"/>
    <w:rsid w:val="00EC0503"/>
    <w:rsid w:val="00EC160A"/>
    <w:rsid w:val="00EC2F72"/>
    <w:rsid w:val="00EC408F"/>
    <w:rsid w:val="00EC5551"/>
    <w:rsid w:val="00ED2A23"/>
    <w:rsid w:val="00ED3176"/>
    <w:rsid w:val="00ED37E4"/>
    <w:rsid w:val="00ED4B66"/>
    <w:rsid w:val="00ED60F8"/>
    <w:rsid w:val="00ED7069"/>
    <w:rsid w:val="00ED7B0C"/>
    <w:rsid w:val="00ED7F79"/>
    <w:rsid w:val="00EE15AB"/>
    <w:rsid w:val="00EE20BD"/>
    <w:rsid w:val="00EF01BC"/>
    <w:rsid w:val="00EF0FD5"/>
    <w:rsid w:val="00EF16F2"/>
    <w:rsid w:val="00EF269A"/>
    <w:rsid w:val="00EF2B81"/>
    <w:rsid w:val="00EF3492"/>
    <w:rsid w:val="00EF3AD9"/>
    <w:rsid w:val="00EF3B12"/>
    <w:rsid w:val="00EF3DA2"/>
    <w:rsid w:val="00EF55CA"/>
    <w:rsid w:val="00F00857"/>
    <w:rsid w:val="00F10657"/>
    <w:rsid w:val="00F13881"/>
    <w:rsid w:val="00F16BD8"/>
    <w:rsid w:val="00F16ED9"/>
    <w:rsid w:val="00F210AE"/>
    <w:rsid w:val="00F21503"/>
    <w:rsid w:val="00F219B2"/>
    <w:rsid w:val="00F21B2B"/>
    <w:rsid w:val="00F22565"/>
    <w:rsid w:val="00F23E47"/>
    <w:rsid w:val="00F273A9"/>
    <w:rsid w:val="00F27CC4"/>
    <w:rsid w:val="00F301AA"/>
    <w:rsid w:val="00F30E66"/>
    <w:rsid w:val="00F31AF4"/>
    <w:rsid w:val="00F34B73"/>
    <w:rsid w:val="00F35986"/>
    <w:rsid w:val="00F36B1C"/>
    <w:rsid w:val="00F42647"/>
    <w:rsid w:val="00F44590"/>
    <w:rsid w:val="00F44CBA"/>
    <w:rsid w:val="00F45FAA"/>
    <w:rsid w:val="00F50374"/>
    <w:rsid w:val="00F519B5"/>
    <w:rsid w:val="00F53410"/>
    <w:rsid w:val="00F5549B"/>
    <w:rsid w:val="00F55A2F"/>
    <w:rsid w:val="00F602F2"/>
    <w:rsid w:val="00F603DB"/>
    <w:rsid w:val="00F622BC"/>
    <w:rsid w:val="00F623F4"/>
    <w:rsid w:val="00F65623"/>
    <w:rsid w:val="00F67437"/>
    <w:rsid w:val="00F7449B"/>
    <w:rsid w:val="00F74B5C"/>
    <w:rsid w:val="00F75ED0"/>
    <w:rsid w:val="00F7673E"/>
    <w:rsid w:val="00F7697B"/>
    <w:rsid w:val="00F81F7F"/>
    <w:rsid w:val="00F822FB"/>
    <w:rsid w:val="00F8300D"/>
    <w:rsid w:val="00F83734"/>
    <w:rsid w:val="00F83CEC"/>
    <w:rsid w:val="00F84377"/>
    <w:rsid w:val="00F87CCA"/>
    <w:rsid w:val="00F914B4"/>
    <w:rsid w:val="00F93408"/>
    <w:rsid w:val="00F93B7A"/>
    <w:rsid w:val="00F974A8"/>
    <w:rsid w:val="00FA0555"/>
    <w:rsid w:val="00FA329F"/>
    <w:rsid w:val="00FA7C75"/>
    <w:rsid w:val="00FA7EC9"/>
    <w:rsid w:val="00FB0F75"/>
    <w:rsid w:val="00FB3B80"/>
    <w:rsid w:val="00FB3C9C"/>
    <w:rsid w:val="00FB726F"/>
    <w:rsid w:val="00FC5B5E"/>
    <w:rsid w:val="00FC5C53"/>
    <w:rsid w:val="00FC5FA3"/>
    <w:rsid w:val="00FC5FFC"/>
    <w:rsid w:val="00FC7979"/>
    <w:rsid w:val="00FC7A81"/>
    <w:rsid w:val="00FD0091"/>
    <w:rsid w:val="00FD0756"/>
    <w:rsid w:val="00FD1286"/>
    <w:rsid w:val="00FD470C"/>
    <w:rsid w:val="00FD5999"/>
    <w:rsid w:val="00FD6897"/>
    <w:rsid w:val="00FD7543"/>
    <w:rsid w:val="00FD7A42"/>
    <w:rsid w:val="00FE1F06"/>
    <w:rsid w:val="00FE29C8"/>
    <w:rsid w:val="00FE2ACC"/>
    <w:rsid w:val="00FE3D1B"/>
    <w:rsid w:val="00FE47BC"/>
    <w:rsid w:val="00FE4CBF"/>
    <w:rsid w:val="00FF0D9A"/>
    <w:rsid w:val="00FF1E5B"/>
    <w:rsid w:val="00FF6621"/>
    <w:rsid w:val="00FF73D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9A8DE"/>
  <w15:chartTrackingRefBased/>
  <w15:docId w15:val="{FE02D735-B1B6-4C9B-9F7B-31437C819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D62"/>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394E95"/>
    <w:pPr>
      <w:keepNext/>
      <w:keepLines/>
      <w:spacing w:before="360" w:after="80"/>
      <w:outlineLvl w:val="0"/>
    </w:pPr>
    <w:rPr>
      <w:rFonts w:ascii="Times New Roman" w:eastAsiaTheme="majorEastAsia" w:hAnsi="Times New Roman"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394E95"/>
    <w:pPr>
      <w:keepNext/>
      <w:keepLines/>
      <w:spacing w:before="160" w:after="80"/>
      <w:outlineLvl w:val="1"/>
    </w:pPr>
    <w:rPr>
      <w:rFonts w:ascii="Times New Roman" w:eastAsiaTheme="majorEastAsia" w:hAnsi="Times New Roman" w:cstheme="majorBidi"/>
      <w:color w:val="2F5496" w:themeColor="accent1" w:themeShade="BF"/>
      <w:sz w:val="28"/>
      <w:szCs w:val="32"/>
    </w:rPr>
  </w:style>
  <w:style w:type="paragraph" w:styleId="Heading3">
    <w:name w:val="heading 3"/>
    <w:basedOn w:val="Normal"/>
    <w:next w:val="Normal"/>
    <w:link w:val="Heading3Char"/>
    <w:uiPriority w:val="9"/>
    <w:unhideWhenUsed/>
    <w:qFormat/>
    <w:rsid w:val="007E6E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6E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6E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6E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E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E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E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E95"/>
    <w:rPr>
      <w:rFonts w:ascii="Times New Roman" w:eastAsiaTheme="majorEastAsia" w:hAnsi="Times New Roman" w:cstheme="majorBidi"/>
      <w:color w:val="2F5496" w:themeColor="accent1" w:themeShade="BF"/>
      <w:kern w:val="0"/>
      <w:sz w:val="32"/>
      <w:szCs w:val="40"/>
      <w:lang w:val="en-GB"/>
      <w14:ligatures w14:val="none"/>
    </w:rPr>
  </w:style>
  <w:style w:type="character" w:customStyle="1" w:styleId="Heading2Char">
    <w:name w:val="Heading 2 Char"/>
    <w:basedOn w:val="DefaultParagraphFont"/>
    <w:link w:val="Heading2"/>
    <w:uiPriority w:val="9"/>
    <w:rsid w:val="00394E95"/>
    <w:rPr>
      <w:rFonts w:ascii="Times New Roman" w:eastAsiaTheme="majorEastAsia" w:hAnsi="Times New Roman" w:cstheme="majorBidi"/>
      <w:color w:val="2F5496" w:themeColor="accent1" w:themeShade="BF"/>
      <w:kern w:val="0"/>
      <w:sz w:val="28"/>
      <w:szCs w:val="32"/>
      <w:lang w:val="en-GB"/>
      <w14:ligatures w14:val="none"/>
    </w:rPr>
  </w:style>
  <w:style w:type="character" w:customStyle="1" w:styleId="Heading3Char">
    <w:name w:val="Heading 3 Char"/>
    <w:basedOn w:val="DefaultParagraphFont"/>
    <w:link w:val="Heading3"/>
    <w:uiPriority w:val="9"/>
    <w:rsid w:val="007E6E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6E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6E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6E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E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E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E7F"/>
    <w:rPr>
      <w:rFonts w:eastAsiaTheme="majorEastAsia" w:cstheme="majorBidi"/>
      <w:color w:val="272727" w:themeColor="text1" w:themeTint="D8"/>
    </w:rPr>
  </w:style>
  <w:style w:type="paragraph" w:styleId="Title">
    <w:name w:val="Title"/>
    <w:basedOn w:val="Normal"/>
    <w:next w:val="Normal"/>
    <w:link w:val="TitleChar"/>
    <w:uiPriority w:val="10"/>
    <w:qFormat/>
    <w:rsid w:val="007E6E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E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E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E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E7F"/>
    <w:pPr>
      <w:spacing w:before="160"/>
      <w:jc w:val="center"/>
    </w:pPr>
    <w:rPr>
      <w:i/>
      <w:iCs/>
      <w:color w:val="404040" w:themeColor="text1" w:themeTint="BF"/>
    </w:rPr>
  </w:style>
  <w:style w:type="character" w:customStyle="1" w:styleId="QuoteChar">
    <w:name w:val="Quote Char"/>
    <w:basedOn w:val="DefaultParagraphFont"/>
    <w:link w:val="Quote"/>
    <w:uiPriority w:val="29"/>
    <w:rsid w:val="007E6E7F"/>
    <w:rPr>
      <w:i/>
      <w:iCs/>
      <w:color w:val="404040" w:themeColor="text1" w:themeTint="BF"/>
    </w:rPr>
  </w:style>
  <w:style w:type="paragraph" w:styleId="ListParagraph">
    <w:name w:val="List Paragraph"/>
    <w:basedOn w:val="Normal"/>
    <w:uiPriority w:val="34"/>
    <w:qFormat/>
    <w:rsid w:val="007E6E7F"/>
    <w:pPr>
      <w:ind w:left="720"/>
      <w:contextualSpacing/>
    </w:pPr>
  </w:style>
  <w:style w:type="character" w:styleId="IntenseEmphasis">
    <w:name w:val="Intense Emphasis"/>
    <w:basedOn w:val="DefaultParagraphFont"/>
    <w:uiPriority w:val="21"/>
    <w:qFormat/>
    <w:rsid w:val="007E6E7F"/>
    <w:rPr>
      <w:i/>
      <w:iCs/>
      <w:color w:val="2F5496" w:themeColor="accent1" w:themeShade="BF"/>
    </w:rPr>
  </w:style>
  <w:style w:type="paragraph" w:styleId="IntenseQuote">
    <w:name w:val="Intense Quote"/>
    <w:basedOn w:val="Normal"/>
    <w:next w:val="Normal"/>
    <w:link w:val="IntenseQuoteChar"/>
    <w:uiPriority w:val="30"/>
    <w:qFormat/>
    <w:rsid w:val="007E6E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6E7F"/>
    <w:rPr>
      <w:i/>
      <w:iCs/>
      <w:color w:val="2F5496" w:themeColor="accent1" w:themeShade="BF"/>
    </w:rPr>
  </w:style>
  <w:style w:type="character" w:styleId="IntenseReference">
    <w:name w:val="Intense Reference"/>
    <w:basedOn w:val="DefaultParagraphFont"/>
    <w:uiPriority w:val="32"/>
    <w:qFormat/>
    <w:rsid w:val="007E6E7F"/>
    <w:rPr>
      <w:b/>
      <w:bCs/>
      <w:smallCaps/>
      <w:color w:val="2F5496" w:themeColor="accent1" w:themeShade="BF"/>
      <w:spacing w:val="5"/>
    </w:rPr>
  </w:style>
  <w:style w:type="paragraph" w:styleId="NormalWeb">
    <w:name w:val="Normal (Web)"/>
    <w:basedOn w:val="Normal"/>
    <w:uiPriority w:val="99"/>
    <w:unhideWhenUsed/>
    <w:rsid w:val="00C75D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75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D62"/>
    <w:rPr>
      <w:kern w:val="0"/>
      <w:sz w:val="22"/>
      <w:szCs w:val="22"/>
      <w:lang w:val="en-GB"/>
      <w14:ligatures w14:val="none"/>
    </w:rPr>
  </w:style>
  <w:style w:type="paragraph" w:styleId="TOCHeading">
    <w:name w:val="TOC Heading"/>
    <w:basedOn w:val="Heading1"/>
    <w:next w:val="Normal"/>
    <w:uiPriority w:val="39"/>
    <w:unhideWhenUsed/>
    <w:qFormat/>
    <w:rsid w:val="00C75D62"/>
    <w:pPr>
      <w:spacing w:before="480" w:after="0"/>
      <w:outlineLvl w:val="9"/>
    </w:pPr>
    <w:rPr>
      <w:b/>
      <w:bCs/>
      <w:sz w:val="28"/>
      <w:szCs w:val="28"/>
      <w:lang w:eastAsia="ja-JP"/>
    </w:rPr>
  </w:style>
  <w:style w:type="paragraph" w:styleId="TOC1">
    <w:name w:val="toc 1"/>
    <w:basedOn w:val="Normal"/>
    <w:next w:val="Normal"/>
    <w:autoRedefine/>
    <w:uiPriority w:val="39"/>
    <w:unhideWhenUsed/>
    <w:rsid w:val="00C75D62"/>
    <w:pPr>
      <w:spacing w:after="100"/>
    </w:pPr>
  </w:style>
  <w:style w:type="paragraph" w:styleId="TOC2">
    <w:name w:val="toc 2"/>
    <w:basedOn w:val="Normal"/>
    <w:next w:val="Normal"/>
    <w:autoRedefine/>
    <w:uiPriority w:val="39"/>
    <w:unhideWhenUsed/>
    <w:rsid w:val="00C75D62"/>
    <w:pPr>
      <w:spacing w:after="100"/>
      <w:ind w:left="220"/>
    </w:pPr>
  </w:style>
  <w:style w:type="character" w:styleId="Hyperlink">
    <w:name w:val="Hyperlink"/>
    <w:basedOn w:val="DefaultParagraphFont"/>
    <w:uiPriority w:val="99"/>
    <w:unhideWhenUsed/>
    <w:rsid w:val="00C75D62"/>
    <w:rPr>
      <w:color w:val="0563C1" w:themeColor="hyperlink"/>
      <w:u w:val="single"/>
    </w:rPr>
  </w:style>
  <w:style w:type="paragraph" w:styleId="Header">
    <w:name w:val="header"/>
    <w:basedOn w:val="Normal"/>
    <w:link w:val="HeaderChar"/>
    <w:uiPriority w:val="99"/>
    <w:unhideWhenUsed/>
    <w:rsid w:val="00511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115A"/>
    <w:rPr>
      <w:kern w:val="0"/>
      <w:sz w:val="22"/>
      <w:szCs w:val="22"/>
      <w:lang w:val="en-GB"/>
      <w14:ligatures w14:val="none"/>
    </w:rPr>
  </w:style>
  <w:style w:type="paragraph" w:styleId="TOC3">
    <w:name w:val="toc 3"/>
    <w:basedOn w:val="Normal"/>
    <w:next w:val="Normal"/>
    <w:autoRedefine/>
    <w:uiPriority w:val="39"/>
    <w:unhideWhenUsed/>
    <w:rsid w:val="00820A9F"/>
    <w:pPr>
      <w:spacing w:after="100"/>
      <w:ind w:left="440"/>
    </w:pPr>
  </w:style>
  <w:style w:type="character" w:customStyle="1" w:styleId="UnresolvedMention1">
    <w:name w:val="Unresolved Mention1"/>
    <w:basedOn w:val="DefaultParagraphFont"/>
    <w:uiPriority w:val="99"/>
    <w:semiHidden/>
    <w:unhideWhenUsed/>
    <w:rsid w:val="00ED7B0C"/>
    <w:rPr>
      <w:color w:val="605E5C"/>
      <w:shd w:val="clear" w:color="auto" w:fill="E1DFDD"/>
    </w:rPr>
  </w:style>
  <w:style w:type="table" w:styleId="TableGrid">
    <w:name w:val="Table Grid"/>
    <w:basedOn w:val="TableNormal"/>
    <w:uiPriority w:val="39"/>
    <w:rsid w:val="00F744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FD12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link.springer.com/book/10.1007/978-3-030-35071-8" TargetMode="External"/><Relationship Id="rId18" Type="http://schemas.openxmlformats.org/officeDocument/2006/relationships/hyperlink" Target="https://scholarworks.gvsu.edu/orpc/vol2/iss1/8" TargetMode="External"/><Relationship Id="rId26" Type="http://schemas.openxmlformats.org/officeDocument/2006/relationships/hyperlink" Target="https://www.worldbank.org/en/country/china" TargetMode="External"/><Relationship Id="rId3" Type="http://schemas.openxmlformats.org/officeDocument/2006/relationships/settings" Target="settings.xml"/><Relationship Id="rId21" Type="http://schemas.openxmlformats.org/officeDocument/2006/relationships/hyperlink" Target="http://english.mofcom.gov.cn" TargetMode="External"/><Relationship Id="rId7" Type="http://schemas.openxmlformats.org/officeDocument/2006/relationships/image" Target="media/image1.jpeg"/><Relationship Id="rId12" Type="http://schemas.openxmlformats.org/officeDocument/2006/relationships/hyperlink" Target="https://www.pearson.com" TargetMode="External"/><Relationship Id="rId17" Type="http://schemas.openxmlformats.org/officeDocument/2006/relationships/hyperlink" Target="https://www.mheducation.com" TargetMode="External"/><Relationship Id="rId25" Type="http://schemas.openxmlformats.org/officeDocument/2006/relationships/hyperlink" Target="https://www.routledge.com" TargetMode="External"/><Relationship Id="rId2" Type="http://schemas.openxmlformats.org/officeDocument/2006/relationships/styles" Target="styles.xml"/><Relationship Id="rId16" Type="http://schemas.openxmlformats.org/officeDocument/2006/relationships/hyperlink" Target="https://www.euromonitor.com/nike-inc-in-apparel-and-footwear/report" TargetMode="External"/><Relationship Id="rId20" Type="http://schemas.openxmlformats.org/officeDocument/2006/relationships/hyperlink" Target="https://www.mckinsey.com/featured-insights/china"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m/news/world-asia-china-56519411" TargetMode="External"/><Relationship Id="rId24" Type="http://schemas.openxmlformats.org/officeDocument/2006/relationships/hyperlink" Target="https://www.statista.com/topics/1243/nike/" TargetMode="External"/><Relationship Id="rId5" Type="http://schemas.openxmlformats.org/officeDocument/2006/relationships/footnotes" Target="footnotes.xml"/><Relationship Id="rId15" Type="http://schemas.openxmlformats.org/officeDocument/2006/relationships/hyperlink" Target="https://link.springer.com/article/10.1057/palgrave.jibs.8490372" TargetMode="External"/><Relationship Id="rId23" Type="http://schemas.openxmlformats.org/officeDocument/2006/relationships/hyperlink" Target="https://www.oecd.org/trade/global-value-chains/"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imf.org/en/Publications/WEO"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link.springer.com" TargetMode="External"/><Relationship Id="rId22" Type="http://schemas.openxmlformats.org/officeDocument/2006/relationships/hyperlink" Target="https://investors.nike.com/investors/financials/default.aspx" TargetMode="External"/><Relationship Id="rId27" Type="http://schemas.openxmlformats.org/officeDocument/2006/relationships/hyperlink" Target="https://www.emerald.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1430</TotalTime>
  <Pages>1</Pages>
  <Words>6628</Words>
  <Characters>37785</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Khan Gadget</cp:lastModifiedBy>
  <cp:revision>1056</cp:revision>
  <cp:lastPrinted>2025-11-21T13:10:00Z</cp:lastPrinted>
  <dcterms:created xsi:type="dcterms:W3CDTF">2025-07-05T12:31:00Z</dcterms:created>
  <dcterms:modified xsi:type="dcterms:W3CDTF">2025-12-10T18:30:00Z</dcterms:modified>
</cp:coreProperties>
</file>