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EB74B" w14:textId="17D201FD" w:rsidR="000F5FB1" w:rsidRPr="000F5FB1" w:rsidRDefault="000F5FB1" w:rsidP="000F5FB1">
      <w:pPr>
        <w:pStyle w:val="NormalWeb"/>
        <w:jc w:val="center"/>
        <w:rPr>
          <w:b/>
          <w:bCs/>
          <w:sz w:val="36"/>
          <w:szCs w:val="36"/>
        </w:rPr>
      </w:pPr>
      <w:r w:rsidRPr="000F5FB1">
        <w:rPr>
          <w:b/>
          <w:bCs/>
          <w:sz w:val="36"/>
          <w:szCs w:val="36"/>
        </w:rPr>
        <w:t xml:space="preserve">Jozef Sugar </w:t>
      </w:r>
    </w:p>
    <w:p w14:paraId="7E1EB19D" w14:textId="16D86962" w:rsidR="000F5FB1" w:rsidRPr="000F5FB1" w:rsidRDefault="000F5FB1" w:rsidP="000F5FB1">
      <w:pPr>
        <w:pStyle w:val="NormalWeb"/>
        <w:jc w:val="center"/>
        <w:rPr>
          <w:b/>
          <w:bCs/>
          <w:sz w:val="36"/>
          <w:szCs w:val="36"/>
        </w:rPr>
      </w:pPr>
      <w:r w:rsidRPr="000F5FB1">
        <w:rPr>
          <w:b/>
          <w:bCs/>
          <w:sz w:val="36"/>
          <w:szCs w:val="36"/>
        </w:rPr>
        <w:t>People across time (HPFY 3014)</w:t>
      </w:r>
    </w:p>
    <w:p w14:paraId="137FF433" w14:textId="4C08BDDF" w:rsidR="000F5FB1" w:rsidRPr="000F5FB1" w:rsidRDefault="000F5FB1" w:rsidP="000F5FB1">
      <w:pPr>
        <w:pStyle w:val="NormalWeb"/>
        <w:jc w:val="center"/>
        <w:rPr>
          <w:b/>
          <w:bCs/>
          <w:sz w:val="36"/>
          <w:szCs w:val="36"/>
        </w:rPr>
      </w:pPr>
      <w:r w:rsidRPr="000F5FB1">
        <w:rPr>
          <w:b/>
          <w:bCs/>
          <w:sz w:val="36"/>
          <w:szCs w:val="36"/>
        </w:rPr>
        <w:t>Gobbet</w:t>
      </w:r>
    </w:p>
    <w:p w14:paraId="0B5D25C9" w14:textId="77777777" w:rsidR="000F5FB1" w:rsidRPr="000F5FB1" w:rsidRDefault="000F5FB1" w:rsidP="000F5FB1">
      <w:pPr>
        <w:pStyle w:val="NormalWeb"/>
        <w:jc w:val="center"/>
        <w:rPr>
          <w:b/>
          <w:bCs/>
          <w:sz w:val="36"/>
          <w:szCs w:val="36"/>
        </w:rPr>
      </w:pPr>
    </w:p>
    <w:p w14:paraId="22837755" w14:textId="77777777" w:rsidR="000F5FB1" w:rsidRPr="000F5FB1" w:rsidRDefault="000F5FB1" w:rsidP="000F5FB1">
      <w:pPr>
        <w:pStyle w:val="NormalWeb"/>
        <w:jc w:val="center"/>
        <w:rPr>
          <w:b/>
          <w:bCs/>
          <w:sz w:val="36"/>
          <w:szCs w:val="36"/>
        </w:rPr>
      </w:pPr>
    </w:p>
    <w:p w14:paraId="5209DA80" w14:textId="0F7F5242" w:rsidR="000F5FB1" w:rsidRPr="000F5FB1" w:rsidRDefault="000F5FB1" w:rsidP="000F5FB1">
      <w:pPr>
        <w:pStyle w:val="NormalWeb"/>
        <w:jc w:val="center"/>
        <w:rPr>
          <w:b/>
          <w:bCs/>
          <w:sz w:val="36"/>
          <w:szCs w:val="36"/>
        </w:rPr>
      </w:pPr>
      <w:r w:rsidRPr="000F5FB1">
        <w:rPr>
          <w:b/>
          <w:bCs/>
          <w:sz w:val="36"/>
          <w:szCs w:val="36"/>
        </w:rPr>
        <w:t xml:space="preserve">Source Analysis: Cicero, Pro </w:t>
      </w:r>
      <w:proofErr w:type="spellStart"/>
      <w:r w:rsidRPr="000F5FB1">
        <w:rPr>
          <w:b/>
          <w:bCs/>
          <w:sz w:val="36"/>
          <w:szCs w:val="36"/>
        </w:rPr>
        <w:t>Archia</w:t>
      </w:r>
      <w:proofErr w:type="spellEnd"/>
      <w:r w:rsidRPr="000F5FB1">
        <w:rPr>
          <w:b/>
          <w:bCs/>
          <w:sz w:val="36"/>
          <w:szCs w:val="36"/>
        </w:rPr>
        <w:t xml:space="preserve"> 11.26</w:t>
      </w:r>
    </w:p>
    <w:p w14:paraId="0BA3B867" w14:textId="77777777" w:rsidR="000F5FB1" w:rsidRDefault="000F5FB1" w:rsidP="000F5FB1">
      <w:pPr>
        <w:pStyle w:val="NormalWeb"/>
      </w:pPr>
    </w:p>
    <w:p w14:paraId="6D2465DC" w14:textId="77777777" w:rsidR="000F5FB1" w:rsidRDefault="000F5FB1" w:rsidP="000F5FB1">
      <w:pPr>
        <w:pStyle w:val="NormalWeb"/>
      </w:pPr>
    </w:p>
    <w:p w14:paraId="360161AB" w14:textId="77777777" w:rsidR="000F5FB1" w:rsidRDefault="000F5FB1" w:rsidP="000F5FB1">
      <w:pPr>
        <w:pStyle w:val="NormalWeb"/>
      </w:pPr>
    </w:p>
    <w:p w14:paraId="79C8220B" w14:textId="77777777" w:rsidR="000F5FB1" w:rsidRDefault="000F5FB1" w:rsidP="000F5FB1">
      <w:pPr>
        <w:pStyle w:val="NormalWeb"/>
      </w:pPr>
    </w:p>
    <w:p w14:paraId="53F4A6F6" w14:textId="346D9B40" w:rsidR="000F5FB1" w:rsidRPr="000F5FB1" w:rsidRDefault="000F5FB1" w:rsidP="000F5FB1">
      <w:pPr>
        <w:pStyle w:val="NormalWeb"/>
        <w:rPr>
          <w:b/>
          <w:bCs/>
        </w:rPr>
      </w:pPr>
      <w:r w:rsidRPr="000F5FB1">
        <w:rPr>
          <w:b/>
          <w:bCs/>
        </w:rPr>
        <w:t xml:space="preserve">Source Analysis: Cicero, Pro </w:t>
      </w:r>
      <w:proofErr w:type="spellStart"/>
      <w:r w:rsidRPr="000F5FB1">
        <w:rPr>
          <w:b/>
          <w:bCs/>
        </w:rPr>
        <w:t>Archia</w:t>
      </w:r>
      <w:proofErr w:type="spellEnd"/>
      <w:r w:rsidRPr="000F5FB1">
        <w:rPr>
          <w:b/>
          <w:bCs/>
        </w:rPr>
        <w:t xml:space="preserve"> 11.26</w:t>
      </w:r>
    </w:p>
    <w:p w14:paraId="6BB61277" w14:textId="77777777" w:rsidR="000F5FB1" w:rsidRPr="000F5FB1" w:rsidRDefault="000F5FB1" w:rsidP="000F5FB1">
      <w:pPr>
        <w:pStyle w:val="NormalWeb"/>
        <w:rPr>
          <w:b/>
          <w:bCs/>
        </w:rPr>
      </w:pPr>
      <w:r w:rsidRPr="000F5FB1">
        <w:rPr>
          <w:b/>
          <w:bCs/>
        </w:rPr>
        <w:t>Citation</w:t>
      </w:r>
    </w:p>
    <w:p w14:paraId="42EF5D09" w14:textId="11F8EF5F" w:rsidR="000F5FB1" w:rsidRDefault="000F5FB1" w:rsidP="000F5FB1">
      <w:pPr>
        <w:pStyle w:val="NormalWeb"/>
      </w:pPr>
      <w:r>
        <w:t xml:space="preserve">" I ask </w:t>
      </w:r>
      <w:r>
        <w:t>you</w:t>
      </w:r>
      <w:r>
        <w:t>, did not this great man Africanus; did not Maximus; did not Marcellus; did not Fulvius; did not many other most celebrated men think that they were not only acquiring glory for themselves but also for their descendants and for this city?"</w:t>
      </w:r>
    </w:p>
    <w:p w14:paraId="73D0FB35" w14:textId="77777777" w:rsidR="000F5FB1" w:rsidRPr="000F5FB1" w:rsidRDefault="000F5FB1" w:rsidP="000F5FB1">
      <w:pPr>
        <w:pStyle w:val="NormalWeb"/>
        <w:rPr>
          <w:b/>
          <w:bCs/>
        </w:rPr>
      </w:pPr>
      <w:r w:rsidRPr="000F5FB1">
        <w:rPr>
          <w:b/>
          <w:bCs/>
        </w:rPr>
        <w:t xml:space="preserve">Cicero, Pro </w:t>
      </w:r>
      <w:proofErr w:type="spellStart"/>
      <w:r w:rsidRPr="000F5FB1">
        <w:rPr>
          <w:b/>
          <w:bCs/>
        </w:rPr>
        <w:t>Archia</w:t>
      </w:r>
      <w:proofErr w:type="spellEnd"/>
      <w:r w:rsidRPr="000F5FB1">
        <w:rPr>
          <w:b/>
          <w:bCs/>
        </w:rPr>
        <w:t xml:space="preserve"> 11.26 (62 BCE)</w:t>
      </w:r>
    </w:p>
    <w:p w14:paraId="33421166" w14:textId="77777777" w:rsidR="000F5FB1" w:rsidRPr="000F5FB1" w:rsidRDefault="000F5FB1" w:rsidP="000F5FB1">
      <w:pPr>
        <w:pStyle w:val="NormalWeb"/>
        <w:rPr>
          <w:b/>
          <w:bCs/>
        </w:rPr>
      </w:pPr>
      <w:r w:rsidRPr="000F5FB1">
        <w:rPr>
          <w:b/>
          <w:bCs/>
        </w:rPr>
        <w:t>Context</w:t>
      </w:r>
    </w:p>
    <w:p w14:paraId="08A23453" w14:textId="77777777" w:rsidR="000F5FB1" w:rsidRDefault="000F5FB1" w:rsidP="000F5FB1">
      <w:pPr>
        <w:pStyle w:val="NormalWeb"/>
      </w:pPr>
      <w:r>
        <w:t xml:space="preserve">This citation comes from Cicero’s speech in defence of the poet Aulus Licinius </w:t>
      </w:r>
      <w:proofErr w:type="spellStart"/>
      <w:r>
        <w:t>Archias</w:t>
      </w:r>
      <w:proofErr w:type="spellEnd"/>
      <w:r>
        <w:t xml:space="preserve"> in 62 BCE before the praetor. </w:t>
      </w:r>
      <w:proofErr w:type="spellStart"/>
      <w:r>
        <w:t>Archias</w:t>
      </w:r>
      <w:proofErr w:type="spellEnd"/>
      <w:r>
        <w:t xml:space="preserve">, a Greek poet who had lived in Rome for several decades, faced charges that cast doubt on his status as a Roman citizen. The speech was delivered amid a very heated debate on citizenship rights following the Social War (91-88 BCE), in which Rome had to grant citizenship to its Italian allies. Cicero’s defence of </w:t>
      </w:r>
      <w:proofErr w:type="spellStart"/>
      <w:r>
        <w:t>Archias</w:t>
      </w:r>
      <w:proofErr w:type="spellEnd"/>
      <w:r>
        <w:t xml:space="preserve"> was inclusive of issues of citizenship and legal status, as well as the cultural contributions to Roman culture and the expanded definition of citizenship.</w:t>
      </w:r>
    </w:p>
    <w:p w14:paraId="51BE0574" w14:textId="77777777" w:rsidR="000F5FB1" w:rsidRDefault="000F5FB1" w:rsidP="000F5FB1">
      <w:pPr>
        <w:pStyle w:val="NormalWeb"/>
      </w:pPr>
      <w:r>
        <w:t xml:space="preserve">This citation appears in a passage where Cicero argues that literary achievement brings pictus honoured to the citizen, ascribe glory not just to the citizen, but to all the Roman people. Cicero creates a clear analogy between military and cultural achievements as forms of Roman glory by calling the legendary Roman military heroes Scipio Africanus (the conqueror of Hannibal), Fabius Maximus (the delayer), Marcus Marcellus (the conqueror of Syracuse), and Marcus Fulvius </w:t>
      </w:r>
      <w:proofErr w:type="spellStart"/>
      <w:r>
        <w:t>Nobilior</w:t>
      </w:r>
      <w:proofErr w:type="spellEnd"/>
      <w:r>
        <w:t xml:space="preserve"> (the conqueror of Aetolia).</w:t>
      </w:r>
    </w:p>
    <w:p w14:paraId="01E420EA" w14:textId="77777777" w:rsidR="000F5FB1" w:rsidRPr="000F5FB1" w:rsidRDefault="000F5FB1" w:rsidP="000F5FB1">
      <w:pPr>
        <w:pStyle w:val="NormalWeb"/>
        <w:rPr>
          <w:b/>
          <w:bCs/>
        </w:rPr>
      </w:pPr>
      <w:r w:rsidRPr="000F5FB1">
        <w:rPr>
          <w:b/>
          <w:bCs/>
        </w:rPr>
        <w:lastRenderedPageBreak/>
        <w:t>Content and Rhetoric Analysis</w:t>
      </w:r>
    </w:p>
    <w:p w14:paraId="27CF6875" w14:textId="2995B2FF" w:rsidR="000F5FB1" w:rsidRDefault="000F5FB1" w:rsidP="000F5FB1">
      <w:pPr>
        <w:pStyle w:val="NormalWeb"/>
      </w:pPr>
      <w:r>
        <w:t xml:space="preserve">Cicero’s rhetorical strategy demonstrates that the connection to cultural achievement complicated Roman identity in the late Republic. The repetitive structure ("did not..., did not..., did </w:t>
      </w:r>
      <w:r>
        <w:t>not.</w:t>
      </w:r>
      <w:r>
        <w:t>") Creates an emphatic beat that echoes his case, and the rhetorical question format entices his audience to deny the clear parallel he draws. Cicero legitimises intellectual excellence as a form of service to Rome by tying contemporary cultural patronage to the great military heroes.</w:t>
      </w:r>
    </w:p>
    <w:p w14:paraId="5AE713DE" w14:textId="77777777" w:rsidR="000F5FB1" w:rsidRDefault="000F5FB1" w:rsidP="000F5FB1">
      <w:pPr>
        <w:pStyle w:val="NormalWeb"/>
      </w:pPr>
      <w:r>
        <w:t xml:space="preserve">The reference to "posterity and for this city" is especially interesting as it casts their cultural accomplishment as a form of immortality for their own families and for the Roman state. Implicit in this argument is a revision of Roman values, defining </w:t>
      </w:r>
      <w:proofErr w:type="spellStart"/>
      <w:r>
        <w:t>virtus</w:t>
      </w:r>
      <w:proofErr w:type="spellEnd"/>
      <w:r>
        <w:t xml:space="preserve"> (which could mean bravery or virtue) as intellectual and artistic excellence, as well as military achievement. This represented a monumental cultural shift for a society that placed martial achievement at the apex of cultural achievement.</w:t>
      </w:r>
    </w:p>
    <w:p w14:paraId="6DF20170" w14:textId="77777777" w:rsidR="000F5FB1" w:rsidRDefault="000F5FB1" w:rsidP="000F5FB1">
      <w:pPr>
        <w:pStyle w:val="NormalWeb"/>
      </w:pPr>
      <w:r>
        <w:t xml:space="preserve">Cicero’s historical examples are deliberate. We cannot consider these ancient Romans merely victorious generals, but men who had been cultural patrons of Greece’s culture and learning. Scipio Africanus was notoriously philhellenic—a </w:t>
      </w:r>
      <w:proofErr w:type="spellStart"/>
      <w:r>
        <w:t>Grecophile</w:t>
      </w:r>
      <w:proofErr w:type="spellEnd"/>
      <w:r>
        <w:t xml:space="preserve">—while Fulvius </w:t>
      </w:r>
      <w:proofErr w:type="spellStart"/>
      <w:r>
        <w:t>Nobilior</w:t>
      </w:r>
      <w:proofErr w:type="spellEnd"/>
      <w:r>
        <w:t xml:space="preserve"> brought Greek poets on his campaigns and exhibited Greek sculptures and artworks in Rome. Cicero purposefully uses these heroes to suggest that cultural patronage was already a part of Roman tradition and not a new foreign concept.</w:t>
      </w:r>
    </w:p>
    <w:p w14:paraId="782E2510" w14:textId="77777777" w:rsidR="000F5FB1" w:rsidRPr="000F5FB1" w:rsidRDefault="000F5FB1" w:rsidP="000F5FB1">
      <w:pPr>
        <w:pStyle w:val="NormalWeb"/>
        <w:rPr>
          <w:b/>
          <w:bCs/>
        </w:rPr>
      </w:pPr>
      <w:r w:rsidRPr="000F5FB1">
        <w:rPr>
          <w:b/>
          <w:bCs/>
        </w:rPr>
        <w:t>The historical significance and implications of the study</w:t>
      </w:r>
    </w:p>
    <w:p w14:paraId="1D50CEED" w14:textId="77777777" w:rsidR="000F5FB1" w:rsidRDefault="000F5FB1" w:rsidP="000F5FB1">
      <w:pPr>
        <w:pStyle w:val="NormalWeb"/>
      </w:pPr>
      <w:r>
        <w:t xml:space="preserve">This passage reveals the larger transformation of Roman citizenship in the late Republic period. Cicero’s argument in defence of </w:t>
      </w:r>
      <w:proofErr w:type="spellStart"/>
      <w:r>
        <w:t>Archias</w:t>
      </w:r>
      <w:proofErr w:type="spellEnd"/>
      <w:r>
        <w:t xml:space="preserve"> is more than a legal case; it articulates a new vision of Roman identity that could accommodate outside, non-Roman cultural contributions. At a time when Rome was struggling to assimilate a growing number of people with different cultural traditions into its expanding empire, Cicero’s argument provided a philosophical rationale for inclusion that would support a more expansive definition of what it meant to be Roman.</w:t>
      </w:r>
    </w:p>
    <w:p w14:paraId="401F142B" w14:textId="77777777" w:rsidR="000F5FB1" w:rsidRDefault="000F5FB1" w:rsidP="000F5FB1">
      <w:pPr>
        <w:pStyle w:val="NormalWeb"/>
      </w:pPr>
      <w:r>
        <w:t>The speech also exposes tensions within cultural orientations. Cicero embraces Greek literary achievement by referring to it as Roman glory. Greek culture is valued only to the extent that it serves Roman purposes and improves the Roman reputation. This reflects the ambiguous relationship between appropriation and adaptation associated with Roman imperialism.</w:t>
      </w:r>
    </w:p>
    <w:p w14:paraId="035586B3" w14:textId="77777777" w:rsidR="000F5FB1" w:rsidRDefault="000F5FB1" w:rsidP="000F5FB1">
      <w:pPr>
        <w:pStyle w:val="NormalWeb"/>
      </w:pPr>
      <w:r>
        <w:t>In addition, the emphasis on glory and reputation beyond death more broadly acknowledges the most fundamental Roman values that do not depend on categories of citizenship; the concept of "achieving immortality through great deeds" was persuasive to a society that extended from aristocratic families anchoring their legacies down to individual citizens from every category striving to assimilate into the elite Roman culture.</w:t>
      </w:r>
    </w:p>
    <w:p w14:paraId="031D22AD" w14:textId="378B1DA1" w:rsidR="000F5FB1" w:rsidRPr="000F5FB1" w:rsidRDefault="000F5FB1" w:rsidP="000F5FB1">
      <w:pPr>
        <w:pStyle w:val="NormalWeb"/>
        <w:rPr>
          <w:b/>
          <w:bCs/>
        </w:rPr>
      </w:pPr>
      <w:r w:rsidRPr="000F5FB1">
        <w:rPr>
          <w:b/>
          <w:bCs/>
        </w:rPr>
        <w:t xml:space="preserve">Broader Context and Modern </w:t>
      </w:r>
      <w:r w:rsidRPr="000F5FB1">
        <w:rPr>
          <w:b/>
          <w:bCs/>
        </w:rPr>
        <w:t>Reconceptualization’s</w:t>
      </w:r>
    </w:p>
    <w:p w14:paraId="0FC7E951" w14:textId="77777777" w:rsidR="000F5FB1" w:rsidRDefault="000F5FB1" w:rsidP="000F5FB1">
      <w:pPr>
        <w:pStyle w:val="NormalWeb"/>
      </w:pPr>
      <w:r>
        <w:t xml:space="preserve">Modern scholars have interpreted this passage to indicate an expansion of the relationship between Rome and Greek culture and the adaptable nature of Roman identity. Andrew Wallace-Hadrill considers such rhetoric a cultural revolution, in essence, a reconfiguration of the Roman values, and Mary Beard reads it as evidence of Rome’s adaptability and </w:t>
      </w:r>
      <w:r>
        <w:lastRenderedPageBreak/>
        <w:t>assimilability. Rather, the speech is evidence of how the Roman elites simultaneously subjugated and acknowledged the contributions of other cultures and maintained their self-defined superior status.</w:t>
      </w:r>
    </w:p>
    <w:p w14:paraId="034E9130" w14:textId="77777777" w:rsidR="000F5FB1" w:rsidRDefault="000F5FB1" w:rsidP="000F5FB1">
      <w:pPr>
        <w:pStyle w:val="NormalWeb"/>
      </w:pPr>
      <w:r>
        <w:t xml:space="preserve">The Pro </w:t>
      </w:r>
      <w:proofErr w:type="spellStart"/>
      <w:r>
        <w:t>Archia</w:t>
      </w:r>
      <w:proofErr w:type="spellEnd"/>
      <w:r>
        <w:t xml:space="preserve"> alone also indicates more deeply that the politics and functionality of citizenship power in the late Republic could also be reconceptualized. Ciero’s presentation of </w:t>
      </w:r>
      <w:proofErr w:type="spellStart"/>
      <w:r>
        <w:t>Archias</w:t>
      </w:r>
      <w:proofErr w:type="spellEnd"/>
      <w:r>
        <w:t>’ case as based on cultural merit, rather than legal technicalities, established a precedent moving the foundation of citizenship from ethnic or geographical criteria to the contribution to Roman society.</w:t>
      </w:r>
    </w:p>
    <w:p w14:paraId="782490DC" w14:textId="77777777" w:rsidR="000F5FB1" w:rsidRPr="000F5FB1" w:rsidRDefault="000F5FB1" w:rsidP="000F5FB1">
      <w:pPr>
        <w:pStyle w:val="NormalWeb"/>
        <w:rPr>
          <w:b/>
          <w:bCs/>
        </w:rPr>
      </w:pPr>
      <w:r w:rsidRPr="000F5FB1">
        <w:rPr>
          <w:b/>
          <w:bCs/>
        </w:rPr>
        <w:t>Conclusion</w:t>
      </w:r>
    </w:p>
    <w:p w14:paraId="2DD6517E" w14:textId="77777777" w:rsidR="000F5FB1" w:rsidRDefault="000F5FB1" w:rsidP="000F5FB1">
      <w:pPr>
        <w:pStyle w:val="NormalWeb"/>
      </w:pPr>
      <w:r>
        <w:t xml:space="preserve">Cicero’s rhetorical questions in Pro </w:t>
      </w:r>
      <w:proofErr w:type="spellStart"/>
      <w:r>
        <w:t>Archia</w:t>
      </w:r>
      <w:proofErr w:type="spellEnd"/>
      <w:r>
        <w:t xml:space="preserve"> 11.26 illustrate some complex negotiations of identity, culture, and power in the late Republic. Cicero articulated a vision for this inclusion for Roman citizenship and to justify the Greek poet’s contribution to the Roman canon and </w:t>
      </w:r>
      <w:proofErr w:type="spellStart"/>
      <w:r>
        <w:t>synetic</w:t>
      </w:r>
      <w:proofErr w:type="spellEnd"/>
      <w:r>
        <w:t xml:space="preserve"> cultural achievement while still upholding Roman </w:t>
      </w:r>
      <w:proofErr w:type="spellStart"/>
      <w:r>
        <w:t>preeminence</w:t>
      </w:r>
      <w:proofErr w:type="spellEnd"/>
      <w:r>
        <w:t>. This passage is valuable for understanding how Roman identity flexed to accommodate the challenges of governing a multicultural empire while also demonstrating the extent and limits of the Romans’ ability to adapt inclusivity to a stronger framework of superiority.</w:t>
      </w:r>
    </w:p>
    <w:p w14:paraId="518E779F" w14:textId="77777777" w:rsidR="00C35597" w:rsidRDefault="00C35597"/>
    <w:sectPr w:rsidR="00C35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FB1"/>
    <w:rsid w:val="000F5FB1"/>
    <w:rsid w:val="00C35597"/>
    <w:rsid w:val="00C52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DFCCF"/>
  <w15:chartTrackingRefBased/>
  <w15:docId w15:val="{84B1E02A-9C97-4357-8A2E-952568ED9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5F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5F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5F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5F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5F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F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F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F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F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5F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5F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5F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5F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5F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F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F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FB1"/>
    <w:rPr>
      <w:rFonts w:eastAsiaTheme="majorEastAsia" w:cstheme="majorBidi"/>
      <w:color w:val="272727" w:themeColor="text1" w:themeTint="D8"/>
    </w:rPr>
  </w:style>
  <w:style w:type="paragraph" w:styleId="Title">
    <w:name w:val="Title"/>
    <w:basedOn w:val="Normal"/>
    <w:next w:val="Normal"/>
    <w:link w:val="TitleChar"/>
    <w:uiPriority w:val="10"/>
    <w:qFormat/>
    <w:rsid w:val="000F5F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F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F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F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FB1"/>
    <w:pPr>
      <w:spacing w:before="160"/>
      <w:jc w:val="center"/>
    </w:pPr>
    <w:rPr>
      <w:i/>
      <w:iCs/>
      <w:color w:val="404040" w:themeColor="text1" w:themeTint="BF"/>
    </w:rPr>
  </w:style>
  <w:style w:type="character" w:customStyle="1" w:styleId="QuoteChar">
    <w:name w:val="Quote Char"/>
    <w:basedOn w:val="DefaultParagraphFont"/>
    <w:link w:val="Quote"/>
    <w:uiPriority w:val="29"/>
    <w:rsid w:val="000F5FB1"/>
    <w:rPr>
      <w:i/>
      <w:iCs/>
      <w:color w:val="404040" w:themeColor="text1" w:themeTint="BF"/>
    </w:rPr>
  </w:style>
  <w:style w:type="paragraph" w:styleId="ListParagraph">
    <w:name w:val="List Paragraph"/>
    <w:basedOn w:val="Normal"/>
    <w:uiPriority w:val="34"/>
    <w:qFormat/>
    <w:rsid w:val="000F5FB1"/>
    <w:pPr>
      <w:ind w:left="720"/>
      <w:contextualSpacing/>
    </w:pPr>
  </w:style>
  <w:style w:type="character" w:styleId="IntenseEmphasis">
    <w:name w:val="Intense Emphasis"/>
    <w:basedOn w:val="DefaultParagraphFont"/>
    <w:uiPriority w:val="21"/>
    <w:qFormat/>
    <w:rsid w:val="000F5FB1"/>
    <w:rPr>
      <w:i/>
      <w:iCs/>
      <w:color w:val="0F4761" w:themeColor="accent1" w:themeShade="BF"/>
    </w:rPr>
  </w:style>
  <w:style w:type="paragraph" w:styleId="IntenseQuote">
    <w:name w:val="Intense Quote"/>
    <w:basedOn w:val="Normal"/>
    <w:next w:val="Normal"/>
    <w:link w:val="IntenseQuoteChar"/>
    <w:uiPriority w:val="30"/>
    <w:qFormat/>
    <w:rsid w:val="000F5F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5FB1"/>
    <w:rPr>
      <w:i/>
      <w:iCs/>
      <w:color w:val="0F4761" w:themeColor="accent1" w:themeShade="BF"/>
    </w:rPr>
  </w:style>
  <w:style w:type="character" w:styleId="IntenseReference">
    <w:name w:val="Intense Reference"/>
    <w:basedOn w:val="DefaultParagraphFont"/>
    <w:uiPriority w:val="32"/>
    <w:qFormat/>
    <w:rsid w:val="000F5FB1"/>
    <w:rPr>
      <w:b/>
      <w:bCs/>
      <w:smallCaps/>
      <w:color w:val="0F4761" w:themeColor="accent1" w:themeShade="BF"/>
      <w:spacing w:val="5"/>
    </w:rPr>
  </w:style>
  <w:style w:type="paragraph" w:styleId="NormalWeb">
    <w:name w:val="Normal (Web)"/>
    <w:basedOn w:val="Normal"/>
    <w:uiPriority w:val="99"/>
    <w:semiHidden/>
    <w:unhideWhenUsed/>
    <w:rsid w:val="000F5F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81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908</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2025-07-29T19:04:00Z</dcterms:created>
  <dcterms:modified xsi:type="dcterms:W3CDTF">2025-07-29T19:18:00Z</dcterms:modified>
</cp:coreProperties>
</file>