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Default Extension="odttf" ContentType="application/vnd.openxmlformats-officedocument.obfuscatedFont"/>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27EAB" w:rsidRPr="00BF7B4B" w:rsidRDefault="004E52F4">
      <w:pPr>
        <w:jc w:val="both"/>
      </w:pPr>
      <w:r w:rsidRPr="00BF7B4B">
        <w:rPr>
          <w:noProof/>
          <w:lang w:val="en-US"/>
        </w:rPr>
        <w:drawing>
          <wp:anchor distT="0" distB="0" distL="114300" distR="114300" simplePos="0" relativeHeight="251658240" behindDoc="0" locked="0" layoutInCell="1" allowOverlap="1">
            <wp:simplePos x="0" y="0"/>
            <wp:positionH relativeFrom="column">
              <wp:posOffset>1</wp:posOffset>
            </wp:positionH>
            <wp:positionV relativeFrom="paragraph">
              <wp:posOffset>418465</wp:posOffset>
            </wp:positionV>
            <wp:extent cx="1809750" cy="723900"/>
            <wp:effectExtent l="0" t="0" r="0" b="0"/>
            <wp:wrapSquare wrapText="bothSides" distT="0" distB="0" distL="114300" distR="114300"/>
            <wp:docPr id="2"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8"/>
                    <a:srcRect/>
                    <a:stretch>
                      <a:fillRect/>
                    </a:stretch>
                  </pic:blipFill>
                  <pic:spPr>
                    <a:xfrm>
                      <a:off x="0" y="0"/>
                      <a:ext cx="1809750" cy="723900"/>
                    </a:xfrm>
                    <a:prstGeom prst="rect">
                      <a:avLst/>
                    </a:prstGeom>
                    <a:ln/>
                  </pic:spPr>
                </pic:pic>
              </a:graphicData>
            </a:graphic>
          </wp:anchor>
        </w:drawing>
      </w:r>
    </w:p>
    <w:p w:rsidR="00627EAB" w:rsidRPr="00BF7B4B" w:rsidRDefault="00627EAB">
      <w:pPr>
        <w:jc w:val="both"/>
      </w:pPr>
    </w:p>
    <w:p w:rsidR="00627EAB" w:rsidRPr="00BF7B4B" w:rsidRDefault="00627EAB">
      <w:pPr>
        <w:jc w:val="both"/>
      </w:pPr>
    </w:p>
    <w:p w:rsidR="00627EAB" w:rsidRDefault="00627EAB">
      <w:pPr>
        <w:jc w:val="both"/>
      </w:pPr>
    </w:p>
    <w:p w:rsidR="00FA4A35" w:rsidRDefault="00FA4A35">
      <w:pPr>
        <w:jc w:val="both"/>
      </w:pPr>
    </w:p>
    <w:p w:rsidR="00FA4A35" w:rsidRDefault="00FA4A35">
      <w:pPr>
        <w:jc w:val="both"/>
      </w:pPr>
    </w:p>
    <w:p w:rsidR="00FA4A35" w:rsidRPr="00BF7B4B" w:rsidRDefault="00FA4A35">
      <w:pPr>
        <w:jc w:val="both"/>
      </w:pPr>
    </w:p>
    <w:p w:rsidR="00881D13" w:rsidRPr="00FA4A35" w:rsidRDefault="00881D13" w:rsidP="00881D13">
      <w:pPr>
        <w:pStyle w:val="IntenseQuote"/>
        <w:rPr>
          <w:b/>
          <w:i w:val="0"/>
          <w:sz w:val="40"/>
          <w:szCs w:val="40"/>
        </w:rPr>
      </w:pPr>
      <w:r w:rsidRPr="00FA4A35">
        <w:rPr>
          <w:b/>
          <w:i w:val="0"/>
          <w:sz w:val="40"/>
          <w:szCs w:val="40"/>
        </w:rPr>
        <w:t>Principles and Concepts of Finance</w:t>
      </w:r>
    </w:p>
    <w:p w:rsidR="00627EAB" w:rsidRPr="00881D13" w:rsidRDefault="00627EAB">
      <w:pPr>
        <w:jc w:val="both"/>
      </w:pPr>
    </w:p>
    <w:p w:rsidR="00627EAB" w:rsidRPr="00881D13" w:rsidRDefault="00627EAB">
      <w:pPr>
        <w:keepNext/>
        <w:keepLines/>
        <w:pBdr>
          <w:top w:val="nil"/>
          <w:left w:val="nil"/>
          <w:bottom w:val="nil"/>
          <w:right w:val="nil"/>
          <w:between w:val="nil"/>
        </w:pBdr>
        <w:spacing w:before="0" w:after="0" w:line="259" w:lineRule="auto"/>
        <w:jc w:val="center"/>
      </w:pPr>
    </w:p>
    <w:p w:rsidR="00ED043E" w:rsidRPr="00FA4A35" w:rsidRDefault="00881D13" w:rsidP="00881D13">
      <w:pPr>
        <w:jc w:val="center"/>
        <w:rPr>
          <w:b/>
          <w:sz w:val="40"/>
          <w:szCs w:val="40"/>
        </w:rPr>
      </w:pPr>
      <w:r w:rsidRPr="00FA4A35">
        <w:rPr>
          <w:b/>
          <w:sz w:val="40"/>
          <w:szCs w:val="40"/>
        </w:rPr>
        <w:t>Florina Dinitica</w:t>
      </w:r>
    </w:p>
    <w:p w:rsidR="00ED043E" w:rsidRPr="00FA4A35" w:rsidRDefault="00ED043E" w:rsidP="00881D13">
      <w:pPr>
        <w:jc w:val="center"/>
        <w:rPr>
          <w:b/>
        </w:rPr>
      </w:pPr>
      <w:r w:rsidRPr="00FA4A35">
        <w:rPr>
          <w:b/>
        </w:rPr>
        <w:t>20.03.2026</w:t>
      </w:r>
    </w:p>
    <w:p w:rsidR="00ED043E" w:rsidRDefault="00ED043E" w:rsidP="00881D13">
      <w:pPr>
        <w:jc w:val="center"/>
        <w:rPr>
          <w:sz w:val="40"/>
          <w:szCs w:val="40"/>
        </w:rPr>
      </w:pPr>
    </w:p>
    <w:p w:rsidR="00627EAB" w:rsidRPr="00881D13" w:rsidRDefault="004E52F4" w:rsidP="00881D13">
      <w:pPr>
        <w:jc w:val="center"/>
        <w:rPr>
          <w:rFonts w:ascii="Arial" w:hAnsi="Arial" w:cs="Arial"/>
          <w:sz w:val="40"/>
          <w:szCs w:val="40"/>
        </w:rPr>
      </w:pPr>
      <w:r w:rsidRPr="00881D13">
        <w:rPr>
          <w:rFonts w:ascii="Arial" w:hAnsi="Arial" w:cs="Arial"/>
          <w:sz w:val="40"/>
          <w:szCs w:val="40"/>
        </w:rPr>
        <w:br w:type="page"/>
      </w:r>
    </w:p>
    <w:p w:rsidR="00627EAB" w:rsidRPr="00BF7B4B" w:rsidRDefault="004E52F4">
      <w:pPr>
        <w:keepNext/>
        <w:keepLines/>
        <w:pBdr>
          <w:top w:val="nil"/>
          <w:left w:val="nil"/>
          <w:bottom w:val="nil"/>
          <w:right w:val="nil"/>
          <w:between w:val="nil"/>
        </w:pBdr>
        <w:spacing w:before="0" w:after="0" w:line="259" w:lineRule="auto"/>
        <w:jc w:val="center"/>
        <w:rPr>
          <w:b/>
          <w:bCs/>
        </w:rPr>
      </w:pPr>
      <w:r w:rsidRPr="00BF7B4B">
        <w:rPr>
          <w:b/>
          <w:bCs/>
        </w:rPr>
        <w:lastRenderedPageBreak/>
        <w:t>Table of Contents</w:t>
      </w:r>
    </w:p>
    <w:sdt>
      <w:sdtPr>
        <w:id w:val="-1665304275"/>
        <w:docPartObj>
          <w:docPartGallery w:val="Table of Contents"/>
          <w:docPartUnique/>
        </w:docPartObj>
      </w:sdtPr>
      <w:sdtContent>
        <w:p w:rsidR="00880679" w:rsidRPr="00BF7B4B" w:rsidRDefault="001D2E07">
          <w:pPr>
            <w:pStyle w:val="TOC1"/>
            <w:tabs>
              <w:tab w:val="right" w:leader="dot" w:pos="9350"/>
            </w:tabs>
            <w:rPr>
              <w:rFonts w:asciiTheme="minorHAnsi" w:eastAsiaTheme="minorEastAsia" w:hAnsiTheme="minorHAnsi" w:cstheme="minorBidi"/>
              <w:noProof/>
              <w:kern w:val="2"/>
              <w:lang w:val="en-US"/>
            </w:rPr>
          </w:pPr>
          <w:r w:rsidRPr="00BF7B4B">
            <w:fldChar w:fldCharType="begin"/>
          </w:r>
          <w:r w:rsidR="004E52F4" w:rsidRPr="00BF7B4B">
            <w:instrText xml:space="preserve"> TOC \h \u \z \t "Heading 1,1,Heading 2,2,Heading 3,3,"</w:instrText>
          </w:r>
          <w:r w:rsidRPr="00BF7B4B">
            <w:fldChar w:fldCharType="separate"/>
          </w:r>
          <w:hyperlink w:anchor="_Toc224035348" w:history="1">
            <w:r w:rsidR="00880679" w:rsidRPr="00BF7B4B">
              <w:rPr>
                <w:rStyle w:val="Hyperlink"/>
                <w:rFonts w:eastAsiaTheme="majorEastAsia"/>
                <w:noProof/>
                <w:color w:val="auto"/>
              </w:rPr>
              <w:t>1. Introduction</w:t>
            </w:r>
            <w:r w:rsidR="00880679" w:rsidRPr="00BF7B4B">
              <w:rPr>
                <w:noProof/>
                <w:webHidden/>
              </w:rPr>
              <w:tab/>
            </w:r>
            <w:r w:rsidRPr="00BF7B4B">
              <w:rPr>
                <w:noProof/>
                <w:webHidden/>
              </w:rPr>
              <w:fldChar w:fldCharType="begin"/>
            </w:r>
            <w:r w:rsidR="00880679" w:rsidRPr="00BF7B4B">
              <w:rPr>
                <w:noProof/>
                <w:webHidden/>
              </w:rPr>
              <w:instrText xml:space="preserve"> PAGEREF _Toc224035348 \h </w:instrText>
            </w:r>
            <w:r w:rsidRPr="00BF7B4B">
              <w:rPr>
                <w:noProof/>
                <w:webHidden/>
              </w:rPr>
            </w:r>
            <w:r w:rsidRPr="00BF7B4B">
              <w:rPr>
                <w:noProof/>
                <w:webHidden/>
              </w:rPr>
              <w:fldChar w:fldCharType="separate"/>
            </w:r>
            <w:r w:rsidR="00880679" w:rsidRPr="00BF7B4B">
              <w:rPr>
                <w:noProof/>
                <w:webHidden/>
              </w:rPr>
              <w:t>3</w:t>
            </w:r>
            <w:r w:rsidRPr="00BF7B4B">
              <w:rPr>
                <w:noProof/>
                <w:webHidden/>
              </w:rPr>
              <w:fldChar w:fldCharType="end"/>
            </w:r>
          </w:hyperlink>
        </w:p>
        <w:p w:rsidR="00880679" w:rsidRPr="00BF7B4B" w:rsidRDefault="001D2E07">
          <w:pPr>
            <w:pStyle w:val="TOC1"/>
            <w:tabs>
              <w:tab w:val="right" w:leader="dot" w:pos="9350"/>
            </w:tabs>
            <w:rPr>
              <w:rFonts w:asciiTheme="minorHAnsi" w:eastAsiaTheme="minorEastAsia" w:hAnsiTheme="minorHAnsi" w:cstheme="minorBidi"/>
              <w:noProof/>
              <w:kern w:val="2"/>
              <w:lang w:val="en-US"/>
            </w:rPr>
          </w:pPr>
          <w:hyperlink w:anchor="_Toc224035349" w:history="1">
            <w:r w:rsidR="00880679" w:rsidRPr="00BF7B4B">
              <w:rPr>
                <w:rStyle w:val="Hyperlink"/>
                <w:rFonts w:eastAsiaTheme="majorEastAsia"/>
                <w:noProof/>
                <w:color w:val="auto"/>
              </w:rPr>
              <w:t>2. Financial Statements</w:t>
            </w:r>
            <w:r w:rsidR="00880679" w:rsidRPr="00BF7B4B">
              <w:rPr>
                <w:noProof/>
                <w:webHidden/>
              </w:rPr>
              <w:tab/>
            </w:r>
            <w:r w:rsidRPr="00BF7B4B">
              <w:rPr>
                <w:noProof/>
                <w:webHidden/>
              </w:rPr>
              <w:fldChar w:fldCharType="begin"/>
            </w:r>
            <w:r w:rsidR="00880679" w:rsidRPr="00BF7B4B">
              <w:rPr>
                <w:noProof/>
                <w:webHidden/>
              </w:rPr>
              <w:instrText xml:space="preserve"> PAGEREF _Toc224035349 \h </w:instrText>
            </w:r>
            <w:r w:rsidRPr="00BF7B4B">
              <w:rPr>
                <w:noProof/>
                <w:webHidden/>
              </w:rPr>
            </w:r>
            <w:r w:rsidRPr="00BF7B4B">
              <w:rPr>
                <w:noProof/>
                <w:webHidden/>
              </w:rPr>
              <w:fldChar w:fldCharType="separate"/>
            </w:r>
            <w:r w:rsidR="00880679" w:rsidRPr="00BF7B4B">
              <w:rPr>
                <w:noProof/>
                <w:webHidden/>
              </w:rPr>
              <w:t>3</w:t>
            </w:r>
            <w:r w:rsidRPr="00BF7B4B">
              <w:rPr>
                <w:noProof/>
                <w:webHidden/>
              </w:rPr>
              <w:fldChar w:fldCharType="end"/>
            </w:r>
          </w:hyperlink>
        </w:p>
        <w:p w:rsidR="00880679" w:rsidRPr="00BF7B4B" w:rsidRDefault="001D2E07">
          <w:pPr>
            <w:pStyle w:val="TOC2"/>
            <w:tabs>
              <w:tab w:val="right" w:leader="dot" w:pos="9350"/>
            </w:tabs>
            <w:rPr>
              <w:rFonts w:asciiTheme="minorHAnsi" w:eastAsiaTheme="minorEastAsia" w:hAnsiTheme="minorHAnsi" w:cstheme="minorBidi"/>
              <w:noProof/>
              <w:kern w:val="2"/>
              <w:lang w:val="en-US"/>
            </w:rPr>
          </w:pPr>
          <w:hyperlink w:anchor="_Toc224035350" w:history="1">
            <w:r w:rsidR="00880679" w:rsidRPr="00BF7B4B">
              <w:rPr>
                <w:rStyle w:val="Hyperlink"/>
                <w:rFonts w:eastAsiaTheme="majorEastAsia"/>
                <w:noProof/>
                <w:color w:val="auto"/>
              </w:rPr>
              <w:t>2.1. Stock Budget</w:t>
            </w:r>
            <w:r w:rsidR="00880679" w:rsidRPr="00BF7B4B">
              <w:rPr>
                <w:noProof/>
                <w:webHidden/>
              </w:rPr>
              <w:tab/>
            </w:r>
            <w:r w:rsidRPr="00BF7B4B">
              <w:rPr>
                <w:noProof/>
                <w:webHidden/>
              </w:rPr>
              <w:fldChar w:fldCharType="begin"/>
            </w:r>
            <w:r w:rsidR="00880679" w:rsidRPr="00BF7B4B">
              <w:rPr>
                <w:noProof/>
                <w:webHidden/>
              </w:rPr>
              <w:instrText xml:space="preserve"> PAGEREF _Toc224035350 \h </w:instrText>
            </w:r>
            <w:r w:rsidRPr="00BF7B4B">
              <w:rPr>
                <w:noProof/>
                <w:webHidden/>
              </w:rPr>
            </w:r>
            <w:r w:rsidRPr="00BF7B4B">
              <w:rPr>
                <w:noProof/>
                <w:webHidden/>
              </w:rPr>
              <w:fldChar w:fldCharType="separate"/>
            </w:r>
            <w:r w:rsidR="00880679" w:rsidRPr="00BF7B4B">
              <w:rPr>
                <w:noProof/>
                <w:webHidden/>
              </w:rPr>
              <w:t>3</w:t>
            </w:r>
            <w:r w:rsidRPr="00BF7B4B">
              <w:rPr>
                <w:noProof/>
                <w:webHidden/>
              </w:rPr>
              <w:fldChar w:fldCharType="end"/>
            </w:r>
          </w:hyperlink>
        </w:p>
        <w:p w:rsidR="00880679" w:rsidRPr="00BF7B4B" w:rsidRDefault="001D2E07">
          <w:pPr>
            <w:pStyle w:val="TOC2"/>
            <w:tabs>
              <w:tab w:val="right" w:leader="dot" w:pos="9350"/>
            </w:tabs>
            <w:rPr>
              <w:rFonts w:asciiTheme="minorHAnsi" w:eastAsiaTheme="minorEastAsia" w:hAnsiTheme="minorHAnsi" w:cstheme="minorBidi"/>
              <w:noProof/>
              <w:kern w:val="2"/>
              <w:lang w:val="en-US"/>
            </w:rPr>
          </w:pPr>
          <w:hyperlink w:anchor="_Toc224035351" w:history="1">
            <w:r w:rsidR="00880679" w:rsidRPr="00BF7B4B">
              <w:rPr>
                <w:rStyle w:val="Hyperlink"/>
                <w:rFonts w:eastAsiaTheme="majorEastAsia"/>
                <w:noProof/>
                <w:color w:val="auto"/>
              </w:rPr>
              <w:t>2.2. Cash Budget</w:t>
            </w:r>
            <w:r w:rsidR="00880679" w:rsidRPr="00BF7B4B">
              <w:rPr>
                <w:noProof/>
                <w:webHidden/>
              </w:rPr>
              <w:tab/>
            </w:r>
            <w:r w:rsidRPr="00BF7B4B">
              <w:rPr>
                <w:noProof/>
                <w:webHidden/>
              </w:rPr>
              <w:fldChar w:fldCharType="begin"/>
            </w:r>
            <w:r w:rsidR="00880679" w:rsidRPr="00BF7B4B">
              <w:rPr>
                <w:noProof/>
                <w:webHidden/>
              </w:rPr>
              <w:instrText xml:space="preserve"> PAGEREF _Toc224035351 \h </w:instrText>
            </w:r>
            <w:r w:rsidRPr="00BF7B4B">
              <w:rPr>
                <w:noProof/>
                <w:webHidden/>
              </w:rPr>
            </w:r>
            <w:r w:rsidRPr="00BF7B4B">
              <w:rPr>
                <w:noProof/>
                <w:webHidden/>
              </w:rPr>
              <w:fldChar w:fldCharType="separate"/>
            </w:r>
            <w:r w:rsidR="00880679" w:rsidRPr="00BF7B4B">
              <w:rPr>
                <w:noProof/>
                <w:webHidden/>
              </w:rPr>
              <w:t>4</w:t>
            </w:r>
            <w:r w:rsidRPr="00BF7B4B">
              <w:rPr>
                <w:noProof/>
                <w:webHidden/>
              </w:rPr>
              <w:fldChar w:fldCharType="end"/>
            </w:r>
          </w:hyperlink>
        </w:p>
        <w:p w:rsidR="00880679" w:rsidRPr="00BF7B4B" w:rsidRDefault="001D2E07">
          <w:pPr>
            <w:pStyle w:val="TOC2"/>
            <w:tabs>
              <w:tab w:val="right" w:leader="dot" w:pos="9350"/>
            </w:tabs>
            <w:rPr>
              <w:rFonts w:asciiTheme="minorHAnsi" w:eastAsiaTheme="minorEastAsia" w:hAnsiTheme="minorHAnsi" w:cstheme="minorBidi"/>
              <w:noProof/>
              <w:kern w:val="2"/>
              <w:lang w:val="en-US"/>
            </w:rPr>
          </w:pPr>
          <w:hyperlink w:anchor="_Toc224035352" w:history="1">
            <w:r w:rsidR="00880679" w:rsidRPr="00BF7B4B">
              <w:rPr>
                <w:rStyle w:val="Hyperlink"/>
                <w:rFonts w:eastAsiaTheme="majorEastAsia"/>
                <w:noProof/>
                <w:color w:val="auto"/>
              </w:rPr>
              <w:t>2.3. Budgeted Income Statement</w:t>
            </w:r>
            <w:r w:rsidR="00880679" w:rsidRPr="00BF7B4B">
              <w:rPr>
                <w:noProof/>
                <w:webHidden/>
              </w:rPr>
              <w:tab/>
            </w:r>
            <w:r w:rsidRPr="00BF7B4B">
              <w:rPr>
                <w:noProof/>
                <w:webHidden/>
              </w:rPr>
              <w:fldChar w:fldCharType="begin"/>
            </w:r>
            <w:r w:rsidR="00880679" w:rsidRPr="00BF7B4B">
              <w:rPr>
                <w:noProof/>
                <w:webHidden/>
              </w:rPr>
              <w:instrText xml:space="preserve"> PAGEREF _Toc224035352 \h </w:instrText>
            </w:r>
            <w:r w:rsidRPr="00BF7B4B">
              <w:rPr>
                <w:noProof/>
                <w:webHidden/>
              </w:rPr>
            </w:r>
            <w:r w:rsidRPr="00BF7B4B">
              <w:rPr>
                <w:noProof/>
                <w:webHidden/>
              </w:rPr>
              <w:fldChar w:fldCharType="separate"/>
            </w:r>
            <w:r w:rsidR="00880679" w:rsidRPr="00BF7B4B">
              <w:rPr>
                <w:noProof/>
                <w:webHidden/>
              </w:rPr>
              <w:t>6</w:t>
            </w:r>
            <w:r w:rsidRPr="00BF7B4B">
              <w:rPr>
                <w:noProof/>
                <w:webHidden/>
              </w:rPr>
              <w:fldChar w:fldCharType="end"/>
            </w:r>
          </w:hyperlink>
        </w:p>
        <w:p w:rsidR="00880679" w:rsidRPr="00BF7B4B" w:rsidRDefault="001D2E07">
          <w:pPr>
            <w:pStyle w:val="TOC1"/>
            <w:tabs>
              <w:tab w:val="right" w:leader="dot" w:pos="9350"/>
            </w:tabs>
            <w:rPr>
              <w:rFonts w:asciiTheme="minorHAnsi" w:eastAsiaTheme="minorEastAsia" w:hAnsiTheme="minorHAnsi" w:cstheme="minorBidi"/>
              <w:noProof/>
              <w:kern w:val="2"/>
              <w:lang w:val="en-US"/>
            </w:rPr>
          </w:pPr>
          <w:hyperlink w:anchor="_Toc224035353" w:history="1">
            <w:r w:rsidR="00880679" w:rsidRPr="00BF7B4B">
              <w:rPr>
                <w:rStyle w:val="Hyperlink"/>
                <w:rFonts w:eastAsiaTheme="majorEastAsia"/>
                <w:noProof/>
                <w:color w:val="auto"/>
              </w:rPr>
              <w:t>3. Problems associated in Financial Statement</w:t>
            </w:r>
            <w:r w:rsidR="00880679" w:rsidRPr="00BF7B4B">
              <w:rPr>
                <w:noProof/>
                <w:webHidden/>
              </w:rPr>
              <w:tab/>
            </w:r>
            <w:r w:rsidRPr="00BF7B4B">
              <w:rPr>
                <w:noProof/>
                <w:webHidden/>
              </w:rPr>
              <w:fldChar w:fldCharType="begin"/>
            </w:r>
            <w:r w:rsidR="00880679" w:rsidRPr="00BF7B4B">
              <w:rPr>
                <w:noProof/>
                <w:webHidden/>
              </w:rPr>
              <w:instrText xml:space="preserve"> PAGEREF _Toc224035353 \h </w:instrText>
            </w:r>
            <w:r w:rsidRPr="00BF7B4B">
              <w:rPr>
                <w:noProof/>
                <w:webHidden/>
              </w:rPr>
            </w:r>
            <w:r w:rsidRPr="00BF7B4B">
              <w:rPr>
                <w:noProof/>
                <w:webHidden/>
              </w:rPr>
              <w:fldChar w:fldCharType="separate"/>
            </w:r>
            <w:r w:rsidR="00880679" w:rsidRPr="00BF7B4B">
              <w:rPr>
                <w:noProof/>
                <w:webHidden/>
              </w:rPr>
              <w:t>7</w:t>
            </w:r>
            <w:r w:rsidRPr="00BF7B4B">
              <w:rPr>
                <w:noProof/>
                <w:webHidden/>
              </w:rPr>
              <w:fldChar w:fldCharType="end"/>
            </w:r>
          </w:hyperlink>
        </w:p>
        <w:p w:rsidR="00880679" w:rsidRPr="00BF7B4B" w:rsidRDefault="001D2E07">
          <w:pPr>
            <w:pStyle w:val="TOC1"/>
            <w:tabs>
              <w:tab w:val="right" w:leader="dot" w:pos="9350"/>
            </w:tabs>
            <w:rPr>
              <w:rFonts w:asciiTheme="minorHAnsi" w:eastAsiaTheme="minorEastAsia" w:hAnsiTheme="minorHAnsi" w:cstheme="minorBidi"/>
              <w:noProof/>
              <w:kern w:val="2"/>
              <w:lang w:val="en-US"/>
            </w:rPr>
          </w:pPr>
          <w:hyperlink w:anchor="_Toc224035354" w:history="1">
            <w:r w:rsidR="00880679" w:rsidRPr="00BF7B4B">
              <w:rPr>
                <w:rStyle w:val="Hyperlink"/>
                <w:rFonts w:eastAsiaTheme="majorEastAsia"/>
                <w:noProof/>
                <w:color w:val="auto"/>
              </w:rPr>
              <w:t>4. Conditions For A Successful System Of Budgeting And Budgetary Control</w:t>
            </w:r>
            <w:r w:rsidR="00880679" w:rsidRPr="00BF7B4B">
              <w:rPr>
                <w:noProof/>
                <w:webHidden/>
              </w:rPr>
              <w:tab/>
            </w:r>
            <w:r w:rsidRPr="00BF7B4B">
              <w:rPr>
                <w:noProof/>
                <w:webHidden/>
              </w:rPr>
              <w:fldChar w:fldCharType="begin"/>
            </w:r>
            <w:r w:rsidR="00880679" w:rsidRPr="00BF7B4B">
              <w:rPr>
                <w:noProof/>
                <w:webHidden/>
              </w:rPr>
              <w:instrText xml:space="preserve"> PAGEREF _Toc224035354 \h </w:instrText>
            </w:r>
            <w:r w:rsidRPr="00BF7B4B">
              <w:rPr>
                <w:noProof/>
                <w:webHidden/>
              </w:rPr>
            </w:r>
            <w:r w:rsidRPr="00BF7B4B">
              <w:rPr>
                <w:noProof/>
                <w:webHidden/>
              </w:rPr>
              <w:fldChar w:fldCharType="separate"/>
            </w:r>
            <w:r w:rsidR="00880679" w:rsidRPr="00BF7B4B">
              <w:rPr>
                <w:noProof/>
                <w:webHidden/>
              </w:rPr>
              <w:t>9</w:t>
            </w:r>
            <w:r w:rsidRPr="00BF7B4B">
              <w:rPr>
                <w:noProof/>
                <w:webHidden/>
              </w:rPr>
              <w:fldChar w:fldCharType="end"/>
            </w:r>
          </w:hyperlink>
        </w:p>
        <w:p w:rsidR="00880679" w:rsidRPr="00BF7B4B" w:rsidRDefault="001D2E07">
          <w:pPr>
            <w:pStyle w:val="TOC1"/>
            <w:tabs>
              <w:tab w:val="right" w:leader="dot" w:pos="9350"/>
            </w:tabs>
            <w:rPr>
              <w:rFonts w:asciiTheme="minorHAnsi" w:eastAsiaTheme="minorEastAsia" w:hAnsiTheme="minorHAnsi" w:cstheme="minorBidi"/>
              <w:noProof/>
              <w:kern w:val="2"/>
              <w:lang w:val="en-US"/>
            </w:rPr>
          </w:pPr>
          <w:hyperlink w:anchor="_Toc224035355" w:history="1">
            <w:r w:rsidR="00880679" w:rsidRPr="00BF7B4B">
              <w:rPr>
                <w:rStyle w:val="Hyperlink"/>
                <w:rFonts w:eastAsiaTheme="majorEastAsia"/>
                <w:noProof/>
                <w:color w:val="auto"/>
              </w:rPr>
              <w:t>5. Traditional Approaches To Budgeting In A Fast-Changing Business Environment</w:t>
            </w:r>
            <w:r w:rsidR="00880679" w:rsidRPr="00BF7B4B">
              <w:rPr>
                <w:noProof/>
                <w:webHidden/>
              </w:rPr>
              <w:tab/>
            </w:r>
            <w:r w:rsidRPr="00BF7B4B">
              <w:rPr>
                <w:noProof/>
                <w:webHidden/>
              </w:rPr>
              <w:fldChar w:fldCharType="begin"/>
            </w:r>
            <w:r w:rsidR="00880679" w:rsidRPr="00BF7B4B">
              <w:rPr>
                <w:noProof/>
                <w:webHidden/>
              </w:rPr>
              <w:instrText xml:space="preserve"> PAGEREF _Toc224035355 \h </w:instrText>
            </w:r>
            <w:r w:rsidRPr="00BF7B4B">
              <w:rPr>
                <w:noProof/>
                <w:webHidden/>
              </w:rPr>
            </w:r>
            <w:r w:rsidRPr="00BF7B4B">
              <w:rPr>
                <w:noProof/>
                <w:webHidden/>
              </w:rPr>
              <w:fldChar w:fldCharType="separate"/>
            </w:r>
            <w:r w:rsidR="00880679" w:rsidRPr="00BF7B4B">
              <w:rPr>
                <w:noProof/>
                <w:webHidden/>
              </w:rPr>
              <w:t>11</w:t>
            </w:r>
            <w:r w:rsidRPr="00BF7B4B">
              <w:rPr>
                <w:noProof/>
                <w:webHidden/>
              </w:rPr>
              <w:fldChar w:fldCharType="end"/>
            </w:r>
          </w:hyperlink>
        </w:p>
        <w:p w:rsidR="00880679" w:rsidRPr="00BF7B4B" w:rsidRDefault="001D2E07">
          <w:pPr>
            <w:pStyle w:val="TOC1"/>
            <w:tabs>
              <w:tab w:val="right" w:leader="dot" w:pos="9350"/>
            </w:tabs>
            <w:rPr>
              <w:rFonts w:asciiTheme="minorHAnsi" w:eastAsiaTheme="minorEastAsia" w:hAnsiTheme="minorHAnsi" w:cstheme="minorBidi"/>
              <w:noProof/>
              <w:kern w:val="2"/>
              <w:lang w:val="en-US"/>
            </w:rPr>
          </w:pPr>
          <w:hyperlink w:anchor="_Toc224035356" w:history="1">
            <w:r w:rsidR="00880679" w:rsidRPr="00BF7B4B">
              <w:rPr>
                <w:rStyle w:val="Hyperlink"/>
                <w:rFonts w:eastAsiaTheme="majorEastAsia"/>
                <w:noProof/>
                <w:color w:val="auto"/>
              </w:rPr>
              <w:t>6. Conclusion</w:t>
            </w:r>
            <w:r w:rsidR="00880679" w:rsidRPr="00BF7B4B">
              <w:rPr>
                <w:noProof/>
                <w:webHidden/>
              </w:rPr>
              <w:tab/>
            </w:r>
            <w:r w:rsidRPr="00BF7B4B">
              <w:rPr>
                <w:noProof/>
                <w:webHidden/>
              </w:rPr>
              <w:fldChar w:fldCharType="begin"/>
            </w:r>
            <w:r w:rsidR="00880679" w:rsidRPr="00BF7B4B">
              <w:rPr>
                <w:noProof/>
                <w:webHidden/>
              </w:rPr>
              <w:instrText xml:space="preserve"> PAGEREF _Toc224035356 \h </w:instrText>
            </w:r>
            <w:r w:rsidRPr="00BF7B4B">
              <w:rPr>
                <w:noProof/>
                <w:webHidden/>
              </w:rPr>
            </w:r>
            <w:r w:rsidRPr="00BF7B4B">
              <w:rPr>
                <w:noProof/>
                <w:webHidden/>
              </w:rPr>
              <w:fldChar w:fldCharType="separate"/>
            </w:r>
            <w:r w:rsidR="00880679" w:rsidRPr="00BF7B4B">
              <w:rPr>
                <w:noProof/>
                <w:webHidden/>
              </w:rPr>
              <w:t>14</w:t>
            </w:r>
            <w:r w:rsidRPr="00BF7B4B">
              <w:rPr>
                <w:noProof/>
                <w:webHidden/>
              </w:rPr>
              <w:fldChar w:fldCharType="end"/>
            </w:r>
          </w:hyperlink>
        </w:p>
        <w:p w:rsidR="00880679" w:rsidRPr="00BF7B4B" w:rsidRDefault="001D2E07">
          <w:pPr>
            <w:pStyle w:val="TOC1"/>
            <w:tabs>
              <w:tab w:val="right" w:leader="dot" w:pos="9350"/>
            </w:tabs>
            <w:rPr>
              <w:rFonts w:asciiTheme="minorHAnsi" w:eastAsiaTheme="minorEastAsia" w:hAnsiTheme="minorHAnsi" w:cstheme="minorBidi"/>
              <w:noProof/>
              <w:kern w:val="2"/>
              <w:lang w:val="en-US"/>
            </w:rPr>
          </w:pPr>
          <w:hyperlink w:anchor="_Toc224035357" w:history="1">
            <w:r w:rsidR="00880679" w:rsidRPr="00BF7B4B">
              <w:rPr>
                <w:rStyle w:val="Hyperlink"/>
                <w:rFonts w:eastAsiaTheme="majorEastAsia"/>
                <w:noProof/>
                <w:color w:val="auto"/>
              </w:rPr>
              <w:t>7. References</w:t>
            </w:r>
            <w:r w:rsidR="00880679" w:rsidRPr="00BF7B4B">
              <w:rPr>
                <w:noProof/>
                <w:webHidden/>
              </w:rPr>
              <w:tab/>
            </w:r>
            <w:r w:rsidRPr="00BF7B4B">
              <w:rPr>
                <w:noProof/>
                <w:webHidden/>
              </w:rPr>
              <w:fldChar w:fldCharType="begin"/>
            </w:r>
            <w:r w:rsidR="00880679" w:rsidRPr="00BF7B4B">
              <w:rPr>
                <w:noProof/>
                <w:webHidden/>
              </w:rPr>
              <w:instrText xml:space="preserve"> PAGEREF _Toc224035357 \h </w:instrText>
            </w:r>
            <w:r w:rsidRPr="00BF7B4B">
              <w:rPr>
                <w:noProof/>
                <w:webHidden/>
              </w:rPr>
            </w:r>
            <w:r w:rsidRPr="00BF7B4B">
              <w:rPr>
                <w:noProof/>
                <w:webHidden/>
              </w:rPr>
              <w:fldChar w:fldCharType="separate"/>
            </w:r>
            <w:r w:rsidR="00880679" w:rsidRPr="00BF7B4B">
              <w:rPr>
                <w:noProof/>
                <w:webHidden/>
              </w:rPr>
              <w:t>16</w:t>
            </w:r>
            <w:r w:rsidRPr="00BF7B4B">
              <w:rPr>
                <w:noProof/>
                <w:webHidden/>
              </w:rPr>
              <w:fldChar w:fldCharType="end"/>
            </w:r>
          </w:hyperlink>
        </w:p>
        <w:p w:rsidR="00880679" w:rsidRPr="00BF7B4B" w:rsidRDefault="001D2E07">
          <w:pPr>
            <w:pStyle w:val="TOC1"/>
            <w:tabs>
              <w:tab w:val="right" w:leader="dot" w:pos="9350"/>
            </w:tabs>
            <w:rPr>
              <w:rFonts w:asciiTheme="minorHAnsi" w:eastAsiaTheme="minorEastAsia" w:hAnsiTheme="minorHAnsi" w:cstheme="minorBidi"/>
              <w:noProof/>
              <w:kern w:val="2"/>
              <w:lang w:val="en-US"/>
            </w:rPr>
          </w:pPr>
          <w:hyperlink w:anchor="_Toc224035358" w:history="1">
            <w:r w:rsidR="00880679" w:rsidRPr="00BF7B4B">
              <w:rPr>
                <w:rStyle w:val="Hyperlink"/>
                <w:rFonts w:eastAsiaTheme="majorEastAsia"/>
                <w:noProof/>
                <w:color w:val="auto"/>
              </w:rPr>
              <w:t>8. Appendix</w:t>
            </w:r>
            <w:r w:rsidR="00880679" w:rsidRPr="00BF7B4B">
              <w:rPr>
                <w:noProof/>
                <w:webHidden/>
              </w:rPr>
              <w:tab/>
            </w:r>
            <w:r w:rsidRPr="00BF7B4B">
              <w:rPr>
                <w:noProof/>
                <w:webHidden/>
              </w:rPr>
              <w:fldChar w:fldCharType="begin"/>
            </w:r>
            <w:r w:rsidR="00880679" w:rsidRPr="00BF7B4B">
              <w:rPr>
                <w:noProof/>
                <w:webHidden/>
              </w:rPr>
              <w:instrText xml:space="preserve"> PAGEREF _Toc224035358 \h </w:instrText>
            </w:r>
            <w:r w:rsidRPr="00BF7B4B">
              <w:rPr>
                <w:noProof/>
                <w:webHidden/>
              </w:rPr>
            </w:r>
            <w:r w:rsidRPr="00BF7B4B">
              <w:rPr>
                <w:noProof/>
                <w:webHidden/>
              </w:rPr>
              <w:fldChar w:fldCharType="separate"/>
            </w:r>
            <w:r w:rsidR="00880679" w:rsidRPr="00BF7B4B">
              <w:rPr>
                <w:noProof/>
                <w:webHidden/>
              </w:rPr>
              <w:t>21</w:t>
            </w:r>
            <w:r w:rsidRPr="00BF7B4B">
              <w:rPr>
                <w:noProof/>
                <w:webHidden/>
              </w:rPr>
              <w:fldChar w:fldCharType="end"/>
            </w:r>
          </w:hyperlink>
        </w:p>
        <w:p w:rsidR="00880679" w:rsidRPr="00BF7B4B" w:rsidRDefault="001D2E07">
          <w:pPr>
            <w:pStyle w:val="TOC2"/>
            <w:tabs>
              <w:tab w:val="right" w:leader="dot" w:pos="9350"/>
            </w:tabs>
            <w:rPr>
              <w:rFonts w:asciiTheme="minorHAnsi" w:eastAsiaTheme="minorEastAsia" w:hAnsiTheme="minorHAnsi" w:cstheme="minorBidi"/>
              <w:noProof/>
              <w:kern w:val="2"/>
              <w:lang w:val="en-US"/>
            </w:rPr>
          </w:pPr>
          <w:hyperlink w:anchor="_Toc224035359" w:history="1">
            <w:r w:rsidR="00880679" w:rsidRPr="00BF7B4B">
              <w:rPr>
                <w:rStyle w:val="Hyperlink"/>
                <w:rFonts w:eastAsiaTheme="majorEastAsia"/>
                <w:noProof/>
                <w:color w:val="auto"/>
              </w:rPr>
              <w:t>8.1. Appendix 1: Stock Budget</w:t>
            </w:r>
            <w:r w:rsidR="00880679" w:rsidRPr="00BF7B4B">
              <w:rPr>
                <w:noProof/>
                <w:webHidden/>
              </w:rPr>
              <w:tab/>
            </w:r>
            <w:r w:rsidRPr="00BF7B4B">
              <w:rPr>
                <w:noProof/>
                <w:webHidden/>
              </w:rPr>
              <w:fldChar w:fldCharType="begin"/>
            </w:r>
            <w:r w:rsidR="00880679" w:rsidRPr="00BF7B4B">
              <w:rPr>
                <w:noProof/>
                <w:webHidden/>
              </w:rPr>
              <w:instrText xml:space="preserve"> PAGEREF _Toc224035359 \h </w:instrText>
            </w:r>
            <w:r w:rsidRPr="00BF7B4B">
              <w:rPr>
                <w:noProof/>
                <w:webHidden/>
              </w:rPr>
            </w:r>
            <w:r w:rsidRPr="00BF7B4B">
              <w:rPr>
                <w:noProof/>
                <w:webHidden/>
              </w:rPr>
              <w:fldChar w:fldCharType="separate"/>
            </w:r>
            <w:r w:rsidR="00880679" w:rsidRPr="00BF7B4B">
              <w:rPr>
                <w:noProof/>
                <w:webHidden/>
              </w:rPr>
              <w:t>21</w:t>
            </w:r>
            <w:r w:rsidRPr="00BF7B4B">
              <w:rPr>
                <w:noProof/>
                <w:webHidden/>
              </w:rPr>
              <w:fldChar w:fldCharType="end"/>
            </w:r>
          </w:hyperlink>
        </w:p>
        <w:p w:rsidR="00880679" w:rsidRPr="00BF7B4B" w:rsidRDefault="001D2E07">
          <w:pPr>
            <w:pStyle w:val="TOC2"/>
            <w:tabs>
              <w:tab w:val="right" w:leader="dot" w:pos="9350"/>
            </w:tabs>
            <w:rPr>
              <w:rFonts w:asciiTheme="minorHAnsi" w:eastAsiaTheme="minorEastAsia" w:hAnsiTheme="minorHAnsi" w:cstheme="minorBidi"/>
              <w:noProof/>
              <w:kern w:val="2"/>
              <w:lang w:val="en-US"/>
            </w:rPr>
          </w:pPr>
          <w:hyperlink w:anchor="_Toc224035360" w:history="1">
            <w:r w:rsidR="00880679" w:rsidRPr="00BF7B4B">
              <w:rPr>
                <w:rStyle w:val="Hyperlink"/>
                <w:rFonts w:eastAsiaTheme="majorEastAsia"/>
                <w:noProof/>
                <w:color w:val="auto"/>
              </w:rPr>
              <w:t>8.2. Appendix 2: Cash Budget</w:t>
            </w:r>
            <w:r w:rsidR="00880679" w:rsidRPr="00BF7B4B">
              <w:rPr>
                <w:noProof/>
                <w:webHidden/>
              </w:rPr>
              <w:tab/>
            </w:r>
            <w:r w:rsidRPr="00BF7B4B">
              <w:rPr>
                <w:noProof/>
                <w:webHidden/>
              </w:rPr>
              <w:fldChar w:fldCharType="begin"/>
            </w:r>
            <w:r w:rsidR="00880679" w:rsidRPr="00BF7B4B">
              <w:rPr>
                <w:noProof/>
                <w:webHidden/>
              </w:rPr>
              <w:instrText xml:space="preserve"> PAGEREF _Toc224035360 \h </w:instrText>
            </w:r>
            <w:r w:rsidRPr="00BF7B4B">
              <w:rPr>
                <w:noProof/>
                <w:webHidden/>
              </w:rPr>
            </w:r>
            <w:r w:rsidRPr="00BF7B4B">
              <w:rPr>
                <w:noProof/>
                <w:webHidden/>
              </w:rPr>
              <w:fldChar w:fldCharType="separate"/>
            </w:r>
            <w:r w:rsidR="00880679" w:rsidRPr="00BF7B4B">
              <w:rPr>
                <w:noProof/>
                <w:webHidden/>
              </w:rPr>
              <w:t>21</w:t>
            </w:r>
            <w:r w:rsidRPr="00BF7B4B">
              <w:rPr>
                <w:noProof/>
                <w:webHidden/>
              </w:rPr>
              <w:fldChar w:fldCharType="end"/>
            </w:r>
          </w:hyperlink>
        </w:p>
        <w:p w:rsidR="00880679" w:rsidRPr="00BF7B4B" w:rsidRDefault="001D2E07">
          <w:pPr>
            <w:pStyle w:val="TOC2"/>
            <w:tabs>
              <w:tab w:val="right" w:leader="dot" w:pos="9350"/>
            </w:tabs>
            <w:rPr>
              <w:rFonts w:asciiTheme="minorHAnsi" w:eastAsiaTheme="minorEastAsia" w:hAnsiTheme="minorHAnsi" w:cstheme="minorBidi"/>
              <w:noProof/>
              <w:kern w:val="2"/>
              <w:lang w:val="en-US"/>
            </w:rPr>
          </w:pPr>
          <w:hyperlink w:anchor="_Toc224035361" w:history="1">
            <w:r w:rsidR="00880679" w:rsidRPr="00BF7B4B">
              <w:rPr>
                <w:rStyle w:val="Hyperlink"/>
                <w:rFonts w:eastAsiaTheme="majorEastAsia"/>
                <w:noProof/>
                <w:color w:val="auto"/>
              </w:rPr>
              <w:t>8.3. Appendix 3: Budgeted Income Statement</w:t>
            </w:r>
            <w:r w:rsidR="00880679" w:rsidRPr="00BF7B4B">
              <w:rPr>
                <w:noProof/>
                <w:webHidden/>
              </w:rPr>
              <w:tab/>
            </w:r>
            <w:r w:rsidRPr="00BF7B4B">
              <w:rPr>
                <w:noProof/>
                <w:webHidden/>
              </w:rPr>
              <w:fldChar w:fldCharType="begin"/>
            </w:r>
            <w:r w:rsidR="00880679" w:rsidRPr="00BF7B4B">
              <w:rPr>
                <w:noProof/>
                <w:webHidden/>
              </w:rPr>
              <w:instrText xml:space="preserve"> PAGEREF _Toc224035361 \h </w:instrText>
            </w:r>
            <w:r w:rsidRPr="00BF7B4B">
              <w:rPr>
                <w:noProof/>
                <w:webHidden/>
              </w:rPr>
            </w:r>
            <w:r w:rsidRPr="00BF7B4B">
              <w:rPr>
                <w:noProof/>
                <w:webHidden/>
              </w:rPr>
              <w:fldChar w:fldCharType="separate"/>
            </w:r>
            <w:r w:rsidR="00880679" w:rsidRPr="00BF7B4B">
              <w:rPr>
                <w:noProof/>
                <w:webHidden/>
              </w:rPr>
              <w:t>23</w:t>
            </w:r>
            <w:r w:rsidRPr="00BF7B4B">
              <w:rPr>
                <w:noProof/>
                <w:webHidden/>
              </w:rPr>
              <w:fldChar w:fldCharType="end"/>
            </w:r>
          </w:hyperlink>
        </w:p>
        <w:p w:rsidR="00627EAB" w:rsidRPr="00BF7B4B" w:rsidRDefault="001D2E07">
          <w:pPr>
            <w:spacing w:before="0"/>
            <w:jc w:val="both"/>
          </w:pPr>
          <w:r w:rsidRPr="00BF7B4B">
            <w:fldChar w:fldCharType="end"/>
          </w:r>
        </w:p>
      </w:sdtContent>
    </w:sdt>
    <w:p w:rsidR="00627EAB" w:rsidRPr="00BF7B4B" w:rsidRDefault="00627EAB">
      <w:pPr>
        <w:jc w:val="both"/>
      </w:pPr>
    </w:p>
    <w:p w:rsidR="00627EAB" w:rsidRPr="00BF7B4B" w:rsidRDefault="004E52F4">
      <w:pPr>
        <w:rPr>
          <w:b/>
          <w:bCs/>
          <w:sz w:val="28"/>
          <w:szCs w:val="28"/>
        </w:rPr>
      </w:pPr>
      <w:r w:rsidRPr="00BF7B4B">
        <w:br w:type="page"/>
      </w:r>
    </w:p>
    <w:p w:rsidR="00627EAB" w:rsidRPr="00BF7B4B" w:rsidRDefault="004E52F4">
      <w:pPr>
        <w:pStyle w:val="Heading1"/>
      </w:pPr>
      <w:bookmarkStart w:id="0" w:name="_Toc224035348"/>
      <w:r w:rsidRPr="00BF7B4B">
        <w:t>1. Introduction</w:t>
      </w:r>
      <w:bookmarkEnd w:id="0"/>
    </w:p>
    <w:p w:rsidR="00627EAB" w:rsidRPr="00BF7B4B" w:rsidRDefault="004E52F4">
      <w:pPr>
        <w:jc w:val="both"/>
      </w:pPr>
      <w:r w:rsidRPr="00BF7B4B">
        <w:t xml:space="preserve">Financial analysis has been considered an important aspect for businesses. With respect to the opinions of AKBULUT (2025), financial performance indicators have been identified as an important factor for determining the corporate performance of companies. As a result of that, the business can enhance the managerial activities efficiently in the future, which can eventually lead to a major financial performance in the years to come. On the other side, it has been clearly identified that if the management is not capable of making appropriate and relevant managerial decisions regarding financial performance indicators, then there is a high chance that the financial stability can be compromised in future. As opined by Gleadhill </w:t>
      </w:r>
      <w:r w:rsidRPr="00BF7B4B">
        <w:rPr>
          <w:i/>
          <w:iCs/>
        </w:rPr>
        <w:t>et al.</w:t>
      </w:r>
      <w:r w:rsidRPr="00BF7B4B">
        <w:t xml:space="preserve"> (2022), a lack of financially evidence-based decisions can lead to confusion and irrelevant managerial performance, which can eventually lead to a major risk. Henceforth, the performance of the management can be corrupted, and the company cannot achieve the expected outcome. </w:t>
      </w:r>
    </w:p>
    <w:p w:rsidR="00627EAB" w:rsidRPr="00BF7B4B" w:rsidRDefault="004E52F4">
      <w:pPr>
        <w:jc w:val="both"/>
      </w:pPr>
      <w:r w:rsidRPr="00BF7B4B">
        <w:t xml:space="preserve">The current study will focus on evaluating the financial performance of the case study company, Silver Stitch Ltd. It has been clearly identified that the current study will focus on preparing a stock budget and cash budget for the six months to 31 December, showing the cash balance at the end of each month. In addition to that, the budgeted profit and loss amount will be taken into consideration by the business, which can easily help the management to determine the financial growth of the business. Moreover, the current study will also focus on explaining the problems Silver Stitch Ltd will face in the upcoming 6 months regarding the financial calculations. In addition to that, the conditions that need to be considered by the business for a successful system of budgeting and budgetary control will be evaluated in the current study. As opined by Maheshwari </w:t>
      </w:r>
      <w:r w:rsidRPr="00BF7B4B">
        <w:rPr>
          <w:i/>
          <w:iCs/>
        </w:rPr>
        <w:t>et al.</w:t>
      </w:r>
      <w:r w:rsidRPr="00BF7B4B">
        <w:t xml:space="preserve"> (2024), budgeting and budgetary control are important for understanding the financial stability of the business in future. Finally, a critical evaluation of traditional approaches to budgeting in the context of a fast-changing business environment can be taken into consideration. In this respect, the unnecessary risk can be avoided in the future, which is important for the management to maintain financial sustainability.  </w:t>
      </w:r>
    </w:p>
    <w:p w:rsidR="00627EAB" w:rsidRPr="00BF7B4B" w:rsidRDefault="004E52F4">
      <w:pPr>
        <w:pStyle w:val="Heading1"/>
        <w:jc w:val="both"/>
      </w:pPr>
      <w:bookmarkStart w:id="1" w:name="_Toc224035349"/>
      <w:r w:rsidRPr="00BF7B4B">
        <w:rPr>
          <w:sz w:val="24"/>
          <w:szCs w:val="24"/>
        </w:rPr>
        <w:t>2. Financial Statements</w:t>
      </w:r>
      <w:bookmarkEnd w:id="1"/>
    </w:p>
    <w:p w:rsidR="00627EAB" w:rsidRPr="00BF7B4B" w:rsidRDefault="004E52F4">
      <w:pPr>
        <w:pStyle w:val="Heading2"/>
      </w:pPr>
      <w:bookmarkStart w:id="2" w:name="_Toc224035350"/>
      <w:r w:rsidRPr="00BF7B4B">
        <w:t>2.1. Stock Budget</w:t>
      </w:r>
      <w:bookmarkEnd w:id="2"/>
    </w:p>
    <w:p w:rsidR="00627EAB" w:rsidRPr="00BF7B4B" w:rsidRDefault="004E52F4">
      <w:pPr>
        <w:jc w:val="both"/>
      </w:pPr>
      <w:r w:rsidRPr="00BF7B4B">
        <w:t>The inventory budget is a financial planning form that outlines the estimated inventory at the period under analysis (Portfolio Pilot, 2026). To ease the management of inventory and planning on the procurement, a six-month stock budget till 31st December was prepared. The initial balance to commence in July was established as GBP100</w:t>
      </w:r>
      <w:r w:rsidR="00CD78A2" w:rsidRPr="00BF7B4B">
        <w:t>, 000</w:t>
      </w:r>
      <w:r w:rsidRPr="00BF7B4B">
        <w:t>, and then the balance increased by monthly stock purchases varying between GBP180</w:t>
      </w:r>
      <w:r w:rsidR="00CD78A2" w:rsidRPr="00BF7B4B">
        <w:t>, 000</w:t>
      </w:r>
      <w:r w:rsidRPr="00BF7B4B">
        <w:t xml:space="preserve"> and GBP220</w:t>
      </w:r>
      <w:r w:rsidR="00CD78A2" w:rsidRPr="00BF7B4B">
        <w:t>, 000</w:t>
      </w:r>
      <w:r w:rsidRPr="00BF7B4B">
        <w:t>. Total stock on hand per month is calculated as opening stock plus purchases, therefore attaining a cumulative level of GBP556</w:t>
      </w:r>
      <w:r w:rsidR="00361B02" w:rsidRPr="00BF7B4B">
        <w:t>, 000</w:t>
      </w:r>
      <w:r w:rsidRPr="00BF7B4B">
        <w:t xml:space="preserve"> by the month of December. The sales forecast was between GBP 210</w:t>
      </w:r>
      <w:r w:rsidR="00CD78A2">
        <w:t xml:space="preserve">, </w:t>
      </w:r>
      <w:r w:rsidRPr="00BF7B4B">
        <w:t>000 and GBP 280</w:t>
      </w:r>
      <w:r w:rsidR="00361B02">
        <w:t xml:space="preserve">, </w:t>
      </w:r>
      <w:r w:rsidRPr="00BF7B4B">
        <w:t xml:space="preserve">000, and </w:t>
      </w:r>
      <w:r w:rsidR="00361B02">
        <w:t xml:space="preserve"> </w:t>
      </w:r>
      <w:r w:rsidRPr="00BF7B4B">
        <w:t>the cost of goods sold was projected to be 60% of the sales revenue. The cost of goods sold was then deducted from the total stock, thus showing a consistent increase in closing stock beginning with GBP154</w:t>
      </w:r>
      <w:r w:rsidR="00361B02" w:rsidRPr="00BF7B4B">
        <w:t>, 000</w:t>
      </w:r>
      <w:r w:rsidRPr="00BF7B4B">
        <w:t xml:space="preserve"> in July to GBP388</w:t>
      </w:r>
      <w:r w:rsidR="00361B02" w:rsidRPr="00BF7B4B">
        <w:t>, 000</w:t>
      </w:r>
      <w:r w:rsidRPr="00BF7B4B">
        <w:t xml:space="preserve"> in December. The stock budget will ensure sufficient inventory to cover the projected sales and eliminate the risk of excess inventory to enable continuous operations smoothly and the development of a sound financial plan.</w:t>
      </w:r>
    </w:p>
    <w:tbl>
      <w:tblPr>
        <w:tblStyle w:val="a0"/>
        <w:tblW w:w="9224" w:type="dxa"/>
        <w:tblLayout w:type="fixed"/>
        <w:tblLook w:val="0400"/>
      </w:tblPr>
      <w:tblGrid>
        <w:gridCol w:w="3520"/>
        <w:gridCol w:w="936"/>
        <w:gridCol w:w="936"/>
        <w:gridCol w:w="936"/>
        <w:gridCol w:w="936"/>
        <w:gridCol w:w="1020"/>
        <w:gridCol w:w="940"/>
      </w:tblGrid>
      <w:tr w:rsidR="00BF7B4B" w:rsidRPr="00BF7B4B">
        <w:trPr>
          <w:trHeight w:val="288"/>
        </w:trPr>
        <w:tc>
          <w:tcPr>
            <w:tcW w:w="3520" w:type="dxa"/>
            <w:tcBorders>
              <w:top w:val="single" w:sz="4" w:space="0" w:color="000000"/>
              <w:left w:val="single" w:sz="4" w:space="0" w:color="000000"/>
              <w:bottom w:val="single" w:sz="4" w:space="0" w:color="000000"/>
              <w:right w:val="single" w:sz="4" w:space="0" w:color="000000"/>
            </w:tcBorders>
            <w:shd w:val="clear" w:color="auto" w:fill="FFFFFF"/>
            <w:vAlign w:val="bottom"/>
          </w:tcPr>
          <w:p w:rsidR="00627EAB" w:rsidRPr="00BF7B4B" w:rsidRDefault="004E52F4">
            <w:pPr>
              <w:spacing w:before="0" w:after="0"/>
            </w:pPr>
            <w:r w:rsidRPr="00BF7B4B">
              <w:t> </w:t>
            </w:r>
          </w:p>
        </w:tc>
        <w:tc>
          <w:tcPr>
            <w:tcW w:w="936" w:type="dxa"/>
            <w:tcBorders>
              <w:top w:val="single" w:sz="4" w:space="0" w:color="000000"/>
              <w:left w:val="single" w:sz="4" w:space="0" w:color="000000"/>
              <w:bottom w:val="single" w:sz="4" w:space="0" w:color="000000"/>
              <w:right w:val="single" w:sz="4" w:space="0" w:color="000000"/>
            </w:tcBorders>
            <w:shd w:val="clear" w:color="auto" w:fill="FFFFFF"/>
            <w:vAlign w:val="bottom"/>
          </w:tcPr>
          <w:p w:rsidR="00627EAB" w:rsidRPr="00BF7B4B" w:rsidRDefault="004E52F4">
            <w:pPr>
              <w:spacing w:before="0" w:after="0"/>
              <w:rPr>
                <w:b/>
                <w:bCs/>
              </w:rPr>
            </w:pPr>
            <w:r w:rsidRPr="00BF7B4B">
              <w:rPr>
                <w:b/>
                <w:bCs/>
              </w:rPr>
              <w:t>July </w:t>
            </w:r>
          </w:p>
        </w:tc>
        <w:tc>
          <w:tcPr>
            <w:tcW w:w="936" w:type="dxa"/>
            <w:tcBorders>
              <w:top w:val="single" w:sz="4" w:space="0" w:color="000000"/>
              <w:left w:val="single" w:sz="4" w:space="0" w:color="000000"/>
              <w:bottom w:val="single" w:sz="4" w:space="0" w:color="000000"/>
              <w:right w:val="single" w:sz="4" w:space="0" w:color="000000"/>
            </w:tcBorders>
            <w:shd w:val="clear" w:color="auto" w:fill="FFFFFF"/>
            <w:vAlign w:val="bottom"/>
          </w:tcPr>
          <w:p w:rsidR="00627EAB" w:rsidRPr="00BF7B4B" w:rsidRDefault="004E52F4">
            <w:pPr>
              <w:spacing w:before="0" w:after="0"/>
              <w:rPr>
                <w:b/>
                <w:bCs/>
              </w:rPr>
            </w:pPr>
            <w:r w:rsidRPr="00BF7B4B">
              <w:rPr>
                <w:b/>
                <w:bCs/>
              </w:rPr>
              <w:t>Aug </w:t>
            </w:r>
          </w:p>
        </w:tc>
        <w:tc>
          <w:tcPr>
            <w:tcW w:w="936" w:type="dxa"/>
            <w:tcBorders>
              <w:top w:val="single" w:sz="4" w:space="0" w:color="000000"/>
              <w:left w:val="single" w:sz="4" w:space="0" w:color="000000"/>
              <w:bottom w:val="single" w:sz="4" w:space="0" w:color="000000"/>
              <w:right w:val="single" w:sz="4" w:space="0" w:color="000000"/>
            </w:tcBorders>
            <w:shd w:val="clear" w:color="auto" w:fill="FFFFFF"/>
            <w:vAlign w:val="bottom"/>
          </w:tcPr>
          <w:p w:rsidR="00627EAB" w:rsidRPr="00BF7B4B" w:rsidRDefault="004E52F4">
            <w:pPr>
              <w:spacing w:before="0" w:after="0"/>
              <w:rPr>
                <w:b/>
                <w:bCs/>
              </w:rPr>
            </w:pPr>
            <w:r w:rsidRPr="00BF7B4B">
              <w:rPr>
                <w:b/>
                <w:bCs/>
              </w:rPr>
              <w:t>Sept </w:t>
            </w:r>
          </w:p>
        </w:tc>
        <w:tc>
          <w:tcPr>
            <w:tcW w:w="936" w:type="dxa"/>
            <w:tcBorders>
              <w:top w:val="single" w:sz="4" w:space="0" w:color="000000"/>
              <w:left w:val="single" w:sz="4" w:space="0" w:color="000000"/>
              <w:bottom w:val="single" w:sz="4" w:space="0" w:color="000000"/>
              <w:right w:val="single" w:sz="4" w:space="0" w:color="000000"/>
            </w:tcBorders>
            <w:shd w:val="clear" w:color="auto" w:fill="FFFFFF"/>
            <w:vAlign w:val="bottom"/>
          </w:tcPr>
          <w:p w:rsidR="00627EAB" w:rsidRPr="00BF7B4B" w:rsidRDefault="004E52F4">
            <w:pPr>
              <w:spacing w:before="0" w:after="0"/>
              <w:rPr>
                <w:b/>
                <w:bCs/>
              </w:rPr>
            </w:pPr>
            <w:r w:rsidRPr="00BF7B4B">
              <w:rPr>
                <w:b/>
                <w:bCs/>
              </w:rPr>
              <w:t>Oct </w:t>
            </w:r>
          </w:p>
        </w:tc>
        <w:tc>
          <w:tcPr>
            <w:tcW w:w="1020" w:type="dxa"/>
            <w:tcBorders>
              <w:top w:val="single" w:sz="4" w:space="0" w:color="000000"/>
              <w:left w:val="single" w:sz="4" w:space="0" w:color="000000"/>
              <w:bottom w:val="single" w:sz="4" w:space="0" w:color="000000"/>
              <w:right w:val="single" w:sz="4" w:space="0" w:color="000000"/>
            </w:tcBorders>
            <w:shd w:val="clear" w:color="auto" w:fill="FFFFFF"/>
            <w:vAlign w:val="bottom"/>
          </w:tcPr>
          <w:p w:rsidR="00627EAB" w:rsidRPr="00BF7B4B" w:rsidRDefault="004E52F4">
            <w:pPr>
              <w:spacing w:before="0" w:after="0"/>
              <w:rPr>
                <w:b/>
                <w:bCs/>
              </w:rPr>
            </w:pPr>
            <w:r w:rsidRPr="00BF7B4B">
              <w:rPr>
                <w:b/>
                <w:bCs/>
              </w:rPr>
              <w:t>Nov</w:t>
            </w:r>
          </w:p>
        </w:tc>
        <w:tc>
          <w:tcPr>
            <w:tcW w:w="940" w:type="dxa"/>
            <w:tcBorders>
              <w:top w:val="single" w:sz="4" w:space="0" w:color="000000"/>
              <w:left w:val="single" w:sz="4" w:space="0" w:color="000000"/>
              <w:bottom w:val="single" w:sz="4" w:space="0" w:color="000000"/>
              <w:right w:val="single" w:sz="4" w:space="0" w:color="000000"/>
            </w:tcBorders>
            <w:shd w:val="clear" w:color="auto" w:fill="FFFFFF"/>
            <w:vAlign w:val="bottom"/>
          </w:tcPr>
          <w:p w:rsidR="00627EAB" w:rsidRPr="00BF7B4B" w:rsidRDefault="004E52F4">
            <w:pPr>
              <w:spacing w:before="0" w:after="0"/>
              <w:rPr>
                <w:b/>
                <w:bCs/>
              </w:rPr>
            </w:pPr>
            <w:r w:rsidRPr="00BF7B4B">
              <w:rPr>
                <w:b/>
                <w:bCs/>
              </w:rPr>
              <w:t>Dec</w:t>
            </w:r>
          </w:p>
        </w:tc>
      </w:tr>
      <w:tr w:rsidR="00BF7B4B" w:rsidRPr="00BF7B4B">
        <w:trPr>
          <w:trHeight w:val="288"/>
        </w:trPr>
        <w:tc>
          <w:tcPr>
            <w:tcW w:w="3520" w:type="dxa"/>
            <w:tcBorders>
              <w:top w:val="single" w:sz="4" w:space="0" w:color="000000"/>
              <w:left w:val="single" w:sz="4" w:space="0" w:color="000000"/>
              <w:bottom w:val="single" w:sz="4" w:space="0" w:color="000000"/>
              <w:right w:val="single" w:sz="4" w:space="0" w:color="000000"/>
            </w:tcBorders>
            <w:vAlign w:val="bottom"/>
          </w:tcPr>
          <w:p w:rsidR="00627EAB" w:rsidRPr="00BF7B4B" w:rsidRDefault="004E52F4">
            <w:pPr>
              <w:spacing w:before="0" w:after="0"/>
            </w:pPr>
            <w:r w:rsidRPr="00BF7B4B">
              <w:t>Opening balance</w:t>
            </w:r>
          </w:p>
        </w:tc>
        <w:tc>
          <w:tcPr>
            <w:tcW w:w="936" w:type="dxa"/>
            <w:tcBorders>
              <w:top w:val="single" w:sz="4" w:space="0" w:color="000000"/>
              <w:left w:val="single" w:sz="4" w:space="0" w:color="000000"/>
              <w:bottom w:val="single" w:sz="4" w:space="0" w:color="000000"/>
              <w:right w:val="single" w:sz="4" w:space="0" w:color="000000"/>
            </w:tcBorders>
            <w:vAlign w:val="bottom"/>
          </w:tcPr>
          <w:p w:rsidR="00627EAB" w:rsidRPr="00BF7B4B" w:rsidRDefault="004E52F4">
            <w:pPr>
              <w:spacing w:before="0" w:after="0"/>
            </w:pPr>
            <w:r w:rsidRPr="00BF7B4B">
              <w:t>100000</w:t>
            </w:r>
          </w:p>
        </w:tc>
        <w:tc>
          <w:tcPr>
            <w:tcW w:w="936" w:type="dxa"/>
            <w:tcBorders>
              <w:top w:val="single" w:sz="4" w:space="0" w:color="000000"/>
              <w:left w:val="single" w:sz="4" w:space="0" w:color="000000"/>
              <w:bottom w:val="single" w:sz="4" w:space="0" w:color="000000"/>
              <w:right w:val="single" w:sz="4" w:space="0" w:color="000000"/>
            </w:tcBorders>
            <w:vAlign w:val="bottom"/>
          </w:tcPr>
          <w:p w:rsidR="00627EAB" w:rsidRPr="00BF7B4B" w:rsidRDefault="004E52F4">
            <w:pPr>
              <w:spacing w:before="0" w:after="0"/>
            </w:pPr>
            <w:r w:rsidRPr="00BF7B4B">
              <w:t>154000</w:t>
            </w:r>
          </w:p>
        </w:tc>
        <w:tc>
          <w:tcPr>
            <w:tcW w:w="936" w:type="dxa"/>
            <w:tcBorders>
              <w:top w:val="single" w:sz="4" w:space="0" w:color="000000"/>
              <w:left w:val="single" w:sz="4" w:space="0" w:color="000000"/>
              <w:bottom w:val="single" w:sz="4" w:space="0" w:color="000000"/>
              <w:right w:val="single" w:sz="4" w:space="0" w:color="000000"/>
            </w:tcBorders>
            <w:vAlign w:val="bottom"/>
          </w:tcPr>
          <w:p w:rsidR="00627EAB" w:rsidRPr="00BF7B4B" w:rsidRDefault="004E52F4">
            <w:pPr>
              <w:spacing w:before="0" w:after="0"/>
            </w:pPr>
            <w:r w:rsidRPr="00BF7B4B">
              <w:t>186000</w:t>
            </w:r>
          </w:p>
        </w:tc>
        <w:tc>
          <w:tcPr>
            <w:tcW w:w="936" w:type="dxa"/>
            <w:tcBorders>
              <w:top w:val="single" w:sz="4" w:space="0" w:color="000000"/>
              <w:left w:val="single" w:sz="4" w:space="0" w:color="000000"/>
              <w:bottom w:val="single" w:sz="4" w:space="0" w:color="000000"/>
              <w:right w:val="single" w:sz="4" w:space="0" w:color="000000"/>
            </w:tcBorders>
            <w:vAlign w:val="bottom"/>
          </w:tcPr>
          <w:p w:rsidR="00627EAB" w:rsidRPr="00BF7B4B" w:rsidRDefault="004E52F4">
            <w:pPr>
              <w:spacing w:before="0" w:after="0"/>
            </w:pPr>
            <w:r w:rsidRPr="00BF7B4B">
              <w:t>230000</w:t>
            </w:r>
          </w:p>
        </w:tc>
        <w:tc>
          <w:tcPr>
            <w:tcW w:w="1020" w:type="dxa"/>
            <w:tcBorders>
              <w:top w:val="single" w:sz="4" w:space="0" w:color="000000"/>
              <w:left w:val="single" w:sz="4" w:space="0" w:color="000000"/>
              <w:bottom w:val="single" w:sz="4" w:space="0" w:color="000000"/>
              <w:right w:val="single" w:sz="4" w:space="0" w:color="000000"/>
            </w:tcBorders>
            <w:vAlign w:val="bottom"/>
          </w:tcPr>
          <w:p w:rsidR="00627EAB" w:rsidRPr="00BF7B4B" w:rsidRDefault="004E52F4">
            <w:pPr>
              <w:spacing w:before="0" w:after="0"/>
            </w:pPr>
            <w:r w:rsidRPr="00BF7B4B">
              <w:t>296000</w:t>
            </w:r>
          </w:p>
        </w:tc>
        <w:tc>
          <w:tcPr>
            <w:tcW w:w="940" w:type="dxa"/>
            <w:tcBorders>
              <w:top w:val="single" w:sz="4" w:space="0" w:color="000000"/>
              <w:left w:val="single" w:sz="4" w:space="0" w:color="000000"/>
              <w:bottom w:val="single" w:sz="4" w:space="0" w:color="000000"/>
              <w:right w:val="single" w:sz="4" w:space="0" w:color="000000"/>
            </w:tcBorders>
            <w:vAlign w:val="bottom"/>
          </w:tcPr>
          <w:p w:rsidR="00627EAB" w:rsidRPr="00BF7B4B" w:rsidRDefault="004E52F4">
            <w:pPr>
              <w:spacing w:before="0" w:after="0"/>
            </w:pPr>
            <w:r w:rsidRPr="00BF7B4B">
              <w:t>336000</w:t>
            </w:r>
          </w:p>
        </w:tc>
      </w:tr>
      <w:tr w:rsidR="00BF7B4B" w:rsidRPr="00BF7B4B">
        <w:trPr>
          <w:trHeight w:val="288"/>
        </w:trPr>
        <w:tc>
          <w:tcPr>
            <w:tcW w:w="3520" w:type="dxa"/>
            <w:tcBorders>
              <w:top w:val="single" w:sz="4" w:space="0" w:color="000000"/>
              <w:left w:val="single" w:sz="4" w:space="0" w:color="000000"/>
              <w:bottom w:val="single" w:sz="4" w:space="0" w:color="000000"/>
              <w:right w:val="single" w:sz="4" w:space="0" w:color="000000"/>
            </w:tcBorders>
            <w:shd w:val="clear" w:color="auto" w:fill="F2F2F2"/>
            <w:vAlign w:val="bottom"/>
          </w:tcPr>
          <w:p w:rsidR="00627EAB" w:rsidRPr="00BF7B4B" w:rsidRDefault="004E52F4">
            <w:pPr>
              <w:spacing w:before="0" w:after="0"/>
              <w:rPr>
                <w:b/>
                <w:bCs/>
              </w:rPr>
            </w:pPr>
            <w:r w:rsidRPr="00BF7B4B">
              <w:rPr>
                <w:b/>
                <w:bCs/>
              </w:rPr>
              <w:t xml:space="preserve">Stock purchased </w:t>
            </w:r>
          </w:p>
        </w:tc>
        <w:tc>
          <w:tcPr>
            <w:tcW w:w="936" w:type="dxa"/>
            <w:tcBorders>
              <w:top w:val="single" w:sz="4" w:space="0" w:color="000000"/>
              <w:left w:val="single" w:sz="4" w:space="0" w:color="000000"/>
              <w:bottom w:val="single" w:sz="4" w:space="0" w:color="000000"/>
              <w:right w:val="single" w:sz="4" w:space="0" w:color="000000"/>
            </w:tcBorders>
            <w:shd w:val="clear" w:color="auto" w:fill="F2F2F2"/>
            <w:vAlign w:val="bottom"/>
          </w:tcPr>
          <w:p w:rsidR="00627EAB" w:rsidRPr="00BF7B4B" w:rsidRDefault="004E52F4">
            <w:pPr>
              <w:spacing w:before="0" w:after="0"/>
            </w:pPr>
            <w:r w:rsidRPr="00BF7B4B">
              <w:t>180000</w:t>
            </w:r>
          </w:p>
        </w:tc>
        <w:tc>
          <w:tcPr>
            <w:tcW w:w="936" w:type="dxa"/>
            <w:tcBorders>
              <w:top w:val="single" w:sz="4" w:space="0" w:color="000000"/>
              <w:left w:val="single" w:sz="4" w:space="0" w:color="000000"/>
              <w:bottom w:val="single" w:sz="4" w:space="0" w:color="000000"/>
              <w:right w:val="single" w:sz="4" w:space="0" w:color="000000"/>
            </w:tcBorders>
            <w:shd w:val="clear" w:color="auto" w:fill="F2F2F2"/>
            <w:vAlign w:val="bottom"/>
          </w:tcPr>
          <w:p w:rsidR="00627EAB" w:rsidRPr="00BF7B4B" w:rsidRDefault="004E52F4">
            <w:pPr>
              <w:spacing w:before="0" w:after="0"/>
            </w:pPr>
            <w:r w:rsidRPr="00BF7B4B">
              <w:t>170000</w:t>
            </w:r>
          </w:p>
        </w:tc>
        <w:tc>
          <w:tcPr>
            <w:tcW w:w="936" w:type="dxa"/>
            <w:tcBorders>
              <w:top w:val="single" w:sz="4" w:space="0" w:color="000000"/>
              <w:left w:val="single" w:sz="4" w:space="0" w:color="000000"/>
              <w:bottom w:val="single" w:sz="4" w:space="0" w:color="000000"/>
              <w:right w:val="single" w:sz="4" w:space="0" w:color="000000"/>
            </w:tcBorders>
            <w:shd w:val="clear" w:color="auto" w:fill="F2F2F2"/>
            <w:vAlign w:val="bottom"/>
          </w:tcPr>
          <w:p w:rsidR="00627EAB" w:rsidRPr="00BF7B4B" w:rsidRDefault="004E52F4">
            <w:pPr>
              <w:spacing w:before="0" w:after="0"/>
            </w:pPr>
            <w:r w:rsidRPr="00BF7B4B">
              <w:t>200000</w:t>
            </w:r>
          </w:p>
        </w:tc>
        <w:tc>
          <w:tcPr>
            <w:tcW w:w="936" w:type="dxa"/>
            <w:tcBorders>
              <w:top w:val="single" w:sz="4" w:space="0" w:color="000000"/>
              <w:left w:val="single" w:sz="4" w:space="0" w:color="000000"/>
              <w:bottom w:val="single" w:sz="4" w:space="0" w:color="000000"/>
              <w:right w:val="single" w:sz="4" w:space="0" w:color="000000"/>
            </w:tcBorders>
            <w:shd w:val="clear" w:color="auto" w:fill="F2F2F2"/>
            <w:vAlign w:val="bottom"/>
          </w:tcPr>
          <w:p w:rsidR="00627EAB" w:rsidRPr="00BF7B4B" w:rsidRDefault="004E52F4">
            <w:pPr>
              <w:spacing w:before="0" w:after="0"/>
            </w:pPr>
            <w:r w:rsidRPr="00BF7B4B">
              <w:t>210000</w:t>
            </w:r>
          </w:p>
        </w:tc>
        <w:tc>
          <w:tcPr>
            <w:tcW w:w="1020" w:type="dxa"/>
            <w:tcBorders>
              <w:top w:val="single" w:sz="4" w:space="0" w:color="000000"/>
              <w:left w:val="single" w:sz="4" w:space="0" w:color="000000"/>
              <w:bottom w:val="single" w:sz="4" w:space="0" w:color="000000"/>
              <w:right w:val="single" w:sz="4" w:space="0" w:color="000000"/>
            </w:tcBorders>
            <w:shd w:val="clear" w:color="auto" w:fill="F2F2F2"/>
            <w:vAlign w:val="bottom"/>
          </w:tcPr>
          <w:p w:rsidR="00627EAB" w:rsidRPr="00BF7B4B" w:rsidRDefault="004E52F4">
            <w:pPr>
              <w:spacing w:before="0" w:after="0"/>
            </w:pPr>
            <w:r w:rsidRPr="00BF7B4B">
              <w:t>190000</w:t>
            </w:r>
          </w:p>
        </w:tc>
        <w:tc>
          <w:tcPr>
            <w:tcW w:w="940" w:type="dxa"/>
            <w:tcBorders>
              <w:top w:val="single" w:sz="4" w:space="0" w:color="000000"/>
              <w:left w:val="single" w:sz="4" w:space="0" w:color="000000"/>
              <w:bottom w:val="single" w:sz="4" w:space="0" w:color="000000"/>
              <w:right w:val="single" w:sz="4" w:space="0" w:color="000000"/>
            </w:tcBorders>
            <w:shd w:val="clear" w:color="auto" w:fill="F2F2F2"/>
            <w:vAlign w:val="bottom"/>
          </w:tcPr>
          <w:p w:rsidR="00627EAB" w:rsidRPr="00BF7B4B" w:rsidRDefault="004E52F4">
            <w:pPr>
              <w:spacing w:before="0" w:after="0"/>
            </w:pPr>
            <w:r w:rsidRPr="00BF7B4B">
              <w:t>220000</w:t>
            </w:r>
          </w:p>
        </w:tc>
      </w:tr>
      <w:tr w:rsidR="00BF7B4B" w:rsidRPr="00BF7B4B">
        <w:trPr>
          <w:trHeight w:val="288"/>
        </w:trPr>
        <w:tc>
          <w:tcPr>
            <w:tcW w:w="3520" w:type="dxa"/>
            <w:tcBorders>
              <w:top w:val="single" w:sz="4" w:space="0" w:color="000000"/>
              <w:left w:val="single" w:sz="4" w:space="0" w:color="000000"/>
              <w:bottom w:val="single" w:sz="4" w:space="0" w:color="000000"/>
              <w:right w:val="single" w:sz="4" w:space="0" w:color="000000"/>
            </w:tcBorders>
            <w:vAlign w:val="bottom"/>
          </w:tcPr>
          <w:p w:rsidR="00627EAB" w:rsidRPr="00BF7B4B" w:rsidRDefault="004E52F4">
            <w:pPr>
              <w:spacing w:before="0" w:after="0"/>
            </w:pPr>
            <w:r w:rsidRPr="00BF7B4B">
              <w:t>Total Stock</w:t>
            </w:r>
          </w:p>
        </w:tc>
        <w:tc>
          <w:tcPr>
            <w:tcW w:w="936" w:type="dxa"/>
            <w:tcBorders>
              <w:top w:val="single" w:sz="4" w:space="0" w:color="000000"/>
              <w:left w:val="single" w:sz="4" w:space="0" w:color="000000"/>
              <w:bottom w:val="single" w:sz="4" w:space="0" w:color="000000"/>
              <w:right w:val="single" w:sz="4" w:space="0" w:color="000000"/>
            </w:tcBorders>
            <w:vAlign w:val="bottom"/>
          </w:tcPr>
          <w:p w:rsidR="00627EAB" w:rsidRPr="00BF7B4B" w:rsidRDefault="004E52F4">
            <w:pPr>
              <w:spacing w:before="0" w:after="0"/>
            </w:pPr>
            <w:r w:rsidRPr="00BF7B4B">
              <w:t>280000</w:t>
            </w:r>
          </w:p>
        </w:tc>
        <w:tc>
          <w:tcPr>
            <w:tcW w:w="936" w:type="dxa"/>
            <w:tcBorders>
              <w:top w:val="single" w:sz="4" w:space="0" w:color="000000"/>
              <w:left w:val="single" w:sz="4" w:space="0" w:color="000000"/>
              <w:bottom w:val="single" w:sz="4" w:space="0" w:color="000000"/>
              <w:right w:val="single" w:sz="4" w:space="0" w:color="000000"/>
            </w:tcBorders>
            <w:vAlign w:val="bottom"/>
          </w:tcPr>
          <w:p w:rsidR="00627EAB" w:rsidRPr="00BF7B4B" w:rsidRDefault="004E52F4">
            <w:pPr>
              <w:spacing w:before="0" w:after="0"/>
            </w:pPr>
            <w:r w:rsidRPr="00BF7B4B">
              <w:t>324000</w:t>
            </w:r>
          </w:p>
        </w:tc>
        <w:tc>
          <w:tcPr>
            <w:tcW w:w="936" w:type="dxa"/>
            <w:tcBorders>
              <w:top w:val="single" w:sz="4" w:space="0" w:color="000000"/>
              <w:left w:val="single" w:sz="4" w:space="0" w:color="000000"/>
              <w:bottom w:val="single" w:sz="4" w:space="0" w:color="000000"/>
              <w:right w:val="single" w:sz="4" w:space="0" w:color="000000"/>
            </w:tcBorders>
            <w:vAlign w:val="bottom"/>
          </w:tcPr>
          <w:p w:rsidR="00627EAB" w:rsidRPr="00BF7B4B" w:rsidRDefault="004E52F4">
            <w:pPr>
              <w:spacing w:before="0" w:after="0"/>
            </w:pPr>
            <w:r w:rsidRPr="00BF7B4B">
              <w:t>386000</w:t>
            </w:r>
          </w:p>
        </w:tc>
        <w:tc>
          <w:tcPr>
            <w:tcW w:w="936" w:type="dxa"/>
            <w:tcBorders>
              <w:top w:val="single" w:sz="4" w:space="0" w:color="000000"/>
              <w:left w:val="single" w:sz="4" w:space="0" w:color="000000"/>
              <w:bottom w:val="single" w:sz="4" w:space="0" w:color="000000"/>
              <w:right w:val="single" w:sz="4" w:space="0" w:color="000000"/>
            </w:tcBorders>
            <w:vAlign w:val="bottom"/>
          </w:tcPr>
          <w:p w:rsidR="00627EAB" w:rsidRPr="00BF7B4B" w:rsidRDefault="004E52F4">
            <w:pPr>
              <w:spacing w:before="0" w:after="0"/>
            </w:pPr>
            <w:r w:rsidRPr="00BF7B4B">
              <w:t>440000</w:t>
            </w:r>
          </w:p>
        </w:tc>
        <w:tc>
          <w:tcPr>
            <w:tcW w:w="1020" w:type="dxa"/>
            <w:tcBorders>
              <w:top w:val="single" w:sz="4" w:space="0" w:color="000000"/>
              <w:left w:val="single" w:sz="4" w:space="0" w:color="000000"/>
              <w:bottom w:val="single" w:sz="4" w:space="0" w:color="000000"/>
              <w:right w:val="single" w:sz="4" w:space="0" w:color="000000"/>
            </w:tcBorders>
            <w:vAlign w:val="bottom"/>
          </w:tcPr>
          <w:p w:rsidR="00627EAB" w:rsidRPr="00BF7B4B" w:rsidRDefault="004E52F4">
            <w:pPr>
              <w:spacing w:before="0" w:after="0"/>
            </w:pPr>
            <w:r w:rsidRPr="00BF7B4B">
              <w:t>486000</w:t>
            </w:r>
          </w:p>
        </w:tc>
        <w:tc>
          <w:tcPr>
            <w:tcW w:w="940" w:type="dxa"/>
            <w:tcBorders>
              <w:top w:val="single" w:sz="4" w:space="0" w:color="000000"/>
              <w:left w:val="single" w:sz="4" w:space="0" w:color="000000"/>
              <w:bottom w:val="single" w:sz="4" w:space="0" w:color="000000"/>
              <w:right w:val="single" w:sz="4" w:space="0" w:color="000000"/>
            </w:tcBorders>
            <w:vAlign w:val="bottom"/>
          </w:tcPr>
          <w:p w:rsidR="00627EAB" w:rsidRPr="00BF7B4B" w:rsidRDefault="004E52F4">
            <w:pPr>
              <w:spacing w:before="0" w:after="0"/>
            </w:pPr>
            <w:r w:rsidRPr="00BF7B4B">
              <w:t>556000</w:t>
            </w:r>
          </w:p>
        </w:tc>
      </w:tr>
      <w:tr w:rsidR="00BF7B4B" w:rsidRPr="00BF7B4B">
        <w:trPr>
          <w:trHeight w:val="288"/>
        </w:trPr>
        <w:tc>
          <w:tcPr>
            <w:tcW w:w="3520" w:type="dxa"/>
            <w:tcBorders>
              <w:top w:val="single" w:sz="4" w:space="0" w:color="000000"/>
              <w:left w:val="single" w:sz="4" w:space="0" w:color="000000"/>
              <w:bottom w:val="single" w:sz="4" w:space="0" w:color="000000"/>
              <w:right w:val="single" w:sz="4" w:space="0" w:color="000000"/>
            </w:tcBorders>
            <w:vAlign w:val="bottom"/>
          </w:tcPr>
          <w:p w:rsidR="00627EAB" w:rsidRPr="00BF7B4B" w:rsidRDefault="004E52F4">
            <w:pPr>
              <w:spacing w:before="0" w:after="0"/>
            </w:pPr>
            <w:r w:rsidRPr="00BF7B4B">
              <w:t>Sales</w:t>
            </w:r>
          </w:p>
        </w:tc>
        <w:tc>
          <w:tcPr>
            <w:tcW w:w="936" w:type="dxa"/>
            <w:tcBorders>
              <w:top w:val="single" w:sz="4" w:space="0" w:color="000000"/>
              <w:left w:val="single" w:sz="4" w:space="0" w:color="000000"/>
              <w:bottom w:val="single" w:sz="4" w:space="0" w:color="000000"/>
              <w:right w:val="single" w:sz="4" w:space="0" w:color="000000"/>
            </w:tcBorders>
            <w:vAlign w:val="bottom"/>
          </w:tcPr>
          <w:p w:rsidR="00627EAB" w:rsidRPr="00BF7B4B" w:rsidRDefault="004E52F4">
            <w:pPr>
              <w:spacing w:before="0" w:after="0"/>
            </w:pPr>
            <w:r w:rsidRPr="00BF7B4B">
              <w:t>210000</w:t>
            </w:r>
          </w:p>
        </w:tc>
        <w:tc>
          <w:tcPr>
            <w:tcW w:w="936" w:type="dxa"/>
            <w:tcBorders>
              <w:top w:val="single" w:sz="4" w:space="0" w:color="000000"/>
              <w:left w:val="single" w:sz="4" w:space="0" w:color="000000"/>
              <w:bottom w:val="single" w:sz="4" w:space="0" w:color="000000"/>
              <w:right w:val="single" w:sz="4" w:space="0" w:color="000000"/>
            </w:tcBorders>
            <w:vAlign w:val="bottom"/>
          </w:tcPr>
          <w:p w:rsidR="00627EAB" w:rsidRPr="00BF7B4B" w:rsidRDefault="004E52F4">
            <w:pPr>
              <w:spacing w:before="0" w:after="0"/>
            </w:pPr>
            <w:r w:rsidRPr="00BF7B4B">
              <w:t>230000</w:t>
            </w:r>
          </w:p>
        </w:tc>
        <w:tc>
          <w:tcPr>
            <w:tcW w:w="936" w:type="dxa"/>
            <w:tcBorders>
              <w:top w:val="single" w:sz="4" w:space="0" w:color="000000"/>
              <w:left w:val="single" w:sz="4" w:space="0" w:color="000000"/>
              <w:bottom w:val="single" w:sz="4" w:space="0" w:color="000000"/>
              <w:right w:val="single" w:sz="4" w:space="0" w:color="000000"/>
            </w:tcBorders>
            <w:vAlign w:val="bottom"/>
          </w:tcPr>
          <w:p w:rsidR="00627EAB" w:rsidRPr="00BF7B4B" w:rsidRDefault="004E52F4">
            <w:pPr>
              <w:spacing w:before="0" w:after="0"/>
            </w:pPr>
            <w:r w:rsidRPr="00BF7B4B">
              <w:t>260000</w:t>
            </w:r>
          </w:p>
        </w:tc>
        <w:tc>
          <w:tcPr>
            <w:tcW w:w="936" w:type="dxa"/>
            <w:tcBorders>
              <w:top w:val="single" w:sz="4" w:space="0" w:color="000000"/>
              <w:left w:val="single" w:sz="4" w:space="0" w:color="000000"/>
              <w:bottom w:val="single" w:sz="4" w:space="0" w:color="000000"/>
              <w:right w:val="single" w:sz="4" w:space="0" w:color="000000"/>
            </w:tcBorders>
            <w:vAlign w:val="bottom"/>
          </w:tcPr>
          <w:p w:rsidR="00627EAB" w:rsidRPr="00BF7B4B" w:rsidRDefault="004E52F4">
            <w:pPr>
              <w:spacing w:before="0" w:after="0"/>
            </w:pPr>
            <w:r w:rsidRPr="00BF7B4B">
              <w:t>240000</w:t>
            </w:r>
          </w:p>
        </w:tc>
        <w:tc>
          <w:tcPr>
            <w:tcW w:w="1020" w:type="dxa"/>
            <w:tcBorders>
              <w:top w:val="single" w:sz="4" w:space="0" w:color="000000"/>
              <w:left w:val="single" w:sz="4" w:space="0" w:color="000000"/>
              <w:bottom w:val="single" w:sz="4" w:space="0" w:color="000000"/>
              <w:right w:val="single" w:sz="4" w:space="0" w:color="000000"/>
            </w:tcBorders>
            <w:vAlign w:val="bottom"/>
          </w:tcPr>
          <w:p w:rsidR="00627EAB" w:rsidRPr="00BF7B4B" w:rsidRDefault="004E52F4">
            <w:pPr>
              <w:spacing w:before="0" w:after="0"/>
            </w:pPr>
            <w:r w:rsidRPr="00BF7B4B">
              <w:t>250000</w:t>
            </w:r>
          </w:p>
        </w:tc>
        <w:tc>
          <w:tcPr>
            <w:tcW w:w="940" w:type="dxa"/>
            <w:tcBorders>
              <w:top w:val="single" w:sz="4" w:space="0" w:color="000000"/>
              <w:left w:val="single" w:sz="4" w:space="0" w:color="000000"/>
              <w:bottom w:val="single" w:sz="4" w:space="0" w:color="000000"/>
              <w:right w:val="single" w:sz="4" w:space="0" w:color="000000"/>
            </w:tcBorders>
            <w:vAlign w:val="bottom"/>
          </w:tcPr>
          <w:p w:rsidR="00627EAB" w:rsidRPr="00BF7B4B" w:rsidRDefault="004E52F4">
            <w:pPr>
              <w:spacing w:before="0" w:after="0"/>
            </w:pPr>
            <w:r w:rsidRPr="00BF7B4B">
              <w:t>280000</w:t>
            </w:r>
          </w:p>
        </w:tc>
      </w:tr>
      <w:tr w:rsidR="00BF7B4B" w:rsidRPr="00BF7B4B">
        <w:trPr>
          <w:trHeight w:val="288"/>
        </w:trPr>
        <w:tc>
          <w:tcPr>
            <w:tcW w:w="3520" w:type="dxa"/>
            <w:tcBorders>
              <w:top w:val="single" w:sz="4" w:space="0" w:color="000000"/>
              <w:left w:val="single" w:sz="4" w:space="0" w:color="000000"/>
              <w:bottom w:val="single" w:sz="4" w:space="0" w:color="000000"/>
              <w:right w:val="single" w:sz="4" w:space="0" w:color="000000"/>
            </w:tcBorders>
            <w:shd w:val="clear" w:color="auto" w:fill="F2F2F2"/>
            <w:vAlign w:val="bottom"/>
          </w:tcPr>
          <w:p w:rsidR="00627EAB" w:rsidRPr="00BF7B4B" w:rsidRDefault="004E52F4">
            <w:pPr>
              <w:spacing w:before="0" w:after="0"/>
              <w:rPr>
                <w:b/>
                <w:bCs/>
              </w:rPr>
            </w:pPr>
            <w:r w:rsidRPr="00BF7B4B">
              <w:rPr>
                <w:b/>
                <w:bCs/>
              </w:rPr>
              <w:t>Cost of Stock sold- 60% sales</w:t>
            </w:r>
          </w:p>
        </w:tc>
        <w:tc>
          <w:tcPr>
            <w:tcW w:w="936" w:type="dxa"/>
            <w:tcBorders>
              <w:top w:val="single" w:sz="4" w:space="0" w:color="000000"/>
              <w:left w:val="single" w:sz="4" w:space="0" w:color="000000"/>
              <w:bottom w:val="single" w:sz="4" w:space="0" w:color="000000"/>
              <w:right w:val="single" w:sz="4" w:space="0" w:color="000000"/>
            </w:tcBorders>
            <w:shd w:val="clear" w:color="auto" w:fill="F2F2F2"/>
            <w:vAlign w:val="bottom"/>
          </w:tcPr>
          <w:p w:rsidR="00627EAB" w:rsidRPr="00BF7B4B" w:rsidRDefault="004E52F4">
            <w:pPr>
              <w:spacing w:before="0" w:after="0"/>
            </w:pPr>
            <w:r w:rsidRPr="00BF7B4B">
              <w:t>126000</w:t>
            </w:r>
          </w:p>
        </w:tc>
        <w:tc>
          <w:tcPr>
            <w:tcW w:w="936" w:type="dxa"/>
            <w:tcBorders>
              <w:top w:val="single" w:sz="4" w:space="0" w:color="000000"/>
              <w:left w:val="single" w:sz="4" w:space="0" w:color="000000"/>
              <w:bottom w:val="single" w:sz="4" w:space="0" w:color="000000"/>
              <w:right w:val="single" w:sz="4" w:space="0" w:color="000000"/>
            </w:tcBorders>
            <w:shd w:val="clear" w:color="auto" w:fill="F2F2F2"/>
            <w:vAlign w:val="bottom"/>
          </w:tcPr>
          <w:p w:rsidR="00627EAB" w:rsidRPr="00BF7B4B" w:rsidRDefault="004E52F4">
            <w:pPr>
              <w:spacing w:before="0" w:after="0"/>
            </w:pPr>
            <w:r w:rsidRPr="00BF7B4B">
              <w:t>138000</w:t>
            </w:r>
          </w:p>
        </w:tc>
        <w:tc>
          <w:tcPr>
            <w:tcW w:w="936" w:type="dxa"/>
            <w:tcBorders>
              <w:top w:val="single" w:sz="4" w:space="0" w:color="000000"/>
              <w:left w:val="single" w:sz="4" w:space="0" w:color="000000"/>
              <w:bottom w:val="single" w:sz="4" w:space="0" w:color="000000"/>
              <w:right w:val="single" w:sz="4" w:space="0" w:color="000000"/>
            </w:tcBorders>
            <w:shd w:val="clear" w:color="auto" w:fill="F2F2F2"/>
            <w:vAlign w:val="bottom"/>
          </w:tcPr>
          <w:p w:rsidR="00627EAB" w:rsidRPr="00BF7B4B" w:rsidRDefault="004E52F4">
            <w:pPr>
              <w:spacing w:before="0" w:after="0"/>
            </w:pPr>
            <w:r w:rsidRPr="00BF7B4B">
              <w:t>156000</w:t>
            </w:r>
          </w:p>
        </w:tc>
        <w:tc>
          <w:tcPr>
            <w:tcW w:w="936" w:type="dxa"/>
            <w:tcBorders>
              <w:top w:val="single" w:sz="4" w:space="0" w:color="000000"/>
              <w:left w:val="single" w:sz="4" w:space="0" w:color="000000"/>
              <w:bottom w:val="single" w:sz="4" w:space="0" w:color="000000"/>
              <w:right w:val="single" w:sz="4" w:space="0" w:color="000000"/>
            </w:tcBorders>
            <w:shd w:val="clear" w:color="auto" w:fill="F2F2F2"/>
            <w:vAlign w:val="bottom"/>
          </w:tcPr>
          <w:p w:rsidR="00627EAB" w:rsidRPr="00BF7B4B" w:rsidRDefault="004E52F4">
            <w:pPr>
              <w:spacing w:before="0" w:after="0"/>
            </w:pPr>
            <w:r w:rsidRPr="00BF7B4B">
              <w:t>144000</w:t>
            </w:r>
          </w:p>
        </w:tc>
        <w:tc>
          <w:tcPr>
            <w:tcW w:w="1020" w:type="dxa"/>
            <w:tcBorders>
              <w:top w:val="single" w:sz="4" w:space="0" w:color="000000"/>
              <w:left w:val="single" w:sz="4" w:space="0" w:color="000000"/>
              <w:bottom w:val="single" w:sz="4" w:space="0" w:color="000000"/>
              <w:right w:val="single" w:sz="4" w:space="0" w:color="000000"/>
            </w:tcBorders>
            <w:shd w:val="clear" w:color="auto" w:fill="F2F2F2"/>
            <w:vAlign w:val="bottom"/>
          </w:tcPr>
          <w:p w:rsidR="00627EAB" w:rsidRPr="00BF7B4B" w:rsidRDefault="004E52F4">
            <w:pPr>
              <w:spacing w:before="0" w:after="0"/>
            </w:pPr>
            <w:r w:rsidRPr="00BF7B4B">
              <w:t>150000</w:t>
            </w:r>
          </w:p>
        </w:tc>
        <w:tc>
          <w:tcPr>
            <w:tcW w:w="940" w:type="dxa"/>
            <w:tcBorders>
              <w:top w:val="single" w:sz="4" w:space="0" w:color="000000"/>
              <w:left w:val="single" w:sz="4" w:space="0" w:color="000000"/>
              <w:bottom w:val="single" w:sz="4" w:space="0" w:color="000000"/>
              <w:right w:val="single" w:sz="4" w:space="0" w:color="000000"/>
            </w:tcBorders>
            <w:shd w:val="clear" w:color="auto" w:fill="F2F2F2"/>
            <w:vAlign w:val="bottom"/>
          </w:tcPr>
          <w:p w:rsidR="00627EAB" w:rsidRPr="00BF7B4B" w:rsidRDefault="004E52F4">
            <w:pPr>
              <w:spacing w:before="0" w:after="0"/>
            </w:pPr>
            <w:r w:rsidRPr="00BF7B4B">
              <w:t>168000</w:t>
            </w:r>
          </w:p>
        </w:tc>
      </w:tr>
      <w:tr w:rsidR="00BF7B4B" w:rsidRPr="00BF7B4B">
        <w:trPr>
          <w:trHeight w:val="288"/>
        </w:trPr>
        <w:tc>
          <w:tcPr>
            <w:tcW w:w="3520" w:type="dxa"/>
            <w:tcBorders>
              <w:top w:val="single" w:sz="4" w:space="0" w:color="000000"/>
              <w:left w:val="single" w:sz="4" w:space="0" w:color="000000"/>
              <w:bottom w:val="single" w:sz="4" w:space="0" w:color="000000"/>
              <w:right w:val="single" w:sz="4" w:space="0" w:color="000000"/>
            </w:tcBorders>
            <w:vAlign w:val="bottom"/>
          </w:tcPr>
          <w:p w:rsidR="00627EAB" w:rsidRPr="00BF7B4B" w:rsidRDefault="004E52F4">
            <w:pPr>
              <w:spacing w:before="0" w:after="0"/>
            </w:pPr>
            <w:r w:rsidRPr="00BF7B4B">
              <w:t> </w:t>
            </w:r>
          </w:p>
        </w:tc>
        <w:tc>
          <w:tcPr>
            <w:tcW w:w="936" w:type="dxa"/>
            <w:tcBorders>
              <w:top w:val="single" w:sz="4" w:space="0" w:color="000000"/>
              <w:left w:val="single" w:sz="4" w:space="0" w:color="000000"/>
              <w:bottom w:val="single" w:sz="4" w:space="0" w:color="000000"/>
              <w:right w:val="single" w:sz="4" w:space="0" w:color="000000"/>
            </w:tcBorders>
            <w:vAlign w:val="bottom"/>
          </w:tcPr>
          <w:p w:rsidR="00627EAB" w:rsidRPr="00BF7B4B" w:rsidRDefault="004E52F4">
            <w:pPr>
              <w:spacing w:before="0" w:after="0"/>
            </w:pPr>
            <w:r w:rsidRPr="00BF7B4B">
              <w:t> </w:t>
            </w:r>
          </w:p>
        </w:tc>
        <w:tc>
          <w:tcPr>
            <w:tcW w:w="936" w:type="dxa"/>
            <w:tcBorders>
              <w:top w:val="single" w:sz="4" w:space="0" w:color="000000"/>
              <w:left w:val="single" w:sz="4" w:space="0" w:color="000000"/>
              <w:bottom w:val="single" w:sz="4" w:space="0" w:color="000000"/>
              <w:right w:val="single" w:sz="4" w:space="0" w:color="000000"/>
            </w:tcBorders>
            <w:vAlign w:val="bottom"/>
          </w:tcPr>
          <w:p w:rsidR="00627EAB" w:rsidRPr="00BF7B4B" w:rsidRDefault="004E52F4">
            <w:pPr>
              <w:spacing w:before="0" w:after="0"/>
            </w:pPr>
            <w:r w:rsidRPr="00BF7B4B">
              <w:t> </w:t>
            </w:r>
          </w:p>
        </w:tc>
        <w:tc>
          <w:tcPr>
            <w:tcW w:w="936" w:type="dxa"/>
            <w:tcBorders>
              <w:top w:val="single" w:sz="4" w:space="0" w:color="000000"/>
              <w:left w:val="single" w:sz="4" w:space="0" w:color="000000"/>
              <w:bottom w:val="single" w:sz="4" w:space="0" w:color="000000"/>
              <w:right w:val="single" w:sz="4" w:space="0" w:color="000000"/>
            </w:tcBorders>
            <w:vAlign w:val="bottom"/>
          </w:tcPr>
          <w:p w:rsidR="00627EAB" w:rsidRPr="00BF7B4B" w:rsidRDefault="004E52F4">
            <w:pPr>
              <w:spacing w:before="0" w:after="0"/>
            </w:pPr>
            <w:r w:rsidRPr="00BF7B4B">
              <w:t> </w:t>
            </w:r>
          </w:p>
        </w:tc>
        <w:tc>
          <w:tcPr>
            <w:tcW w:w="936" w:type="dxa"/>
            <w:tcBorders>
              <w:top w:val="single" w:sz="4" w:space="0" w:color="000000"/>
              <w:left w:val="single" w:sz="4" w:space="0" w:color="000000"/>
              <w:bottom w:val="single" w:sz="4" w:space="0" w:color="000000"/>
              <w:right w:val="single" w:sz="4" w:space="0" w:color="000000"/>
            </w:tcBorders>
            <w:vAlign w:val="bottom"/>
          </w:tcPr>
          <w:p w:rsidR="00627EAB" w:rsidRPr="00BF7B4B" w:rsidRDefault="004E52F4">
            <w:pPr>
              <w:spacing w:before="0" w:after="0"/>
            </w:pPr>
            <w:r w:rsidRPr="00BF7B4B">
              <w:t> </w:t>
            </w:r>
          </w:p>
        </w:tc>
        <w:tc>
          <w:tcPr>
            <w:tcW w:w="1020" w:type="dxa"/>
            <w:tcBorders>
              <w:top w:val="single" w:sz="4" w:space="0" w:color="000000"/>
              <w:left w:val="single" w:sz="4" w:space="0" w:color="000000"/>
              <w:bottom w:val="single" w:sz="4" w:space="0" w:color="000000"/>
              <w:right w:val="single" w:sz="4" w:space="0" w:color="000000"/>
            </w:tcBorders>
            <w:vAlign w:val="bottom"/>
          </w:tcPr>
          <w:p w:rsidR="00627EAB" w:rsidRPr="00BF7B4B" w:rsidRDefault="004E52F4">
            <w:pPr>
              <w:spacing w:before="0" w:after="0"/>
            </w:pPr>
            <w:r w:rsidRPr="00BF7B4B">
              <w:t> </w:t>
            </w:r>
          </w:p>
        </w:tc>
        <w:tc>
          <w:tcPr>
            <w:tcW w:w="940" w:type="dxa"/>
            <w:tcBorders>
              <w:top w:val="single" w:sz="4" w:space="0" w:color="000000"/>
              <w:left w:val="single" w:sz="4" w:space="0" w:color="000000"/>
              <w:bottom w:val="single" w:sz="4" w:space="0" w:color="000000"/>
              <w:right w:val="single" w:sz="4" w:space="0" w:color="000000"/>
            </w:tcBorders>
            <w:vAlign w:val="bottom"/>
          </w:tcPr>
          <w:p w:rsidR="00627EAB" w:rsidRPr="00BF7B4B" w:rsidRDefault="004E52F4">
            <w:pPr>
              <w:spacing w:before="0" w:after="0"/>
            </w:pPr>
            <w:r w:rsidRPr="00BF7B4B">
              <w:t> </w:t>
            </w:r>
          </w:p>
        </w:tc>
      </w:tr>
      <w:tr w:rsidR="00BF7B4B" w:rsidRPr="00BF7B4B">
        <w:trPr>
          <w:trHeight w:val="288"/>
        </w:trPr>
        <w:tc>
          <w:tcPr>
            <w:tcW w:w="3520" w:type="dxa"/>
            <w:tcBorders>
              <w:top w:val="single" w:sz="4" w:space="0" w:color="000000"/>
              <w:left w:val="single" w:sz="4" w:space="0" w:color="000000"/>
              <w:bottom w:val="single" w:sz="4" w:space="0" w:color="000000"/>
              <w:right w:val="single" w:sz="4" w:space="0" w:color="000000"/>
            </w:tcBorders>
            <w:vAlign w:val="bottom"/>
          </w:tcPr>
          <w:p w:rsidR="00627EAB" w:rsidRPr="00BF7B4B" w:rsidRDefault="004E52F4">
            <w:pPr>
              <w:spacing w:before="0" w:after="0"/>
            </w:pPr>
            <w:r w:rsidRPr="00BF7B4B">
              <w:t>Therefore Closing stock</w:t>
            </w:r>
          </w:p>
        </w:tc>
        <w:tc>
          <w:tcPr>
            <w:tcW w:w="936" w:type="dxa"/>
            <w:tcBorders>
              <w:top w:val="single" w:sz="4" w:space="0" w:color="000000"/>
              <w:left w:val="single" w:sz="4" w:space="0" w:color="000000"/>
              <w:bottom w:val="single" w:sz="4" w:space="0" w:color="000000"/>
              <w:right w:val="single" w:sz="4" w:space="0" w:color="000000"/>
            </w:tcBorders>
            <w:vAlign w:val="bottom"/>
          </w:tcPr>
          <w:p w:rsidR="00627EAB" w:rsidRPr="00BF7B4B" w:rsidRDefault="004E52F4">
            <w:pPr>
              <w:spacing w:before="0" w:after="0"/>
            </w:pPr>
            <w:r w:rsidRPr="00BF7B4B">
              <w:t>154000</w:t>
            </w:r>
          </w:p>
        </w:tc>
        <w:tc>
          <w:tcPr>
            <w:tcW w:w="936" w:type="dxa"/>
            <w:tcBorders>
              <w:top w:val="single" w:sz="4" w:space="0" w:color="000000"/>
              <w:left w:val="single" w:sz="4" w:space="0" w:color="000000"/>
              <w:bottom w:val="single" w:sz="4" w:space="0" w:color="000000"/>
              <w:right w:val="single" w:sz="4" w:space="0" w:color="000000"/>
            </w:tcBorders>
            <w:vAlign w:val="bottom"/>
          </w:tcPr>
          <w:p w:rsidR="00627EAB" w:rsidRPr="00BF7B4B" w:rsidRDefault="004E52F4">
            <w:pPr>
              <w:spacing w:before="0" w:after="0"/>
            </w:pPr>
            <w:r w:rsidRPr="00BF7B4B">
              <w:t>186000</w:t>
            </w:r>
          </w:p>
        </w:tc>
        <w:tc>
          <w:tcPr>
            <w:tcW w:w="936" w:type="dxa"/>
            <w:tcBorders>
              <w:top w:val="single" w:sz="4" w:space="0" w:color="000000"/>
              <w:left w:val="single" w:sz="4" w:space="0" w:color="000000"/>
              <w:bottom w:val="single" w:sz="4" w:space="0" w:color="000000"/>
              <w:right w:val="single" w:sz="4" w:space="0" w:color="000000"/>
            </w:tcBorders>
            <w:vAlign w:val="bottom"/>
          </w:tcPr>
          <w:p w:rsidR="00627EAB" w:rsidRPr="00BF7B4B" w:rsidRDefault="004E52F4">
            <w:pPr>
              <w:spacing w:before="0" w:after="0"/>
            </w:pPr>
            <w:r w:rsidRPr="00BF7B4B">
              <w:t>230000</w:t>
            </w:r>
          </w:p>
        </w:tc>
        <w:tc>
          <w:tcPr>
            <w:tcW w:w="936" w:type="dxa"/>
            <w:tcBorders>
              <w:top w:val="single" w:sz="4" w:space="0" w:color="000000"/>
              <w:left w:val="single" w:sz="4" w:space="0" w:color="000000"/>
              <w:bottom w:val="single" w:sz="4" w:space="0" w:color="000000"/>
              <w:right w:val="single" w:sz="4" w:space="0" w:color="000000"/>
            </w:tcBorders>
            <w:vAlign w:val="bottom"/>
          </w:tcPr>
          <w:p w:rsidR="00627EAB" w:rsidRPr="00BF7B4B" w:rsidRDefault="004E52F4">
            <w:pPr>
              <w:spacing w:before="0" w:after="0"/>
            </w:pPr>
            <w:r w:rsidRPr="00BF7B4B">
              <w:t>296000</w:t>
            </w:r>
          </w:p>
        </w:tc>
        <w:tc>
          <w:tcPr>
            <w:tcW w:w="1020" w:type="dxa"/>
            <w:tcBorders>
              <w:top w:val="single" w:sz="4" w:space="0" w:color="000000"/>
              <w:left w:val="single" w:sz="4" w:space="0" w:color="000000"/>
              <w:bottom w:val="single" w:sz="4" w:space="0" w:color="000000"/>
              <w:right w:val="single" w:sz="4" w:space="0" w:color="000000"/>
            </w:tcBorders>
            <w:vAlign w:val="bottom"/>
          </w:tcPr>
          <w:p w:rsidR="00627EAB" w:rsidRPr="00BF7B4B" w:rsidRDefault="004E52F4">
            <w:pPr>
              <w:spacing w:before="0" w:after="0"/>
            </w:pPr>
            <w:r w:rsidRPr="00BF7B4B">
              <w:t>336000</w:t>
            </w:r>
          </w:p>
        </w:tc>
        <w:tc>
          <w:tcPr>
            <w:tcW w:w="940" w:type="dxa"/>
            <w:tcBorders>
              <w:top w:val="single" w:sz="4" w:space="0" w:color="000000"/>
              <w:left w:val="single" w:sz="4" w:space="0" w:color="000000"/>
              <w:bottom w:val="single" w:sz="4" w:space="0" w:color="000000"/>
              <w:right w:val="single" w:sz="4" w:space="0" w:color="000000"/>
            </w:tcBorders>
            <w:vAlign w:val="bottom"/>
          </w:tcPr>
          <w:p w:rsidR="00627EAB" w:rsidRPr="00BF7B4B" w:rsidRDefault="004E52F4">
            <w:pPr>
              <w:spacing w:before="0" w:after="0"/>
            </w:pPr>
            <w:r w:rsidRPr="00BF7B4B">
              <w:t>388000</w:t>
            </w:r>
          </w:p>
        </w:tc>
      </w:tr>
    </w:tbl>
    <w:p w:rsidR="00627EAB" w:rsidRPr="00BF7B4B" w:rsidRDefault="004E52F4">
      <w:pPr>
        <w:jc w:val="center"/>
        <w:rPr>
          <w:b/>
          <w:bCs/>
        </w:rPr>
      </w:pPr>
      <w:r w:rsidRPr="00BF7B4B">
        <w:rPr>
          <w:b/>
          <w:bCs/>
        </w:rPr>
        <w:t>Table 1: Stock Statement</w:t>
      </w:r>
    </w:p>
    <w:p w:rsidR="00627EAB" w:rsidRPr="00BF7B4B" w:rsidRDefault="004E52F4">
      <w:pPr>
        <w:jc w:val="center"/>
      </w:pPr>
      <w:r w:rsidRPr="00BF7B4B">
        <w:t>(Source: Appendix 1)</w:t>
      </w:r>
    </w:p>
    <w:p w:rsidR="00627EAB" w:rsidRPr="00BF7B4B" w:rsidRDefault="004E52F4">
      <w:pPr>
        <w:pStyle w:val="Heading2"/>
      </w:pPr>
      <w:bookmarkStart w:id="3" w:name="_Toc224035351"/>
      <w:r w:rsidRPr="00BF7B4B">
        <w:t>2.2. Cash Budget</w:t>
      </w:r>
      <w:bookmarkEnd w:id="3"/>
    </w:p>
    <w:p w:rsidR="00627EAB" w:rsidRPr="00BF7B4B" w:rsidRDefault="004E52F4">
      <w:pPr>
        <w:jc w:val="both"/>
      </w:pPr>
      <w:r w:rsidRPr="00BF7B4B">
        <w:t>The cash budget is a financial report that helps an enterprise to organise its cash flows (BBC, 2020). A cash budget was developed to oversee the liquidity and take payments within the same reporting period. These c</w:t>
      </w:r>
      <w:r w:rsidR="00804B12">
        <w:t>ash receipts ranged between GBP</w:t>
      </w:r>
      <w:r w:rsidRPr="00BF7B4B">
        <w:t>180</w:t>
      </w:r>
      <w:r w:rsidR="00CD78A2" w:rsidRPr="00BF7B4B">
        <w:t>, 000</w:t>
      </w:r>
      <w:r w:rsidRPr="00BF7B4B">
        <w:t xml:space="preserve"> in June an</w:t>
      </w:r>
      <w:r w:rsidR="00804B12">
        <w:t>d GBP</w:t>
      </w:r>
      <w:r w:rsidRPr="00BF7B4B">
        <w:t>280</w:t>
      </w:r>
      <w:r w:rsidR="00CD78A2">
        <w:t>,</w:t>
      </w:r>
      <w:r w:rsidR="00CD78A2" w:rsidRPr="00BF7B4B">
        <w:t xml:space="preserve"> 000</w:t>
      </w:r>
      <w:r w:rsidRPr="00BF7B4B">
        <w:t xml:space="preserve"> in December; the receipts were adjusted to 35% cash and credit charges. Cash payments included administrative costs, stock purchase costs, loan payment costs, selling costs, interest, taxation and premise refurbishment. The amounts of monthly cash surpluses or deficits have been determined, with their opening balances being updated to reflect the opening overdraft of GBP 30,000. The opening cash balances were on an upward trend, as it stood at GBP128,425 in June and then rose to 241,564 in December, hence good cash flow management. The cash budget also verifies there is adequate liquidity, which will allow financial obligations to be achieved in time and strong cash liquidity to be maintained throughout the six-month course of action.</w:t>
      </w:r>
    </w:p>
    <w:p w:rsidR="00627EAB" w:rsidRPr="00BF7B4B" w:rsidRDefault="00627EAB">
      <w:pPr>
        <w:pStyle w:val="Heading2"/>
        <w:jc w:val="both"/>
      </w:pPr>
      <w:bookmarkStart w:id="4" w:name="_heading=h.7lozdkpookmu" w:colFirst="0" w:colLast="0"/>
      <w:bookmarkEnd w:id="4"/>
    </w:p>
    <w:tbl>
      <w:tblPr>
        <w:tblStyle w:val="a1"/>
        <w:tblW w:w="9340" w:type="dxa"/>
        <w:jc w:val="center"/>
        <w:tblLayout w:type="fixed"/>
        <w:tblLook w:val="0400"/>
      </w:tblPr>
      <w:tblGrid>
        <w:gridCol w:w="2788"/>
        <w:gridCol w:w="936"/>
        <w:gridCol w:w="936"/>
        <w:gridCol w:w="936"/>
        <w:gridCol w:w="936"/>
        <w:gridCol w:w="936"/>
        <w:gridCol w:w="936"/>
        <w:gridCol w:w="936"/>
      </w:tblGrid>
      <w:tr w:rsidR="00BF7B4B" w:rsidRPr="00BF7B4B">
        <w:trPr>
          <w:trHeight w:val="300"/>
          <w:jc w:val="center"/>
        </w:trPr>
        <w:tc>
          <w:tcPr>
            <w:tcW w:w="2788" w:type="dxa"/>
            <w:tcBorders>
              <w:top w:val="single" w:sz="8" w:space="0" w:color="000000"/>
              <w:left w:val="single" w:sz="8" w:space="0" w:color="000000"/>
              <w:bottom w:val="nil"/>
              <w:right w:val="nil"/>
            </w:tcBorders>
            <w:vAlign w:val="bottom"/>
          </w:tcPr>
          <w:p w:rsidR="00627EAB" w:rsidRPr="00BF7B4B" w:rsidRDefault="004E52F4">
            <w:pPr>
              <w:spacing w:before="0" w:after="0"/>
            </w:pPr>
            <w:r w:rsidRPr="00BF7B4B">
              <w:t> </w:t>
            </w:r>
          </w:p>
        </w:tc>
        <w:tc>
          <w:tcPr>
            <w:tcW w:w="936" w:type="dxa"/>
            <w:tcBorders>
              <w:top w:val="single" w:sz="8" w:space="0" w:color="000000"/>
              <w:left w:val="single" w:sz="4" w:space="0" w:color="000000"/>
              <w:bottom w:val="single" w:sz="4" w:space="0" w:color="000000"/>
              <w:right w:val="single" w:sz="4" w:space="0" w:color="000000"/>
            </w:tcBorders>
            <w:vAlign w:val="bottom"/>
          </w:tcPr>
          <w:p w:rsidR="00627EAB" w:rsidRPr="00BF7B4B" w:rsidRDefault="004E52F4">
            <w:pPr>
              <w:spacing w:before="0" w:after="0"/>
            </w:pPr>
            <w:r w:rsidRPr="00BF7B4B">
              <w:t>Jun</w:t>
            </w:r>
          </w:p>
        </w:tc>
        <w:tc>
          <w:tcPr>
            <w:tcW w:w="936" w:type="dxa"/>
            <w:tcBorders>
              <w:top w:val="single" w:sz="8" w:space="0" w:color="000000"/>
              <w:left w:val="nil"/>
              <w:bottom w:val="single" w:sz="4" w:space="0" w:color="000000"/>
              <w:right w:val="single" w:sz="4" w:space="0" w:color="000000"/>
            </w:tcBorders>
            <w:vAlign w:val="bottom"/>
          </w:tcPr>
          <w:p w:rsidR="00627EAB" w:rsidRPr="00BF7B4B" w:rsidRDefault="004E52F4">
            <w:pPr>
              <w:spacing w:before="0" w:after="0"/>
            </w:pPr>
            <w:r w:rsidRPr="00BF7B4B">
              <w:t>Jul</w:t>
            </w:r>
          </w:p>
        </w:tc>
        <w:tc>
          <w:tcPr>
            <w:tcW w:w="936" w:type="dxa"/>
            <w:tcBorders>
              <w:top w:val="single" w:sz="8" w:space="0" w:color="000000"/>
              <w:left w:val="nil"/>
              <w:bottom w:val="single" w:sz="4" w:space="0" w:color="000000"/>
              <w:right w:val="single" w:sz="4" w:space="0" w:color="000000"/>
            </w:tcBorders>
            <w:vAlign w:val="bottom"/>
          </w:tcPr>
          <w:p w:rsidR="00627EAB" w:rsidRPr="00BF7B4B" w:rsidRDefault="004E52F4">
            <w:pPr>
              <w:spacing w:before="0" w:after="0"/>
            </w:pPr>
            <w:r w:rsidRPr="00BF7B4B">
              <w:t>Aug </w:t>
            </w:r>
          </w:p>
        </w:tc>
        <w:tc>
          <w:tcPr>
            <w:tcW w:w="936" w:type="dxa"/>
            <w:tcBorders>
              <w:top w:val="single" w:sz="8" w:space="0" w:color="000000"/>
              <w:left w:val="nil"/>
              <w:bottom w:val="single" w:sz="4" w:space="0" w:color="000000"/>
              <w:right w:val="single" w:sz="4" w:space="0" w:color="000000"/>
            </w:tcBorders>
            <w:vAlign w:val="bottom"/>
          </w:tcPr>
          <w:p w:rsidR="00627EAB" w:rsidRPr="00BF7B4B" w:rsidRDefault="004E52F4">
            <w:pPr>
              <w:spacing w:before="0" w:after="0"/>
            </w:pPr>
            <w:r w:rsidRPr="00BF7B4B">
              <w:t>Sep</w:t>
            </w:r>
          </w:p>
        </w:tc>
        <w:tc>
          <w:tcPr>
            <w:tcW w:w="936" w:type="dxa"/>
            <w:tcBorders>
              <w:top w:val="single" w:sz="8" w:space="0" w:color="000000"/>
              <w:left w:val="nil"/>
              <w:bottom w:val="single" w:sz="4" w:space="0" w:color="000000"/>
              <w:right w:val="single" w:sz="4" w:space="0" w:color="000000"/>
            </w:tcBorders>
            <w:vAlign w:val="bottom"/>
          </w:tcPr>
          <w:p w:rsidR="00627EAB" w:rsidRPr="00BF7B4B" w:rsidRDefault="004E52F4">
            <w:pPr>
              <w:spacing w:before="0" w:after="0"/>
            </w:pPr>
            <w:r w:rsidRPr="00BF7B4B">
              <w:t>Oct </w:t>
            </w:r>
          </w:p>
        </w:tc>
        <w:tc>
          <w:tcPr>
            <w:tcW w:w="936" w:type="dxa"/>
            <w:tcBorders>
              <w:top w:val="single" w:sz="8" w:space="0" w:color="000000"/>
              <w:left w:val="nil"/>
              <w:bottom w:val="single" w:sz="4" w:space="0" w:color="000000"/>
              <w:right w:val="single" w:sz="4" w:space="0" w:color="000000"/>
            </w:tcBorders>
            <w:vAlign w:val="bottom"/>
          </w:tcPr>
          <w:p w:rsidR="00627EAB" w:rsidRPr="00BF7B4B" w:rsidRDefault="004E52F4">
            <w:pPr>
              <w:spacing w:before="0" w:after="0"/>
              <w:rPr>
                <w:rFonts w:ascii="Calibri" w:eastAsia="Calibri" w:hAnsi="Calibri" w:cs="Calibri"/>
              </w:rPr>
            </w:pPr>
            <w:r w:rsidRPr="00BF7B4B">
              <w:rPr>
                <w:rFonts w:ascii="Calibri" w:eastAsia="Calibri" w:hAnsi="Calibri" w:cs="Calibri"/>
              </w:rPr>
              <w:t>Nov</w:t>
            </w:r>
          </w:p>
        </w:tc>
        <w:tc>
          <w:tcPr>
            <w:tcW w:w="936" w:type="dxa"/>
            <w:tcBorders>
              <w:top w:val="single" w:sz="8" w:space="0" w:color="000000"/>
              <w:left w:val="nil"/>
              <w:bottom w:val="single" w:sz="4" w:space="0" w:color="000000"/>
              <w:right w:val="single" w:sz="8" w:space="0" w:color="000000"/>
            </w:tcBorders>
            <w:vAlign w:val="bottom"/>
          </w:tcPr>
          <w:p w:rsidR="00627EAB" w:rsidRPr="00BF7B4B" w:rsidRDefault="004E52F4">
            <w:pPr>
              <w:spacing w:before="0" w:after="0"/>
              <w:rPr>
                <w:rFonts w:ascii="Calibri" w:eastAsia="Calibri" w:hAnsi="Calibri" w:cs="Calibri"/>
              </w:rPr>
            </w:pPr>
            <w:r w:rsidRPr="00BF7B4B">
              <w:rPr>
                <w:rFonts w:ascii="Calibri" w:eastAsia="Calibri" w:hAnsi="Calibri" w:cs="Calibri"/>
              </w:rPr>
              <w:t>Dec</w:t>
            </w:r>
          </w:p>
        </w:tc>
      </w:tr>
      <w:tr w:rsidR="00BF7B4B" w:rsidRPr="00BF7B4B">
        <w:trPr>
          <w:trHeight w:val="300"/>
          <w:jc w:val="center"/>
        </w:trPr>
        <w:tc>
          <w:tcPr>
            <w:tcW w:w="2788" w:type="dxa"/>
            <w:tcBorders>
              <w:top w:val="nil"/>
              <w:left w:val="single" w:sz="8" w:space="0" w:color="000000"/>
              <w:bottom w:val="single" w:sz="8" w:space="0" w:color="000000"/>
              <w:right w:val="nil"/>
            </w:tcBorders>
            <w:vAlign w:val="bottom"/>
          </w:tcPr>
          <w:p w:rsidR="00627EAB" w:rsidRPr="00BF7B4B" w:rsidRDefault="00627EAB">
            <w:pPr>
              <w:spacing w:before="0" w:after="0"/>
            </w:pPr>
          </w:p>
        </w:tc>
        <w:tc>
          <w:tcPr>
            <w:tcW w:w="936" w:type="dxa"/>
            <w:tcBorders>
              <w:top w:val="nil"/>
              <w:left w:val="single" w:sz="4" w:space="0" w:color="000000"/>
              <w:bottom w:val="single" w:sz="4" w:space="0" w:color="000000"/>
              <w:right w:val="single" w:sz="4" w:space="0" w:color="000000"/>
            </w:tcBorders>
            <w:vAlign w:val="bottom"/>
          </w:tcPr>
          <w:p w:rsidR="00627EAB" w:rsidRPr="00BF7B4B" w:rsidRDefault="00627EAB">
            <w:pPr>
              <w:spacing w:before="0" w:after="0"/>
              <w:rPr>
                <w:sz w:val="20"/>
                <w:szCs w:val="20"/>
              </w:rPr>
            </w:pPr>
          </w:p>
        </w:tc>
        <w:tc>
          <w:tcPr>
            <w:tcW w:w="936" w:type="dxa"/>
            <w:tcBorders>
              <w:top w:val="nil"/>
              <w:left w:val="nil"/>
              <w:bottom w:val="single" w:sz="4" w:space="0" w:color="000000"/>
              <w:right w:val="single" w:sz="4" w:space="0" w:color="000000"/>
            </w:tcBorders>
            <w:vAlign w:val="bottom"/>
          </w:tcPr>
          <w:p w:rsidR="00627EAB" w:rsidRPr="00BF7B4B" w:rsidRDefault="00627EAB">
            <w:pPr>
              <w:spacing w:before="0" w:after="0"/>
              <w:rPr>
                <w:sz w:val="20"/>
                <w:szCs w:val="20"/>
              </w:rPr>
            </w:pPr>
          </w:p>
        </w:tc>
        <w:tc>
          <w:tcPr>
            <w:tcW w:w="936" w:type="dxa"/>
            <w:tcBorders>
              <w:top w:val="nil"/>
              <w:left w:val="nil"/>
              <w:bottom w:val="single" w:sz="4" w:space="0" w:color="000000"/>
              <w:right w:val="single" w:sz="4" w:space="0" w:color="000000"/>
            </w:tcBorders>
            <w:vAlign w:val="bottom"/>
          </w:tcPr>
          <w:p w:rsidR="00627EAB" w:rsidRPr="00BF7B4B" w:rsidRDefault="00627EAB">
            <w:pPr>
              <w:spacing w:before="0" w:after="0"/>
              <w:rPr>
                <w:sz w:val="20"/>
                <w:szCs w:val="20"/>
              </w:rPr>
            </w:pPr>
          </w:p>
        </w:tc>
        <w:tc>
          <w:tcPr>
            <w:tcW w:w="936" w:type="dxa"/>
            <w:tcBorders>
              <w:top w:val="nil"/>
              <w:left w:val="nil"/>
              <w:bottom w:val="single" w:sz="4" w:space="0" w:color="000000"/>
              <w:right w:val="single" w:sz="4" w:space="0" w:color="000000"/>
            </w:tcBorders>
            <w:vAlign w:val="bottom"/>
          </w:tcPr>
          <w:p w:rsidR="00627EAB" w:rsidRPr="00BF7B4B" w:rsidRDefault="00627EAB">
            <w:pPr>
              <w:spacing w:before="0" w:after="0"/>
              <w:rPr>
                <w:sz w:val="20"/>
                <w:szCs w:val="20"/>
              </w:rPr>
            </w:pPr>
          </w:p>
        </w:tc>
        <w:tc>
          <w:tcPr>
            <w:tcW w:w="936" w:type="dxa"/>
            <w:tcBorders>
              <w:top w:val="nil"/>
              <w:left w:val="nil"/>
              <w:bottom w:val="single" w:sz="4" w:space="0" w:color="000000"/>
              <w:right w:val="single" w:sz="4" w:space="0" w:color="000000"/>
            </w:tcBorders>
            <w:vAlign w:val="bottom"/>
          </w:tcPr>
          <w:p w:rsidR="00627EAB" w:rsidRPr="00BF7B4B" w:rsidRDefault="00627EAB">
            <w:pPr>
              <w:spacing w:before="0" w:after="0"/>
              <w:rPr>
                <w:sz w:val="20"/>
                <w:szCs w:val="20"/>
              </w:rPr>
            </w:pPr>
          </w:p>
        </w:tc>
        <w:tc>
          <w:tcPr>
            <w:tcW w:w="936" w:type="dxa"/>
            <w:tcBorders>
              <w:top w:val="nil"/>
              <w:left w:val="nil"/>
              <w:bottom w:val="single" w:sz="4" w:space="0" w:color="000000"/>
              <w:right w:val="single" w:sz="4" w:space="0" w:color="000000"/>
            </w:tcBorders>
            <w:vAlign w:val="bottom"/>
          </w:tcPr>
          <w:p w:rsidR="00627EAB" w:rsidRPr="00BF7B4B" w:rsidRDefault="00627EAB">
            <w:pPr>
              <w:spacing w:before="0" w:after="0"/>
              <w:rPr>
                <w:sz w:val="20"/>
                <w:szCs w:val="20"/>
              </w:rPr>
            </w:pPr>
          </w:p>
        </w:tc>
        <w:tc>
          <w:tcPr>
            <w:tcW w:w="936" w:type="dxa"/>
            <w:tcBorders>
              <w:top w:val="nil"/>
              <w:left w:val="nil"/>
              <w:bottom w:val="single" w:sz="4" w:space="0" w:color="000000"/>
              <w:right w:val="single" w:sz="8" w:space="0" w:color="000000"/>
            </w:tcBorders>
            <w:vAlign w:val="bottom"/>
          </w:tcPr>
          <w:p w:rsidR="00627EAB" w:rsidRPr="00BF7B4B" w:rsidRDefault="00627EAB">
            <w:pPr>
              <w:spacing w:before="0" w:after="0"/>
              <w:rPr>
                <w:sz w:val="20"/>
                <w:szCs w:val="20"/>
              </w:rPr>
            </w:pPr>
          </w:p>
        </w:tc>
      </w:tr>
      <w:tr w:rsidR="00BF7B4B" w:rsidRPr="00BF7B4B">
        <w:trPr>
          <w:trHeight w:val="300"/>
          <w:jc w:val="center"/>
        </w:trPr>
        <w:tc>
          <w:tcPr>
            <w:tcW w:w="2788" w:type="dxa"/>
            <w:tcBorders>
              <w:top w:val="single" w:sz="8" w:space="0" w:color="000000"/>
              <w:left w:val="single" w:sz="8" w:space="0" w:color="000000"/>
              <w:bottom w:val="single" w:sz="8" w:space="0" w:color="000000"/>
              <w:right w:val="single" w:sz="4" w:space="0" w:color="000000"/>
            </w:tcBorders>
            <w:vAlign w:val="bottom"/>
          </w:tcPr>
          <w:p w:rsidR="00627EAB" w:rsidRPr="00BF7B4B" w:rsidRDefault="004E52F4">
            <w:pPr>
              <w:spacing w:before="0" w:after="0"/>
            </w:pPr>
            <w:r w:rsidRPr="00BF7B4B">
              <w:t>Sales (minus card charges)</w:t>
            </w:r>
          </w:p>
        </w:tc>
        <w:tc>
          <w:tcPr>
            <w:tcW w:w="936" w:type="dxa"/>
            <w:tcBorders>
              <w:top w:val="single" w:sz="8" w:space="0" w:color="000000"/>
              <w:left w:val="nil"/>
              <w:bottom w:val="single" w:sz="8" w:space="0" w:color="000000"/>
              <w:right w:val="single" w:sz="4" w:space="0" w:color="000000"/>
            </w:tcBorders>
            <w:vAlign w:val="bottom"/>
          </w:tcPr>
          <w:p w:rsidR="00627EAB" w:rsidRPr="00BF7B4B" w:rsidRDefault="004E52F4">
            <w:pPr>
              <w:spacing w:before="0" w:after="0"/>
            </w:pPr>
            <w:r w:rsidRPr="00BF7B4B">
              <w:t>178425</w:t>
            </w:r>
          </w:p>
        </w:tc>
        <w:tc>
          <w:tcPr>
            <w:tcW w:w="936" w:type="dxa"/>
            <w:tcBorders>
              <w:top w:val="single" w:sz="8" w:space="0" w:color="000000"/>
              <w:left w:val="nil"/>
              <w:bottom w:val="single" w:sz="8" w:space="0" w:color="000000"/>
              <w:right w:val="single" w:sz="4" w:space="0" w:color="000000"/>
            </w:tcBorders>
            <w:vAlign w:val="bottom"/>
          </w:tcPr>
          <w:p w:rsidR="00627EAB" w:rsidRPr="00BF7B4B" w:rsidRDefault="004E52F4">
            <w:pPr>
              <w:spacing w:before="0" w:after="0"/>
            </w:pPr>
            <w:r w:rsidRPr="00BF7B4B">
              <w:t>208163</w:t>
            </w:r>
          </w:p>
        </w:tc>
        <w:tc>
          <w:tcPr>
            <w:tcW w:w="936" w:type="dxa"/>
            <w:tcBorders>
              <w:top w:val="single" w:sz="8" w:space="0" w:color="000000"/>
              <w:left w:val="nil"/>
              <w:bottom w:val="single" w:sz="8" w:space="0" w:color="000000"/>
              <w:right w:val="single" w:sz="4" w:space="0" w:color="000000"/>
            </w:tcBorders>
            <w:vAlign w:val="bottom"/>
          </w:tcPr>
          <w:p w:rsidR="00627EAB" w:rsidRPr="00BF7B4B" w:rsidRDefault="004E52F4">
            <w:pPr>
              <w:spacing w:before="0" w:after="0"/>
            </w:pPr>
            <w:r w:rsidRPr="00BF7B4B">
              <w:t>227988</w:t>
            </w:r>
          </w:p>
        </w:tc>
        <w:tc>
          <w:tcPr>
            <w:tcW w:w="936" w:type="dxa"/>
            <w:tcBorders>
              <w:top w:val="single" w:sz="8" w:space="0" w:color="000000"/>
              <w:left w:val="nil"/>
              <w:bottom w:val="single" w:sz="8" w:space="0" w:color="000000"/>
              <w:right w:val="single" w:sz="4" w:space="0" w:color="000000"/>
            </w:tcBorders>
            <w:vAlign w:val="bottom"/>
          </w:tcPr>
          <w:p w:rsidR="00627EAB" w:rsidRPr="00BF7B4B" w:rsidRDefault="004E52F4">
            <w:pPr>
              <w:spacing w:before="0" w:after="0"/>
            </w:pPr>
            <w:r w:rsidRPr="00BF7B4B">
              <w:t>257725</w:t>
            </w:r>
          </w:p>
        </w:tc>
        <w:tc>
          <w:tcPr>
            <w:tcW w:w="936" w:type="dxa"/>
            <w:tcBorders>
              <w:top w:val="single" w:sz="8" w:space="0" w:color="000000"/>
              <w:left w:val="nil"/>
              <w:bottom w:val="single" w:sz="8" w:space="0" w:color="000000"/>
              <w:right w:val="single" w:sz="4" w:space="0" w:color="000000"/>
            </w:tcBorders>
            <w:vAlign w:val="bottom"/>
          </w:tcPr>
          <w:p w:rsidR="00627EAB" w:rsidRPr="00BF7B4B" w:rsidRDefault="004E52F4">
            <w:pPr>
              <w:spacing w:before="0" w:after="0"/>
            </w:pPr>
            <w:r w:rsidRPr="00BF7B4B">
              <w:t>237900</w:t>
            </w:r>
          </w:p>
        </w:tc>
        <w:tc>
          <w:tcPr>
            <w:tcW w:w="936" w:type="dxa"/>
            <w:tcBorders>
              <w:top w:val="single" w:sz="8" w:space="0" w:color="000000"/>
              <w:left w:val="nil"/>
              <w:bottom w:val="single" w:sz="8" w:space="0" w:color="000000"/>
              <w:right w:val="single" w:sz="4" w:space="0" w:color="000000"/>
            </w:tcBorders>
            <w:vAlign w:val="bottom"/>
          </w:tcPr>
          <w:p w:rsidR="00627EAB" w:rsidRPr="00BF7B4B" w:rsidRDefault="004E52F4">
            <w:pPr>
              <w:spacing w:before="0" w:after="0"/>
            </w:pPr>
            <w:r w:rsidRPr="00BF7B4B">
              <w:t>247813</w:t>
            </w:r>
          </w:p>
        </w:tc>
        <w:tc>
          <w:tcPr>
            <w:tcW w:w="936" w:type="dxa"/>
            <w:tcBorders>
              <w:top w:val="single" w:sz="8" w:space="0" w:color="000000"/>
              <w:left w:val="nil"/>
              <w:bottom w:val="single" w:sz="8" w:space="0" w:color="000000"/>
              <w:right w:val="single" w:sz="8" w:space="0" w:color="000000"/>
            </w:tcBorders>
            <w:vAlign w:val="bottom"/>
          </w:tcPr>
          <w:p w:rsidR="00627EAB" w:rsidRPr="00BF7B4B" w:rsidRDefault="004E52F4">
            <w:pPr>
              <w:spacing w:before="0" w:after="0"/>
            </w:pPr>
            <w:r w:rsidRPr="00BF7B4B">
              <w:t>277550</w:t>
            </w:r>
          </w:p>
        </w:tc>
      </w:tr>
      <w:tr w:rsidR="00BF7B4B" w:rsidRPr="00BF7B4B">
        <w:trPr>
          <w:trHeight w:val="288"/>
          <w:jc w:val="center"/>
        </w:trPr>
        <w:tc>
          <w:tcPr>
            <w:tcW w:w="2788" w:type="dxa"/>
            <w:tcBorders>
              <w:top w:val="nil"/>
              <w:left w:val="single" w:sz="8" w:space="0" w:color="000000"/>
              <w:bottom w:val="single" w:sz="4" w:space="0" w:color="000000"/>
              <w:right w:val="single" w:sz="4" w:space="0" w:color="000000"/>
            </w:tcBorders>
            <w:shd w:val="clear" w:color="auto" w:fill="FFFFFF"/>
            <w:vAlign w:val="bottom"/>
          </w:tcPr>
          <w:p w:rsidR="00627EAB" w:rsidRPr="00BF7B4B" w:rsidRDefault="004E52F4">
            <w:pPr>
              <w:spacing w:before="0" w:after="0"/>
            </w:pPr>
            <w:r w:rsidRPr="00BF7B4B">
              <w:t>Cash payments</w:t>
            </w:r>
          </w:p>
        </w:tc>
        <w:tc>
          <w:tcPr>
            <w:tcW w:w="936" w:type="dxa"/>
            <w:tcBorders>
              <w:top w:val="nil"/>
              <w:left w:val="nil"/>
              <w:bottom w:val="single" w:sz="4" w:space="0" w:color="000000"/>
              <w:right w:val="single" w:sz="4" w:space="0" w:color="000000"/>
            </w:tcBorders>
            <w:shd w:val="clear" w:color="auto" w:fill="FFFFFF"/>
            <w:vAlign w:val="bottom"/>
          </w:tcPr>
          <w:p w:rsidR="00627EAB" w:rsidRPr="00BF7B4B" w:rsidRDefault="004E52F4">
            <w:pPr>
              <w:spacing w:before="0" w:after="0"/>
            </w:pPr>
            <w:r w:rsidRPr="00BF7B4B">
              <w:t> </w:t>
            </w:r>
          </w:p>
        </w:tc>
        <w:tc>
          <w:tcPr>
            <w:tcW w:w="936" w:type="dxa"/>
            <w:tcBorders>
              <w:top w:val="nil"/>
              <w:left w:val="nil"/>
              <w:bottom w:val="single" w:sz="4" w:space="0" w:color="000000"/>
              <w:right w:val="single" w:sz="4" w:space="0" w:color="000000"/>
            </w:tcBorders>
            <w:shd w:val="clear" w:color="auto" w:fill="FFFFFF"/>
            <w:vAlign w:val="bottom"/>
          </w:tcPr>
          <w:p w:rsidR="00627EAB" w:rsidRPr="00BF7B4B" w:rsidRDefault="004E52F4">
            <w:pPr>
              <w:spacing w:before="0" w:after="0"/>
            </w:pPr>
            <w:r w:rsidRPr="00BF7B4B">
              <w:t> </w:t>
            </w:r>
          </w:p>
        </w:tc>
        <w:tc>
          <w:tcPr>
            <w:tcW w:w="936" w:type="dxa"/>
            <w:tcBorders>
              <w:top w:val="nil"/>
              <w:left w:val="nil"/>
              <w:bottom w:val="single" w:sz="4" w:space="0" w:color="000000"/>
              <w:right w:val="single" w:sz="4" w:space="0" w:color="000000"/>
            </w:tcBorders>
            <w:shd w:val="clear" w:color="auto" w:fill="FFFFFF"/>
            <w:vAlign w:val="bottom"/>
          </w:tcPr>
          <w:p w:rsidR="00627EAB" w:rsidRPr="00BF7B4B" w:rsidRDefault="004E52F4">
            <w:pPr>
              <w:spacing w:before="0" w:after="0"/>
            </w:pPr>
            <w:r w:rsidRPr="00BF7B4B">
              <w:t> </w:t>
            </w:r>
          </w:p>
        </w:tc>
        <w:tc>
          <w:tcPr>
            <w:tcW w:w="936" w:type="dxa"/>
            <w:tcBorders>
              <w:top w:val="nil"/>
              <w:left w:val="nil"/>
              <w:bottom w:val="single" w:sz="4" w:space="0" w:color="000000"/>
              <w:right w:val="single" w:sz="4" w:space="0" w:color="000000"/>
            </w:tcBorders>
            <w:shd w:val="clear" w:color="auto" w:fill="FFFFFF"/>
            <w:vAlign w:val="bottom"/>
          </w:tcPr>
          <w:p w:rsidR="00627EAB" w:rsidRPr="00BF7B4B" w:rsidRDefault="004E52F4">
            <w:pPr>
              <w:spacing w:before="0" w:after="0"/>
            </w:pPr>
            <w:r w:rsidRPr="00BF7B4B">
              <w:t> </w:t>
            </w:r>
          </w:p>
        </w:tc>
        <w:tc>
          <w:tcPr>
            <w:tcW w:w="936" w:type="dxa"/>
            <w:tcBorders>
              <w:top w:val="nil"/>
              <w:left w:val="nil"/>
              <w:bottom w:val="single" w:sz="4" w:space="0" w:color="000000"/>
              <w:right w:val="nil"/>
            </w:tcBorders>
            <w:shd w:val="clear" w:color="auto" w:fill="FFFFFF"/>
            <w:vAlign w:val="bottom"/>
          </w:tcPr>
          <w:p w:rsidR="00627EAB" w:rsidRPr="00BF7B4B" w:rsidRDefault="004E52F4">
            <w:pPr>
              <w:spacing w:before="0" w:after="0"/>
            </w:pPr>
            <w:r w:rsidRPr="00BF7B4B">
              <w:t> </w:t>
            </w:r>
          </w:p>
        </w:tc>
        <w:tc>
          <w:tcPr>
            <w:tcW w:w="936" w:type="dxa"/>
            <w:tcBorders>
              <w:top w:val="nil"/>
              <w:left w:val="single" w:sz="4" w:space="0" w:color="000000"/>
              <w:bottom w:val="single" w:sz="4" w:space="0" w:color="000000"/>
              <w:right w:val="single" w:sz="4" w:space="0" w:color="000000"/>
            </w:tcBorders>
            <w:shd w:val="clear" w:color="auto" w:fill="FFFFFF"/>
            <w:vAlign w:val="bottom"/>
          </w:tcPr>
          <w:p w:rsidR="00627EAB" w:rsidRPr="00BF7B4B" w:rsidRDefault="004E52F4">
            <w:pPr>
              <w:spacing w:before="0" w:after="0"/>
            </w:pPr>
            <w:r w:rsidRPr="00BF7B4B">
              <w:t> </w:t>
            </w:r>
          </w:p>
        </w:tc>
        <w:tc>
          <w:tcPr>
            <w:tcW w:w="936" w:type="dxa"/>
            <w:tcBorders>
              <w:top w:val="nil"/>
              <w:left w:val="nil"/>
              <w:bottom w:val="single" w:sz="4" w:space="0" w:color="000000"/>
              <w:right w:val="single" w:sz="8" w:space="0" w:color="000000"/>
            </w:tcBorders>
            <w:shd w:val="clear" w:color="auto" w:fill="FFFFFF"/>
            <w:vAlign w:val="bottom"/>
          </w:tcPr>
          <w:p w:rsidR="00627EAB" w:rsidRPr="00BF7B4B" w:rsidRDefault="004E52F4">
            <w:pPr>
              <w:spacing w:before="0" w:after="0"/>
            </w:pPr>
            <w:r w:rsidRPr="00BF7B4B">
              <w:t> </w:t>
            </w:r>
          </w:p>
        </w:tc>
      </w:tr>
      <w:tr w:rsidR="00BF7B4B" w:rsidRPr="00BF7B4B">
        <w:trPr>
          <w:trHeight w:val="288"/>
          <w:jc w:val="center"/>
        </w:trPr>
        <w:tc>
          <w:tcPr>
            <w:tcW w:w="2788" w:type="dxa"/>
            <w:tcBorders>
              <w:top w:val="nil"/>
              <w:left w:val="single" w:sz="8" w:space="0" w:color="000000"/>
              <w:bottom w:val="single" w:sz="4" w:space="0" w:color="000000"/>
              <w:right w:val="single" w:sz="4" w:space="0" w:color="000000"/>
            </w:tcBorders>
            <w:shd w:val="clear" w:color="auto" w:fill="F2F2F2"/>
            <w:vAlign w:val="bottom"/>
          </w:tcPr>
          <w:p w:rsidR="00627EAB" w:rsidRPr="00BF7B4B" w:rsidRDefault="004E52F4">
            <w:pPr>
              <w:spacing w:before="0" w:after="0"/>
            </w:pPr>
            <w:r w:rsidRPr="00BF7B4B">
              <w:t>Admin Expenses (Before Depreciation)</w:t>
            </w:r>
          </w:p>
        </w:tc>
        <w:tc>
          <w:tcPr>
            <w:tcW w:w="936" w:type="dxa"/>
            <w:tcBorders>
              <w:top w:val="nil"/>
              <w:left w:val="single" w:sz="4" w:space="0" w:color="000000"/>
              <w:bottom w:val="single" w:sz="4" w:space="0" w:color="000000"/>
              <w:right w:val="single" w:sz="4" w:space="0" w:color="000000"/>
            </w:tcBorders>
            <w:shd w:val="clear" w:color="auto" w:fill="F2F2F2"/>
            <w:vAlign w:val="bottom"/>
          </w:tcPr>
          <w:p w:rsidR="00627EAB" w:rsidRPr="00BF7B4B" w:rsidRDefault="004E52F4">
            <w:pPr>
              <w:spacing w:before="0" w:after="0"/>
            </w:pPr>
            <w:r w:rsidRPr="00BF7B4B">
              <w:t>22000</w:t>
            </w:r>
          </w:p>
        </w:tc>
        <w:tc>
          <w:tcPr>
            <w:tcW w:w="936" w:type="dxa"/>
            <w:tcBorders>
              <w:top w:val="nil"/>
              <w:left w:val="nil"/>
              <w:bottom w:val="single" w:sz="4" w:space="0" w:color="000000"/>
              <w:right w:val="single" w:sz="4" w:space="0" w:color="000000"/>
            </w:tcBorders>
            <w:shd w:val="clear" w:color="auto" w:fill="F2F2F2"/>
            <w:vAlign w:val="bottom"/>
          </w:tcPr>
          <w:p w:rsidR="00627EAB" w:rsidRPr="00BF7B4B" w:rsidRDefault="004E52F4">
            <w:pPr>
              <w:spacing w:before="0" w:after="0"/>
            </w:pPr>
            <w:r w:rsidRPr="00BF7B4B">
              <w:t>24000</w:t>
            </w:r>
          </w:p>
        </w:tc>
        <w:tc>
          <w:tcPr>
            <w:tcW w:w="936" w:type="dxa"/>
            <w:tcBorders>
              <w:top w:val="nil"/>
              <w:left w:val="nil"/>
              <w:bottom w:val="single" w:sz="4" w:space="0" w:color="000000"/>
              <w:right w:val="single" w:sz="4" w:space="0" w:color="000000"/>
            </w:tcBorders>
            <w:shd w:val="clear" w:color="auto" w:fill="F2F2F2"/>
            <w:vAlign w:val="bottom"/>
          </w:tcPr>
          <w:p w:rsidR="00627EAB" w:rsidRPr="00BF7B4B" w:rsidRDefault="004E52F4">
            <w:pPr>
              <w:spacing w:before="0" w:after="0"/>
            </w:pPr>
            <w:r w:rsidRPr="00BF7B4B">
              <w:t>25000</w:t>
            </w:r>
          </w:p>
        </w:tc>
        <w:tc>
          <w:tcPr>
            <w:tcW w:w="936" w:type="dxa"/>
            <w:tcBorders>
              <w:top w:val="nil"/>
              <w:left w:val="nil"/>
              <w:bottom w:val="single" w:sz="4" w:space="0" w:color="000000"/>
              <w:right w:val="single" w:sz="4" w:space="0" w:color="000000"/>
            </w:tcBorders>
            <w:shd w:val="clear" w:color="auto" w:fill="F2F2F2"/>
            <w:vAlign w:val="bottom"/>
          </w:tcPr>
          <w:p w:rsidR="00627EAB" w:rsidRPr="00BF7B4B" w:rsidRDefault="004E52F4">
            <w:pPr>
              <w:spacing w:before="0" w:after="0"/>
            </w:pPr>
            <w:r w:rsidRPr="00BF7B4B">
              <w:t>26000</w:t>
            </w:r>
          </w:p>
        </w:tc>
        <w:tc>
          <w:tcPr>
            <w:tcW w:w="936" w:type="dxa"/>
            <w:tcBorders>
              <w:top w:val="nil"/>
              <w:left w:val="nil"/>
              <w:bottom w:val="single" w:sz="4" w:space="0" w:color="000000"/>
              <w:right w:val="single" w:sz="4" w:space="0" w:color="000000"/>
            </w:tcBorders>
            <w:shd w:val="clear" w:color="auto" w:fill="F2F2F2"/>
            <w:vAlign w:val="bottom"/>
          </w:tcPr>
          <w:p w:rsidR="00627EAB" w:rsidRPr="00BF7B4B" w:rsidRDefault="004E52F4">
            <w:pPr>
              <w:spacing w:before="0" w:after="0"/>
            </w:pPr>
            <w:r w:rsidRPr="00BF7B4B">
              <w:t>27000</w:t>
            </w:r>
          </w:p>
        </w:tc>
        <w:tc>
          <w:tcPr>
            <w:tcW w:w="936" w:type="dxa"/>
            <w:tcBorders>
              <w:top w:val="nil"/>
              <w:left w:val="nil"/>
              <w:bottom w:val="single" w:sz="4" w:space="0" w:color="000000"/>
              <w:right w:val="single" w:sz="4" w:space="0" w:color="000000"/>
            </w:tcBorders>
            <w:shd w:val="clear" w:color="auto" w:fill="F2F2F2"/>
            <w:vAlign w:val="bottom"/>
          </w:tcPr>
          <w:p w:rsidR="00627EAB" w:rsidRPr="00BF7B4B" w:rsidRDefault="004E52F4">
            <w:pPr>
              <w:spacing w:before="0" w:after="0"/>
            </w:pPr>
            <w:r w:rsidRPr="00BF7B4B">
              <w:t>28000</w:t>
            </w:r>
          </w:p>
        </w:tc>
        <w:tc>
          <w:tcPr>
            <w:tcW w:w="936" w:type="dxa"/>
            <w:tcBorders>
              <w:top w:val="nil"/>
              <w:left w:val="single" w:sz="4" w:space="0" w:color="000000"/>
              <w:bottom w:val="single" w:sz="4" w:space="0" w:color="000000"/>
              <w:right w:val="single" w:sz="4" w:space="0" w:color="000000"/>
            </w:tcBorders>
            <w:shd w:val="clear" w:color="auto" w:fill="F2F2F2"/>
            <w:vAlign w:val="bottom"/>
          </w:tcPr>
          <w:p w:rsidR="00627EAB" w:rsidRPr="00BF7B4B" w:rsidRDefault="004E52F4">
            <w:pPr>
              <w:spacing w:before="0" w:after="0"/>
            </w:pPr>
            <w:r w:rsidRPr="00BF7B4B">
              <w:t>29000</w:t>
            </w:r>
          </w:p>
        </w:tc>
      </w:tr>
      <w:tr w:rsidR="00BF7B4B" w:rsidRPr="00BF7B4B">
        <w:trPr>
          <w:trHeight w:val="288"/>
          <w:jc w:val="center"/>
        </w:trPr>
        <w:tc>
          <w:tcPr>
            <w:tcW w:w="2788" w:type="dxa"/>
            <w:tcBorders>
              <w:top w:val="nil"/>
              <w:left w:val="single" w:sz="8" w:space="0" w:color="000000"/>
              <w:bottom w:val="single" w:sz="4" w:space="0" w:color="000000"/>
              <w:right w:val="single" w:sz="4" w:space="0" w:color="000000"/>
            </w:tcBorders>
            <w:vAlign w:val="bottom"/>
          </w:tcPr>
          <w:p w:rsidR="00627EAB" w:rsidRPr="00BF7B4B" w:rsidRDefault="001D2E07">
            <w:pPr>
              <w:spacing w:before="0" w:after="0"/>
            </w:pPr>
            <w:hyperlink r:id="rId9">
              <w:r w:rsidR="00627EAB" w:rsidRPr="00BF7B4B">
                <w:t>Admin Expenses (After Depreciation)</w:t>
              </w:r>
            </w:hyperlink>
          </w:p>
        </w:tc>
        <w:tc>
          <w:tcPr>
            <w:tcW w:w="936" w:type="dxa"/>
            <w:tcBorders>
              <w:top w:val="nil"/>
              <w:left w:val="nil"/>
              <w:bottom w:val="single" w:sz="4" w:space="0" w:color="000000"/>
              <w:right w:val="single" w:sz="4" w:space="0" w:color="000000"/>
            </w:tcBorders>
            <w:vAlign w:val="bottom"/>
          </w:tcPr>
          <w:p w:rsidR="00627EAB" w:rsidRPr="00BF7B4B" w:rsidRDefault="004E52F4">
            <w:pPr>
              <w:spacing w:before="0" w:after="0"/>
            </w:pPr>
            <w:r w:rsidRPr="00BF7B4B">
              <w:t>15000</w:t>
            </w:r>
          </w:p>
        </w:tc>
        <w:tc>
          <w:tcPr>
            <w:tcW w:w="936" w:type="dxa"/>
            <w:tcBorders>
              <w:top w:val="nil"/>
              <w:left w:val="nil"/>
              <w:bottom w:val="single" w:sz="4" w:space="0" w:color="000000"/>
              <w:right w:val="single" w:sz="4" w:space="0" w:color="000000"/>
            </w:tcBorders>
            <w:vAlign w:val="bottom"/>
          </w:tcPr>
          <w:p w:rsidR="00627EAB" w:rsidRPr="00BF7B4B" w:rsidRDefault="004E52F4">
            <w:pPr>
              <w:spacing w:before="0" w:after="0"/>
            </w:pPr>
            <w:r w:rsidRPr="00BF7B4B">
              <w:t>17000</w:t>
            </w:r>
          </w:p>
        </w:tc>
        <w:tc>
          <w:tcPr>
            <w:tcW w:w="936" w:type="dxa"/>
            <w:tcBorders>
              <w:top w:val="nil"/>
              <w:left w:val="nil"/>
              <w:bottom w:val="single" w:sz="4" w:space="0" w:color="000000"/>
              <w:right w:val="single" w:sz="4" w:space="0" w:color="000000"/>
            </w:tcBorders>
            <w:vAlign w:val="bottom"/>
          </w:tcPr>
          <w:p w:rsidR="00627EAB" w:rsidRPr="00BF7B4B" w:rsidRDefault="004E52F4">
            <w:pPr>
              <w:spacing w:before="0" w:after="0"/>
            </w:pPr>
            <w:r w:rsidRPr="00BF7B4B">
              <w:t>18000</w:t>
            </w:r>
          </w:p>
        </w:tc>
        <w:tc>
          <w:tcPr>
            <w:tcW w:w="936" w:type="dxa"/>
            <w:tcBorders>
              <w:top w:val="nil"/>
              <w:left w:val="nil"/>
              <w:bottom w:val="single" w:sz="4" w:space="0" w:color="000000"/>
              <w:right w:val="single" w:sz="4" w:space="0" w:color="000000"/>
            </w:tcBorders>
            <w:vAlign w:val="bottom"/>
          </w:tcPr>
          <w:p w:rsidR="00627EAB" w:rsidRPr="00BF7B4B" w:rsidRDefault="004E52F4">
            <w:pPr>
              <w:spacing w:before="0" w:after="0"/>
            </w:pPr>
            <w:r w:rsidRPr="00BF7B4B">
              <w:t>19000</w:t>
            </w:r>
          </w:p>
        </w:tc>
        <w:tc>
          <w:tcPr>
            <w:tcW w:w="936" w:type="dxa"/>
            <w:tcBorders>
              <w:top w:val="nil"/>
              <w:left w:val="nil"/>
              <w:bottom w:val="single" w:sz="4" w:space="0" w:color="000000"/>
              <w:right w:val="single" w:sz="4" w:space="0" w:color="000000"/>
            </w:tcBorders>
            <w:vAlign w:val="bottom"/>
          </w:tcPr>
          <w:p w:rsidR="00627EAB" w:rsidRPr="00BF7B4B" w:rsidRDefault="004E52F4">
            <w:pPr>
              <w:spacing w:before="0" w:after="0"/>
            </w:pPr>
            <w:r w:rsidRPr="00BF7B4B">
              <w:t>20000</w:t>
            </w:r>
          </w:p>
        </w:tc>
        <w:tc>
          <w:tcPr>
            <w:tcW w:w="936" w:type="dxa"/>
            <w:tcBorders>
              <w:top w:val="nil"/>
              <w:left w:val="nil"/>
              <w:bottom w:val="single" w:sz="4" w:space="0" w:color="000000"/>
              <w:right w:val="single" w:sz="4" w:space="0" w:color="000000"/>
            </w:tcBorders>
            <w:vAlign w:val="bottom"/>
          </w:tcPr>
          <w:p w:rsidR="00627EAB" w:rsidRPr="00BF7B4B" w:rsidRDefault="004E52F4">
            <w:pPr>
              <w:spacing w:before="0" w:after="0"/>
            </w:pPr>
            <w:r w:rsidRPr="00BF7B4B">
              <w:t>21000</w:t>
            </w:r>
          </w:p>
        </w:tc>
        <w:tc>
          <w:tcPr>
            <w:tcW w:w="936" w:type="dxa"/>
            <w:tcBorders>
              <w:top w:val="nil"/>
              <w:left w:val="nil"/>
              <w:bottom w:val="single" w:sz="4" w:space="0" w:color="000000"/>
              <w:right w:val="single" w:sz="4" w:space="0" w:color="000000"/>
            </w:tcBorders>
            <w:vAlign w:val="bottom"/>
          </w:tcPr>
          <w:p w:rsidR="00627EAB" w:rsidRPr="00BF7B4B" w:rsidRDefault="004E52F4">
            <w:pPr>
              <w:spacing w:before="0" w:after="0"/>
            </w:pPr>
            <w:r w:rsidRPr="00BF7B4B">
              <w:t>22000</w:t>
            </w:r>
          </w:p>
        </w:tc>
      </w:tr>
      <w:tr w:rsidR="00BF7B4B" w:rsidRPr="00BF7B4B">
        <w:trPr>
          <w:trHeight w:val="288"/>
          <w:jc w:val="center"/>
        </w:trPr>
        <w:tc>
          <w:tcPr>
            <w:tcW w:w="2788" w:type="dxa"/>
            <w:tcBorders>
              <w:top w:val="nil"/>
              <w:left w:val="nil"/>
              <w:bottom w:val="nil"/>
              <w:right w:val="nil"/>
            </w:tcBorders>
            <w:shd w:val="clear" w:color="auto" w:fill="F2F2F2"/>
            <w:vAlign w:val="bottom"/>
          </w:tcPr>
          <w:p w:rsidR="00627EAB" w:rsidRPr="00BF7B4B" w:rsidRDefault="004E52F4">
            <w:pPr>
              <w:spacing w:before="0" w:after="0"/>
              <w:rPr>
                <w:rFonts w:ascii="Aptos Narrow" w:eastAsia="Aptos Narrow" w:hAnsi="Aptos Narrow" w:cs="Aptos Narrow"/>
              </w:rPr>
            </w:pPr>
            <w:r w:rsidRPr="00BF7B4B">
              <w:rPr>
                <w:rFonts w:ascii="Aptos Narrow" w:eastAsia="Aptos Narrow" w:hAnsi="Aptos Narrow" w:cs="Aptos Narrow"/>
              </w:rPr>
              <w:t>Stock Purchased</w:t>
            </w:r>
          </w:p>
        </w:tc>
        <w:tc>
          <w:tcPr>
            <w:tcW w:w="936" w:type="dxa"/>
            <w:tcBorders>
              <w:top w:val="single" w:sz="4" w:space="0" w:color="000000"/>
              <w:left w:val="single" w:sz="4" w:space="0" w:color="000000"/>
              <w:bottom w:val="single" w:sz="4" w:space="0" w:color="000000"/>
              <w:right w:val="single" w:sz="4" w:space="0" w:color="000000"/>
            </w:tcBorders>
            <w:shd w:val="clear" w:color="auto" w:fill="F2F2F2"/>
            <w:vAlign w:val="bottom"/>
          </w:tcPr>
          <w:p w:rsidR="00627EAB" w:rsidRPr="00BF7B4B" w:rsidRDefault="004E52F4">
            <w:pPr>
              <w:spacing w:before="0" w:after="0"/>
            </w:pPr>
            <w:r w:rsidRPr="00BF7B4B">
              <w:t> </w:t>
            </w:r>
          </w:p>
        </w:tc>
        <w:tc>
          <w:tcPr>
            <w:tcW w:w="936" w:type="dxa"/>
            <w:tcBorders>
              <w:top w:val="single" w:sz="4" w:space="0" w:color="000000"/>
              <w:left w:val="nil"/>
              <w:bottom w:val="single" w:sz="4" w:space="0" w:color="000000"/>
              <w:right w:val="single" w:sz="4" w:space="0" w:color="000000"/>
            </w:tcBorders>
            <w:shd w:val="clear" w:color="auto" w:fill="F2F2F2"/>
            <w:vAlign w:val="bottom"/>
          </w:tcPr>
          <w:p w:rsidR="00627EAB" w:rsidRPr="00BF7B4B" w:rsidRDefault="004E52F4">
            <w:pPr>
              <w:spacing w:before="0" w:after="0"/>
            </w:pPr>
            <w:r w:rsidRPr="00BF7B4B">
              <w:t>150000</w:t>
            </w:r>
          </w:p>
        </w:tc>
        <w:tc>
          <w:tcPr>
            <w:tcW w:w="936" w:type="dxa"/>
            <w:tcBorders>
              <w:top w:val="single" w:sz="4" w:space="0" w:color="000000"/>
              <w:left w:val="nil"/>
              <w:bottom w:val="single" w:sz="4" w:space="0" w:color="000000"/>
              <w:right w:val="single" w:sz="4" w:space="0" w:color="000000"/>
            </w:tcBorders>
            <w:shd w:val="clear" w:color="auto" w:fill="F2F2F2"/>
            <w:vAlign w:val="bottom"/>
          </w:tcPr>
          <w:p w:rsidR="00627EAB" w:rsidRPr="00BF7B4B" w:rsidRDefault="004E52F4">
            <w:pPr>
              <w:spacing w:before="0" w:after="0"/>
            </w:pPr>
            <w:r w:rsidRPr="00BF7B4B">
              <w:t>180000</w:t>
            </w:r>
          </w:p>
        </w:tc>
        <w:tc>
          <w:tcPr>
            <w:tcW w:w="936" w:type="dxa"/>
            <w:tcBorders>
              <w:top w:val="single" w:sz="4" w:space="0" w:color="000000"/>
              <w:left w:val="nil"/>
              <w:bottom w:val="single" w:sz="4" w:space="0" w:color="000000"/>
              <w:right w:val="single" w:sz="4" w:space="0" w:color="000000"/>
            </w:tcBorders>
            <w:shd w:val="clear" w:color="auto" w:fill="F2F2F2"/>
            <w:vAlign w:val="bottom"/>
          </w:tcPr>
          <w:p w:rsidR="00627EAB" w:rsidRPr="00BF7B4B" w:rsidRDefault="004E52F4">
            <w:pPr>
              <w:spacing w:before="0" w:after="0"/>
            </w:pPr>
            <w:r w:rsidRPr="00BF7B4B">
              <w:t>170000</w:t>
            </w:r>
          </w:p>
        </w:tc>
        <w:tc>
          <w:tcPr>
            <w:tcW w:w="936" w:type="dxa"/>
            <w:tcBorders>
              <w:top w:val="single" w:sz="4" w:space="0" w:color="000000"/>
              <w:left w:val="nil"/>
              <w:bottom w:val="single" w:sz="4" w:space="0" w:color="000000"/>
              <w:right w:val="single" w:sz="4" w:space="0" w:color="000000"/>
            </w:tcBorders>
            <w:shd w:val="clear" w:color="auto" w:fill="F2F2F2"/>
            <w:vAlign w:val="bottom"/>
          </w:tcPr>
          <w:p w:rsidR="00627EAB" w:rsidRPr="00BF7B4B" w:rsidRDefault="004E52F4">
            <w:pPr>
              <w:spacing w:before="0" w:after="0"/>
            </w:pPr>
            <w:r w:rsidRPr="00BF7B4B">
              <w:t>200000</w:t>
            </w:r>
          </w:p>
        </w:tc>
        <w:tc>
          <w:tcPr>
            <w:tcW w:w="936" w:type="dxa"/>
            <w:tcBorders>
              <w:top w:val="single" w:sz="4" w:space="0" w:color="000000"/>
              <w:left w:val="nil"/>
              <w:bottom w:val="single" w:sz="4" w:space="0" w:color="000000"/>
              <w:right w:val="single" w:sz="4" w:space="0" w:color="000000"/>
            </w:tcBorders>
            <w:shd w:val="clear" w:color="auto" w:fill="F2F2F2"/>
            <w:vAlign w:val="bottom"/>
          </w:tcPr>
          <w:p w:rsidR="00627EAB" w:rsidRPr="00BF7B4B" w:rsidRDefault="004E52F4">
            <w:pPr>
              <w:spacing w:before="0" w:after="0"/>
            </w:pPr>
            <w:r w:rsidRPr="00BF7B4B">
              <w:t>210000</w:t>
            </w:r>
          </w:p>
        </w:tc>
        <w:tc>
          <w:tcPr>
            <w:tcW w:w="936" w:type="dxa"/>
            <w:tcBorders>
              <w:top w:val="single" w:sz="4" w:space="0" w:color="000000"/>
              <w:left w:val="nil"/>
              <w:bottom w:val="single" w:sz="4" w:space="0" w:color="000000"/>
              <w:right w:val="single" w:sz="4" w:space="0" w:color="000000"/>
            </w:tcBorders>
            <w:shd w:val="clear" w:color="auto" w:fill="F2F2F2"/>
            <w:vAlign w:val="bottom"/>
          </w:tcPr>
          <w:p w:rsidR="00627EAB" w:rsidRPr="00BF7B4B" w:rsidRDefault="004E52F4">
            <w:pPr>
              <w:spacing w:before="0" w:after="0"/>
            </w:pPr>
            <w:r w:rsidRPr="00BF7B4B">
              <w:t>190000</w:t>
            </w:r>
          </w:p>
        </w:tc>
      </w:tr>
      <w:tr w:rsidR="00BF7B4B" w:rsidRPr="00BF7B4B">
        <w:trPr>
          <w:trHeight w:val="288"/>
          <w:jc w:val="center"/>
        </w:trPr>
        <w:tc>
          <w:tcPr>
            <w:tcW w:w="2788" w:type="dxa"/>
            <w:tcBorders>
              <w:top w:val="single" w:sz="4" w:space="0" w:color="000000"/>
              <w:left w:val="single" w:sz="8" w:space="0" w:color="000000"/>
              <w:bottom w:val="single" w:sz="4" w:space="0" w:color="000000"/>
              <w:right w:val="single" w:sz="4" w:space="0" w:color="000000"/>
            </w:tcBorders>
            <w:shd w:val="clear" w:color="auto" w:fill="F2F2F2"/>
            <w:vAlign w:val="bottom"/>
          </w:tcPr>
          <w:p w:rsidR="00627EAB" w:rsidRPr="00BF7B4B" w:rsidRDefault="001D2E07">
            <w:pPr>
              <w:spacing w:before="0" w:after="0"/>
            </w:pPr>
            <w:hyperlink r:id="rId10">
              <w:r w:rsidR="00627EAB" w:rsidRPr="00BF7B4B">
                <w:t>Repayments of loan</w:t>
              </w:r>
            </w:hyperlink>
          </w:p>
        </w:tc>
        <w:tc>
          <w:tcPr>
            <w:tcW w:w="936" w:type="dxa"/>
            <w:tcBorders>
              <w:top w:val="single" w:sz="4" w:space="0" w:color="000000"/>
              <w:left w:val="nil"/>
              <w:bottom w:val="single" w:sz="4" w:space="0" w:color="000000"/>
              <w:right w:val="single" w:sz="4" w:space="0" w:color="000000"/>
            </w:tcBorders>
            <w:shd w:val="clear" w:color="auto" w:fill="F2F2F2"/>
            <w:vAlign w:val="bottom"/>
          </w:tcPr>
          <w:p w:rsidR="00627EAB" w:rsidRPr="00BF7B4B" w:rsidRDefault="004E52F4">
            <w:pPr>
              <w:spacing w:before="0" w:after="0"/>
            </w:pPr>
            <w:r w:rsidRPr="00BF7B4B">
              <w:t>4000</w:t>
            </w:r>
          </w:p>
        </w:tc>
        <w:tc>
          <w:tcPr>
            <w:tcW w:w="936" w:type="dxa"/>
            <w:tcBorders>
              <w:top w:val="single" w:sz="4" w:space="0" w:color="000000"/>
              <w:left w:val="nil"/>
              <w:bottom w:val="single" w:sz="4" w:space="0" w:color="000000"/>
              <w:right w:val="single" w:sz="4" w:space="0" w:color="000000"/>
            </w:tcBorders>
            <w:shd w:val="clear" w:color="auto" w:fill="F2F2F2"/>
            <w:vAlign w:val="bottom"/>
          </w:tcPr>
          <w:p w:rsidR="00627EAB" w:rsidRPr="00BF7B4B" w:rsidRDefault="004E52F4">
            <w:pPr>
              <w:spacing w:before="0" w:after="0"/>
            </w:pPr>
            <w:r w:rsidRPr="00BF7B4B">
              <w:t>4000</w:t>
            </w:r>
          </w:p>
        </w:tc>
        <w:tc>
          <w:tcPr>
            <w:tcW w:w="936" w:type="dxa"/>
            <w:tcBorders>
              <w:top w:val="single" w:sz="4" w:space="0" w:color="000000"/>
              <w:left w:val="nil"/>
              <w:bottom w:val="single" w:sz="4" w:space="0" w:color="000000"/>
              <w:right w:val="single" w:sz="4" w:space="0" w:color="000000"/>
            </w:tcBorders>
            <w:shd w:val="clear" w:color="auto" w:fill="F2F2F2"/>
            <w:vAlign w:val="bottom"/>
          </w:tcPr>
          <w:p w:rsidR="00627EAB" w:rsidRPr="00BF7B4B" w:rsidRDefault="004E52F4">
            <w:pPr>
              <w:spacing w:before="0" w:after="0"/>
            </w:pPr>
            <w:r w:rsidRPr="00BF7B4B">
              <w:t>4000</w:t>
            </w:r>
          </w:p>
        </w:tc>
        <w:tc>
          <w:tcPr>
            <w:tcW w:w="936" w:type="dxa"/>
            <w:tcBorders>
              <w:top w:val="single" w:sz="4" w:space="0" w:color="000000"/>
              <w:left w:val="nil"/>
              <w:bottom w:val="single" w:sz="4" w:space="0" w:color="000000"/>
              <w:right w:val="single" w:sz="4" w:space="0" w:color="000000"/>
            </w:tcBorders>
            <w:shd w:val="clear" w:color="auto" w:fill="F2F2F2"/>
            <w:vAlign w:val="bottom"/>
          </w:tcPr>
          <w:p w:rsidR="00627EAB" w:rsidRPr="00BF7B4B" w:rsidRDefault="004E52F4">
            <w:pPr>
              <w:spacing w:before="0" w:after="0"/>
            </w:pPr>
            <w:r w:rsidRPr="00BF7B4B">
              <w:t>4000</w:t>
            </w:r>
          </w:p>
        </w:tc>
        <w:tc>
          <w:tcPr>
            <w:tcW w:w="936" w:type="dxa"/>
            <w:tcBorders>
              <w:top w:val="single" w:sz="4" w:space="0" w:color="000000"/>
              <w:left w:val="nil"/>
              <w:bottom w:val="single" w:sz="4" w:space="0" w:color="000000"/>
              <w:right w:val="single" w:sz="4" w:space="0" w:color="000000"/>
            </w:tcBorders>
            <w:shd w:val="clear" w:color="auto" w:fill="F2F2F2"/>
            <w:vAlign w:val="bottom"/>
          </w:tcPr>
          <w:p w:rsidR="00627EAB" w:rsidRPr="00BF7B4B" w:rsidRDefault="004E52F4">
            <w:pPr>
              <w:spacing w:before="0" w:after="0"/>
            </w:pPr>
            <w:r w:rsidRPr="00BF7B4B">
              <w:t>4000</w:t>
            </w:r>
          </w:p>
        </w:tc>
        <w:tc>
          <w:tcPr>
            <w:tcW w:w="936" w:type="dxa"/>
            <w:tcBorders>
              <w:top w:val="single" w:sz="4" w:space="0" w:color="000000"/>
              <w:left w:val="nil"/>
              <w:bottom w:val="single" w:sz="4" w:space="0" w:color="000000"/>
              <w:right w:val="single" w:sz="4" w:space="0" w:color="000000"/>
            </w:tcBorders>
            <w:shd w:val="clear" w:color="auto" w:fill="F2F2F2"/>
            <w:vAlign w:val="bottom"/>
          </w:tcPr>
          <w:p w:rsidR="00627EAB" w:rsidRPr="00BF7B4B" w:rsidRDefault="004E52F4">
            <w:pPr>
              <w:spacing w:before="0" w:after="0"/>
            </w:pPr>
            <w:r w:rsidRPr="00BF7B4B">
              <w:t>4000</w:t>
            </w:r>
          </w:p>
        </w:tc>
        <w:tc>
          <w:tcPr>
            <w:tcW w:w="936" w:type="dxa"/>
            <w:tcBorders>
              <w:top w:val="single" w:sz="4" w:space="0" w:color="000000"/>
              <w:left w:val="nil"/>
              <w:bottom w:val="single" w:sz="4" w:space="0" w:color="000000"/>
              <w:right w:val="single" w:sz="4" w:space="0" w:color="000000"/>
            </w:tcBorders>
            <w:shd w:val="clear" w:color="auto" w:fill="F2F2F2"/>
            <w:vAlign w:val="bottom"/>
          </w:tcPr>
          <w:p w:rsidR="00627EAB" w:rsidRPr="00BF7B4B" w:rsidRDefault="004E52F4">
            <w:pPr>
              <w:spacing w:before="0" w:after="0"/>
            </w:pPr>
            <w:r w:rsidRPr="00BF7B4B">
              <w:t>4000</w:t>
            </w:r>
          </w:p>
        </w:tc>
      </w:tr>
      <w:tr w:rsidR="00BF7B4B" w:rsidRPr="00BF7B4B">
        <w:trPr>
          <w:trHeight w:val="288"/>
          <w:jc w:val="center"/>
        </w:trPr>
        <w:tc>
          <w:tcPr>
            <w:tcW w:w="2788" w:type="dxa"/>
            <w:tcBorders>
              <w:top w:val="nil"/>
              <w:left w:val="single" w:sz="8" w:space="0" w:color="000000"/>
              <w:bottom w:val="single" w:sz="4" w:space="0" w:color="000000"/>
              <w:right w:val="single" w:sz="4" w:space="0" w:color="000000"/>
            </w:tcBorders>
            <w:shd w:val="clear" w:color="auto" w:fill="F2F2F2"/>
            <w:vAlign w:val="bottom"/>
          </w:tcPr>
          <w:p w:rsidR="00627EAB" w:rsidRPr="00BF7B4B" w:rsidRDefault="001D2E07">
            <w:pPr>
              <w:spacing w:before="0" w:after="0"/>
            </w:pPr>
            <w:hyperlink r:id="rId11">
              <w:r w:rsidR="00627EAB" w:rsidRPr="00BF7B4B">
                <w:t xml:space="preserve">Selling expenses </w:t>
              </w:r>
            </w:hyperlink>
          </w:p>
        </w:tc>
        <w:tc>
          <w:tcPr>
            <w:tcW w:w="936" w:type="dxa"/>
            <w:tcBorders>
              <w:top w:val="single" w:sz="4" w:space="0" w:color="000000"/>
              <w:left w:val="single" w:sz="4" w:space="0" w:color="000000"/>
              <w:bottom w:val="single" w:sz="4" w:space="0" w:color="000000"/>
              <w:right w:val="single" w:sz="4" w:space="0" w:color="000000"/>
            </w:tcBorders>
            <w:shd w:val="clear" w:color="auto" w:fill="F2F2F2"/>
            <w:vAlign w:val="bottom"/>
          </w:tcPr>
          <w:p w:rsidR="00627EAB" w:rsidRPr="00BF7B4B" w:rsidRDefault="004E52F4">
            <w:pPr>
              <w:spacing w:before="0" w:after="0"/>
            </w:pPr>
            <w:r w:rsidRPr="00BF7B4B">
              <w:t>0</w:t>
            </w:r>
          </w:p>
        </w:tc>
        <w:tc>
          <w:tcPr>
            <w:tcW w:w="936" w:type="dxa"/>
            <w:tcBorders>
              <w:top w:val="single" w:sz="4" w:space="0" w:color="000000"/>
              <w:left w:val="nil"/>
              <w:bottom w:val="single" w:sz="4" w:space="0" w:color="000000"/>
              <w:right w:val="single" w:sz="4" w:space="0" w:color="000000"/>
            </w:tcBorders>
            <w:shd w:val="clear" w:color="auto" w:fill="F2F2F2"/>
            <w:vAlign w:val="bottom"/>
          </w:tcPr>
          <w:p w:rsidR="00627EAB" w:rsidRPr="00BF7B4B" w:rsidRDefault="004E52F4">
            <w:pPr>
              <w:spacing w:before="0" w:after="0"/>
            </w:pPr>
            <w:r w:rsidRPr="00BF7B4B">
              <w:t>5000</w:t>
            </w:r>
          </w:p>
        </w:tc>
        <w:tc>
          <w:tcPr>
            <w:tcW w:w="936" w:type="dxa"/>
            <w:tcBorders>
              <w:top w:val="single" w:sz="4" w:space="0" w:color="000000"/>
              <w:left w:val="nil"/>
              <w:bottom w:val="single" w:sz="4" w:space="0" w:color="000000"/>
              <w:right w:val="single" w:sz="4" w:space="0" w:color="000000"/>
            </w:tcBorders>
            <w:shd w:val="clear" w:color="auto" w:fill="F2F2F2"/>
            <w:vAlign w:val="bottom"/>
          </w:tcPr>
          <w:p w:rsidR="00627EAB" w:rsidRPr="00BF7B4B" w:rsidRDefault="004E52F4">
            <w:pPr>
              <w:spacing w:before="0" w:after="0"/>
            </w:pPr>
            <w:r w:rsidRPr="00BF7B4B">
              <w:t>6000</w:t>
            </w:r>
          </w:p>
        </w:tc>
        <w:tc>
          <w:tcPr>
            <w:tcW w:w="936" w:type="dxa"/>
            <w:tcBorders>
              <w:top w:val="single" w:sz="4" w:space="0" w:color="000000"/>
              <w:left w:val="nil"/>
              <w:bottom w:val="single" w:sz="4" w:space="0" w:color="000000"/>
              <w:right w:val="single" w:sz="4" w:space="0" w:color="000000"/>
            </w:tcBorders>
            <w:shd w:val="clear" w:color="auto" w:fill="F2F2F2"/>
            <w:vAlign w:val="bottom"/>
          </w:tcPr>
          <w:p w:rsidR="00627EAB" w:rsidRPr="00BF7B4B" w:rsidRDefault="004E52F4">
            <w:pPr>
              <w:spacing w:before="0" w:after="0"/>
            </w:pPr>
            <w:r w:rsidRPr="00BF7B4B">
              <w:t>7000</w:t>
            </w:r>
          </w:p>
        </w:tc>
        <w:tc>
          <w:tcPr>
            <w:tcW w:w="936" w:type="dxa"/>
            <w:tcBorders>
              <w:top w:val="single" w:sz="4" w:space="0" w:color="000000"/>
              <w:left w:val="nil"/>
              <w:bottom w:val="single" w:sz="4" w:space="0" w:color="000000"/>
              <w:right w:val="single" w:sz="4" w:space="0" w:color="000000"/>
            </w:tcBorders>
            <w:shd w:val="clear" w:color="auto" w:fill="F2F2F2"/>
            <w:vAlign w:val="bottom"/>
          </w:tcPr>
          <w:p w:rsidR="00627EAB" w:rsidRPr="00BF7B4B" w:rsidRDefault="004E52F4">
            <w:pPr>
              <w:spacing w:before="0" w:after="0"/>
            </w:pPr>
            <w:r w:rsidRPr="00BF7B4B">
              <w:t>8000</w:t>
            </w:r>
          </w:p>
        </w:tc>
        <w:tc>
          <w:tcPr>
            <w:tcW w:w="936" w:type="dxa"/>
            <w:tcBorders>
              <w:top w:val="single" w:sz="4" w:space="0" w:color="000000"/>
              <w:left w:val="nil"/>
              <w:bottom w:val="single" w:sz="4" w:space="0" w:color="000000"/>
              <w:right w:val="single" w:sz="4" w:space="0" w:color="000000"/>
            </w:tcBorders>
            <w:shd w:val="clear" w:color="auto" w:fill="F2F2F2"/>
            <w:vAlign w:val="bottom"/>
          </w:tcPr>
          <w:p w:rsidR="00627EAB" w:rsidRPr="00BF7B4B" w:rsidRDefault="004E52F4">
            <w:pPr>
              <w:spacing w:before="0" w:after="0"/>
            </w:pPr>
            <w:r w:rsidRPr="00BF7B4B">
              <w:t>9000</w:t>
            </w:r>
          </w:p>
        </w:tc>
        <w:tc>
          <w:tcPr>
            <w:tcW w:w="936" w:type="dxa"/>
            <w:tcBorders>
              <w:top w:val="single" w:sz="4" w:space="0" w:color="000000"/>
              <w:left w:val="nil"/>
              <w:bottom w:val="single" w:sz="4" w:space="0" w:color="000000"/>
              <w:right w:val="single" w:sz="8" w:space="0" w:color="000000"/>
            </w:tcBorders>
            <w:shd w:val="clear" w:color="auto" w:fill="F2F2F2"/>
            <w:vAlign w:val="bottom"/>
          </w:tcPr>
          <w:p w:rsidR="00627EAB" w:rsidRPr="00BF7B4B" w:rsidRDefault="004E52F4">
            <w:pPr>
              <w:spacing w:before="0" w:after="0"/>
            </w:pPr>
            <w:r w:rsidRPr="00BF7B4B">
              <w:t>7000</w:t>
            </w:r>
          </w:p>
        </w:tc>
      </w:tr>
      <w:tr w:rsidR="00BF7B4B" w:rsidRPr="00BF7B4B">
        <w:trPr>
          <w:trHeight w:val="288"/>
          <w:jc w:val="center"/>
        </w:trPr>
        <w:tc>
          <w:tcPr>
            <w:tcW w:w="2788" w:type="dxa"/>
            <w:tcBorders>
              <w:top w:val="nil"/>
              <w:left w:val="single" w:sz="8" w:space="0" w:color="000000"/>
              <w:bottom w:val="single" w:sz="4" w:space="0" w:color="000000"/>
              <w:right w:val="single" w:sz="4" w:space="0" w:color="000000"/>
            </w:tcBorders>
            <w:shd w:val="clear" w:color="auto" w:fill="F2F2F2"/>
            <w:vAlign w:val="bottom"/>
          </w:tcPr>
          <w:p w:rsidR="00627EAB" w:rsidRPr="00BF7B4B" w:rsidRDefault="004E52F4">
            <w:pPr>
              <w:spacing w:before="0" w:after="0"/>
            </w:pPr>
            <w:r w:rsidRPr="00BF7B4B">
              <w:t>Taxation paid</w:t>
            </w:r>
          </w:p>
        </w:tc>
        <w:tc>
          <w:tcPr>
            <w:tcW w:w="936" w:type="dxa"/>
            <w:tcBorders>
              <w:top w:val="single" w:sz="4" w:space="0" w:color="000000"/>
              <w:left w:val="nil"/>
              <w:bottom w:val="single" w:sz="4" w:space="0" w:color="000000"/>
              <w:right w:val="single" w:sz="4" w:space="0" w:color="000000"/>
            </w:tcBorders>
            <w:shd w:val="clear" w:color="auto" w:fill="F2F2F2"/>
            <w:vAlign w:val="bottom"/>
          </w:tcPr>
          <w:p w:rsidR="00627EAB" w:rsidRPr="00BF7B4B" w:rsidRDefault="004E52F4">
            <w:pPr>
              <w:spacing w:before="0" w:after="0"/>
            </w:pPr>
            <w:r w:rsidRPr="00BF7B4B">
              <w:t>0</w:t>
            </w:r>
          </w:p>
        </w:tc>
        <w:tc>
          <w:tcPr>
            <w:tcW w:w="936" w:type="dxa"/>
            <w:tcBorders>
              <w:top w:val="single" w:sz="4" w:space="0" w:color="000000"/>
              <w:left w:val="nil"/>
              <w:bottom w:val="single" w:sz="4" w:space="0" w:color="000000"/>
              <w:right w:val="single" w:sz="4" w:space="0" w:color="000000"/>
            </w:tcBorders>
            <w:shd w:val="clear" w:color="auto" w:fill="F2F2F2"/>
            <w:vAlign w:val="bottom"/>
          </w:tcPr>
          <w:p w:rsidR="00627EAB" w:rsidRPr="00BF7B4B" w:rsidRDefault="004E52F4">
            <w:pPr>
              <w:spacing w:before="0" w:after="0"/>
            </w:pPr>
            <w:r w:rsidRPr="00BF7B4B">
              <w:t>0</w:t>
            </w:r>
          </w:p>
        </w:tc>
        <w:tc>
          <w:tcPr>
            <w:tcW w:w="936" w:type="dxa"/>
            <w:tcBorders>
              <w:top w:val="single" w:sz="4" w:space="0" w:color="000000"/>
              <w:left w:val="nil"/>
              <w:bottom w:val="single" w:sz="4" w:space="0" w:color="000000"/>
              <w:right w:val="single" w:sz="4" w:space="0" w:color="000000"/>
            </w:tcBorders>
            <w:shd w:val="clear" w:color="auto" w:fill="F2F2F2"/>
            <w:vAlign w:val="bottom"/>
          </w:tcPr>
          <w:p w:rsidR="00627EAB" w:rsidRPr="00BF7B4B" w:rsidRDefault="004E52F4">
            <w:pPr>
              <w:spacing w:before="0" w:after="0"/>
            </w:pPr>
            <w:r w:rsidRPr="00BF7B4B">
              <w:t>0</w:t>
            </w:r>
          </w:p>
        </w:tc>
        <w:tc>
          <w:tcPr>
            <w:tcW w:w="936" w:type="dxa"/>
            <w:tcBorders>
              <w:top w:val="single" w:sz="4" w:space="0" w:color="000000"/>
              <w:left w:val="nil"/>
              <w:bottom w:val="single" w:sz="4" w:space="0" w:color="000000"/>
              <w:right w:val="single" w:sz="4" w:space="0" w:color="000000"/>
            </w:tcBorders>
            <w:shd w:val="clear" w:color="auto" w:fill="F2F2F2"/>
            <w:vAlign w:val="bottom"/>
          </w:tcPr>
          <w:p w:rsidR="00627EAB" w:rsidRPr="00BF7B4B" w:rsidRDefault="004E52F4">
            <w:pPr>
              <w:spacing w:before="0" w:after="0"/>
            </w:pPr>
            <w:r w:rsidRPr="00BF7B4B">
              <w:t>18000</w:t>
            </w:r>
          </w:p>
        </w:tc>
        <w:tc>
          <w:tcPr>
            <w:tcW w:w="936" w:type="dxa"/>
            <w:tcBorders>
              <w:top w:val="single" w:sz="4" w:space="0" w:color="000000"/>
              <w:left w:val="nil"/>
              <w:bottom w:val="single" w:sz="4" w:space="0" w:color="000000"/>
              <w:right w:val="nil"/>
            </w:tcBorders>
            <w:shd w:val="clear" w:color="auto" w:fill="F2F2F2"/>
            <w:vAlign w:val="bottom"/>
          </w:tcPr>
          <w:p w:rsidR="00627EAB" w:rsidRPr="00BF7B4B" w:rsidRDefault="004E52F4">
            <w:pPr>
              <w:spacing w:before="0" w:after="0"/>
            </w:pPr>
            <w:r w:rsidRPr="00BF7B4B">
              <w:t>0</w:t>
            </w:r>
          </w:p>
        </w:tc>
        <w:tc>
          <w:tcPr>
            <w:tcW w:w="936" w:type="dxa"/>
            <w:tcBorders>
              <w:top w:val="single" w:sz="4" w:space="0" w:color="000000"/>
              <w:left w:val="single" w:sz="4" w:space="0" w:color="000000"/>
              <w:bottom w:val="single" w:sz="4" w:space="0" w:color="000000"/>
              <w:right w:val="single" w:sz="4" w:space="0" w:color="000000"/>
            </w:tcBorders>
            <w:shd w:val="clear" w:color="auto" w:fill="F2F2F2"/>
            <w:vAlign w:val="bottom"/>
          </w:tcPr>
          <w:p w:rsidR="00627EAB" w:rsidRPr="00BF7B4B" w:rsidRDefault="004E52F4">
            <w:pPr>
              <w:spacing w:before="0" w:after="0"/>
            </w:pPr>
            <w:r w:rsidRPr="00BF7B4B">
              <w:t>0</w:t>
            </w:r>
          </w:p>
        </w:tc>
        <w:tc>
          <w:tcPr>
            <w:tcW w:w="936" w:type="dxa"/>
            <w:tcBorders>
              <w:top w:val="single" w:sz="4" w:space="0" w:color="000000"/>
              <w:left w:val="nil"/>
              <w:bottom w:val="single" w:sz="4" w:space="0" w:color="000000"/>
              <w:right w:val="single" w:sz="8" w:space="0" w:color="000000"/>
            </w:tcBorders>
            <w:shd w:val="clear" w:color="auto" w:fill="F2F2F2"/>
            <w:vAlign w:val="bottom"/>
          </w:tcPr>
          <w:p w:rsidR="00627EAB" w:rsidRPr="00BF7B4B" w:rsidRDefault="004E52F4">
            <w:pPr>
              <w:spacing w:before="0" w:after="0"/>
            </w:pPr>
            <w:r w:rsidRPr="00BF7B4B">
              <w:t>0</w:t>
            </w:r>
          </w:p>
        </w:tc>
      </w:tr>
      <w:tr w:rsidR="00BF7B4B" w:rsidRPr="00BF7B4B">
        <w:trPr>
          <w:trHeight w:val="288"/>
          <w:jc w:val="center"/>
        </w:trPr>
        <w:tc>
          <w:tcPr>
            <w:tcW w:w="2788" w:type="dxa"/>
            <w:tcBorders>
              <w:top w:val="nil"/>
              <w:left w:val="single" w:sz="8" w:space="0" w:color="000000"/>
              <w:bottom w:val="single" w:sz="4" w:space="0" w:color="000000"/>
              <w:right w:val="single" w:sz="4" w:space="0" w:color="000000"/>
            </w:tcBorders>
            <w:shd w:val="clear" w:color="auto" w:fill="F2F2F2"/>
            <w:vAlign w:val="bottom"/>
          </w:tcPr>
          <w:p w:rsidR="00627EAB" w:rsidRPr="00BF7B4B" w:rsidRDefault="001D2E07">
            <w:pPr>
              <w:spacing w:before="0" w:after="0"/>
            </w:pPr>
            <w:hyperlink r:id="rId12">
              <w:r w:rsidR="00627EAB" w:rsidRPr="00BF7B4B">
                <w:t>Interest payments</w:t>
              </w:r>
            </w:hyperlink>
          </w:p>
        </w:tc>
        <w:tc>
          <w:tcPr>
            <w:tcW w:w="936" w:type="dxa"/>
            <w:tcBorders>
              <w:top w:val="nil"/>
              <w:left w:val="nil"/>
              <w:bottom w:val="single" w:sz="4" w:space="0" w:color="000000"/>
              <w:right w:val="single" w:sz="4" w:space="0" w:color="000000"/>
            </w:tcBorders>
            <w:shd w:val="clear" w:color="auto" w:fill="F2F2F2"/>
            <w:vAlign w:val="bottom"/>
          </w:tcPr>
          <w:p w:rsidR="00627EAB" w:rsidRPr="00BF7B4B" w:rsidRDefault="004E52F4">
            <w:pPr>
              <w:spacing w:before="0" w:after="0"/>
            </w:pPr>
            <w:r w:rsidRPr="00BF7B4B">
              <w:t>1000</w:t>
            </w:r>
          </w:p>
        </w:tc>
        <w:tc>
          <w:tcPr>
            <w:tcW w:w="936" w:type="dxa"/>
            <w:tcBorders>
              <w:top w:val="nil"/>
              <w:left w:val="nil"/>
              <w:bottom w:val="single" w:sz="4" w:space="0" w:color="000000"/>
              <w:right w:val="single" w:sz="4" w:space="0" w:color="000000"/>
            </w:tcBorders>
            <w:shd w:val="clear" w:color="auto" w:fill="F2F2F2"/>
            <w:vAlign w:val="bottom"/>
          </w:tcPr>
          <w:p w:rsidR="00627EAB" w:rsidRPr="00BF7B4B" w:rsidRDefault="004E52F4">
            <w:pPr>
              <w:spacing w:before="0" w:after="0"/>
            </w:pPr>
            <w:r w:rsidRPr="00BF7B4B">
              <w:t>1000</w:t>
            </w:r>
          </w:p>
        </w:tc>
        <w:tc>
          <w:tcPr>
            <w:tcW w:w="936" w:type="dxa"/>
            <w:tcBorders>
              <w:top w:val="nil"/>
              <w:left w:val="nil"/>
              <w:bottom w:val="single" w:sz="4" w:space="0" w:color="000000"/>
              <w:right w:val="single" w:sz="4" w:space="0" w:color="000000"/>
            </w:tcBorders>
            <w:shd w:val="clear" w:color="auto" w:fill="F2F2F2"/>
            <w:vAlign w:val="bottom"/>
          </w:tcPr>
          <w:p w:rsidR="00627EAB" w:rsidRPr="00BF7B4B" w:rsidRDefault="004E52F4">
            <w:pPr>
              <w:spacing w:before="0" w:after="0"/>
            </w:pPr>
            <w:r w:rsidRPr="00BF7B4B">
              <w:t>1000</w:t>
            </w:r>
          </w:p>
        </w:tc>
        <w:tc>
          <w:tcPr>
            <w:tcW w:w="936" w:type="dxa"/>
            <w:tcBorders>
              <w:top w:val="nil"/>
              <w:left w:val="nil"/>
              <w:bottom w:val="single" w:sz="4" w:space="0" w:color="000000"/>
              <w:right w:val="single" w:sz="4" w:space="0" w:color="000000"/>
            </w:tcBorders>
            <w:shd w:val="clear" w:color="auto" w:fill="F2F2F2"/>
            <w:vAlign w:val="bottom"/>
          </w:tcPr>
          <w:p w:rsidR="00627EAB" w:rsidRPr="00BF7B4B" w:rsidRDefault="004E52F4">
            <w:pPr>
              <w:spacing w:before="0" w:after="0"/>
            </w:pPr>
            <w:r w:rsidRPr="00BF7B4B">
              <w:t>1000</w:t>
            </w:r>
          </w:p>
        </w:tc>
        <w:tc>
          <w:tcPr>
            <w:tcW w:w="936" w:type="dxa"/>
            <w:tcBorders>
              <w:top w:val="nil"/>
              <w:left w:val="nil"/>
              <w:bottom w:val="single" w:sz="4" w:space="0" w:color="000000"/>
              <w:right w:val="single" w:sz="4" w:space="0" w:color="000000"/>
            </w:tcBorders>
            <w:shd w:val="clear" w:color="auto" w:fill="F2F2F2"/>
            <w:vAlign w:val="bottom"/>
          </w:tcPr>
          <w:p w:rsidR="00627EAB" w:rsidRPr="00BF7B4B" w:rsidRDefault="004E52F4">
            <w:pPr>
              <w:spacing w:before="0" w:after="0"/>
            </w:pPr>
            <w:r w:rsidRPr="00BF7B4B">
              <w:t>1000</w:t>
            </w:r>
          </w:p>
        </w:tc>
        <w:tc>
          <w:tcPr>
            <w:tcW w:w="936" w:type="dxa"/>
            <w:tcBorders>
              <w:top w:val="nil"/>
              <w:left w:val="nil"/>
              <w:bottom w:val="single" w:sz="4" w:space="0" w:color="000000"/>
              <w:right w:val="single" w:sz="4" w:space="0" w:color="000000"/>
            </w:tcBorders>
            <w:shd w:val="clear" w:color="auto" w:fill="F2F2F2"/>
            <w:vAlign w:val="bottom"/>
          </w:tcPr>
          <w:p w:rsidR="00627EAB" w:rsidRPr="00BF7B4B" w:rsidRDefault="004E52F4">
            <w:pPr>
              <w:spacing w:before="0" w:after="0"/>
            </w:pPr>
            <w:r w:rsidRPr="00BF7B4B">
              <w:t>1000</w:t>
            </w:r>
          </w:p>
        </w:tc>
        <w:tc>
          <w:tcPr>
            <w:tcW w:w="936" w:type="dxa"/>
            <w:tcBorders>
              <w:top w:val="nil"/>
              <w:left w:val="nil"/>
              <w:bottom w:val="single" w:sz="4" w:space="0" w:color="000000"/>
              <w:right w:val="single" w:sz="4" w:space="0" w:color="000000"/>
            </w:tcBorders>
            <w:shd w:val="clear" w:color="auto" w:fill="F2F2F2"/>
            <w:vAlign w:val="bottom"/>
          </w:tcPr>
          <w:p w:rsidR="00627EAB" w:rsidRPr="00BF7B4B" w:rsidRDefault="004E52F4">
            <w:pPr>
              <w:spacing w:before="0" w:after="0"/>
            </w:pPr>
            <w:r w:rsidRPr="00BF7B4B">
              <w:t>1000</w:t>
            </w:r>
          </w:p>
        </w:tc>
      </w:tr>
      <w:tr w:rsidR="00BF7B4B" w:rsidRPr="00BF7B4B">
        <w:trPr>
          <w:trHeight w:val="300"/>
          <w:jc w:val="center"/>
        </w:trPr>
        <w:tc>
          <w:tcPr>
            <w:tcW w:w="2788" w:type="dxa"/>
            <w:tcBorders>
              <w:top w:val="nil"/>
              <w:left w:val="single" w:sz="8" w:space="0" w:color="000000"/>
              <w:bottom w:val="single" w:sz="8" w:space="0" w:color="000000"/>
              <w:right w:val="single" w:sz="4" w:space="0" w:color="000000"/>
            </w:tcBorders>
            <w:shd w:val="clear" w:color="auto" w:fill="F2F2F2"/>
            <w:vAlign w:val="bottom"/>
          </w:tcPr>
          <w:p w:rsidR="00627EAB" w:rsidRPr="00BF7B4B" w:rsidRDefault="001D2E07">
            <w:pPr>
              <w:spacing w:before="0" w:after="0"/>
            </w:pPr>
            <w:hyperlink r:id="rId13">
              <w:r w:rsidR="00627EAB" w:rsidRPr="00BF7B4B">
                <w:t>Shop refurbishment</w:t>
              </w:r>
            </w:hyperlink>
          </w:p>
        </w:tc>
        <w:tc>
          <w:tcPr>
            <w:tcW w:w="936" w:type="dxa"/>
            <w:tcBorders>
              <w:top w:val="single" w:sz="4" w:space="0" w:color="000000"/>
              <w:left w:val="single" w:sz="4" w:space="0" w:color="000000"/>
              <w:bottom w:val="single" w:sz="8" w:space="0" w:color="000000"/>
              <w:right w:val="single" w:sz="4" w:space="0" w:color="000000"/>
            </w:tcBorders>
            <w:shd w:val="clear" w:color="auto" w:fill="F2F2F2"/>
            <w:vAlign w:val="bottom"/>
          </w:tcPr>
          <w:p w:rsidR="00627EAB" w:rsidRPr="00BF7B4B" w:rsidRDefault="004E52F4">
            <w:pPr>
              <w:spacing w:before="0" w:after="0"/>
            </w:pPr>
            <w:r w:rsidRPr="00BF7B4B">
              <w:t>0</w:t>
            </w:r>
          </w:p>
        </w:tc>
        <w:tc>
          <w:tcPr>
            <w:tcW w:w="936" w:type="dxa"/>
            <w:tcBorders>
              <w:top w:val="single" w:sz="4" w:space="0" w:color="000000"/>
              <w:left w:val="nil"/>
              <w:bottom w:val="single" w:sz="8" w:space="0" w:color="000000"/>
              <w:right w:val="single" w:sz="4" w:space="0" w:color="000000"/>
            </w:tcBorders>
            <w:shd w:val="clear" w:color="auto" w:fill="F2F2F2"/>
            <w:vAlign w:val="bottom"/>
          </w:tcPr>
          <w:p w:rsidR="00627EAB" w:rsidRPr="00BF7B4B" w:rsidRDefault="004E52F4">
            <w:pPr>
              <w:spacing w:before="0" w:after="0"/>
            </w:pPr>
            <w:r w:rsidRPr="00BF7B4B">
              <w:t>15000</w:t>
            </w:r>
          </w:p>
        </w:tc>
        <w:tc>
          <w:tcPr>
            <w:tcW w:w="936" w:type="dxa"/>
            <w:tcBorders>
              <w:top w:val="single" w:sz="4" w:space="0" w:color="000000"/>
              <w:left w:val="nil"/>
              <w:bottom w:val="single" w:sz="8" w:space="0" w:color="000000"/>
              <w:right w:val="single" w:sz="4" w:space="0" w:color="000000"/>
            </w:tcBorders>
            <w:shd w:val="clear" w:color="auto" w:fill="F2F2F2"/>
            <w:vAlign w:val="bottom"/>
          </w:tcPr>
          <w:p w:rsidR="00627EAB" w:rsidRPr="00BF7B4B" w:rsidRDefault="004E52F4">
            <w:pPr>
              <w:spacing w:before="0" w:after="0"/>
            </w:pPr>
            <w:r w:rsidRPr="00BF7B4B">
              <w:t>12000</w:t>
            </w:r>
          </w:p>
        </w:tc>
        <w:tc>
          <w:tcPr>
            <w:tcW w:w="936" w:type="dxa"/>
            <w:tcBorders>
              <w:top w:val="single" w:sz="4" w:space="0" w:color="000000"/>
              <w:left w:val="nil"/>
              <w:bottom w:val="single" w:sz="8" w:space="0" w:color="000000"/>
              <w:right w:val="single" w:sz="4" w:space="0" w:color="000000"/>
            </w:tcBorders>
            <w:shd w:val="clear" w:color="auto" w:fill="F2F2F2"/>
            <w:vAlign w:val="bottom"/>
          </w:tcPr>
          <w:p w:rsidR="00627EAB" w:rsidRPr="00BF7B4B" w:rsidRDefault="004E52F4">
            <w:pPr>
              <w:spacing w:before="0" w:after="0"/>
            </w:pPr>
            <w:r w:rsidRPr="00BF7B4B">
              <w:t>10000</w:t>
            </w:r>
          </w:p>
        </w:tc>
        <w:tc>
          <w:tcPr>
            <w:tcW w:w="936" w:type="dxa"/>
            <w:tcBorders>
              <w:top w:val="nil"/>
              <w:left w:val="single" w:sz="4" w:space="0" w:color="000000"/>
              <w:bottom w:val="single" w:sz="8" w:space="0" w:color="000000"/>
              <w:right w:val="nil"/>
            </w:tcBorders>
            <w:shd w:val="clear" w:color="auto" w:fill="F2F2F2"/>
            <w:vAlign w:val="bottom"/>
          </w:tcPr>
          <w:p w:rsidR="00627EAB" w:rsidRPr="00BF7B4B" w:rsidRDefault="004E52F4">
            <w:pPr>
              <w:spacing w:before="0" w:after="0"/>
              <w:rPr>
                <w:u w:val="single"/>
              </w:rPr>
            </w:pPr>
            <w:r w:rsidRPr="00BF7B4B">
              <w:rPr>
                <w:u w:val="single"/>
              </w:rPr>
              <w:t>0</w:t>
            </w:r>
          </w:p>
        </w:tc>
        <w:tc>
          <w:tcPr>
            <w:tcW w:w="936" w:type="dxa"/>
            <w:tcBorders>
              <w:top w:val="nil"/>
              <w:left w:val="single" w:sz="4" w:space="0" w:color="000000"/>
              <w:bottom w:val="single" w:sz="8" w:space="0" w:color="000000"/>
              <w:right w:val="single" w:sz="4" w:space="0" w:color="000000"/>
            </w:tcBorders>
            <w:shd w:val="clear" w:color="auto" w:fill="F2F2F2"/>
            <w:vAlign w:val="bottom"/>
          </w:tcPr>
          <w:p w:rsidR="00627EAB" w:rsidRPr="00BF7B4B" w:rsidRDefault="004E52F4">
            <w:pPr>
              <w:spacing w:before="0" w:after="0"/>
            </w:pPr>
            <w:r w:rsidRPr="00BF7B4B">
              <w:t>0</w:t>
            </w:r>
          </w:p>
        </w:tc>
        <w:tc>
          <w:tcPr>
            <w:tcW w:w="936" w:type="dxa"/>
            <w:tcBorders>
              <w:top w:val="nil"/>
              <w:left w:val="nil"/>
              <w:bottom w:val="single" w:sz="8" w:space="0" w:color="000000"/>
              <w:right w:val="single" w:sz="8" w:space="0" w:color="000000"/>
            </w:tcBorders>
            <w:shd w:val="clear" w:color="auto" w:fill="F2F2F2"/>
            <w:vAlign w:val="bottom"/>
          </w:tcPr>
          <w:p w:rsidR="00627EAB" w:rsidRPr="00BF7B4B" w:rsidRDefault="004E52F4">
            <w:pPr>
              <w:spacing w:before="0" w:after="0"/>
            </w:pPr>
            <w:r w:rsidRPr="00BF7B4B">
              <w:t>0</w:t>
            </w:r>
          </w:p>
        </w:tc>
      </w:tr>
      <w:tr w:rsidR="00BF7B4B" w:rsidRPr="00BF7B4B">
        <w:trPr>
          <w:trHeight w:val="288"/>
          <w:jc w:val="center"/>
        </w:trPr>
        <w:tc>
          <w:tcPr>
            <w:tcW w:w="2788" w:type="dxa"/>
            <w:tcBorders>
              <w:top w:val="nil"/>
              <w:left w:val="single" w:sz="8" w:space="0" w:color="000000"/>
              <w:bottom w:val="single" w:sz="4" w:space="0" w:color="000000"/>
              <w:right w:val="single" w:sz="4" w:space="0" w:color="000000"/>
            </w:tcBorders>
            <w:vAlign w:val="bottom"/>
          </w:tcPr>
          <w:p w:rsidR="00627EAB" w:rsidRPr="00BF7B4B" w:rsidRDefault="004E52F4">
            <w:pPr>
              <w:spacing w:before="0" w:after="0"/>
            </w:pPr>
            <w:r w:rsidRPr="00BF7B4B">
              <w:t>Cash surplus (deficit)</w:t>
            </w:r>
          </w:p>
        </w:tc>
        <w:tc>
          <w:tcPr>
            <w:tcW w:w="936" w:type="dxa"/>
            <w:tcBorders>
              <w:top w:val="nil"/>
              <w:left w:val="nil"/>
              <w:bottom w:val="single" w:sz="4" w:space="0" w:color="000000"/>
              <w:right w:val="single" w:sz="4" w:space="0" w:color="000000"/>
            </w:tcBorders>
            <w:vAlign w:val="bottom"/>
          </w:tcPr>
          <w:p w:rsidR="00627EAB" w:rsidRPr="00BF7B4B" w:rsidRDefault="004E52F4">
            <w:pPr>
              <w:spacing w:before="0" w:after="0"/>
            </w:pPr>
            <w:r w:rsidRPr="00BF7B4B">
              <w:t>158425</w:t>
            </w:r>
          </w:p>
        </w:tc>
        <w:tc>
          <w:tcPr>
            <w:tcW w:w="936" w:type="dxa"/>
            <w:tcBorders>
              <w:top w:val="nil"/>
              <w:left w:val="nil"/>
              <w:bottom w:val="single" w:sz="4" w:space="0" w:color="000000"/>
              <w:right w:val="single" w:sz="4" w:space="0" w:color="000000"/>
            </w:tcBorders>
            <w:vAlign w:val="bottom"/>
          </w:tcPr>
          <w:p w:rsidR="00627EAB" w:rsidRPr="00BF7B4B" w:rsidRDefault="004E52F4">
            <w:pPr>
              <w:spacing w:before="0" w:after="0"/>
            </w:pPr>
            <w:r w:rsidRPr="00BF7B4B">
              <w:t>16163</w:t>
            </w:r>
          </w:p>
        </w:tc>
        <w:tc>
          <w:tcPr>
            <w:tcW w:w="936" w:type="dxa"/>
            <w:tcBorders>
              <w:top w:val="nil"/>
              <w:left w:val="nil"/>
              <w:bottom w:val="single" w:sz="4" w:space="0" w:color="000000"/>
              <w:right w:val="single" w:sz="4" w:space="0" w:color="000000"/>
            </w:tcBorders>
            <w:vAlign w:val="bottom"/>
          </w:tcPr>
          <w:p w:rsidR="00627EAB" w:rsidRPr="00BF7B4B" w:rsidRDefault="004E52F4">
            <w:pPr>
              <w:spacing w:before="0" w:after="0"/>
            </w:pPr>
            <w:r w:rsidRPr="00BF7B4B">
              <w:t>6988</w:t>
            </w:r>
          </w:p>
        </w:tc>
        <w:tc>
          <w:tcPr>
            <w:tcW w:w="936" w:type="dxa"/>
            <w:tcBorders>
              <w:top w:val="nil"/>
              <w:left w:val="nil"/>
              <w:bottom w:val="single" w:sz="4" w:space="0" w:color="000000"/>
              <w:right w:val="single" w:sz="4" w:space="0" w:color="000000"/>
            </w:tcBorders>
            <w:vAlign w:val="bottom"/>
          </w:tcPr>
          <w:p w:rsidR="00627EAB" w:rsidRPr="00BF7B4B" w:rsidRDefault="004E52F4">
            <w:pPr>
              <w:spacing w:before="0" w:after="0"/>
            </w:pPr>
            <w:r w:rsidRPr="00BF7B4B">
              <w:t>28725</w:t>
            </w:r>
          </w:p>
        </w:tc>
        <w:tc>
          <w:tcPr>
            <w:tcW w:w="936" w:type="dxa"/>
            <w:tcBorders>
              <w:top w:val="nil"/>
              <w:left w:val="nil"/>
              <w:bottom w:val="single" w:sz="4" w:space="0" w:color="000000"/>
              <w:right w:val="single" w:sz="4" w:space="0" w:color="000000"/>
            </w:tcBorders>
            <w:vAlign w:val="bottom"/>
          </w:tcPr>
          <w:p w:rsidR="00627EAB" w:rsidRPr="00BF7B4B" w:rsidRDefault="004E52F4">
            <w:pPr>
              <w:spacing w:before="0" w:after="0"/>
            </w:pPr>
            <w:r w:rsidRPr="00BF7B4B">
              <w:t>4900</w:t>
            </w:r>
          </w:p>
        </w:tc>
        <w:tc>
          <w:tcPr>
            <w:tcW w:w="936" w:type="dxa"/>
            <w:tcBorders>
              <w:top w:val="nil"/>
              <w:left w:val="nil"/>
              <w:bottom w:val="single" w:sz="4" w:space="0" w:color="000000"/>
              <w:right w:val="single" w:sz="4" w:space="0" w:color="000000"/>
            </w:tcBorders>
            <w:vAlign w:val="bottom"/>
          </w:tcPr>
          <w:p w:rsidR="00627EAB" w:rsidRPr="00BF7B4B" w:rsidRDefault="004E52F4">
            <w:pPr>
              <w:spacing w:before="0" w:after="0"/>
            </w:pPr>
            <w:r w:rsidRPr="00BF7B4B">
              <w:t>2813</w:t>
            </w:r>
          </w:p>
        </w:tc>
        <w:tc>
          <w:tcPr>
            <w:tcW w:w="936" w:type="dxa"/>
            <w:tcBorders>
              <w:top w:val="nil"/>
              <w:left w:val="nil"/>
              <w:bottom w:val="single" w:sz="4" w:space="0" w:color="000000"/>
              <w:right w:val="single" w:sz="4" w:space="0" w:color="000000"/>
            </w:tcBorders>
            <w:vAlign w:val="bottom"/>
          </w:tcPr>
          <w:p w:rsidR="00627EAB" w:rsidRPr="00BF7B4B" w:rsidRDefault="004E52F4">
            <w:pPr>
              <w:spacing w:before="0" w:after="0"/>
            </w:pPr>
            <w:r w:rsidRPr="00BF7B4B">
              <w:t>53550</w:t>
            </w:r>
          </w:p>
        </w:tc>
      </w:tr>
      <w:tr w:rsidR="00BF7B4B" w:rsidRPr="00BF7B4B">
        <w:trPr>
          <w:trHeight w:val="288"/>
          <w:jc w:val="center"/>
        </w:trPr>
        <w:tc>
          <w:tcPr>
            <w:tcW w:w="2788" w:type="dxa"/>
            <w:tcBorders>
              <w:top w:val="nil"/>
              <w:left w:val="single" w:sz="8" w:space="0" w:color="000000"/>
              <w:bottom w:val="single" w:sz="4" w:space="0" w:color="000000"/>
              <w:right w:val="single" w:sz="4" w:space="0" w:color="000000"/>
            </w:tcBorders>
            <w:vAlign w:val="bottom"/>
          </w:tcPr>
          <w:p w:rsidR="00627EAB" w:rsidRPr="00BF7B4B" w:rsidRDefault="004E52F4">
            <w:pPr>
              <w:spacing w:before="0" w:after="0"/>
            </w:pPr>
            <w:r w:rsidRPr="00BF7B4B">
              <w:t>Opening balance</w:t>
            </w:r>
          </w:p>
        </w:tc>
        <w:tc>
          <w:tcPr>
            <w:tcW w:w="936" w:type="dxa"/>
            <w:tcBorders>
              <w:top w:val="nil"/>
              <w:left w:val="nil"/>
              <w:bottom w:val="single" w:sz="4" w:space="0" w:color="000000"/>
              <w:right w:val="single" w:sz="4" w:space="0" w:color="000000"/>
            </w:tcBorders>
            <w:vAlign w:val="bottom"/>
          </w:tcPr>
          <w:p w:rsidR="00627EAB" w:rsidRPr="00BF7B4B" w:rsidRDefault="004E52F4">
            <w:pPr>
              <w:spacing w:before="0" w:after="0"/>
              <w:rPr>
                <w:u w:val="single"/>
              </w:rPr>
            </w:pPr>
            <w:r w:rsidRPr="00BF7B4B">
              <w:rPr>
                <w:u w:val="single"/>
              </w:rPr>
              <w:t>-30000</w:t>
            </w:r>
          </w:p>
        </w:tc>
        <w:tc>
          <w:tcPr>
            <w:tcW w:w="936" w:type="dxa"/>
            <w:tcBorders>
              <w:top w:val="nil"/>
              <w:left w:val="nil"/>
              <w:bottom w:val="single" w:sz="4" w:space="0" w:color="000000"/>
              <w:right w:val="single" w:sz="4" w:space="0" w:color="000000"/>
            </w:tcBorders>
            <w:vAlign w:val="bottom"/>
          </w:tcPr>
          <w:p w:rsidR="00627EAB" w:rsidRPr="00BF7B4B" w:rsidRDefault="004E52F4">
            <w:pPr>
              <w:spacing w:before="0" w:after="0"/>
              <w:rPr>
                <w:u w:val="single"/>
              </w:rPr>
            </w:pPr>
            <w:r w:rsidRPr="00BF7B4B">
              <w:rPr>
                <w:u w:val="single"/>
              </w:rPr>
              <w:t>128425</w:t>
            </w:r>
          </w:p>
        </w:tc>
        <w:tc>
          <w:tcPr>
            <w:tcW w:w="936" w:type="dxa"/>
            <w:tcBorders>
              <w:top w:val="nil"/>
              <w:left w:val="nil"/>
              <w:bottom w:val="single" w:sz="4" w:space="0" w:color="000000"/>
              <w:right w:val="single" w:sz="4" w:space="0" w:color="000000"/>
            </w:tcBorders>
            <w:vAlign w:val="bottom"/>
          </w:tcPr>
          <w:p w:rsidR="00627EAB" w:rsidRPr="00BF7B4B" w:rsidRDefault="004E52F4">
            <w:pPr>
              <w:spacing w:before="0" w:after="0"/>
              <w:rPr>
                <w:u w:val="single"/>
              </w:rPr>
            </w:pPr>
            <w:r w:rsidRPr="00BF7B4B">
              <w:rPr>
                <w:u w:val="single"/>
              </w:rPr>
              <w:t>144588</w:t>
            </w:r>
          </w:p>
        </w:tc>
        <w:tc>
          <w:tcPr>
            <w:tcW w:w="936" w:type="dxa"/>
            <w:tcBorders>
              <w:top w:val="nil"/>
              <w:left w:val="nil"/>
              <w:bottom w:val="single" w:sz="4" w:space="0" w:color="000000"/>
              <w:right w:val="single" w:sz="4" w:space="0" w:color="000000"/>
            </w:tcBorders>
            <w:vAlign w:val="bottom"/>
          </w:tcPr>
          <w:p w:rsidR="00627EAB" w:rsidRPr="00BF7B4B" w:rsidRDefault="004E52F4">
            <w:pPr>
              <w:spacing w:before="0" w:after="0"/>
              <w:rPr>
                <w:u w:val="single"/>
              </w:rPr>
            </w:pPr>
            <w:r w:rsidRPr="00BF7B4B">
              <w:rPr>
                <w:u w:val="single"/>
              </w:rPr>
              <w:t>151576</w:t>
            </w:r>
          </w:p>
        </w:tc>
        <w:tc>
          <w:tcPr>
            <w:tcW w:w="936" w:type="dxa"/>
            <w:tcBorders>
              <w:top w:val="nil"/>
              <w:left w:val="nil"/>
              <w:bottom w:val="single" w:sz="4" w:space="0" w:color="000000"/>
              <w:right w:val="single" w:sz="4" w:space="0" w:color="000000"/>
            </w:tcBorders>
            <w:vAlign w:val="bottom"/>
          </w:tcPr>
          <w:p w:rsidR="00627EAB" w:rsidRPr="00BF7B4B" w:rsidRDefault="004E52F4">
            <w:pPr>
              <w:spacing w:before="0" w:after="0"/>
              <w:rPr>
                <w:u w:val="single"/>
              </w:rPr>
            </w:pPr>
            <w:r w:rsidRPr="00BF7B4B">
              <w:rPr>
                <w:u w:val="single"/>
              </w:rPr>
              <w:t>180301</w:t>
            </w:r>
          </w:p>
        </w:tc>
        <w:tc>
          <w:tcPr>
            <w:tcW w:w="936" w:type="dxa"/>
            <w:tcBorders>
              <w:top w:val="nil"/>
              <w:left w:val="nil"/>
              <w:bottom w:val="single" w:sz="4" w:space="0" w:color="000000"/>
              <w:right w:val="single" w:sz="4" w:space="0" w:color="000000"/>
            </w:tcBorders>
            <w:vAlign w:val="bottom"/>
          </w:tcPr>
          <w:p w:rsidR="00627EAB" w:rsidRPr="00BF7B4B" w:rsidRDefault="004E52F4">
            <w:pPr>
              <w:spacing w:before="0" w:after="0"/>
              <w:rPr>
                <w:u w:val="single"/>
              </w:rPr>
            </w:pPr>
            <w:r w:rsidRPr="00BF7B4B">
              <w:rPr>
                <w:u w:val="single"/>
              </w:rPr>
              <w:t>185201</w:t>
            </w:r>
          </w:p>
        </w:tc>
        <w:tc>
          <w:tcPr>
            <w:tcW w:w="936" w:type="dxa"/>
            <w:tcBorders>
              <w:top w:val="nil"/>
              <w:left w:val="nil"/>
              <w:bottom w:val="single" w:sz="4" w:space="0" w:color="000000"/>
              <w:right w:val="single" w:sz="4" w:space="0" w:color="000000"/>
            </w:tcBorders>
            <w:vAlign w:val="bottom"/>
          </w:tcPr>
          <w:p w:rsidR="00627EAB" w:rsidRPr="00BF7B4B" w:rsidRDefault="004E52F4">
            <w:pPr>
              <w:spacing w:before="0" w:after="0"/>
              <w:rPr>
                <w:u w:val="single"/>
              </w:rPr>
            </w:pPr>
            <w:r w:rsidRPr="00BF7B4B">
              <w:rPr>
                <w:u w:val="single"/>
              </w:rPr>
              <w:t>188014</w:t>
            </w:r>
          </w:p>
        </w:tc>
      </w:tr>
      <w:tr w:rsidR="00BF7B4B" w:rsidRPr="00BF7B4B">
        <w:trPr>
          <w:trHeight w:val="300"/>
          <w:jc w:val="center"/>
        </w:trPr>
        <w:tc>
          <w:tcPr>
            <w:tcW w:w="2788" w:type="dxa"/>
            <w:tcBorders>
              <w:top w:val="nil"/>
              <w:left w:val="single" w:sz="8" w:space="0" w:color="000000"/>
              <w:bottom w:val="single" w:sz="8" w:space="0" w:color="000000"/>
              <w:right w:val="single" w:sz="4" w:space="0" w:color="000000"/>
            </w:tcBorders>
            <w:vAlign w:val="bottom"/>
          </w:tcPr>
          <w:p w:rsidR="00627EAB" w:rsidRPr="00BF7B4B" w:rsidRDefault="004E52F4">
            <w:pPr>
              <w:spacing w:before="0" w:after="0"/>
            </w:pPr>
            <w:r w:rsidRPr="00BF7B4B">
              <w:t>Closing balance</w:t>
            </w:r>
          </w:p>
        </w:tc>
        <w:tc>
          <w:tcPr>
            <w:tcW w:w="936" w:type="dxa"/>
            <w:tcBorders>
              <w:top w:val="nil"/>
              <w:left w:val="nil"/>
              <w:bottom w:val="single" w:sz="8" w:space="0" w:color="000000"/>
              <w:right w:val="single" w:sz="4" w:space="0" w:color="000000"/>
            </w:tcBorders>
            <w:vAlign w:val="bottom"/>
          </w:tcPr>
          <w:p w:rsidR="00627EAB" w:rsidRPr="00BF7B4B" w:rsidRDefault="004E52F4">
            <w:pPr>
              <w:spacing w:before="0" w:after="0"/>
            </w:pPr>
            <w:r w:rsidRPr="00BF7B4B">
              <w:t>128425</w:t>
            </w:r>
          </w:p>
        </w:tc>
        <w:tc>
          <w:tcPr>
            <w:tcW w:w="936" w:type="dxa"/>
            <w:tcBorders>
              <w:top w:val="nil"/>
              <w:left w:val="nil"/>
              <w:bottom w:val="single" w:sz="8" w:space="0" w:color="000000"/>
              <w:right w:val="single" w:sz="4" w:space="0" w:color="000000"/>
            </w:tcBorders>
            <w:vAlign w:val="bottom"/>
          </w:tcPr>
          <w:p w:rsidR="00627EAB" w:rsidRPr="00BF7B4B" w:rsidRDefault="004E52F4">
            <w:pPr>
              <w:spacing w:before="0" w:after="0"/>
            </w:pPr>
            <w:r w:rsidRPr="00BF7B4B">
              <w:t>144588</w:t>
            </w:r>
          </w:p>
        </w:tc>
        <w:tc>
          <w:tcPr>
            <w:tcW w:w="936" w:type="dxa"/>
            <w:tcBorders>
              <w:top w:val="nil"/>
              <w:left w:val="nil"/>
              <w:bottom w:val="single" w:sz="8" w:space="0" w:color="000000"/>
              <w:right w:val="single" w:sz="4" w:space="0" w:color="000000"/>
            </w:tcBorders>
            <w:vAlign w:val="bottom"/>
          </w:tcPr>
          <w:p w:rsidR="00627EAB" w:rsidRPr="00BF7B4B" w:rsidRDefault="004E52F4">
            <w:pPr>
              <w:spacing w:before="0" w:after="0"/>
            </w:pPr>
            <w:r w:rsidRPr="00BF7B4B">
              <w:t>151576</w:t>
            </w:r>
          </w:p>
        </w:tc>
        <w:tc>
          <w:tcPr>
            <w:tcW w:w="936" w:type="dxa"/>
            <w:tcBorders>
              <w:top w:val="nil"/>
              <w:left w:val="nil"/>
              <w:bottom w:val="single" w:sz="8" w:space="0" w:color="000000"/>
              <w:right w:val="single" w:sz="4" w:space="0" w:color="000000"/>
            </w:tcBorders>
            <w:vAlign w:val="bottom"/>
          </w:tcPr>
          <w:p w:rsidR="00627EAB" w:rsidRPr="00BF7B4B" w:rsidRDefault="004E52F4">
            <w:pPr>
              <w:spacing w:before="0" w:after="0"/>
            </w:pPr>
            <w:r w:rsidRPr="00BF7B4B">
              <w:t>180301</w:t>
            </w:r>
          </w:p>
        </w:tc>
        <w:tc>
          <w:tcPr>
            <w:tcW w:w="936" w:type="dxa"/>
            <w:tcBorders>
              <w:top w:val="nil"/>
              <w:left w:val="nil"/>
              <w:bottom w:val="single" w:sz="8" w:space="0" w:color="000000"/>
              <w:right w:val="single" w:sz="4" w:space="0" w:color="000000"/>
            </w:tcBorders>
            <w:vAlign w:val="bottom"/>
          </w:tcPr>
          <w:p w:rsidR="00627EAB" w:rsidRPr="00BF7B4B" w:rsidRDefault="004E52F4">
            <w:pPr>
              <w:spacing w:before="0" w:after="0"/>
            </w:pPr>
            <w:r w:rsidRPr="00BF7B4B">
              <w:t>185201</w:t>
            </w:r>
          </w:p>
        </w:tc>
        <w:tc>
          <w:tcPr>
            <w:tcW w:w="936" w:type="dxa"/>
            <w:tcBorders>
              <w:top w:val="nil"/>
              <w:left w:val="nil"/>
              <w:bottom w:val="single" w:sz="8" w:space="0" w:color="000000"/>
              <w:right w:val="single" w:sz="4" w:space="0" w:color="000000"/>
            </w:tcBorders>
            <w:vAlign w:val="bottom"/>
          </w:tcPr>
          <w:p w:rsidR="00627EAB" w:rsidRPr="00BF7B4B" w:rsidRDefault="004E52F4">
            <w:pPr>
              <w:spacing w:before="0" w:after="0"/>
            </w:pPr>
            <w:r w:rsidRPr="00BF7B4B">
              <w:t>188014</w:t>
            </w:r>
          </w:p>
        </w:tc>
        <w:tc>
          <w:tcPr>
            <w:tcW w:w="936" w:type="dxa"/>
            <w:tcBorders>
              <w:top w:val="nil"/>
              <w:left w:val="nil"/>
              <w:bottom w:val="single" w:sz="8" w:space="0" w:color="000000"/>
              <w:right w:val="single" w:sz="4" w:space="0" w:color="000000"/>
            </w:tcBorders>
            <w:vAlign w:val="bottom"/>
          </w:tcPr>
          <w:p w:rsidR="00627EAB" w:rsidRPr="00BF7B4B" w:rsidRDefault="004E52F4">
            <w:pPr>
              <w:spacing w:before="0" w:after="0"/>
            </w:pPr>
            <w:r w:rsidRPr="00BF7B4B">
              <w:t>241564</w:t>
            </w:r>
          </w:p>
        </w:tc>
      </w:tr>
    </w:tbl>
    <w:p w:rsidR="00627EAB" w:rsidRPr="00BF7B4B" w:rsidRDefault="004E52F4">
      <w:pPr>
        <w:jc w:val="center"/>
        <w:rPr>
          <w:b/>
          <w:bCs/>
        </w:rPr>
      </w:pPr>
      <w:r w:rsidRPr="00BF7B4B">
        <w:rPr>
          <w:b/>
          <w:bCs/>
        </w:rPr>
        <w:t>Table 2: Cash Budget</w:t>
      </w:r>
    </w:p>
    <w:p w:rsidR="00627EAB" w:rsidRPr="00BF7B4B" w:rsidRDefault="004E52F4">
      <w:pPr>
        <w:jc w:val="center"/>
      </w:pPr>
      <w:r w:rsidRPr="00BF7B4B">
        <w:t>(Source: Appendix 2)</w:t>
      </w:r>
    </w:p>
    <w:p w:rsidR="00627EAB" w:rsidRPr="00BF7B4B" w:rsidRDefault="004E52F4">
      <w:pPr>
        <w:pStyle w:val="Heading2"/>
      </w:pPr>
      <w:bookmarkStart w:id="5" w:name="_Toc224035352"/>
      <w:r w:rsidRPr="00BF7B4B">
        <w:t>2.3. Budgeted Income Statement</w:t>
      </w:r>
      <w:bookmarkEnd w:id="5"/>
    </w:p>
    <w:p w:rsidR="00627EAB" w:rsidRPr="00BF7B4B" w:rsidRDefault="004E52F4">
      <w:pPr>
        <w:jc w:val="both"/>
      </w:pPr>
      <w:r w:rsidRPr="00BF7B4B">
        <w:t>The six months profit and loss account as prepared with the budget sho</w:t>
      </w:r>
      <w:r w:rsidR="00804B12">
        <w:t>ws a total sales revenue of GBP</w:t>
      </w:r>
      <w:r w:rsidRPr="00BF7B4B">
        <w:t>1</w:t>
      </w:r>
      <w:r w:rsidR="00804B12" w:rsidRPr="00BF7B4B">
        <w:t>, 470,000</w:t>
      </w:r>
      <w:r w:rsidRPr="00BF7B4B">
        <w:t>, which is up to 31 December. Sales refers to the amount of goods and services sold by an organisation within a reporting period (Bragg, 2025). The resultant cost of sales which is the value of goods sold (Accounting Tools, 2025), expended based on an opening stock of GBP100,000, purchases of GBP1,170,000, and closing stock of GBP388,000 was GBP882,000. This calculation gave a gross profit of GBP 588,000. Sundry income consisting of commissions and interest received was nil. Combined, it equated to a total amount of GBP 222,861 that included administrative costs of GBP 159,000, credit card costs of GBP 12,861, selling expenses GBP45,000 and interest costs of GBP 6,000. Therefore, the period net profit stood at GBP 365,139. A profit and loss statement (P&amp;L) is a financial report that provides an overview of revenues/expenses and profits/losses of a business within a given period (Vipond, 2019). This projected P&amp;L portrays good profitability and good management of expenses. The estimated P&amp;L shows that it is a good profitability account where revenues are ahead of costs and expenditures, which means this is efficient financial management.</w:t>
      </w:r>
    </w:p>
    <w:tbl>
      <w:tblPr>
        <w:tblStyle w:val="a2"/>
        <w:tblW w:w="983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7240"/>
        <w:gridCol w:w="1286"/>
        <w:gridCol w:w="1307"/>
      </w:tblGrid>
      <w:tr w:rsidR="00BF7B4B" w:rsidRPr="00BF7B4B">
        <w:trPr>
          <w:trHeight w:val="348"/>
        </w:trPr>
        <w:tc>
          <w:tcPr>
            <w:tcW w:w="7240" w:type="dxa"/>
            <w:vAlign w:val="bottom"/>
          </w:tcPr>
          <w:p w:rsidR="00627EAB" w:rsidRPr="00BF7B4B" w:rsidRDefault="00627EAB">
            <w:pPr>
              <w:spacing w:before="0" w:after="0" w:line="240" w:lineRule="auto"/>
            </w:pPr>
          </w:p>
        </w:tc>
        <w:tc>
          <w:tcPr>
            <w:tcW w:w="1286" w:type="dxa"/>
            <w:vAlign w:val="bottom"/>
          </w:tcPr>
          <w:p w:rsidR="00627EAB" w:rsidRPr="00BF7B4B" w:rsidRDefault="004E52F4">
            <w:pPr>
              <w:spacing w:before="0" w:after="0" w:line="240" w:lineRule="auto"/>
            </w:pPr>
            <w:r w:rsidRPr="00BF7B4B">
              <w:t xml:space="preserve">      £</w:t>
            </w:r>
          </w:p>
        </w:tc>
        <w:tc>
          <w:tcPr>
            <w:tcW w:w="1307" w:type="dxa"/>
            <w:vAlign w:val="bottom"/>
          </w:tcPr>
          <w:p w:rsidR="00627EAB" w:rsidRPr="00BF7B4B" w:rsidRDefault="004E52F4">
            <w:pPr>
              <w:spacing w:before="0" w:after="0" w:line="240" w:lineRule="auto"/>
            </w:pPr>
            <w:r w:rsidRPr="00BF7B4B">
              <w:t xml:space="preserve">      £</w:t>
            </w:r>
          </w:p>
        </w:tc>
      </w:tr>
      <w:tr w:rsidR="00BF7B4B" w:rsidRPr="00BF7B4B">
        <w:trPr>
          <w:trHeight w:val="348"/>
        </w:trPr>
        <w:tc>
          <w:tcPr>
            <w:tcW w:w="7240" w:type="dxa"/>
            <w:vAlign w:val="bottom"/>
          </w:tcPr>
          <w:p w:rsidR="00627EAB" w:rsidRPr="00BF7B4B" w:rsidRDefault="00627EAB">
            <w:pPr>
              <w:spacing w:before="0" w:after="0" w:line="240" w:lineRule="auto"/>
            </w:pPr>
          </w:p>
        </w:tc>
        <w:tc>
          <w:tcPr>
            <w:tcW w:w="1286" w:type="dxa"/>
            <w:vAlign w:val="bottom"/>
          </w:tcPr>
          <w:p w:rsidR="00627EAB" w:rsidRPr="00BF7B4B" w:rsidRDefault="00627EAB">
            <w:pPr>
              <w:spacing w:before="0" w:after="0" w:line="240" w:lineRule="auto"/>
            </w:pPr>
          </w:p>
        </w:tc>
        <w:tc>
          <w:tcPr>
            <w:tcW w:w="1307" w:type="dxa"/>
            <w:vAlign w:val="bottom"/>
          </w:tcPr>
          <w:p w:rsidR="00627EAB" w:rsidRPr="00BF7B4B" w:rsidRDefault="00627EAB">
            <w:pPr>
              <w:spacing w:before="0" w:after="0" w:line="240" w:lineRule="auto"/>
            </w:pPr>
          </w:p>
        </w:tc>
      </w:tr>
      <w:tr w:rsidR="00BF7B4B" w:rsidRPr="00BF7B4B">
        <w:trPr>
          <w:trHeight w:val="348"/>
        </w:trPr>
        <w:tc>
          <w:tcPr>
            <w:tcW w:w="7240" w:type="dxa"/>
            <w:vAlign w:val="bottom"/>
          </w:tcPr>
          <w:p w:rsidR="00627EAB" w:rsidRPr="00BF7B4B" w:rsidRDefault="004E52F4">
            <w:pPr>
              <w:spacing w:before="0" w:after="0" w:line="240" w:lineRule="auto"/>
            </w:pPr>
            <w:r w:rsidRPr="00BF7B4B">
              <w:t xml:space="preserve"> Sales   </w:t>
            </w:r>
          </w:p>
        </w:tc>
        <w:tc>
          <w:tcPr>
            <w:tcW w:w="1286" w:type="dxa"/>
            <w:vAlign w:val="bottom"/>
          </w:tcPr>
          <w:p w:rsidR="00627EAB" w:rsidRPr="00BF7B4B" w:rsidRDefault="00627EAB">
            <w:pPr>
              <w:spacing w:before="0" w:after="0" w:line="240" w:lineRule="auto"/>
            </w:pPr>
          </w:p>
        </w:tc>
        <w:tc>
          <w:tcPr>
            <w:tcW w:w="1307" w:type="dxa"/>
            <w:vAlign w:val="bottom"/>
          </w:tcPr>
          <w:p w:rsidR="00627EAB" w:rsidRPr="00BF7B4B" w:rsidRDefault="004E52F4">
            <w:pPr>
              <w:spacing w:before="0" w:after="0" w:line="240" w:lineRule="auto"/>
            </w:pPr>
            <w:r w:rsidRPr="00BF7B4B">
              <w:t>1470000</w:t>
            </w:r>
          </w:p>
        </w:tc>
      </w:tr>
      <w:tr w:rsidR="00BF7B4B" w:rsidRPr="00BF7B4B">
        <w:trPr>
          <w:trHeight w:val="348"/>
        </w:trPr>
        <w:tc>
          <w:tcPr>
            <w:tcW w:w="7240" w:type="dxa"/>
            <w:vAlign w:val="bottom"/>
          </w:tcPr>
          <w:p w:rsidR="00627EAB" w:rsidRPr="00BF7B4B" w:rsidRDefault="00627EAB">
            <w:pPr>
              <w:spacing w:before="0" w:after="0" w:line="240" w:lineRule="auto"/>
            </w:pPr>
          </w:p>
        </w:tc>
        <w:tc>
          <w:tcPr>
            <w:tcW w:w="1286" w:type="dxa"/>
            <w:vAlign w:val="bottom"/>
          </w:tcPr>
          <w:p w:rsidR="00627EAB" w:rsidRPr="00BF7B4B" w:rsidRDefault="00627EAB">
            <w:pPr>
              <w:spacing w:before="0" w:after="0" w:line="240" w:lineRule="auto"/>
            </w:pPr>
          </w:p>
        </w:tc>
        <w:tc>
          <w:tcPr>
            <w:tcW w:w="1307" w:type="dxa"/>
            <w:vAlign w:val="bottom"/>
          </w:tcPr>
          <w:p w:rsidR="00627EAB" w:rsidRPr="00BF7B4B" w:rsidRDefault="00627EAB">
            <w:pPr>
              <w:spacing w:before="0" w:after="0" w:line="240" w:lineRule="auto"/>
            </w:pPr>
          </w:p>
        </w:tc>
      </w:tr>
      <w:tr w:rsidR="00BF7B4B" w:rsidRPr="00BF7B4B">
        <w:trPr>
          <w:trHeight w:val="348"/>
        </w:trPr>
        <w:tc>
          <w:tcPr>
            <w:tcW w:w="7240" w:type="dxa"/>
            <w:vAlign w:val="bottom"/>
          </w:tcPr>
          <w:p w:rsidR="00627EAB" w:rsidRPr="00BF7B4B" w:rsidRDefault="004E52F4">
            <w:pPr>
              <w:spacing w:before="0" w:after="0" w:line="240" w:lineRule="auto"/>
            </w:pPr>
            <w:r w:rsidRPr="00BF7B4B">
              <w:t>less : cost of goods sold</w:t>
            </w:r>
          </w:p>
        </w:tc>
        <w:tc>
          <w:tcPr>
            <w:tcW w:w="1286" w:type="dxa"/>
            <w:vAlign w:val="bottom"/>
          </w:tcPr>
          <w:p w:rsidR="00627EAB" w:rsidRPr="00BF7B4B" w:rsidRDefault="00627EAB">
            <w:pPr>
              <w:spacing w:before="0" w:after="0" w:line="240" w:lineRule="auto"/>
            </w:pPr>
          </w:p>
        </w:tc>
        <w:tc>
          <w:tcPr>
            <w:tcW w:w="1307" w:type="dxa"/>
            <w:vAlign w:val="bottom"/>
          </w:tcPr>
          <w:p w:rsidR="00627EAB" w:rsidRPr="00BF7B4B" w:rsidRDefault="00627EAB">
            <w:pPr>
              <w:spacing w:before="0" w:after="0" w:line="240" w:lineRule="auto"/>
            </w:pPr>
          </w:p>
        </w:tc>
      </w:tr>
      <w:tr w:rsidR="00BF7B4B" w:rsidRPr="00BF7B4B">
        <w:trPr>
          <w:trHeight w:val="348"/>
        </w:trPr>
        <w:tc>
          <w:tcPr>
            <w:tcW w:w="7240" w:type="dxa"/>
            <w:vAlign w:val="bottom"/>
          </w:tcPr>
          <w:p w:rsidR="00627EAB" w:rsidRPr="00BF7B4B" w:rsidRDefault="004E52F4">
            <w:pPr>
              <w:spacing w:before="0" w:after="0" w:line="240" w:lineRule="auto"/>
            </w:pPr>
            <w:r w:rsidRPr="00BF7B4B">
              <w:t xml:space="preserve">    Opening Stock</w:t>
            </w:r>
          </w:p>
        </w:tc>
        <w:tc>
          <w:tcPr>
            <w:tcW w:w="1286" w:type="dxa"/>
            <w:vAlign w:val="bottom"/>
          </w:tcPr>
          <w:p w:rsidR="00627EAB" w:rsidRPr="00BF7B4B" w:rsidRDefault="004E52F4">
            <w:pPr>
              <w:spacing w:before="0" w:after="0" w:line="240" w:lineRule="auto"/>
            </w:pPr>
            <w:r w:rsidRPr="00BF7B4B">
              <w:t>100000</w:t>
            </w:r>
          </w:p>
        </w:tc>
        <w:tc>
          <w:tcPr>
            <w:tcW w:w="1307" w:type="dxa"/>
            <w:vAlign w:val="bottom"/>
          </w:tcPr>
          <w:p w:rsidR="00627EAB" w:rsidRPr="00BF7B4B" w:rsidRDefault="00627EAB">
            <w:pPr>
              <w:spacing w:before="0" w:after="0" w:line="240" w:lineRule="auto"/>
            </w:pPr>
          </w:p>
        </w:tc>
      </w:tr>
      <w:tr w:rsidR="00BF7B4B" w:rsidRPr="00BF7B4B">
        <w:trPr>
          <w:trHeight w:val="348"/>
        </w:trPr>
        <w:tc>
          <w:tcPr>
            <w:tcW w:w="7240" w:type="dxa"/>
            <w:vAlign w:val="bottom"/>
          </w:tcPr>
          <w:p w:rsidR="00627EAB" w:rsidRPr="00BF7B4B" w:rsidRDefault="004E52F4">
            <w:pPr>
              <w:spacing w:before="0" w:after="0" w:line="240" w:lineRule="auto"/>
            </w:pPr>
            <w:r w:rsidRPr="00BF7B4B">
              <w:t xml:space="preserve">    Purchases </w:t>
            </w:r>
          </w:p>
        </w:tc>
        <w:tc>
          <w:tcPr>
            <w:tcW w:w="1286" w:type="dxa"/>
            <w:vAlign w:val="bottom"/>
          </w:tcPr>
          <w:p w:rsidR="00627EAB" w:rsidRPr="00BF7B4B" w:rsidRDefault="004E52F4">
            <w:pPr>
              <w:spacing w:before="0" w:after="0" w:line="240" w:lineRule="auto"/>
            </w:pPr>
            <w:r w:rsidRPr="00BF7B4B">
              <w:t>1170000</w:t>
            </w:r>
          </w:p>
        </w:tc>
        <w:tc>
          <w:tcPr>
            <w:tcW w:w="1307" w:type="dxa"/>
            <w:vAlign w:val="bottom"/>
          </w:tcPr>
          <w:p w:rsidR="00627EAB" w:rsidRPr="00BF7B4B" w:rsidRDefault="00627EAB">
            <w:pPr>
              <w:spacing w:before="0" w:after="0" w:line="240" w:lineRule="auto"/>
            </w:pPr>
          </w:p>
        </w:tc>
      </w:tr>
      <w:tr w:rsidR="00BF7B4B" w:rsidRPr="00BF7B4B">
        <w:trPr>
          <w:trHeight w:val="348"/>
        </w:trPr>
        <w:tc>
          <w:tcPr>
            <w:tcW w:w="7240" w:type="dxa"/>
            <w:vAlign w:val="bottom"/>
          </w:tcPr>
          <w:p w:rsidR="00627EAB" w:rsidRPr="00BF7B4B" w:rsidRDefault="004E52F4">
            <w:pPr>
              <w:spacing w:before="0" w:after="0" w:line="240" w:lineRule="auto"/>
            </w:pPr>
            <w:r w:rsidRPr="00BF7B4B">
              <w:t xml:space="preserve">    Closing Stock</w:t>
            </w:r>
          </w:p>
        </w:tc>
        <w:tc>
          <w:tcPr>
            <w:tcW w:w="1286" w:type="dxa"/>
            <w:vAlign w:val="bottom"/>
          </w:tcPr>
          <w:p w:rsidR="00627EAB" w:rsidRPr="00BF7B4B" w:rsidRDefault="004E52F4">
            <w:pPr>
              <w:spacing w:before="0" w:after="0" w:line="240" w:lineRule="auto"/>
            </w:pPr>
            <w:r w:rsidRPr="00BF7B4B">
              <w:t>388000</w:t>
            </w:r>
          </w:p>
        </w:tc>
        <w:tc>
          <w:tcPr>
            <w:tcW w:w="1307" w:type="dxa"/>
            <w:vAlign w:val="bottom"/>
          </w:tcPr>
          <w:p w:rsidR="00627EAB" w:rsidRPr="00BF7B4B" w:rsidRDefault="00627EAB">
            <w:pPr>
              <w:spacing w:before="0" w:after="0" w:line="240" w:lineRule="auto"/>
            </w:pPr>
          </w:p>
        </w:tc>
      </w:tr>
      <w:tr w:rsidR="00BF7B4B" w:rsidRPr="00BF7B4B">
        <w:trPr>
          <w:trHeight w:val="348"/>
        </w:trPr>
        <w:tc>
          <w:tcPr>
            <w:tcW w:w="7240" w:type="dxa"/>
            <w:vAlign w:val="bottom"/>
          </w:tcPr>
          <w:p w:rsidR="00627EAB" w:rsidRPr="00BF7B4B" w:rsidRDefault="00627EAB">
            <w:pPr>
              <w:spacing w:before="0" w:after="0" w:line="240" w:lineRule="auto"/>
            </w:pPr>
          </w:p>
        </w:tc>
        <w:tc>
          <w:tcPr>
            <w:tcW w:w="1286" w:type="dxa"/>
            <w:vAlign w:val="bottom"/>
          </w:tcPr>
          <w:p w:rsidR="00627EAB" w:rsidRPr="00BF7B4B" w:rsidRDefault="00627EAB">
            <w:pPr>
              <w:spacing w:before="0" w:after="0" w:line="240" w:lineRule="auto"/>
            </w:pPr>
          </w:p>
        </w:tc>
        <w:tc>
          <w:tcPr>
            <w:tcW w:w="1307" w:type="dxa"/>
            <w:vAlign w:val="bottom"/>
          </w:tcPr>
          <w:p w:rsidR="00627EAB" w:rsidRPr="00BF7B4B" w:rsidRDefault="004E52F4">
            <w:pPr>
              <w:spacing w:before="0" w:after="0" w:line="240" w:lineRule="auto"/>
            </w:pPr>
            <w:r w:rsidRPr="00BF7B4B">
              <w:t>882000</w:t>
            </w:r>
          </w:p>
        </w:tc>
      </w:tr>
      <w:tr w:rsidR="00BF7B4B" w:rsidRPr="00BF7B4B">
        <w:trPr>
          <w:trHeight w:val="348"/>
        </w:trPr>
        <w:tc>
          <w:tcPr>
            <w:tcW w:w="7240" w:type="dxa"/>
            <w:vAlign w:val="bottom"/>
          </w:tcPr>
          <w:p w:rsidR="00627EAB" w:rsidRPr="00BF7B4B" w:rsidRDefault="00627EAB">
            <w:pPr>
              <w:spacing w:before="0" w:after="0" w:line="240" w:lineRule="auto"/>
            </w:pPr>
          </w:p>
        </w:tc>
        <w:tc>
          <w:tcPr>
            <w:tcW w:w="1286" w:type="dxa"/>
            <w:vAlign w:val="bottom"/>
          </w:tcPr>
          <w:p w:rsidR="00627EAB" w:rsidRPr="00BF7B4B" w:rsidRDefault="00627EAB">
            <w:pPr>
              <w:spacing w:before="0" w:after="0" w:line="240" w:lineRule="auto"/>
            </w:pPr>
          </w:p>
        </w:tc>
        <w:tc>
          <w:tcPr>
            <w:tcW w:w="1307" w:type="dxa"/>
            <w:vAlign w:val="bottom"/>
          </w:tcPr>
          <w:p w:rsidR="00627EAB" w:rsidRPr="00BF7B4B" w:rsidRDefault="00627EAB">
            <w:pPr>
              <w:spacing w:before="0" w:after="0" w:line="240" w:lineRule="auto"/>
            </w:pPr>
          </w:p>
        </w:tc>
      </w:tr>
      <w:tr w:rsidR="00BF7B4B" w:rsidRPr="00BF7B4B">
        <w:trPr>
          <w:trHeight w:val="348"/>
        </w:trPr>
        <w:tc>
          <w:tcPr>
            <w:tcW w:w="7240" w:type="dxa"/>
            <w:vAlign w:val="bottom"/>
          </w:tcPr>
          <w:p w:rsidR="00627EAB" w:rsidRPr="00BF7B4B" w:rsidRDefault="004E52F4">
            <w:pPr>
              <w:spacing w:before="0" w:after="0" w:line="240" w:lineRule="auto"/>
            </w:pPr>
            <w:r w:rsidRPr="00BF7B4B">
              <w:t>Gross Profit</w:t>
            </w:r>
          </w:p>
        </w:tc>
        <w:tc>
          <w:tcPr>
            <w:tcW w:w="1286" w:type="dxa"/>
            <w:vAlign w:val="bottom"/>
          </w:tcPr>
          <w:p w:rsidR="00627EAB" w:rsidRPr="00BF7B4B" w:rsidRDefault="00627EAB">
            <w:pPr>
              <w:spacing w:before="0" w:after="0" w:line="240" w:lineRule="auto"/>
            </w:pPr>
          </w:p>
        </w:tc>
        <w:tc>
          <w:tcPr>
            <w:tcW w:w="1307" w:type="dxa"/>
            <w:vAlign w:val="bottom"/>
          </w:tcPr>
          <w:p w:rsidR="00627EAB" w:rsidRPr="00BF7B4B" w:rsidRDefault="004E52F4">
            <w:pPr>
              <w:spacing w:before="0" w:after="0" w:line="240" w:lineRule="auto"/>
            </w:pPr>
            <w:r w:rsidRPr="00BF7B4B">
              <w:t>588000</w:t>
            </w:r>
          </w:p>
        </w:tc>
      </w:tr>
      <w:tr w:rsidR="00BF7B4B" w:rsidRPr="00BF7B4B">
        <w:trPr>
          <w:trHeight w:val="348"/>
        </w:trPr>
        <w:tc>
          <w:tcPr>
            <w:tcW w:w="7240" w:type="dxa"/>
            <w:vAlign w:val="bottom"/>
          </w:tcPr>
          <w:p w:rsidR="00627EAB" w:rsidRPr="00BF7B4B" w:rsidRDefault="00627EAB">
            <w:pPr>
              <w:spacing w:before="0" w:after="0" w:line="240" w:lineRule="auto"/>
            </w:pPr>
          </w:p>
        </w:tc>
        <w:tc>
          <w:tcPr>
            <w:tcW w:w="1286" w:type="dxa"/>
            <w:vAlign w:val="bottom"/>
          </w:tcPr>
          <w:p w:rsidR="00627EAB" w:rsidRPr="00BF7B4B" w:rsidRDefault="00627EAB">
            <w:pPr>
              <w:spacing w:before="0" w:after="0" w:line="240" w:lineRule="auto"/>
            </w:pPr>
          </w:p>
        </w:tc>
        <w:tc>
          <w:tcPr>
            <w:tcW w:w="1307" w:type="dxa"/>
            <w:vAlign w:val="bottom"/>
          </w:tcPr>
          <w:p w:rsidR="00627EAB" w:rsidRPr="00BF7B4B" w:rsidRDefault="00627EAB">
            <w:pPr>
              <w:spacing w:before="0" w:after="0" w:line="240" w:lineRule="auto"/>
            </w:pPr>
          </w:p>
        </w:tc>
      </w:tr>
      <w:tr w:rsidR="00BF7B4B" w:rsidRPr="00BF7B4B">
        <w:trPr>
          <w:trHeight w:val="348"/>
        </w:trPr>
        <w:tc>
          <w:tcPr>
            <w:tcW w:w="7240" w:type="dxa"/>
            <w:vAlign w:val="bottom"/>
          </w:tcPr>
          <w:p w:rsidR="00627EAB" w:rsidRPr="00BF7B4B" w:rsidRDefault="004E52F4">
            <w:pPr>
              <w:spacing w:before="0" w:after="0" w:line="240" w:lineRule="auto"/>
            </w:pPr>
            <w:r w:rsidRPr="00BF7B4B">
              <w:t>Sundry Income</w:t>
            </w:r>
          </w:p>
        </w:tc>
        <w:tc>
          <w:tcPr>
            <w:tcW w:w="1286" w:type="dxa"/>
            <w:vAlign w:val="bottom"/>
          </w:tcPr>
          <w:p w:rsidR="00627EAB" w:rsidRPr="00BF7B4B" w:rsidRDefault="00627EAB">
            <w:pPr>
              <w:spacing w:before="0" w:after="0" w:line="240" w:lineRule="auto"/>
            </w:pPr>
          </w:p>
        </w:tc>
        <w:tc>
          <w:tcPr>
            <w:tcW w:w="1307" w:type="dxa"/>
            <w:vAlign w:val="bottom"/>
          </w:tcPr>
          <w:p w:rsidR="00627EAB" w:rsidRPr="00BF7B4B" w:rsidRDefault="00627EAB">
            <w:pPr>
              <w:spacing w:before="0" w:after="0" w:line="240" w:lineRule="auto"/>
            </w:pPr>
          </w:p>
        </w:tc>
      </w:tr>
      <w:tr w:rsidR="00BF7B4B" w:rsidRPr="00BF7B4B">
        <w:trPr>
          <w:trHeight w:val="348"/>
        </w:trPr>
        <w:tc>
          <w:tcPr>
            <w:tcW w:w="7240" w:type="dxa"/>
            <w:vAlign w:val="bottom"/>
          </w:tcPr>
          <w:p w:rsidR="00627EAB" w:rsidRPr="00BF7B4B" w:rsidRDefault="004E52F4">
            <w:pPr>
              <w:spacing w:before="0" w:after="0" w:line="240" w:lineRule="auto"/>
            </w:pPr>
            <w:r w:rsidRPr="00BF7B4B">
              <w:t xml:space="preserve">    Commission Received</w:t>
            </w:r>
          </w:p>
        </w:tc>
        <w:tc>
          <w:tcPr>
            <w:tcW w:w="1286" w:type="dxa"/>
            <w:vAlign w:val="bottom"/>
          </w:tcPr>
          <w:p w:rsidR="00627EAB" w:rsidRPr="00BF7B4B" w:rsidRDefault="004E52F4">
            <w:pPr>
              <w:spacing w:before="0" w:after="0" w:line="240" w:lineRule="auto"/>
            </w:pPr>
            <w:r w:rsidRPr="00BF7B4B">
              <w:t>0</w:t>
            </w:r>
          </w:p>
        </w:tc>
        <w:tc>
          <w:tcPr>
            <w:tcW w:w="1307" w:type="dxa"/>
            <w:vAlign w:val="bottom"/>
          </w:tcPr>
          <w:p w:rsidR="00627EAB" w:rsidRPr="00BF7B4B" w:rsidRDefault="00627EAB">
            <w:pPr>
              <w:spacing w:before="0" w:after="0" w:line="240" w:lineRule="auto"/>
            </w:pPr>
          </w:p>
        </w:tc>
      </w:tr>
      <w:tr w:rsidR="00BF7B4B" w:rsidRPr="00BF7B4B">
        <w:trPr>
          <w:trHeight w:val="348"/>
        </w:trPr>
        <w:tc>
          <w:tcPr>
            <w:tcW w:w="7240" w:type="dxa"/>
            <w:vAlign w:val="bottom"/>
          </w:tcPr>
          <w:p w:rsidR="00627EAB" w:rsidRPr="00BF7B4B" w:rsidRDefault="004E52F4">
            <w:pPr>
              <w:spacing w:before="0" w:after="0" w:line="240" w:lineRule="auto"/>
            </w:pPr>
            <w:r w:rsidRPr="00BF7B4B">
              <w:t xml:space="preserve">    Interest Received</w:t>
            </w:r>
          </w:p>
        </w:tc>
        <w:tc>
          <w:tcPr>
            <w:tcW w:w="1286" w:type="dxa"/>
            <w:vAlign w:val="bottom"/>
          </w:tcPr>
          <w:p w:rsidR="00627EAB" w:rsidRPr="00BF7B4B" w:rsidRDefault="004E52F4">
            <w:pPr>
              <w:spacing w:before="0" w:after="0" w:line="240" w:lineRule="auto"/>
            </w:pPr>
            <w:r w:rsidRPr="00BF7B4B">
              <w:t>0</w:t>
            </w:r>
          </w:p>
        </w:tc>
        <w:tc>
          <w:tcPr>
            <w:tcW w:w="1307" w:type="dxa"/>
            <w:vAlign w:val="bottom"/>
          </w:tcPr>
          <w:p w:rsidR="00627EAB" w:rsidRPr="00BF7B4B" w:rsidRDefault="00627EAB">
            <w:pPr>
              <w:spacing w:before="0" w:after="0" w:line="240" w:lineRule="auto"/>
            </w:pPr>
          </w:p>
        </w:tc>
      </w:tr>
      <w:tr w:rsidR="00BF7B4B" w:rsidRPr="00BF7B4B">
        <w:trPr>
          <w:trHeight w:val="348"/>
        </w:trPr>
        <w:tc>
          <w:tcPr>
            <w:tcW w:w="7240" w:type="dxa"/>
            <w:vAlign w:val="bottom"/>
          </w:tcPr>
          <w:p w:rsidR="00627EAB" w:rsidRPr="00BF7B4B" w:rsidRDefault="00627EAB">
            <w:pPr>
              <w:spacing w:before="0" w:after="0" w:line="240" w:lineRule="auto"/>
            </w:pPr>
          </w:p>
        </w:tc>
        <w:tc>
          <w:tcPr>
            <w:tcW w:w="1286" w:type="dxa"/>
            <w:vAlign w:val="bottom"/>
          </w:tcPr>
          <w:p w:rsidR="00627EAB" w:rsidRPr="00BF7B4B" w:rsidRDefault="00627EAB">
            <w:pPr>
              <w:spacing w:before="0" w:after="0" w:line="240" w:lineRule="auto"/>
            </w:pPr>
          </w:p>
        </w:tc>
        <w:tc>
          <w:tcPr>
            <w:tcW w:w="1307" w:type="dxa"/>
            <w:vAlign w:val="bottom"/>
          </w:tcPr>
          <w:p w:rsidR="00627EAB" w:rsidRPr="00BF7B4B" w:rsidRDefault="004E52F4">
            <w:pPr>
              <w:spacing w:before="0" w:after="0" w:line="240" w:lineRule="auto"/>
            </w:pPr>
            <w:r w:rsidRPr="00BF7B4B">
              <w:t>0</w:t>
            </w:r>
          </w:p>
        </w:tc>
      </w:tr>
      <w:tr w:rsidR="00BF7B4B" w:rsidRPr="00BF7B4B">
        <w:trPr>
          <w:trHeight w:val="348"/>
        </w:trPr>
        <w:tc>
          <w:tcPr>
            <w:tcW w:w="7240" w:type="dxa"/>
            <w:vAlign w:val="bottom"/>
          </w:tcPr>
          <w:p w:rsidR="00627EAB" w:rsidRPr="00BF7B4B" w:rsidRDefault="00627EAB">
            <w:pPr>
              <w:spacing w:before="0" w:after="0" w:line="240" w:lineRule="auto"/>
            </w:pPr>
          </w:p>
        </w:tc>
        <w:tc>
          <w:tcPr>
            <w:tcW w:w="1286" w:type="dxa"/>
            <w:vAlign w:val="bottom"/>
          </w:tcPr>
          <w:p w:rsidR="00627EAB" w:rsidRPr="00BF7B4B" w:rsidRDefault="00627EAB">
            <w:pPr>
              <w:spacing w:before="0" w:after="0" w:line="240" w:lineRule="auto"/>
            </w:pPr>
          </w:p>
        </w:tc>
        <w:tc>
          <w:tcPr>
            <w:tcW w:w="1307" w:type="dxa"/>
            <w:vAlign w:val="bottom"/>
          </w:tcPr>
          <w:p w:rsidR="00627EAB" w:rsidRPr="00BF7B4B" w:rsidRDefault="004E52F4">
            <w:pPr>
              <w:spacing w:before="0" w:after="0" w:line="240" w:lineRule="auto"/>
            </w:pPr>
            <w:r w:rsidRPr="00BF7B4B">
              <w:t>588000</w:t>
            </w:r>
          </w:p>
        </w:tc>
      </w:tr>
      <w:tr w:rsidR="00BF7B4B" w:rsidRPr="00BF7B4B">
        <w:trPr>
          <w:trHeight w:val="348"/>
        </w:trPr>
        <w:tc>
          <w:tcPr>
            <w:tcW w:w="7240" w:type="dxa"/>
            <w:vAlign w:val="bottom"/>
          </w:tcPr>
          <w:p w:rsidR="00627EAB" w:rsidRPr="00BF7B4B" w:rsidRDefault="00627EAB">
            <w:pPr>
              <w:spacing w:before="0" w:after="0" w:line="240" w:lineRule="auto"/>
            </w:pPr>
          </w:p>
        </w:tc>
        <w:tc>
          <w:tcPr>
            <w:tcW w:w="1286" w:type="dxa"/>
            <w:vAlign w:val="bottom"/>
          </w:tcPr>
          <w:p w:rsidR="00627EAB" w:rsidRPr="00BF7B4B" w:rsidRDefault="00627EAB">
            <w:pPr>
              <w:spacing w:before="0" w:after="0" w:line="240" w:lineRule="auto"/>
            </w:pPr>
          </w:p>
        </w:tc>
        <w:tc>
          <w:tcPr>
            <w:tcW w:w="1307" w:type="dxa"/>
            <w:vAlign w:val="bottom"/>
          </w:tcPr>
          <w:p w:rsidR="00627EAB" w:rsidRPr="00BF7B4B" w:rsidRDefault="00627EAB">
            <w:pPr>
              <w:spacing w:before="0" w:after="0" w:line="240" w:lineRule="auto"/>
            </w:pPr>
          </w:p>
        </w:tc>
      </w:tr>
      <w:tr w:rsidR="00BF7B4B" w:rsidRPr="00BF7B4B">
        <w:trPr>
          <w:trHeight w:val="348"/>
        </w:trPr>
        <w:tc>
          <w:tcPr>
            <w:tcW w:w="7240" w:type="dxa"/>
            <w:vAlign w:val="bottom"/>
          </w:tcPr>
          <w:p w:rsidR="00627EAB" w:rsidRPr="00BF7B4B" w:rsidRDefault="004E52F4">
            <w:pPr>
              <w:spacing w:before="0" w:after="0" w:line="240" w:lineRule="auto"/>
            </w:pPr>
            <w:r w:rsidRPr="00BF7B4B">
              <w:t>Less : expenses</w:t>
            </w:r>
          </w:p>
        </w:tc>
        <w:tc>
          <w:tcPr>
            <w:tcW w:w="1286" w:type="dxa"/>
            <w:vAlign w:val="bottom"/>
          </w:tcPr>
          <w:p w:rsidR="00627EAB" w:rsidRPr="00BF7B4B" w:rsidRDefault="00627EAB">
            <w:pPr>
              <w:spacing w:before="0" w:after="0" w:line="240" w:lineRule="auto"/>
            </w:pPr>
          </w:p>
        </w:tc>
        <w:tc>
          <w:tcPr>
            <w:tcW w:w="1307" w:type="dxa"/>
            <w:vAlign w:val="bottom"/>
          </w:tcPr>
          <w:p w:rsidR="00627EAB" w:rsidRPr="00BF7B4B" w:rsidRDefault="00627EAB">
            <w:pPr>
              <w:spacing w:before="0" w:after="0" w:line="240" w:lineRule="auto"/>
            </w:pPr>
          </w:p>
        </w:tc>
      </w:tr>
      <w:tr w:rsidR="00BF7B4B" w:rsidRPr="00BF7B4B">
        <w:trPr>
          <w:trHeight w:val="348"/>
        </w:trPr>
        <w:tc>
          <w:tcPr>
            <w:tcW w:w="7240" w:type="dxa"/>
            <w:vAlign w:val="bottom"/>
          </w:tcPr>
          <w:p w:rsidR="00627EAB" w:rsidRPr="00BF7B4B" w:rsidRDefault="004E52F4">
            <w:pPr>
              <w:spacing w:before="0" w:after="0" w:line="240" w:lineRule="auto"/>
            </w:pPr>
            <w:r w:rsidRPr="00BF7B4B">
              <w:t>Administrative Expenses</w:t>
            </w:r>
          </w:p>
        </w:tc>
        <w:tc>
          <w:tcPr>
            <w:tcW w:w="1286" w:type="dxa"/>
            <w:vAlign w:val="bottom"/>
          </w:tcPr>
          <w:p w:rsidR="00627EAB" w:rsidRPr="00BF7B4B" w:rsidRDefault="004E52F4">
            <w:pPr>
              <w:spacing w:before="0" w:after="0" w:line="240" w:lineRule="auto"/>
            </w:pPr>
            <w:r w:rsidRPr="00BF7B4B">
              <w:t>159000</w:t>
            </w:r>
          </w:p>
        </w:tc>
        <w:tc>
          <w:tcPr>
            <w:tcW w:w="1307" w:type="dxa"/>
            <w:vAlign w:val="bottom"/>
          </w:tcPr>
          <w:p w:rsidR="00627EAB" w:rsidRPr="00BF7B4B" w:rsidRDefault="00627EAB">
            <w:pPr>
              <w:spacing w:before="0" w:after="0" w:line="240" w:lineRule="auto"/>
            </w:pPr>
          </w:p>
        </w:tc>
      </w:tr>
      <w:tr w:rsidR="00BF7B4B" w:rsidRPr="00BF7B4B">
        <w:trPr>
          <w:trHeight w:val="348"/>
        </w:trPr>
        <w:tc>
          <w:tcPr>
            <w:tcW w:w="7240" w:type="dxa"/>
            <w:vAlign w:val="bottom"/>
          </w:tcPr>
          <w:p w:rsidR="00627EAB" w:rsidRPr="00BF7B4B" w:rsidRDefault="004E52F4">
            <w:pPr>
              <w:spacing w:before="0" w:after="0" w:line="240" w:lineRule="auto"/>
            </w:pPr>
            <w:r w:rsidRPr="00BF7B4B">
              <w:t>Credit Card Expenses</w:t>
            </w:r>
          </w:p>
        </w:tc>
        <w:tc>
          <w:tcPr>
            <w:tcW w:w="1286" w:type="dxa"/>
            <w:vAlign w:val="bottom"/>
          </w:tcPr>
          <w:p w:rsidR="00627EAB" w:rsidRPr="00BF7B4B" w:rsidRDefault="004E52F4">
            <w:pPr>
              <w:spacing w:before="0" w:after="0" w:line="240" w:lineRule="auto"/>
            </w:pPr>
            <w:r w:rsidRPr="00BF7B4B">
              <w:t>12861</w:t>
            </w:r>
          </w:p>
        </w:tc>
        <w:tc>
          <w:tcPr>
            <w:tcW w:w="1307" w:type="dxa"/>
            <w:vAlign w:val="bottom"/>
          </w:tcPr>
          <w:p w:rsidR="00627EAB" w:rsidRPr="00BF7B4B" w:rsidRDefault="00627EAB">
            <w:pPr>
              <w:spacing w:before="0" w:after="0" w:line="240" w:lineRule="auto"/>
            </w:pPr>
          </w:p>
        </w:tc>
      </w:tr>
      <w:tr w:rsidR="00BF7B4B" w:rsidRPr="00BF7B4B">
        <w:trPr>
          <w:trHeight w:val="348"/>
        </w:trPr>
        <w:tc>
          <w:tcPr>
            <w:tcW w:w="7240" w:type="dxa"/>
            <w:vAlign w:val="bottom"/>
          </w:tcPr>
          <w:p w:rsidR="00627EAB" w:rsidRPr="00BF7B4B" w:rsidRDefault="004E52F4">
            <w:pPr>
              <w:spacing w:before="0" w:after="0" w:line="240" w:lineRule="auto"/>
            </w:pPr>
            <w:r w:rsidRPr="00BF7B4B">
              <w:t>Interest Expenses</w:t>
            </w:r>
          </w:p>
        </w:tc>
        <w:tc>
          <w:tcPr>
            <w:tcW w:w="1286" w:type="dxa"/>
            <w:vAlign w:val="bottom"/>
          </w:tcPr>
          <w:p w:rsidR="00627EAB" w:rsidRPr="00BF7B4B" w:rsidRDefault="004E52F4">
            <w:pPr>
              <w:spacing w:before="0" w:after="0" w:line="240" w:lineRule="auto"/>
            </w:pPr>
            <w:r w:rsidRPr="00BF7B4B">
              <w:t>6000</w:t>
            </w:r>
          </w:p>
        </w:tc>
        <w:tc>
          <w:tcPr>
            <w:tcW w:w="1307" w:type="dxa"/>
            <w:vAlign w:val="bottom"/>
          </w:tcPr>
          <w:p w:rsidR="00627EAB" w:rsidRPr="00BF7B4B" w:rsidRDefault="00627EAB">
            <w:pPr>
              <w:spacing w:before="0" w:after="0" w:line="240" w:lineRule="auto"/>
            </w:pPr>
          </w:p>
        </w:tc>
      </w:tr>
      <w:tr w:rsidR="00BF7B4B" w:rsidRPr="00BF7B4B">
        <w:trPr>
          <w:trHeight w:val="348"/>
        </w:trPr>
        <w:tc>
          <w:tcPr>
            <w:tcW w:w="7240" w:type="dxa"/>
            <w:vAlign w:val="bottom"/>
          </w:tcPr>
          <w:p w:rsidR="00627EAB" w:rsidRPr="00BF7B4B" w:rsidRDefault="004E52F4">
            <w:pPr>
              <w:spacing w:before="0" w:after="0" w:line="240" w:lineRule="auto"/>
            </w:pPr>
            <w:r w:rsidRPr="00BF7B4B">
              <w:t>Selling Expenses</w:t>
            </w:r>
          </w:p>
        </w:tc>
        <w:tc>
          <w:tcPr>
            <w:tcW w:w="1286" w:type="dxa"/>
            <w:vAlign w:val="bottom"/>
          </w:tcPr>
          <w:p w:rsidR="00627EAB" w:rsidRPr="00BF7B4B" w:rsidRDefault="004E52F4">
            <w:pPr>
              <w:spacing w:before="0" w:after="0" w:line="240" w:lineRule="auto"/>
            </w:pPr>
            <w:r w:rsidRPr="00BF7B4B">
              <w:t>45000</w:t>
            </w:r>
          </w:p>
        </w:tc>
        <w:tc>
          <w:tcPr>
            <w:tcW w:w="1307" w:type="dxa"/>
            <w:vAlign w:val="bottom"/>
          </w:tcPr>
          <w:p w:rsidR="00627EAB" w:rsidRPr="00BF7B4B" w:rsidRDefault="00627EAB">
            <w:pPr>
              <w:spacing w:before="0" w:after="0" w:line="240" w:lineRule="auto"/>
            </w:pPr>
          </w:p>
        </w:tc>
      </w:tr>
      <w:tr w:rsidR="00BF7B4B" w:rsidRPr="00BF7B4B">
        <w:trPr>
          <w:trHeight w:val="348"/>
        </w:trPr>
        <w:tc>
          <w:tcPr>
            <w:tcW w:w="7240" w:type="dxa"/>
            <w:vAlign w:val="bottom"/>
          </w:tcPr>
          <w:p w:rsidR="00627EAB" w:rsidRPr="00BF7B4B" w:rsidRDefault="004E52F4">
            <w:pPr>
              <w:spacing w:before="0" w:after="0" w:line="240" w:lineRule="auto"/>
            </w:pPr>
            <w:r w:rsidRPr="00BF7B4B">
              <w:t>Total Expenses</w:t>
            </w:r>
          </w:p>
        </w:tc>
        <w:tc>
          <w:tcPr>
            <w:tcW w:w="1286" w:type="dxa"/>
            <w:vAlign w:val="bottom"/>
          </w:tcPr>
          <w:p w:rsidR="00627EAB" w:rsidRPr="00BF7B4B" w:rsidRDefault="00627EAB">
            <w:pPr>
              <w:spacing w:before="0" w:after="0" w:line="240" w:lineRule="auto"/>
            </w:pPr>
          </w:p>
        </w:tc>
        <w:tc>
          <w:tcPr>
            <w:tcW w:w="1307" w:type="dxa"/>
            <w:vAlign w:val="bottom"/>
          </w:tcPr>
          <w:p w:rsidR="00627EAB" w:rsidRPr="00BF7B4B" w:rsidRDefault="004E52F4">
            <w:pPr>
              <w:spacing w:before="0" w:after="0" w:line="240" w:lineRule="auto"/>
            </w:pPr>
            <w:r w:rsidRPr="00BF7B4B">
              <w:t>222861</w:t>
            </w:r>
          </w:p>
        </w:tc>
      </w:tr>
      <w:tr w:rsidR="00BF7B4B" w:rsidRPr="00BF7B4B">
        <w:trPr>
          <w:trHeight w:val="348"/>
        </w:trPr>
        <w:tc>
          <w:tcPr>
            <w:tcW w:w="7240" w:type="dxa"/>
            <w:vAlign w:val="bottom"/>
          </w:tcPr>
          <w:p w:rsidR="00627EAB" w:rsidRPr="00BF7B4B" w:rsidRDefault="00627EAB">
            <w:pPr>
              <w:spacing w:before="0" w:after="0" w:line="240" w:lineRule="auto"/>
            </w:pPr>
          </w:p>
        </w:tc>
        <w:tc>
          <w:tcPr>
            <w:tcW w:w="1286" w:type="dxa"/>
            <w:vAlign w:val="bottom"/>
          </w:tcPr>
          <w:p w:rsidR="00627EAB" w:rsidRPr="00BF7B4B" w:rsidRDefault="00627EAB">
            <w:pPr>
              <w:spacing w:before="0" w:after="0" w:line="240" w:lineRule="auto"/>
            </w:pPr>
          </w:p>
        </w:tc>
        <w:tc>
          <w:tcPr>
            <w:tcW w:w="1307" w:type="dxa"/>
            <w:vAlign w:val="bottom"/>
          </w:tcPr>
          <w:p w:rsidR="00627EAB" w:rsidRPr="00BF7B4B" w:rsidRDefault="00627EAB">
            <w:pPr>
              <w:spacing w:before="0" w:after="0" w:line="240" w:lineRule="auto"/>
            </w:pPr>
          </w:p>
        </w:tc>
      </w:tr>
      <w:tr w:rsidR="00BF7B4B" w:rsidRPr="00BF7B4B">
        <w:trPr>
          <w:trHeight w:val="348"/>
        </w:trPr>
        <w:tc>
          <w:tcPr>
            <w:tcW w:w="7240" w:type="dxa"/>
            <w:vAlign w:val="bottom"/>
          </w:tcPr>
          <w:p w:rsidR="00627EAB" w:rsidRPr="00BF7B4B" w:rsidRDefault="00627EAB">
            <w:pPr>
              <w:spacing w:before="0" w:after="0" w:line="240" w:lineRule="auto"/>
            </w:pPr>
          </w:p>
        </w:tc>
        <w:tc>
          <w:tcPr>
            <w:tcW w:w="1286" w:type="dxa"/>
            <w:vAlign w:val="bottom"/>
          </w:tcPr>
          <w:p w:rsidR="00627EAB" w:rsidRPr="00BF7B4B" w:rsidRDefault="00627EAB">
            <w:pPr>
              <w:spacing w:before="0" w:after="0" w:line="240" w:lineRule="auto"/>
            </w:pPr>
          </w:p>
        </w:tc>
        <w:tc>
          <w:tcPr>
            <w:tcW w:w="1307" w:type="dxa"/>
            <w:vAlign w:val="bottom"/>
          </w:tcPr>
          <w:p w:rsidR="00627EAB" w:rsidRPr="00BF7B4B" w:rsidRDefault="00627EAB">
            <w:pPr>
              <w:spacing w:before="0" w:after="0" w:line="240" w:lineRule="auto"/>
            </w:pPr>
          </w:p>
        </w:tc>
      </w:tr>
      <w:tr w:rsidR="00BF7B4B" w:rsidRPr="00BF7B4B">
        <w:trPr>
          <w:trHeight w:val="360"/>
        </w:trPr>
        <w:tc>
          <w:tcPr>
            <w:tcW w:w="7240" w:type="dxa"/>
            <w:vAlign w:val="bottom"/>
          </w:tcPr>
          <w:p w:rsidR="00627EAB" w:rsidRPr="00BF7B4B" w:rsidRDefault="004E52F4">
            <w:pPr>
              <w:spacing w:before="0" w:after="0" w:line="240" w:lineRule="auto"/>
            </w:pPr>
            <w:r w:rsidRPr="00BF7B4B">
              <w:t>Net Profit</w:t>
            </w:r>
          </w:p>
        </w:tc>
        <w:tc>
          <w:tcPr>
            <w:tcW w:w="1286" w:type="dxa"/>
            <w:vAlign w:val="bottom"/>
          </w:tcPr>
          <w:p w:rsidR="00627EAB" w:rsidRPr="00BF7B4B" w:rsidRDefault="00627EAB">
            <w:pPr>
              <w:spacing w:before="0" w:after="0" w:line="240" w:lineRule="auto"/>
            </w:pPr>
          </w:p>
        </w:tc>
        <w:tc>
          <w:tcPr>
            <w:tcW w:w="1307" w:type="dxa"/>
            <w:vAlign w:val="bottom"/>
          </w:tcPr>
          <w:p w:rsidR="00627EAB" w:rsidRPr="00BF7B4B" w:rsidRDefault="004E52F4">
            <w:pPr>
              <w:spacing w:before="0" w:after="0" w:line="240" w:lineRule="auto"/>
            </w:pPr>
            <w:r w:rsidRPr="00BF7B4B">
              <w:t>365139</w:t>
            </w:r>
          </w:p>
        </w:tc>
      </w:tr>
    </w:tbl>
    <w:p w:rsidR="00627EAB" w:rsidRPr="00BF7B4B" w:rsidRDefault="004E52F4">
      <w:pPr>
        <w:jc w:val="center"/>
        <w:rPr>
          <w:b/>
          <w:bCs/>
        </w:rPr>
      </w:pPr>
      <w:r w:rsidRPr="00BF7B4B">
        <w:rPr>
          <w:b/>
          <w:bCs/>
        </w:rPr>
        <w:t>Table 3: Income Statement</w:t>
      </w:r>
    </w:p>
    <w:p w:rsidR="00627EAB" w:rsidRPr="00BF7B4B" w:rsidRDefault="004E52F4">
      <w:pPr>
        <w:jc w:val="center"/>
      </w:pPr>
      <w:r w:rsidRPr="00BF7B4B">
        <w:t>(Source: Appendix 2)</w:t>
      </w:r>
    </w:p>
    <w:p w:rsidR="00627EAB" w:rsidRPr="00BF7B4B" w:rsidRDefault="004E52F4">
      <w:pPr>
        <w:pStyle w:val="Heading1"/>
        <w:jc w:val="both"/>
      </w:pPr>
      <w:bookmarkStart w:id="6" w:name="_Toc224035353"/>
      <w:r w:rsidRPr="00BF7B4B">
        <w:t>3. Problems associated in Financial Statement</w:t>
      </w:r>
      <w:bookmarkEnd w:id="6"/>
    </w:p>
    <w:p w:rsidR="00627EAB" w:rsidRPr="00BF7B4B" w:rsidRDefault="004E52F4">
      <w:pPr>
        <w:jc w:val="both"/>
      </w:pPr>
      <w:r w:rsidRPr="00BF7B4B">
        <w:t xml:space="preserve">The computation of budgeting for Silver Stitch Ltd is likely to identify multiple financial and operational problems during the </w:t>
      </w:r>
      <w:r w:rsidR="00CD78A2" w:rsidRPr="00BF7B4B">
        <w:t>six-month</w:t>
      </w:r>
      <w:r w:rsidRPr="00BF7B4B">
        <w:t xml:space="preserve"> period to 31 December. Such problems relate to pressure on cash flow, working capital management, rigidity in cost structure and dependency on traditional budgeting system which has limited the potential of the company to respond in a strategic manner to financial stress. </w:t>
      </w:r>
    </w:p>
    <w:p w:rsidR="00627EAB" w:rsidRPr="00BF7B4B" w:rsidRDefault="004E52F4">
      <w:pPr>
        <w:jc w:val="both"/>
      </w:pPr>
      <w:r w:rsidRPr="00BF7B4B">
        <w:t xml:space="preserve">One of the prominent issues is cash flow pressure. The business began in June with an overdraft of £30000 and has been directed to eliminate such overdraft by the end of December. Cash amount has expanded constantly from 178425 in June to 277550 in December which is beneficial for the company. However, the planned expenditure </w:t>
      </w:r>
      <w:r w:rsidR="00CD78A2" w:rsidRPr="00BF7B4B">
        <w:t>trend suggests</w:t>
      </w:r>
      <w:r w:rsidRPr="00BF7B4B">
        <w:t xml:space="preserve"> that substantial cash outflows occur in multiple months. For instance, the business faces high stock purchases, store refurbishment expenses, loan repayments and operating costs at the same time. A poor cash flow management is a common weakness in traditional budgeting systems as budgets often focuses on projected profits rather than short-term liquidity needs (Laghari et al., 2023). Although sales revenues are highly strong, the combination of high stock purchases and refurbishment spending during the early months which can create periods where cash outflows exceed cash inflows.  </w:t>
      </w:r>
    </w:p>
    <w:p w:rsidR="00627EAB" w:rsidRPr="00BF7B4B" w:rsidRDefault="004E52F4">
      <w:pPr>
        <w:jc w:val="both"/>
      </w:pPr>
      <w:r w:rsidRPr="00BF7B4B">
        <w:t xml:space="preserve">A second issue denotes to inventory and working capital management. The business maintains a minimum stock level of £50000 while also purchase large amounts of stock every month. As the suppliers offer one month credit, payments for purchases will lag behind the acquisition of stock which probably causes large cash payments in following months. An excess stock ties up capital and causes an increase in the risk of slow-moving stock especially within the fashion retail industry and product life cycles are short. An effective working capital management is critical for retail businesses for maintaining financial stability and avoid </w:t>
      </w:r>
      <w:r w:rsidR="00CD78A2" w:rsidRPr="00BF7B4B">
        <w:t>unrequited</w:t>
      </w:r>
      <w:r w:rsidRPr="00BF7B4B">
        <w:t xml:space="preserve"> borrowing (Franklin, 2024). Therefore, an inefficient stock management causes a reduction of liquidity and profit margin. Other concern involves a high level of fixed costs. Admin expenses included £7000 per month in terms of depreciation while selling expenses and loan repayment involves continuous commitments. The monthly loan repayment of £5000 has caused a dilution of cash. Despite depreciation is </w:t>
      </w:r>
      <w:r w:rsidR="00CD78A2" w:rsidRPr="00BF7B4B">
        <w:t>non</w:t>
      </w:r>
      <w:r w:rsidRPr="00BF7B4B">
        <w:t xml:space="preserve">-cash expenses, other operating expenses have caused a major financial pressure. Traditional incremental budgeting is assumed that existing cost structures will continue with </w:t>
      </w:r>
      <w:r w:rsidR="00CD78A2" w:rsidRPr="00BF7B4B">
        <w:t xml:space="preserve">small </w:t>
      </w:r>
      <w:r w:rsidR="00CD78A2">
        <w:t>adjustment</w:t>
      </w:r>
      <w:r w:rsidR="00CD78A2" w:rsidRPr="00BF7B4B">
        <w:t xml:space="preserve"> which does</w:t>
      </w:r>
      <w:r w:rsidRPr="00BF7B4B">
        <w:t xml:space="preserve"> not allow the management to identify ways for cost reduction or operational efficiency (Schmidt, 2020). When there is a large fixed cost, businesses hold limited flexibility to respond to declining cash reserve. </w:t>
      </w:r>
    </w:p>
    <w:p w:rsidR="00627EAB" w:rsidRPr="00BF7B4B" w:rsidRDefault="004E52F4">
      <w:pPr>
        <w:jc w:val="both"/>
      </w:pPr>
      <w:r w:rsidRPr="00BF7B4B">
        <w:t xml:space="preserve">In order to address the problems, management must undertake several actions. At first, the business can improve cash flow management by rescheduling some refurbishment expenses until the overdraft is cleared. It will reduce short-term cash outflows. Secondly, management must review inventory purchasing policies to avoid overstocking to ensure that purchases are aligned with expected sales demand. Techniques like JIT purchasing or improved demand forecasting can reduce the amount of cash associated with stock (Jenkins, 2024). Thirdly, the business must conduct cost review to identify the areas where admin and selling expenses can be reduced without affecting customer experiences. A small reduction in operating expenses can contribute to improvement of cash position (BDC, 2020). Lastly, Silver Stitch Ltd can consider for adoption of flexible budgeting practices like ABB or rolling budget which allows the management to modify financial plans and respond to evolving business conditions.  </w:t>
      </w:r>
    </w:p>
    <w:p w:rsidR="00627EAB" w:rsidRPr="00BF7B4B" w:rsidRDefault="004E52F4">
      <w:pPr>
        <w:pStyle w:val="Heading1"/>
      </w:pPr>
      <w:bookmarkStart w:id="7" w:name="_Toc224035354"/>
      <w:r w:rsidRPr="00BF7B4B">
        <w:t>4. Conditions For A Successful System Of Budgeting And Budgetary Control</w:t>
      </w:r>
      <w:bookmarkEnd w:id="7"/>
    </w:p>
    <w:p w:rsidR="00627EAB" w:rsidRPr="00BF7B4B" w:rsidRDefault="004E52F4">
      <w:pPr>
        <w:jc w:val="both"/>
      </w:pPr>
      <w:r w:rsidRPr="00BF7B4B">
        <w:t xml:space="preserve">As opined by Chukwuma-Eke </w:t>
      </w:r>
      <w:r w:rsidRPr="00BF7B4B">
        <w:rPr>
          <w:i/>
          <w:iCs/>
        </w:rPr>
        <w:t>et al.</w:t>
      </w:r>
      <w:r w:rsidRPr="00BF7B4B">
        <w:t xml:space="preserve"> (2022), budgeting and budgetary control systems are very important managerial tools that organisations use in planning financial operations, controlling expenses and tracking performance. It helps the management to contrast actual performance and planned objectives and make corrective decisions as required. Nevertheless, budgeting is based on the effectiveness of various organisational circumstances. Without these conditions being well developed, the budgeting system might not be able to help in the decision-making and performance of the organisation.</w:t>
      </w:r>
    </w:p>
    <w:p w:rsidR="00627EAB" w:rsidRPr="00BF7B4B" w:rsidRDefault="004E52F4">
      <w:pPr>
        <w:jc w:val="both"/>
      </w:pPr>
      <w:r w:rsidRPr="00BF7B4B">
        <w:t xml:space="preserve">As opined by Bedford </w:t>
      </w:r>
      <w:r w:rsidRPr="00BF7B4B">
        <w:rPr>
          <w:i/>
          <w:iCs/>
        </w:rPr>
        <w:t>et al.</w:t>
      </w:r>
      <w:r w:rsidRPr="00BF7B4B">
        <w:t xml:space="preserve"> (2022), top management support and commitment are one of the most crucial requirements when it comes to successful budgeting. The top managers should be actively involved in the budgeting process, and they need to inform the whole organisation about the importance of the budgeting process. According to Namazi and Rezaei (2024), employees will gain a better understanding of budgeting as a strategic management tool, but not an accounting process, when top management shows dedication. Without the assistance of leadership, budgets can be overlooked or regarded as mere official processes that do not have a major influence on the decision-making process. Moreover, the management should make sure that budget targets are set according to the organisational goals, such as the enhancement in profitability, cash flow management or financial stability.</w:t>
      </w:r>
    </w:p>
    <w:p w:rsidR="00627EAB" w:rsidRPr="00BF7B4B" w:rsidRDefault="004E52F4">
      <w:pPr>
        <w:jc w:val="both"/>
      </w:pPr>
      <w:r w:rsidRPr="00BF7B4B">
        <w:t>The other critical requirement is the creation of a clear organisational framework and roles and duties. As opined by Junlong</w:t>
      </w:r>
      <w:r w:rsidRPr="00BF7B4B">
        <w:rPr>
          <w:i/>
          <w:iCs/>
        </w:rPr>
        <w:t xml:space="preserve"> et al.</w:t>
      </w:r>
      <w:r w:rsidRPr="00BF7B4B">
        <w:t xml:space="preserve"> (2023), the budgetary control should work well so that duties are distributed to various departments and managers. This usually includes the setting up of responsibility centres, which include cost centres, revenue centres, and profit centres. All the managers are supposed to be responsible for meeting their budgets. Performance evaluation becomes simple when duties are determined, and the managers are able to know where they need to make corrections. On the other hand, ambiguous duties can result in misunderstanding, absence of accountability and ineffective expenditure management (Lord, 2023).</w:t>
      </w:r>
    </w:p>
    <w:p w:rsidR="00627EAB" w:rsidRPr="00BF7B4B" w:rsidRDefault="004E52F4">
      <w:pPr>
        <w:jc w:val="both"/>
      </w:pPr>
      <w:r w:rsidRPr="00BF7B4B">
        <w:t>Another crucial requirement is that there is efficient interdepartmental communication and coordination. As opined by Cuadrado-Ballesteros and Bisogno (2022), the budgeting process is not a solitary task involving only the finance department, but a joint effort involving the different functional departments, including the sales, operations, purchasing, and administration departments. In an example, production budgets are dependent on sales forecasts, and purchasing plans are dependent on inventory and cash flows. Without effective integration between the departments, the budgets that are generated can be unrealistic or inconsistent (Kuntadi and Puspasari, 2023). Thus, organisations must make sure that they regularly communicate the budgeting process to bring about congruency between the departments and the overall organisational goals.</w:t>
      </w:r>
    </w:p>
    <w:p w:rsidR="00627EAB" w:rsidRPr="00BF7B4B" w:rsidRDefault="004E52F4">
      <w:pPr>
        <w:jc w:val="both"/>
      </w:pPr>
      <w:r w:rsidRPr="00BF7B4B">
        <w:t xml:space="preserve">The presence of accurate and reliable financial information is also another important requirement. As opined by Arnaud </w:t>
      </w:r>
      <w:r w:rsidRPr="00BF7B4B">
        <w:rPr>
          <w:i/>
          <w:iCs/>
        </w:rPr>
        <w:t>et al.</w:t>
      </w:r>
      <w:r w:rsidRPr="00BF7B4B">
        <w:t xml:space="preserve"> (2023), budgeting strongly depends on the financial information, their forecasts, and operational estimates in the previous years. While the budgets are based on the wrong or obsolete information, they cannot give realistic expectations. This may result in planning and poor financial control. This has necessitated organisations to adopt powerful accounting mechanisms and data management procedures that will enable them to have sound financial data to make reliable use in budgeting.</w:t>
      </w:r>
    </w:p>
    <w:p w:rsidR="00627EAB" w:rsidRPr="00BF7B4B" w:rsidRDefault="004E52F4">
      <w:pPr>
        <w:jc w:val="both"/>
      </w:pPr>
      <w:r w:rsidRPr="00BF7B4B">
        <w:t>Moreover, Adhikara</w:t>
      </w:r>
      <w:r w:rsidRPr="00BF7B4B">
        <w:rPr>
          <w:i/>
          <w:iCs/>
        </w:rPr>
        <w:t xml:space="preserve"> et al.</w:t>
      </w:r>
      <w:r w:rsidRPr="00BF7B4B">
        <w:t xml:space="preserve"> (2022) have stated that the budgeting systems need realistic and attainable budget targets to be successful. Budgets that are too ambitious can demoralise the employees and diminish their motivation, whereas budgets that are too simple to meet lack the power to motivate the employees to work harder. Budgeting needs to be done in a balanced way to have targets that are not too difficult to achieve (Okeke </w:t>
      </w:r>
      <w:r w:rsidRPr="00BF7B4B">
        <w:rPr>
          <w:i/>
          <w:iCs/>
        </w:rPr>
        <w:t>et al</w:t>
      </w:r>
      <w:r w:rsidRPr="00BF7B4B">
        <w:t xml:space="preserve">. 2024). This keeps the employees motivated, besides enhancing organisational efficiency and productivity. Other than structural and technical considerations, the issue of human behaviour within the organisation also affects budgeting systems. While implementing budgeting and budgetary control systems, the management should therefore take into consideration various behavioural factors. The four behavioural issues are budgetary slack, motivation and performance pressure, employee participation and resistance to change. </w:t>
      </w:r>
    </w:p>
    <w:p w:rsidR="00627EAB" w:rsidRPr="00BF7B4B" w:rsidRDefault="004E52F4">
      <w:pPr>
        <w:jc w:val="both"/>
      </w:pPr>
      <w:r w:rsidRPr="00BF7B4B">
        <w:t>As opined by Andriani (2023), it is necessary to involve employees in the budgeting process. The participative budgeting would enable the employees and departmental managers to take part in budget preparation. In a situation where people are part of target setting, they will feel a sense of responsibility towards attaining them. Participation also enhances the quality of the budget estimates since the employees tend to be more specific about the activities of the operations. The management should, however, observe this process keenly to avoid manipulation or biased estimations.</w:t>
      </w:r>
    </w:p>
    <w:p w:rsidR="00627EAB" w:rsidRPr="00BF7B4B" w:rsidRDefault="004E52F4">
      <w:pPr>
        <w:jc w:val="both"/>
      </w:pPr>
      <w:r w:rsidRPr="00BF7B4B">
        <w:t>Second, the management should take into consideration what budgetary slack means, where the management knowingly understates revenues or overspends in order to make the targets easy to attain. This behaviour can take place when performance appraisal is largely pegged on ensuring that budgets are met. Organisations ought to embrace open monitoring and promote truthful reporting when preparing budgets in order to reduce slack.</w:t>
      </w:r>
    </w:p>
    <w:p w:rsidR="00627EAB" w:rsidRPr="00BF7B4B" w:rsidRDefault="004E52F4">
      <w:pPr>
        <w:jc w:val="both"/>
      </w:pPr>
      <w:r w:rsidRPr="00BF7B4B">
        <w:t xml:space="preserve">Third, motivation is significant in the budgeting behaviour plus evaluation of performance. As opined by Isibor </w:t>
      </w:r>
      <w:r w:rsidRPr="00BF7B4B">
        <w:rPr>
          <w:i/>
          <w:iCs/>
        </w:rPr>
        <w:t>et al.</w:t>
      </w:r>
      <w:r w:rsidRPr="00BF7B4B">
        <w:t xml:space="preserve"> (2022), budget targets usually go hand in hand with performance appraisal, promotion or monetary rewards. Although this is likely to drive employees to perform at a higher level, too much pressure to achieve targets can cause dysfunctional behaviour, including the manipulation of financial data or short-term organisational objectives at the expense of long-term organisational objectives. Management should, therefore, come up with balanced performance evaluation mechanisms that promote ethical behaviour and sustainable performance.</w:t>
      </w:r>
    </w:p>
    <w:p w:rsidR="00627EAB" w:rsidRPr="00BF7B4B" w:rsidRDefault="004E52F4">
      <w:pPr>
        <w:jc w:val="both"/>
      </w:pPr>
      <w:r w:rsidRPr="00BF7B4B">
        <w:t>Lastly, the other behavioural aspect that management should consider during the implementation of budgeting systems is resistance to change. Budgeting can be interpreted by the employees as a control tool that either limits flexibility or workload. To conquer this resistance, the management must offer proper training, communicate the value of budgeting and make the employees realise the role of budgeting towards organisational success.</w:t>
      </w:r>
    </w:p>
    <w:p w:rsidR="00627EAB" w:rsidRPr="00BF7B4B" w:rsidRDefault="004E52F4">
      <w:pPr>
        <w:pStyle w:val="Heading1"/>
        <w:jc w:val="both"/>
      </w:pPr>
      <w:bookmarkStart w:id="8" w:name="_Toc224035355"/>
      <w:r w:rsidRPr="00BF7B4B">
        <w:t>5. Traditional Approaches To Budgeting In A Fast-Changing Business Environment</w:t>
      </w:r>
      <w:bookmarkEnd w:id="8"/>
    </w:p>
    <w:p w:rsidR="00627EAB" w:rsidRPr="00BF7B4B" w:rsidRDefault="004E52F4">
      <w:pPr>
        <w:jc w:val="both"/>
      </w:pPr>
      <w:r w:rsidRPr="00BF7B4B">
        <w:t xml:space="preserve">Traditional budgeting is a type of financial planning in which organisations make annual budgets using fixed assumptions and much reliance on past data regarding revenues and expense. As stated by Seal et al. (2018), in activity-based budgeting, all overhead variables within complex organisations are driven by a single factor, such as units produced or machine hours.  It gives a systematic way of planning the activities related to finance and managing the spending of an organisation. A significant advantage of classical budget is the fact that it contributes to financial discipline by establishing definite limits of spending and performance. It is also useful in performance management as the management is able to compare actual performance with the planned budgets. Nevertheless, in contemporary business settings, there are a number of weaknesses of traditional budgeting. Since it is quite dependent on previous data and predetermined forecasts, it is usually not flexible and can slow to react to sudden changes in the market or unpredictable economic factors. Moreover, it can be a time-consuming process and can promote a fixed decision-making process. These constraints are being addressed with the growing use of modern budgeting options in organisations including rolling budgets, activity-based budgeting, flexible budgeting and beyond budgeting which provide greater flexibility and ongoing financial planning. As opined by Horner (2020), says that it becomes hard for the business to operate without any budget, even if the manager considers a few weeks or days for business activities. </w:t>
      </w:r>
    </w:p>
    <w:p w:rsidR="00627EAB" w:rsidRPr="00BF7B4B" w:rsidRDefault="004E52F4">
      <w:pPr>
        <w:jc w:val="both"/>
      </w:pPr>
      <w:r w:rsidRPr="00BF7B4B">
        <w:t xml:space="preserve">It is also argued that there are various systems that are used for setting budgets like time-consuming and costly process. As discussed by Kolitz (2017), comparing the accrual basis of accounting with the cash basis shows that, in the cash basis, it is factual and provides a prediction of cash flow, which is of interest to investors, while there are disadvantages in that the cash basis may misrepresent cash generated for the long run within an entity. Likewise, the accrual basis of accounting provides information on an entity’s operations regarding the relevant period. Therefore, the accrual basis is used in every component of financial statements except the cash flow statements. </w:t>
      </w:r>
    </w:p>
    <w:p w:rsidR="00627EAB" w:rsidRPr="00BF7B4B" w:rsidRDefault="004E52F4">
      <w:pPr>
        <w:jc w:val="both"/>
      </w:pPr>
      <w:r w:rsidRPr="00BF7B4B">
        <w:t xml:space="preserve">According to Marr (2013), profits are considered important for every business, whether in the public or private sector. Net profit represents an important performance measure, where net profit shows any money left after deducting expenses and costs. It argued that accounting metrics give a distorted view of value-creation capabilities as well as underlying performances. Drury (2021) argued in their study that an organisation plans a budgeting process for the long term. Since budgeting is mainly concerned with long-term planning, budgets are more detailed and precise. Moreover, it also indicates what is expected to be achieved, while long-term plans indicate broad directions followed by top management. As opined by Sharma (2025), traditional techniques in capital budgeting include IRR and NPV. With the massive use of IRR and NPV in competition, there is a drawback that appears at times. </w:t>
      </w:r>
    </w:p>
    <w:p w:rsidR="00627EAB" w:rsidRPr="00BF7B4B" w:rsidRDefault="004E52F4">
      <w:pPr>
        <w:jc w:val="both"/>
      </w:pPr>
      <w:r w:rsidRPr="00BF7B4B">
        <w:t xml:space="preserve">The </w:t>
      </w:r>
      <w:r w:rsidR="00CD78A2" w:rsidRPr="00BF7B4B">
        <w:t>application of IRR and NPV in isolation leads to options of pick-sub bar, as these strategies fails</w:t>
      </w:r>
      <w:r w:rsidRPr="00BF7B4B">
        <w:t xml:space="preserve"> to seize essential factors, including regulatory adjustments and market adjustments. Incremental budgeting is one of the traditional approaches of budgeting, where incremental amounts are added to arrive at new budgets. The advantages of incremental budgets are that it is easy to implement, favour projects or programs that require funding, and are easy to detect the change impact. As mentioned by Dei (2025), budgeting apps and robo-advisors help clients in managing their finances effectively through budgeting, automating investments, and financial reporting. Moreover, security has been the most important with two-factor authentication, biometric authentication, and encryption protecting data as well as building trust. </w:t>
      </w:r>
    </w:p>
    <w:p w:rsidR="00627EAB" w:rsidRPr="00BF7B4B" w:rsidRDefault="004E52F4">
      <w:pPr>
        <w:jc w:val="both"/>
      </w:pPr>
      <w:r w:rsidRPr="00BF7B4B">
        <w:t xml:space="preserve">Sunaryo et al. (2025) have evaluated that traditional budgeting leads to financial stability, although it lacks adaptability because of historical data reliance and categories of rigid expenditure. However, there are challenges like managerial capacity, technological limitations, and organisational resistance, causing issues in method application. In addition to that, a hybrid approach that combines traditional stability with modern flexibility offers an adaptable solution for financial management. As stated by Bukh et al. (2025), the case studies of beyond budgeting focus on how principles are being implemented as a control package. Likewise, the banking sector is also characterised by high-level uncertainty with a dynamic environment that abandons budgets. </w:t>
      </w:r>
    </w:p>
    <w:p w:rsidR="00627EAB" w:rsidRPr="00BF7B4B" w:rsidRDefault="004E52F4">
      <w:pPr>
        <w:jc w:val="both"/>
      </w:pPr>
      <w:r w:rsidRPr="00BF7B4B">
        <w:t xml:space="preserve">As argued by Edo-Osagie (2025), the limitations of traditional budgeting as well as allocation models include financial allocation and conventional budgeting strategies that are based largely on fixed assumptions and historical data. Moreover, the modes also suggest linear economic progression that fails to account for shocks in the sudden market within an evolving business environment. The models of static budgeting led to inefficiencies like delayed decision-making and resource misallocation. Kang and Yu (2025), the phases of budget preparation present a distinctive presentation of data, differing from substantial budget cycle stages concerning stakeholder participation, uncertainty, and timeframes of decision-making. </w:t>
      </w:r>
    </w:p>
    <w:p w:rsidR="00627EAB" w:rsidRPr="00BF7B4B" w:rsidRDefault="004E52F4">
      <w:pPr>
        <w:jc w:val="both"/>
      </w:pPr>
      <w:r w:rsidRPr="00BF7B4B">
        <w:t xml:space="preserve">As stated by McDonald III and McCandless (2025), traditional budgeting practices and principles assume that social equity fails to enter the process of decision-making, while budgeting is done directly instead of through elected leaders' roles within policy formation. It also argues that traditional budgets are criticised for being equity blind as well as ignoring social equity aspects like public services distribution and the experiences of living in such a community. Likewise, Azhar and Syarif (2025), in their study, show a strong orientation for traditional budgeting that particularly functions on cost control, financial planning, and capital allocation. Moreover, the majority of study focuses on budgeting tools for performance evaluation and financial planning. </w:t>
      </w:r>
    </w:p>
    <w:p w:rsidR="00627EAB" w:rsidRPr="00BF7B4B" w:rsidRDefault="004E52F4">
      <w:pPr>
        <w:jc w:val="both"/>
      </w:pPr>
      <w:r w:rsidRPr="00BF7B4B">
        <w:t>The findings also show a shift from traditional budgeting to technology-driven, along with behaviour models, where gaps remain in terms of regional representation, inclusivity, and sustainability. As discussed by Khudhair et al. (2025), the budgeting practices in Iran have evolved significantly, which are reliant on taxes, customs, and agriculture. The imbalances in the budgeting system have severely impacted some sectors, like higher education, promoting calls for reform and inadequacies in traditional budgeting. There are benefits from traditional budgeting, where data acquired from previous years guide the projection for future expenditures and revenues. As argued by Kehinde (2025), AI plays a central role in identifying patterns as well as making predictions with reinforced algorithms in learning. This technology also helps in forecasting budget, improving risk management, and enhance decision-making process. However, having potential benefits and advantages, it still remains challenging due to concerns related to data privacy and data security in handling some of the sensitive information. Hence, the synergy between technologies, big data, ML, and AI helps transform industries with insights to drive competitive advantage, innovation, and efficiency. Therefore, organisations integrating such technologies in their process of decision-making are positioned better to thrive in the digital age.</w:t>
      </w:r>
    </w:p>
    <w:p w:rsidR="00627EAB" w:rsidRPr="00BF7B4B" w:rsidRDefault="004E52F4">
      <w:pPr>
        <w:pStyle w:val="Heading1"/>
      </w:pPr>
      <w:bookmarkStart w:id="9" w:name="_Toc224035356"/>
      <w:r w:rsidRPr="00BF7B4B">
        <w:t>6. Conclusion</w:t>
      </w:r>
      <w:bookmarkEnd w:id="9"/>
    </w:p>
    <w:p w:rsidR="00627EAB" w:rsidRPr="00BF7B4B" w:rsidRDefault="004E52F4">
      <w:pPr>
        <w:jc w:val="both"/>
      </w:pPr>
      <w:r w:rsidRPr="00BF7B4B">
        <w:t>As a way of facilitating the inventory and planning on the procurement, a six-month stock budget up to 31 st December was prepared. The starting balance to be started in July was set at GBP100,000 and then the balance was to be increased with monthly stock purchases ranging between GBP170,000 and GBP220,000. A cash budget was made to monitor the liquidity and receive payments in the same reporting period. These c</w:t>
      </w:r>
      <w:r w:rsidR="00804B12">
        <w:t>ash receipts varied between GBP</w:t>
      </w:r>
      <w:r w:rsidRPr="00BF7B4B">
        <w:t>180,000 in June and GBP 280,000 in December; the cash receipts were rectified to 35 percent cash and credit. The cost of sales incurred resulting a stock of GBP100,000 on opening, purchases amounting to GBP1,170,000 and a stock amounting to GBP338,000 on closing led to a cost of sales amounting to GBP932,000 (Accounting Tools, 2025). This computation produced a gross profit of GBP 538, 000. Sundry income of commissions and interest received was zero.</w:t>
      </w:r>
    </w:p>
    <w:p w:rsidR="00627EAB" w:rsidRPr="00BF7B4B" w:rsidRDefault="00627EAB">
      <w:pPr>
        <w:jc w:val="both"/>
      </w:pPr>
    </w:p>
    <w:p w:rsidR="00627EAB" w:rsidRPr="00BF7B4B" w:rsidRDefault="00627EAB">
      <w:pPr>
        <w:jc w:val="both"/>
      </w:pPr>
    </w:p>
    <w:p w:rsidR="00627EAB" w:rsidRPr="00BF7B4B" w:rsidRDefault="00627EAB">
      <w:pPr>
        <w:jc w:val="both"/>
      </w:pPr>
    </w:p>
    <w:p w:rsidR="00627EAB" w:rsidRPr="00BF7B4B" w:rsidRDefault="004E52F4">
      <w:pPr>
        <w:jc w:val="both"/>
        <w:rPr>
          <w:b/>
          <w:bCs/>
        </w:rPr>
      </w:pPr>
      <w:r w:rsidRPr="00BF7B4B">
        <w:br w:type="page"/>
      </w:r>
    </w:p>
    <w:p w:rsidR="00627EAB" w:rsidRPr="00BF7B4B" w:rsidRDefault="004E52F4">
      <w:pPr>
        <w:pStyle w:val="Heading1"/>
        <w:jc w:val="both"/>
        <w:rPr>
          <w:sz w:val="24"/>
          <w:szCs w:val="24"/>
        </w:rPr>
      </w:pPr>
      <w:bookmarkStart w:id="10" w:name="_Toc224035357"/>
      <w:r w:rsidRPr="00BF7B4B">
        <w:rPr>
          <w:sz w:val="24"/>
          <w:szCs w:val="24"/>
        </w:rPr>
        <w:t>7. References</w:t>
      </w:r>
      <w:bookmarkEnd w:id="10"/>
    </w:p>
    <w:p w:rsidR="00627EAB" w:rsidRPr="00BF7B4B" w:rsidRDefault="004E52F4">
      <w:pPr>
        <w:jc w:val="both"/>
      </w:pPr>
      <w:r w:rsidRPr="00BF7B4B">
        <w:t xml:space="preserve">Accounting Tools (2025). </w:t>
      </w:r>
      <w:r w:rsidRPr="00BF7B4B">
        <w:rPr>
          <w:i/>
          <w:iCs/>
        </w:rPr>
        <w:t>The cost of sales</w:t>
      </w:r>
      <w:r w:rsidRPr="00BF7B4B">
        <w:t>. [online] AccountingTools. Available at: https://www.accountingtools.com/articles/what-is-the-cost-of-sales.html [Accessed 5 March, 2026].</w:t>
      </w:r>
    </w:p>
    <w:p w:rsidR="00627EAB" w:rsidRPr="00BF7B4B" w:rsidRDefault="004E52F4">
      <w:pPr>
        <w:jc w:val="both"/>
      </w:pPr>
      <w:r w:rsidRPr="00BF7B4B">
        <w:t>Adhikara, A., MF, M. and Nur Diana, M.B. (2022). ‘Organizational performance in environmental uncertainty on the Indonesian healthcare industry: A path analysis’. </w:t>
      </w:r>
      <w:r w:rsidRPr="00BF7B4B">
        <w:rPr>
          <w:i/>
          <w:iCs/>
        </w:rPr>
        <w:t>Academic Journal of Interdisciplinary Studies</w:t>
      </w:r>
      <w:r w:rsidRPr="00BF7B4B">
        <w:t>, </w:t>
      </w:r>
      <w:r w:rsidRPr="00BF7B4B">
        <w:rPr>
          <w:i/>
          <w:iCs/>
        </w:rPr>
        <w:t>11</w:t>
      </w:r>
      <w:r w:rsidRPr="00BF7B4B">
        <w:t>(2), pp.365-377.</w:t>
      </w:r>
    </w:p>
    <w:p w:rsidR="00627EAB" w:rsidRPr="00BF7B4B" w:rsidRDefault="004E52F4">
      <w:pPr>
        <w:jc w:val="both"/>
      </w:pPr>
      <w:r w:rsidRPr="00BF7B4B">
        <w:t>AKBULUT, O.Y. (2025). ‘Analysis of the corporate financial performance based on grey PSI and grey MARCOS model in Turkish insurance sector’. </w:t>
      </w:r>
      <w:r w:rsidRPr="00BF7B4B">
        <w:rPr>
          <w:i/>
          <w:iCs/>
        </w:rPr>
        <w:t>Knowledge and Decision Systems with Applications</w:t>
      </w:r>
      <w:r w:rsidRPr="00BF7B4B">
        <w:t>, </w:t>
      </w:r>
      <w:r w:rsidRPr="00BF7B4B">
        <w:rPr>
          <w:i/>
          <w:iCs/>
        </w:rPr>
        <w:t>1</w:t>
      </w:r>
      <w:r w:rsidRPr="00BF7B4B">
        <w:t>, pp.57-69.</w:t>
      </w:r>
    </w:p>
    <w:p w:rsidR="00627EAB" w:rsidRPr="00BF7B4B" w:rsidRDefault="004E52F4">
      <w:pPr>
        <w:jc w:val="both"/>
      </w:pPr>
      <w:r w:rsidRPr="00BF7B4B">
        <w:t>Andriani, W. (2023). ‘Comprehensive budget model as a business planning tool’. </w:t>
      </w:r>
      <w:r w:rsidRPr="00BF7B4B">
        <w:rPr>
          <w:i/>
          <w:iCs/>
        </w:rPr>
        <w:t>International Journal of Global Accounting, Management, Education, and Entrepreneurship</w:t>
      </w:r>
      <w:r w:rsidRPr="00BF7B4B">
        <w:t>, </w:t>
      </w:r>
      <w:r w:rsidRPr="00BF7B4B">
        <w:rPr>
          <w:i/>
          <w:iCs/>
        </w:rPr>
        <w:t>4</w:t>
      </w:r>
      <w:r w:rsidRPr="00BF7B4B">
        <w:t>(1), pp.95-102.</w:t>
      </w:r>
    </w:p>
    <w:p w:rsidR="00627EAB" w:rsidRPr="00BF7B4B" w:rsidRDefault="004E52F4">
      <w:pPr>
        <w:jc w:val="both"/>
      </w:pPr>
      <w:r w:rsidRPr="00BF7B4B">
        <w:t>Arnaud, M., Krause, S., Norby, R.J., Dang, T.H., Acil, N., Kettridge, N., Gauci, V. and Ullah, S. (2023). ‘Global mangrove root production, its controls and roles in the blue carbon budget of mangroves’. </w:t>
      </w:r>
      <w:r w:rsidRPr="00BF7B4B">
        <w:rPr>
          <w:i/>
          <w:iCs/>
        </w:rPr>
        <w:t>Global Change Biology</w:t>
      </w:r>
      <w:r w:rsidRPr="00BF7B4B">
        <w:t>, </w:t>
      </w:r>
      <w:r w:rsidRPr="00BF7B4B">
        <w:rPr>
          <w:i/>
          <w:iCs/>
        </w:rPr>
        <w:t>29</w:t>
      </w:r>
      <w:r w:rsidRPr="00BF7B4B">
        <w:t>(12), pp.3256-3270.</w:t>
      </w:r>
    </w:p>
    <w:p w:rsidR="00627EAB" w:rsidRPr="00BF7B4B" w:rsidRDefault="004E52F4">
      <w:pPr>
        <w:jc w:val="both"/>
      </w:pPr>
      <w:r w:rsidRPr="00BF7B4B">
        <w:t>Azhar, Z. and Syarif, R. (2025). ‘Budgeting for small business: A study literature review’. </w:t>
      </w:r>
      <w:r w:rsidRPr="00BF7B4B">
        <w:rPr>
          <w:i/>
          <w:iCs/>
        </w:rPr>
        <w:t>JurnalIlmiah Akuntansi Kesatuan</w:t>
      </w:r>
      <w:r w:rsidRPr="00BF7B4B">
        <w:t>, </w:t>
      </w:r>
      <w:r w:rsidRPr="00BF7B4B">
        <w:rPr>
          <w:i/>
          <w:iCs/>
        </w:rPr>
        <w:t>13</w:t>
      </w:r>
      <w:r w:rsidRPr="00BF7B4B">
        <w:t>(1), pp.169-182.</w:t>
      </w:r>
    </w:p>
    <w:p w:rsidR="00627EAB" w:rsidRPr="00BF7B4B" w:rsidRDefault="004E52F4">
      <w:pPr>
        <w:jc w:val="both"/>
      </w:pPr>
      <w:r w:rsidRPr="00BF7B4B">
        <w:t xml:space="preserve">BBC (2020). </w:t>
      </w:r>
      <w:r w:rsidRPr="00BF7B4B">
        <w:rPr>
          <w:i/>
          <w:iCs/>
        </w:rPr>
        <w:t>Cash budgeting - Revision 3 - National 5 Business management - BBC Bitesize</w:t>
      </w:r>
      <w:r w:rsidRPr="00BF7B4B">
        <w:t>. [online] BBC Bitesize. Available at: https://www.bbc.co.uk/bitesize/guides/z33h2nb/revision/3 [Accessed 5 March, 2026].</w:t>
      </w:r>
    </w:p>
    <w:p w:rsidR="00627EAB" w:rsidRPr="00BF7B4B" w:rsidRDefault="004E52F4">
      <w:pPr>
        <w:spacing w:after="160"/>
        <w:jc w:val="both"/>
      </w:pPr>
      <w:r w:rsidRPr="00BF7B4B">
        <w:t xml:space="preserve">BDC (2020). </w:t>
      </w:r>
      <w:r w:rsidRPr="00BF7B4B">
        <w:rPr>
          <w:i/>
          <w:iCs/>
        </w:rPr>
        <w:t>7 tips for reducing business expenses</w:t>
      </w:r>
      <w:r w:rsidRPr="00BF7B4B">
        <w:t xml:space="preserve">. [online] BDC.ca. Available at: </w:t>
      </w:r>
      <w:hyperlink r:id="rId14">
        <w:r w:rsidR="00627EAB" w:rsidRPr="00BF7B4B">
          <w:rPr>
            <w:u w:val="single"/>
          </w:rPr>
          <w:t>https://www.bdc.ca/en/articles-tools/money-finance/manage-finances/how-reduce-business-expenses</w:t>
        </w:r>
      </w:hyperlink>
      <w:r w:rsidRPr="00BF7B4B">
        <w:t xml:space="preserve">  [Accessed 1 March 2026].</w:t>
      </w:r>
    </w:p>
    <w:p w:rsidR="00627EAB" w:rsidRPr="00BF7B4B" w:rsidRDefault="004E52F4">
      <w:pPr>
        <w:jc w:val="both"/>
      </w:pPr>
      <w:r w:rsidRPr="00BF7B4B">
        <w:t>Bedford, D.S., Speklé, R.F. and Widener, S.K. (2022). ‘Budgeting and employee stress in times of crisis: Evidence from the Covid-19 pandemic’. </w:t>
      </w:r>
      <w:r w:rsidRPr="00BF7B4B">
        <w:rPr>
          <w:i/>
          <w:iCs/>
        </w:rPr>
        <w:t>Accounting, organizations and society</w:t>
      </w:r>
      <w:r w:rsidRPr="00BF7B4B">
        <w:t>, </w:t>
      </w:r>
      <w:r w:rsidRPr="00BF7B4B">
        <w:rPr>
          <w:i/>
          <w:iCs/>
        </w:rPr>
        <w:t>101</w:t>
      </w:r>
      <w:r w:rsidRPr="00BF7B4B">
        <w:t>, p.101346.</w:t>
      </w:r>
    </w:p>
    <w:p w:rsidR="00627EAB" w:rsidRPr="00BF7B4B" w:rsidRDefault="004E52F4">
      <w:pPr>
        <w:jc w:val="both"/>
      </w:pPr>
      <w:r w:rsidRPr="00BF7B4B">
        <w:t xml:space="preserve">Bragg, S. (2025). </w:t>
      </w:r>
      <w:r w:rsidRPr="00BF7B4B">
        <w:rPr>
          <w:i/>
          <w:iCs/>
        </w:rPr>
        <w:t>Sales definition</w:t>
      </w:r>
      <w:r w:rsidRPr="00BF7B4B">
        <w:t>. [online] AccountingTools. Available at: https://www.accountingtools.com/articles/sales [Accessed 5 March, 2026].</w:t>
      </w:r>
    </w:p>
    <w:p w:rsidR="00627EAB" w:rsidRPr="00BF7B4B" w:rsidRDefault="004E52F4">
      <w:pPr>
        <w:jc w:val="both"/>
      </w:pPr>
      <w:r w:rsidRPr="00BF7B4B">
        <w:t>Bukh, P.N., Ringgaard, A. and Sandalgaard, N.(2025). ‘Moving beyond Beyond Budgeting: A case study of the dynamic interrelationships between budgets and forecasts’. </w:t>
      </w:r>
      <w:r w:rsidRPr="00BF7B4B">
        <w:rPr>
          <w:i/>
          <w:iCs/>
        </w:rPr>
        <w:t>European Accounting Review</w:t>
      </w:r>
      <w:r w:rsidRPr="00BF7B4B">
        <w:t>, </w:t>
      </w:r>
      <w:r w:rsidRPr="00BF7B4B">
        <w:rPr>
          <w:i/>
          <w:iCs/>
        </w:rPr>
        <w:t>34</w:t>
      </w:r>
      <w:r w:rsidRPr="00BF7B4B">
        <w:t>(3), pp.1221-1247.</w:t>
      </w:r>
    </w:p>
    <w:p w:rsidR="00627EAB" w:rsidRPr="00BF7B4B" w:rsidRDefault="004E52F4">
      <w:pPr>
        <w:jc w:val="both"/>
      </w:pPr>
      <w:r w:rsidRPr="00BF7B4B">
        <w:t>Chukwuma-Eke, E.C., Ogunsola, O.Y. and Isibor, N.J. (2022). ‘A conceptual framework for financial optimization and budget management in large-scale energy projects. </w:t>
      </w:r>
      <w:r w:rsidRPr="00BF7B4B">
        <w:rPr>
          <w:i/>
          <w:iCs/>
        </w:rPr>
        <w:t>International Journal of Multidisciplinary Research and Growth Evaluation</w:t>
      </w:r>
      <w:r w:rsidRPr="00BF7B4B">
        <w:t>, </w:t>
      </w:r>
      <w:r w:rsidRPr="00BF7B4B">
        <w:rPr>
          <w:i/>
          <w:iCs/>
        </w:rPr>
        <w:t>2</w:t>
      </w:r>
      <w:r w:rsidRPr="00BF7B4B">
        <w:t>(1), pp.823-834.</w:t>
      </w:r>
    </w:p>
    <w:p w:rsidR="00627EAB" w:rsidRPr="00BF7B4B" w:rsidRDefault="004E52F4">
      <w:pPr>
        <w:jc w:val="both"/>
      </w:pPr>
      <w:r w:rsidRPr="00BF7B4B">
        <w:t>Cuadrado-Ballesteros, B. and Bisogno, M. (2022). ‘Budget transparency and financial sustainability’. </w:t>
      </w:r>
      <w:r w:rsidRPr="00BF7B4B">
        <w:rPr>
          <w:i/>
          <w:iCs/>
        </w:rPr>
        <w:t>Journal of Public Budgeting, Accounting &amp; Financial Management</w:t>
      </w:r>
      <w:r w:rsidRPr="00BF7B4B">
        <w:t>, </w:t>
      </w:r>
      <w:r w:rsidRPr="00BF7B4B">
        <w:rPr>
          <w:i/>
          <w:iCs/>
        </w:rPr>
        <w:t>34</w:t>
      </w:r>
      <w:r w:rsidRPr="00BF7B4B">
        <w:t>(6), pp.210-234.</w:t>
      </w:r>
    </w:p>
    <w:p w:rsidR="00627EAB" w:rsidRPr="00BF7B4B" w:rsidRDefault="004E52F4">
      <w:pPr>
        <w:jc w:val="both"/>
      </w:pPr>
      <w:r w:rsidRPr="00BF7B4B">
        <w:t>Dei, P.R. (2025). ‘Revolution in Finance: Innovations Driven by Fintech and Artificial Intelligence’. </w:t>
      </w:r>
      <w:r w:rsidRPr="00BF7B4B">
        <w:rPr>
          <w:i/>
          <w:iCs/>
        </w:rPr>
        <w:t>International Journal of Innovative Science and Research Technology. researchgate. net, hal</w:t>
      </w:r>
      <w:r w:rsidRPr="00BF7B4B">
        <w:t>, pp.874-882.</w:t>
      </w:r>
    </w:p>
    <w:p w:rsidR="00627EAB" w:rsidRPr="00BF7B4B" w:rsidRDefault="004E52F4">
      <w:pPr>
        <w:jc w:val="both"/>
      </w:pPr>
      <w:r w:rsidRPr="00BF7B4B">
        <w:t>Drury, C. (2021) Management and Cost Accounting, (Eleventh Edition), London: Prentice Hall</w:t>
      </w:r>
    </w:p>
    <w:p w:rsidR="00627EAB" w:rsidRPr="00BF7B4B" w:rsidRDefault="004E52F4">
      <w:pPr>
        <w:jc w:val="both"/>
      </w:pPr>
      <w:bookmarkStart w:id="11" w:name="_heading=h.yaxncvtf81cn" w:colFirst="0" w:colLast="0"/>
      <w:bookmarkEnd w:id="11"/>
      <w:r w:rsidRPr="00BF7B4B">
        <w:t>Edo-Osagie, E., 2025. ‘Advanced budgeting and dynamic allocation strategies for maximizing financial resilience amid economic volatility and market shifts’. </w:t>
      </w:r>
      <w:r w:rsidRPr="00BF7B4B">
        <w:rPr>
          <w:i/>
          <w:iCs/>
        </w:rPr>
        <w:t>International Journal of Research Publication and Reviews</w:t>
      </w:r>
      <w:r w:rsidRPr="00BF7B4B">
        <w:t>, </w:t>
      </w:r>
      <w:r w:rsidRPr="00BF7B4B">
        <w:rPr>
          <w:i/>
          <w:iCs/>
        </w:rPr>
        <w:t>6</w:t>
      </w:r>
      <w:r w:rsidRPr="00BF7B4B">
        <w:t>(3), pp.1060-1077.</w:t>
      </w:r>
    </w:p>
    <w:p w:rsidR="00627EAB" w:rsidRPr="00BF7B4B" w:rsidRDefault="004E52F4">
      <w:pPr>
        <w:spacing w:after="160"/>
        <w:jc w:val="both"/>
      </w:pPr>
      <w:r w:rsidRPr="00BF7B4B">
        <w:t xml:space="preserve">Franklin, B. (2024). </w:t>
      </w:r>
      <w:r w:rsidRPr="00BF7B4B">
        <w:rPr>
          <w:i/>
          <w:iCs/>
        </w:rPr>
        <w:t>Working capital management: An essential guide | OneAdvanced</w:t>
      </w:r>
      <w:r w:rsidRPr="00BF7B4B">
        <w:t xml:space="preserve">. [online] Oneadvanced.com. Available at: </w:t>
      </w:r>
      <w:hyperlink r:id="rId15">
        <w:r w:rsidR="00627EAB" w:rsidRPr="00BF7B4B">
          <w:rPr>
            <w:u w:val="single"/>
          </w:rPr>
          <w:t>https://www.oneadvanced.com/resources/working-capital-management-an-essential-guide/</w:t>
        </w:r>
      </w:hyperlink>
      <w:r w:rsidRPr="00BF7B4B">
        <w:t xml:space="preserve">  [Accessed 6 March 2026].</w:t>
      </w:r>
    </w:p>
    <w:p w:rsidR="00627EAB" w:rsidRPr="00BF7B4B" w:rsidRDefault="004E52F4">
      <w:pPr>
        <w:jc w:val="both"/>
      </w:pPr>
      <w:r w:rsidRPr="00BF7B4B">
        <w:t>Gleadhill, C., Bolsewicz, K., Davidson, S.R., Kamper, S.J., Tutty, A., Robson, E., Da Silva, P.V., Donald, B., Dooley, K., Manvell, J. and Manvell, N. (2022). ‘Physiotherapists’ opinions, barriers, and enablers to providing evidence-based care: a mixed-methods study’. </w:t>
      </w:r>
      <w:r w:rsidRPr="00BF7B4B">
        <w:rPr>
          <w:i/>
          <w:iCs/>
        </w:rPr>
        <w:t>BMC Health Services Research</w:t>
      </w:r>
      <w:r w:rsidRPr="00BF7B4B">
        <w:t>, </w:t>
      </w:r>
      <w:r w:rsidRPr="00BF7B4B">
        <w:rPr>
          <w:i/>
          <w:iCs/>
        </w:rPr>
        <w:t>22</w:t>
      </w:r>
      <w:r w:rsidRPr="00BF7B4B">
        <w:t>(1), p.1382.</w:t>
      </w:r>
    </w:p>
    <w:p w:rsidR="00627EAB" w:rsidRPr="00BF7B4B" w:rsidRDefault="004E52F4">
      <w:pPr>
        <w:jc w:val="both"/>
      </w:pPr>
      <w:r w:rsidRPr="00BF7B4B">
        <w:t>Horner, D. (2020), Accounting for Non Accountants, (Twelfth Edition), London; Kogan Press</w:t>
      </w:r>
    </w:p>
    <w:p w:rsidR="00627EAB" w:rsidRPr="00BF7B4B" w:rsidRDefault="004E52F4">
      <w:pPr>
        <w:jc w:val="both"/>
      </w:pPr>
      <w:r w:rsidRPr="00BF7B4B">
        <w:t>Isibor, N.J., Ibeh, A.I., Ewim, C.P.M., Sam-Bulya, N.J. and Martha, E. (2022). ‘A financial control and performance management framework for SMEs: Strengthening budgeting, risk mitigation, and profitability’. </w:t>
      </w:r>
      <w:r w:rsidRPr="00BF7B4B">
        <w:rPr>
          <w:i/>
          <w:iCs/>
        </w:rPr>
        <w:t>International Journal of Multidisciplinary Research and Growth Evaluation</w:t>
      </w:r>
      <w:r w:rsidRPr="00BF7B4B">
        <w:t>, </w:t>
      </w:r>
      <w:r w:rsidRPr="00BF7B4B">
        <w:rPr>
          <w:i/>
          <w:iCs/>
        </w:rPr>
        <w:t>3</w:t>
      </w:r>
      <w:r w:rsidRPr="00BF7B4B">
        <w:t>(1), pp.761-768.</w:t>
      </w:r>
    </w:p>
    <w:p w:rsidR="00627EAB" w:rsidRPr="00BF7B4B" w:rsidRDefault="004E52F4">
      <w:pPr>
        <w:spacing w:after="160"/>
        <w:jc w:val="both"/>
      </w:pPr>
      <w:r w:rsidRPr="00BF7B4B">
        <w:t xml:space="preserve">Jenkins, A. (2024). </w:t>
      </w:r>
      <w:r w:rsidRPr="00BF7B4B">
        <w:rPr>
          <w:i/>
          <w:iCs/>
        </w:rPr>
        <w:t>Just-in-Time (JIT) Inventory: A Definition and Comprehensive Guide</w:t>
      </w:r>
      <w:r w:rsidRPr="00BF7B4B">
        <w:t xml:space="preserve">. [online] Oracle NetSuite. Available at: </w:t>
      </w:r>
      <w:hyperlink r:id="rId16">
        <w:r w:rsidR="00627EAB" w:rsidRPr="00BF7B4B">
          <w:rPr>
            <w:u w:val="single"/>
          </w:rPr>
          <w:t>https://www.netsuite.com/portal/resource/articles/inventory-management/just-in-time-inventory.shtml</w:t>
        </w:r>
      </w:hyperlink>
      <w:r w:rsidRPr="00BF7B4B">
        <w:t xml:space="preserve">  [Accessed 3 March 2026].</w:t>
      </w:r>
    </w:p>
    <w:p w:rsidR="00627EAB" w:rsidRPr="00BF7B4B" w:rsidRDefault="004E52F4">
      <w:pPr>
        <w:jc w:val="both"/>
      </w:pPr>
      <w:r w:rsidRPr="00BF7B4B">
        <w:t>Junlong, L.I., Jianxiang, X.I., Ming, H.E. and Bing, L.I, (2023). ‘Formation control for networked multiagent systems with a minimum energy constraint’. </w:t>
      </w:r>
      <w:r w:rsidRPr="00BF7B4B">
        <w:rPr>
          <w:i/>
          <w:iCs/>
        </w:rPr>
        <w:t>Chinese Journal of Aeronautics</w:t>
      </w:r>
      <w:r w:rsidRPr="00BF7B4B">
        <w:t>, </w:t>
      </w:r>
      <w:r w:rsidRPr="00BF7B4B">
        <w:rPr>
          <w:i/>
          <w:iCs/>
        </w:rPr>
        <w:t>36</w:t>
      </w:r>
      <w:r w:rsidRPr="00BF7B4B">
        <w:t>(1), pp.342-355.</w:t>
      </w:r>
    </w:p>
    <w:p w:rsidR="00627EAB" w:rsidRPr="00BF7B4B" w:rsidRDefault="004E52F4">
      <w:pPr>
        <w:jc w:val="both"/>
      </w:pPr>
      <w:r w:rsidRPr="00BF7B4B">
        <w:t>Kang, A. and Yu, K., 2025. ‘The impact of financial data visualization techniques on enhancing budget transparency in local government decision-making’. </w:t>
      </w:r>
      <w:r w:rsidRPr="00BF7B4B">
        <w:rPr>
          <w:i/>
          <w:iCs/>
        </w:rPr>
        <w:t>Spectrum of Research</w:t>
      </w:r>
      <w:r w:rsidRPr="00BF7B4B">
        <w:t>, </w:t>
      </w:r>
      <w:r w:rsidRPr="00BF7B4B">
        <w:rPr>
          <w:i/>
          <w:iCs/>
        </w:rPr>
        <w:t>5</w:t>
      </w:r>
      <w:r w:rsidRPr="00BF7B4B">
        <w:t>(2).</w:t>
      </w:r>
    </w:p>
    <w:p w:rsidR="00627EAB" w:rsidRPr="00BF7B4B" w:rsidRDefault="004E52F4">
      <w:pPr>
        <w:jc w:val="both"/>
      </w:pPr>
      <w:r w:rsidRPr="00BF7B4B">
        <w:t>Kehinde, O., 2025. ‘Leveraging data-driven decision-making for enhanced risk management and resource allocation in projects’. </w:t>
      </w:r>
      <w:r w:rsidRPr="00BF7B4B">
        <w:rPr>
          <w:i/>
          <w:iCs/>
        </w:rPr>
        <w:t>International Journal of Computer Applications Technology and Research</w:t>
      </w:r>
      <w:r w:rsidRPr="00BF7B4B">
        <w:t>, </w:t>
      </w:r>
      <w:r w:rsidRPr="00BF7B4B">
        <w:rPr>
          <w:i/>
          <w:iCs/>
        </w:rPr>
        <w:t>14</w:t>
      </w:r>
      <w:r w:rsidRPr="00BF7B4B">
        <w:t>(2), pp.1-17.</w:t>
      </w:r>
    </w:p>
    <w:p w:rsidR="00627EAB" w:rsidRPr="00BF7B4B" w:rsidRDefault="004E52F4">
      <w:pPr>
        <w:jc w:val="both"/>
      </w:pPr>
      <w:r w:rsidRPr="00BF7B4B">
        <w:t>Khudhair, A.H., Daud, Z.M., Mustafa, H.A.R. and Al-Zubaidi, A.N.J., 2025. ‘Facilitators and leadership styles: theoretical drivers for performance budgeting adoption in Iraq’s higher education sector’. </w:t>
      </w:r>
      <w:r w:rsidRPr="00BF7B4B">
        <w:rPr>
          <w:i/>
          <w:iCs/>
        </w:rPr>
        <w:t>Cogent Business &amp; Management</w:t>
      </w:r>
      <w:r w:rsidRPr="00BF7B4B">
        <w:t>, </w:t>
      </w:r>
      <w:r w:rsidRPr="00BF7B4B">
        <w:rPr>
          <w:i/>
          <w:iCs/>
        </w:rPr>
        <w:t>12</w:t>
      </w:r>
      <w:r w:rsidRPr="00BF7B4B">
        <w:t>(1), p.2437140.</w:t>
      </w:r>
    </w:p>
    <w:p w:rsidR="00627EAB" w:rsidRPr="00BF7B4B" w:rsidRDefault="004E52F4">
      <w:pPr>
        <w:jc w:val="both"/>
      </w:pPr>
      <w:r w:rsidRPr="00BF7B4B">
        <w:t>Kolitz, D. (2017), Financial Accounting – A Concepts-based Introduction, Oxon: Routledge</w:t>
      </w:r>
    </w:p>
    <w:p w:rsidR="00627EAB" w:rsidRPr="00BF7B4B" w:rsidRDefault="004E52F4">
      <w:pPr>
        <w:jc w:val="both"/>
      </w:pPr>
      <w:r w:rsidRPr="00BF7B4B">
        <w:t>Kuntadi, C. and Puspasari, L. (2023). ‘Budget absorption's effectiveness: Budget implementation commitment, human resource capabilities, and budget planning accuracy’. </w:t>
      </w:r>
      <w:r w:rsidRPr="00BF7B4B">
        <w:rPr>
          <w:i/>
          <w:iCs/>
        </w:rPr>
        <w:t>JurnalAkuntansi Dan Keuangan</w:t>
      </w:r>
      <w:r w:rsidRPr="00BF7B4B">
        <w:t>, </w:t>
      </w:r>
      <w:r w:rsidRPr="00BF7B4B">
        <w:rPr>
          <w:i/>
          <w:iCs/>
        </w:rPr>
        <w:t>11</w:t>
      </w:r>
      <w:r w:rsidRPr="00BF7B4B">
        <w:t>(1), pp.81-88.</w:t>
      </w:r>
    </w:p>
    <w:p w:rsidR="00627EAB" w:rsidRPr="00BF7B4B" w:rsidRDefault="004E52F4">
      <w:pPr>
        <w:spacing w:after="160"/>
        <w:jc w:val="both"/>
      </w:pPr>
      <w:r w:rsidRPr="00BF7B4B">
        <w:t xml:space="preserve">Laghari, F. and Ahmed, F. (2023). ‘Cash flow management and its effect on firm performance: Empirical evidence on non-financial firms of China’. </w:t>
      </w:r>
      <w:r w:rsidRPr="00BF7B4B">
        <w:rPr>
          <w:i/>
          <w:iCs/>
        </w:rPr>
        <w:t>PLoS ONE</w:t>
      </w:r>
      <w:r w:rsidRPr="00BF7B4B">
        <w:t>, 18(6), p.e0287135.</w:t>
      </w:r>
    </w:p>
    <w:p w:rsidR="00627EAB" w:rsidRPr="00BF7B4B" w:rsidRDefault="004E52F4">
      <w:pPr>
        <w:jc w:val="both"/>
      </w:pPr>
      <w:r w:rsidRPr="00BF7B4B">
        <w:t>Lord, G. (2023). </w:t>
      </w:r>
      <w:r w:rsidRPr="00BF7B4B">
        <w:rPr>
          <w:i/>
          <w:iCs/>
        </w:rPr>
        <w:t>The French budgetary process</w:t>
      </w:r>
      <w:r w:rsidRPr="00BF7B4B">
        <w:t>. Univ of California Press.</w:t>
      </w:r>
    </w:p>
    <w:p w:rsidR="00627EAB" w:rsidRPr="00BF7B4B" w:rsidRDefault="004E52F4">
      <w:pPr>
        <w:jc w:val="both"/>
      </w:pPr>
      <w:r w:rsidRPr="00BF7B4B">
        <w:t>Maheshwari, S.N., Maheshwari, S.K. and Maheshwari, S.K. (2024). </w:t>
      </w:r>
      <w:r w:rsidRPr="00BF7B4B">
        <w:rPr>
          <w:i/>
          <w:iCs/>
        </w:rPr>
        <w:t>Management Accounting and Financial Control</w:t>
      </w:r>
      <w:r w:rsidRPr="00BF7B4B">
        <w:t>. Sultan Chand &amp; Sons.</w:t>
      </w:r>
    </w:p>
    <w:p w:rsidR="00627EAB" w:rsidRPr="00BF7B4B" w:rsidRDefault="004E52F4">
      <w:pPr>
        <w:jc w:val="both"/>
      </w:pPr>
      <w:r w:rsidRPr="00BF7B4B">
        <w:t>Marr, B. (2013), Key Performance Indicators (KPI), Harlow: Pearson</w:t>
      </w:r>
    </w:p>
    <w:p w:rsidR="00627EAB" w:rsidRPr="00BF7B4B" w:rsidRDefault="004E52F4">
      <w:pPr>
        <w:jc w:val="both"/>
      </w:pPr>
      <w:r w:rsidRPr="00BF7B4B">
        <w:t>McDonald III, B.D. and McCandless, S.A.(2025). ‘Budgeting for social equity: exploring the (nearly) unknown’. </w:t>
      </w:r>
      <w:r w:rsidRPr="00BF7B4B">
        <w:rPr>
          <w:i/>
          <w:iCs/>
        </w:rPr>
        <w:t>Journal of Social Equity and Public Administration</w:t>
      </w:r>
      <w:r w:rsidRPr="00BF7B4B">
        <w:t>, </w:t>
      </w:r>
      <w:r w:rsidRPr="00BF7B4B">
        <w:rPr>
          <w:i/>
          <w:iCs/>
        </w:rPr>
        <w:t>3</w:t>
      </w:r>
      <w:r w:rsidRPr="00BF7B4B">
        <w:t>(1), pp.9-27.</w:t>
      </w:r>
    </w:p>
    <w:p w:rsidR="00627EAB" w:rsidRPr="00BF7B4B" w:rsidRDefault="004E52F4">
      <w:pPr>
        <w:jc w:val="both"/>
      </w:pPr>
      <w:r w:rsidRPr="00BF7B4B">
        <w:t>Namazi, M. and Rezaei, G. (2024, April). Modelling the role of strategic planning, strategic management accounting information system, and psychological factors on the budgetary slack. In </w:t>
      </w:r>
      <w:r w:rsidRPr="00BF7B4B">
        <w:rPr>
          <w:i/>
          <w:iCs/>
        </w:rPr>
        <w:t>Accounting Forum</w:t>
      </w:r>
      <w:r w:rsidRPr="00BF7B4B">
        <w:t> (Vol. 48, No. 2, pp. 279-306). Routledge.</w:t>
      </w:r>
    </w:p>
    <w:p w:rsidR="00627EAB" w:rsidRPr="00BF7B4B" w:rsidRDefault="004E52F4">
      <w:pPr>
        <w:jc w:val="both"/>
      </w:pPr>
      <w:r w:rsidRPr="00BF7B4B">
        <w:t>Okeke, N.I., Bakare, O.A. and Achumie, G.O. (2024). ‘Forecasting financial stability in SMEs: A comprehensive analysis of strategic budgeting and revenue management’. </w:t>
      </w:r>
      <w:r w:rsidRPr="00BF7B4B">
        <w:rPr>
          <w:i/>
          <w:iCs/>
        </w:rPr>
        <w:t>Open Access Research Journal of Multidisciplinary Studies</w:t>
      </w:r>
      <w:r w:rsidRPr="00BF7B4B">
        <w:t>, </w:t>
      </w:r>
      <w:r w:rsidRPr="00BF7B4B">
        <w:rPr>
          <w:i/>
          <w:iCs/>
        </w:rPr>
        <w:t>8</w:t>
      </w:r>
      <w:r w:rsidRPr="00BF7B4B">
        <w:t>(1), pp.139-149.</w:t>
      </w:r>
    </w:p>
    <w:p w:rsidR="00627EAB" w:rsidRPr="00BF7B4B" w:rsidRDefault="004E52F4">
      <w:pPr>
        <w:jc w:val="both"/>
      </w:pPr>
      <w:r w:rsidRPr="00BF7B4B">
        <w:t xml:space="preserve">Portfolio Pilot (2026). </w:t>
      </w:r>
      <w:r w:rsidRPr="00BF7B4B">
        <w:rPr>
          <w:i/>
          <w:iCs/>
        </w:rPr>
        <w:t>Inventory budget: Meaning, Criticisms &amp; Real-World Uses</w:t>
      </w:r>
      <w:r w:rsidRPr="00BF7B4B">
        <w:t>. [online] Diversification.com. Available at: https://diversification.com/term/inventory-budget [Accessed 5 March, 2026].</w:t>
      </w:r>
    </w:p>
    <w:p w:rsidR="00627EAB" w:rsidRPr="00BF7B4B" w:rsidRDefault="004E52F4">
      <w:pPr>
        <w:spacing w:after="160"/>
        <w:jc w:val="both"/>
      </w:pPr>
      <w:r w:rsidRPr="00BF7B4B">
        <w:t xml:space="preserve">Schmidt, J. (2020). </w:t>
      </w:r>
      <w:r w:rsidRPr="00BF7B4B">
        <w:rPr>
          <w:i/>
          <w:iCs/>
        </w:rPr>
        <w:t>Incremental Budgeting</w:t>
      </w:r>
      <w:r w:rsidRPr="00BF7B4B">
        <w:t xml:space="preserve">. [online] Corporate Finance Institute. Available at: </w:t>
      </w:r>
      <w:hyperlink r:id="rId17">
        <w:r w:rsidR="00627EAB" w:rsidRPr="00BF7B4B">
          <w:rPr>
            <w:u w:val="single"/>
          </w:rPr>
          <w:t>https://corporatefinanceinstitute.com/resources/fpa/incremental-budgeting/</w:t>
        </w:r>
      </w:hyperlink>
      <w:r w:rsidRPr="00BF7B4B">
        <w:t xml:space="preserve">  [Accessed 4 March 2026].</w:t>
      </w:r>
    </w:p>
    <w:p w:rsidR="00627EAB" w:rsidRPr="00BF7B4B" w:rsidRDefault="004E52F4">
      <w:pPr>
        <w:jc w:val="both"/>
      </w:pPr>
      <w:r w:rsidRPr="00BF7B4B">
        <w:t>Seal, W., Garrison, R.H, and Noreen, E. (2018), Management Accounting, (Sixth Edition), UK: McGraw Hill</w:t>
      </w:r>
    </w:p>
    <w:p w:rsidR="00627EAB" w:rsidRPr="00BF7B4B" w:rsidRDefault="004E52F4">
      <w:pPr>
        <w:jc w:val="both"/>
      </w:pPr>
      <w:r w:rsidRPr="00BF7B4B">
        <w:t>Sharma, P. (2025). Capital Budgeting Techniques: Learn the Methods Businesses Use to Evaluate Potential Investments. </w:t>
      </w:r>
      <w:r w:rsidRPr="00BF7B4B">
        <w:rPr>
          <w:i/>
          <w:iCs/>
        </w:rPr>
        <w:t>Advances in Consumer Research</w:t>
      </w:r>
      <w:r w:rsidRPr="00BF7B4B">
        <w:t>, </w:t>
      </w:r>
      <w:r w:rsidRPr="00BF7B4B">
        <w:rPr>
          <w:i/>
          <w:iCs/>
        </w:rPr>
        <w:t>2</w:t>
      </w:r>
      <w:r w:rsidRPr="00BF7B4B">
        <w:t>(2).</w:t>
      </w:r>
    </w:p>
    <w:p w:rsidR="00627EAB" w:rsidRPr="00BF7B4B" w:rsidRDefault="004E52F4">
      <w:r w:rsidRPr="00BF7B4B">
        <w:t>Sunaryo, D., Yanti, N.M., Amrulloh, R. and Lestari, T. (2025). ‘Evaluation of Traditional and Innovative Budget Approaches in Improving Resource Allocation Efficiency’. </w:t>
      </w:r>
      <w:r w:rsidRPr="00BF7B4B">
        <w:rPr>
          <w:i/>
          <w:iCs/>
        </w:rPr>
        <w:t>Advances in Applied Accounting Research</w:t>
      </w:r>
      <w:r w:rsidRPr="00BF7B4B">
        <w:t>, </w:t>
      </w:r>
      <w:r w:rsidRPr="00BF7B4B">
        <w:rPr>
          <w:i/>
          <w:iCs/>
        </w:rPr>
        <w:t>3</w:t>
      </w:r>
      <w:r w:rsidRPr="00BF7B4B">
        <w:t>(1), pp.55-68.</w:t>
      </w:r>
    </w:p>
    <w:p w:rsidR="00627EAB" w:rsidRPr="00BF7B4B" w:rsidRDefault="004E52F4">
      <w:pPr>
        <w:jc w:val="both"/>
      </w:pPr>
      <w:r w:rsidRPr="00BF7B4B">
        <w:t xml:space="preserve">Vipond, T. (2019). </w:t>
      </w:r>
      <w:r w:rsidRPr="00BF7B4B">
        <w:rPr>
          <w:i/>
          <w:iCs/>
        </w:rPr>
        <w:t>Profit and Loss Statement (P&amp;L)</w:t>
      </w:r>
      <w:r w:rsidRPr="00BF7B4B">
        <w:t>. [online] Corporate Finance Institute. Available at: https://corporatefinanceinstitute.com/resources/accounting/profit-and-loss-statement-pl/ [Accessed 5 March, 2026].</w:t>
      </w:r>
    </w:p>
    <w:p w:rsidR="00627EAB" w:rsidRPr="00BF7B4B" w:rsidRDefault="00627EAB">
      <w:pPr>
        <w:jc w:val="both"/>
      </w:pPr>
    </w:p>
    <w:p w:rsidR="00627EAB" w:rsidRPr="00BF7B4B" w:rsidRDefault="00627EAB">
      <w:pPr>
        <w:jc w:val="both"/>
      </w:pPr>
    </w:p>
    <w:p w:rsidR="00627EAB" w:rsidRPr="00BF7B4B" w:rsidRDefault="004E52F4">
      <w:pPr>
        <w:rPr>
          <w:b/>
          <w:bCs/>
        </w:rPr>
      </w:pPr>
      <w:r w:rsidRPr="00BF7B4B">
        <w:br w:type="page"/>
      </w:r>
    </w:p>
    <w:p w:rsidR="00627EAB" w:rsidRPr="00BF7B4B" w:rsidRDefault="004E52F4">
      <w:pPr>
        <w:pStyle w:val="Heading1"/>
        <w:jc w:val="both"/>
        <w:rPr>
          <w:sz w:val="24"/>
          <w:szCs w:val="24"/>
        </w:rPr>
      </w:pPr>
      <w:bookmarkStart w:id="12" w:name="_Toc224035358"/>
      <w:r w:rsidRPr="00BF7B4B">
        <w:rPr>
          <w:sz w:val="24"/>
          <w:szCs w:val="24"/>
        </w:rPr>
        <w:t>8. Appendix</w:t>
      </w:r>
      <w:bookmarkEnd w:id="12"/>
    </w:p>
    <w:p w:rsidR="00627EAB" w:rsidRPr="00BF7B4B" w:rsidRDefault="004E52F4">
      <w:pPr>
        <w:pStyle w:val="Heading2"/>
        <w:jc w:val="both"/>
      </w:pPr>
      <w:bookmarkStart w:id="13" w:name="_Toc224035359"/>
      <w:r w:rsidRPr="00BF7B4B">
        <w:t>8.1. Appendix 1: Stock Budget</w:t>
      </w:r>
      <w:bookmarkEnd w:id="13"/>
    </w:p>
    <w:tbl>
      <w:tblPr>
        <w:tblStyle w:val="a3"/>
        <w:tblW w:w="9360" w:type="dxa"/>
        <w:tblBorders>
          <w:top w:val="nil"/>
          <w:left w:val="nil"/>
          <w:bottom w:val="nil"/>
          <w:right w:val="nil"/>
          <w:insideH w:val="nil"/>
          <w:insideV w:val="nil"/>
        </w:tblBorders>
        <w:tblLayout w:type="fixed"/>
        <w:tblLook w:val="0600"/>
      </w:tblPr>
      <w:tblGrid>
        <w:gridCol w:w="2050"/>
        <w:gridCol w:w="1229"/>
        <w:gridCol w:w="1228"/>
        <w:gridCol w:w="1169"/>
        <w:gridCol w:w="1228"/>
        <w:gridCol w:w="1228"/>
        <w:gridCol w:w="1228"/>
      </w:tblGrid>
      <w:tr w:rsidR="00BF7B4B" w:rsidRPr="00BF7B4B">
        <w:trPr>
          <w:trHeight w:val="485"/>
        </w:trPr>
        <w:tc>
          <w:tcPr>
            <w:tcW w:w="204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627EAB">
            <w:pPr>
              <w:spacing w:before="0" w:after="0" w:line="240" w:lineRule="auto"/>
            </w:pPr>
          </w:p>
        </w:tc>
        <w:tc>
          <w:tcPr>
            <w:tcW w:w="122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 xml:space="preserve">July </w:t>
            </w:r>
          </w:p>
        </w:tc>
        <w:tc>
          <w:tcPr>
            <w:tcW w:w="122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 xml:space="preserve">Aug </w:t>
            </w:r>
          </w:p>
        </w:tc>
        <w:tc>
          <w:tcPr>
            <w:tcW w:w="116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 xml:space="preserve">Sept </w:t>
            </w:r>
          </w:p>
        </w:tc>
        <w:tc>
          <w:tcPr>
            <w:tcW w:w="122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 xml:space="preserve">Oct </w:t>
            </w:r>
          </w:p>
        </w:tc>
        <w:tc>
          <w:tcPr>
            <w:tcW w:w="122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Nov</w:t>
            </w:r>
          </w:p>
        </w:tc>
        <w:tc>
          <w:tcPr>
            <w:tcW w:w="122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Dec</w:t>
            </w:r>
          </w:p>
        </w:tc>
      </w:tr>
      <w:tr w:rsidR="00BF7B4B" w:rsidRPr="00BF7B4B">
        <w:trPr>
          <w:trHeight w:val="485"/>
        </w:trPr>
        <w:tc>
          <w:tcPr>
            <w:tcW w:w="204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Opening balance</w:t>
            </w:r>
          </w:p>
        </w:tc>
        <w:tc>
          <w:tcPr>
            <w:tcW w:w="122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100000</w:t>
            </w:r>
          </w:p>
        </w:tc>
        <w:tc>
          <w:tcPr>
            <w:tcW w:w="122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154000</w:t>
            </w:r>
          </w:p>
        </w:tc>
        <w:tc>
          <w:tcPr>
            <w:tcW w:w="116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186000</w:t>
            </w:r>
          </w:p>
        </w:tc>
        <w:tc>
          <w:tcPr>
            <w:tcW w:w="122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230000</w:t>
            </w:r>
          </w:p>
        </w:tc>
        <w:tc>
          <w:tcPr>
            <w:tcW w:w="122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296000</w:t>
            </w:r>
          </w:p>
        </w:tc>
        <w:tc>
          <w:tcPr>
            <w:tcW w:w="122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336000</w:t>
            </w:r>
          </w:p>
        </w:tc>
      </w:tr>
      <w:tr w:rsidR="00BF7B4B" w:rsidRPr="00BF7B4B">
        <w:trPr>
          <w:trHeight w:val="485"/>
        </w:trPr>
        <w:tc>
          <w:tcPr>
            <w:tcW w:w="204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 xml:space="preserve">Stock purchased </w:t>
            </w:r>
          </w:p>
        </w:tc>
        <w:tc>
          <w:tcPr>
            <w:tcW w:w="122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180000</w:t>
            </w:r>
          </w:p>
        </w:tc>
        <w:tc>
          <w:tcPr>
            <w:tcW w:w="122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170000</w:t>
            </w:r>
          </w:p>
        </w:tc>
        <w:tc>
          <w:tcPr>
            <w:tcW w:w="116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200000</w:t>
            </w:r>
          </w:p>
        </w:tc>
        <w:tc>
          <w:tcPr>
            <w:tcW w:w="122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210000</w:t>
            </w:r>
          </w:p>
        </w:tc>
        <w:tc>
          <w:tcPr>
            <w:tcW w:w="122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190000</w:t>
            </w:r>
          </w:p>
        </w:tc>
        <w:tc>
          <w:tcPr>
            <w:tcW w:w="122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220000</w:t>
            </w:r>
          </w:p>
        </w:tc>
      </w:tr>
      <w:tr w:rsidR="00BF7B4B" w:rsidRPr="00BF7B4B">
        <w:trPr>
          <w:trHeight w:val="485"/>
        </w:trPr>
        <w:tc>
          <w:tcPr>
            <w:tcW w:w="204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Total Stock</w:t>
            </w:r>
          </w:p>
        </w:tc>
        <w:tc>
          <w:tcPr>
            <w:tcW w:w="122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280000</w:t>
            </w:r>
          </w:p>
        </w:tc>
        <w:tc>
          <w:tcPr>
            <w:tcW w:w="122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324000</w:t>
            </w:r>
          </w:p>
        </w:tc>
        <w:tc>
          <w:tcPr>
            <w:tcW w:w="116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386000</w:t>
            </w:r>
          </w:p>
        </w:tc>
        <w:tc>
          <w:tcPr>
            <w:tcW w:w="122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440000</w:t>
            </w:r>
          </w:p>
        </w:tc>
        <w:tc>
          <w:tcPr>
            <w:tcW w:w="122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486000</w:t>
            </w:r>
          </w:p>
        </w:tc>
        <w:tc>
          <w:tcPr>
            <w:tcW w:w="122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556000</w:t>
            </w:r>
          </w:p>
        </w:tc>
      </w:tr>
      <w:tr w:rsidR="00BF7B4B" w:rsidRPr="00BF7B4B">
        <w:trPr>
          <w:trHeight w:val="485"/>
        </w:trPr>
        <w:tc>
          <w:tcPr>
            <w:tcW w:w="204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627EAB">
            <w:pPr>
              <w:spacing w:before="0" w:after="0" w:line="240" w:lineRule="auto"/>
            </w:pPr>
          </w:p>
        </w:tc>
        <w:tc>
          <w:tcPr>
            <w:tcW w:w="122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100000+180000</w:t>
            </w:r>
          </w:p>
        </w:tc>
        <w:tc>
          <w:tcPr>
            <w:tcW w:w="122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154000+170000</w:t>
            </w:r>
          </w:p>
        </w:tc>
        <w:tc>
          <w:tcPr>
            <w:tcW w:w="116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186000+200000</w:t>
            </w:r>
          </w:p>
        </w:tc>
        <w:tc>
          <w:tcPr>
            <w:tcW w:w="122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230000+210000</w:t>
            </w:r>
          </w:p>
        </w:tc>
        <w:tc>
          <w:tcPr>
            <w:tcW w:w="122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296000+190000</w:t>
            </w:r>
          </w:p>
        </w:tc>
        <w:tc>
          <w:tcPr>
            <w:tcW w:w="122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336000+220000</w:t>
            </w:r>
          </w:p>
        </w:tc>
      </w:tr>
      <w:tr w:rsidR="00BF7B4B" w:rsidRPr="00BF7B4B">
        <w:trPr>
          <w:trHeight w:val="485"/>
        </w:trPr>
        <w:tc>
          <w:tcPr>
            <w:tcW w:w="204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Sales</w:t>
            </w:r>
          </w:p>
        </w:tc>
        <w:tc>
          <w:tcPr>
            <w:tcW w:w="122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210000</w:t>
            </w:r>
          </w:p>
        </w:tc>
        <w:tc>
          <w:tcPr>
            <w:tcW w:w="122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230000</w:t>
            </w:r>
          </w:p>
        </w:tc>
        <w:tc>
          <w:tcPr>
            <w:tcW w:w="116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260000</w:t>
            </w:r>
          </w:p>
        </w:tc>
        <w:tc>
          <w:tcPr>
            <w:tcW w:w="122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240000</w:t>
            </w:r>
          </w:p>
        </w:tc>
        <w:tc>
          <w:tcPr>
            <w:tcW w:w="122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250000</w:t>
            </w:r>
          </w:p>
        </w:tc>
        <w:tc>
          <w:tcPr>
            <w:tcW w:w="122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280000</w:t>
            </w:r>
          </w:p>
        </w:tc>
      </w:tr>
      <w:tr w:rsidR="00BF7B4B" w:rsidRPr="00BF7B4B">
        <w:trPr>
          <w:trHeight w:val="485"/>
        </w:trPr>
        <w:tc>
          <w:tcPr>
            <w:tcW w:w="204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Cost of Stock sold- 60% sales</w:t>
            </w:r>
          </w:p>
        </w:tc>
        <w:tc>
          <w:tcPr>
            <w:tcW w:w="122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126000</w:t>
            </w:r>
          </w:p>
        </w:tc>
        <w:tc>
          <w:tcPr>
            <w:tcW w:w="122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138000</w:t>
            </w:r>
          </w:p>
        </w:tc>
        <w:tc>
          <w:tcPr>
            <w:tcW w:w="116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156000</w:t>
            </w:r>
          </w:p>
        </w:tc>
        <w:tc>
          <w:tcPr>
            <w:tcW w:w="122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144000</w:t>
            </w:r>
          </w:p>
        </w:tc>
        <w:tc>
          <w:tcPr>
            <w:tcW w:w="122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150000</w:t>
            </w:r>
          </w:p>
        </w:tc>
        <w:tc>
          <w:tcPr>
            <w:tcW w:w="122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168000</w:t>
            </w:r>
          </w:p>
        </w:tc>
      </w:tr>
      <w:tr w:rsidR="00BF7B4B" w:rsidRPr="00BF7B4B">
        <w:trPr>
          <w:trHeight w:val="485"/>
        </w:trPr>
        <w:tc>
          <w:tcPr>
            <w:tcW w:w="204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627EAB">
            <w:pPr>
              <w:spacing w:before="0" w:after="0" w:line="240" w:lineRule="auto"/>
            </w:pPr>
          </w:p>
        </w:tc>
        <w:tc>
          <w:tcPr>
            <w:tcW w:w="122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210000*0.6</w:t>
            </w:r>
          </w:p>
        </w:tc>
        <w:tc>
          <w:tcPr>
            <w:tcW w:w="122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230000*0.6</w:t>
            </w:r>
          </w:p>
        </w:tc>
        <w:tc>
          <w:tcPr>
            <w:tcW w:w="116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260000*0.6</w:t>
            </w:r>
          </w:p>
        </w:tc>
        <w:tc>
          <w:tcPr>
            <w:tcW w:w="122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240000*0.6</w:t>
            </w:r>
          </w:p>
        </w:tc>
        <w:tc>
          <w:tcPr>
            <w:tcW w:w="122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250000*0.6</w:t>
            </w:r>
          </w:p>
        </w:tc>
        <w:tc>
          <w:tcPr>
            <w:tcW w:w="122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280000*0.6</w:t>
            </w:r>
          </w:p>
        </w:tc>
      </w:tr>
      <w:tr w:rsidR="00BF7B4B" w:rsidRPr="00BF7B4B">
        <w:trPr>
          <w:trHeight w:val="485"/>
        </w:trPr>
        <w:tc>
          <w:tcPr>
            <w:tcW w:w="204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Therefore Closing stock</w:t>
            </w:r>
          </w:p>
        </w:tc>
        <w:tc>
          <w:tcPr>
            <w:tcW w:w="122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154000</w:t>
            </w:r>
          </w:p>
        </w:tc>
        <w:tc>
          <w:tcPr>
            <w:tcW w:w="122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186000</w:t>
            </w:r>
          </w:p>
        </w:tc>
        <w:tc>
          <w:tcPr>
            <w:tcW w:w="116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230000</w:t>
            </w:r>
          </w:p>
        </w:tc>
        <w:tc>
          <w:tcPr>
            <w:tcW w:w="122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296000</w:t>
            </w:r>
          </w:p>
        </w:tc>
        <w:tc>
          <w:tcPr>
            <w:tcW w:w="122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336000</w:t>
            </w:r>
          </w:p>
        </w:tc>
        <w:tc>
          <w:tcPr>
            <w:tcW w:w="122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388000</w:t>
            </w:r>
          </w:p>
        </w:tc>
      </w:tr>
      <w:tr w:rsidR="00627EAB" w:rsidRPr="00BF7B4B">
        <w:trPr>
          <w:trHeight w:val="485"/>
        </w:trPr>
        <w:tc>
          <w:tcPr>
            <w:tcW w:w="204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627EAB">
            <w:pPr>
              <w:spacing w:before="0" w:after="0" w:line="240" w:lineRule="auto"/>
            </w:pPr>
          </w:p>
        </w:tc>
        <w:tc>
          <w:tcPr>
            <w:tcW w:w="122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280000-126000</w:t>
            </w:r>
          </w:p>
        </w:tc>
        <w:tc>
          <w:tcPr>
            <w:tcW w:w="122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324000-138000</w:t>
            </w:r>
          </w:p>
        </w:tc>
        <w:tc>
          <w:tcPr>
            <w:tcW w:w="116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386000-156000</w:t>
            </w:r>
          </w:p>
        </w:tc>
        <w:tc>
          <w:tcPr>
            <w:tcW w:w="122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440000-144000</w:t>
            </w:r>
          </w:p>
        </w:tc>
        <w:tc>
          <w:tcPr>
            <w:tcW w:w="122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486000-150000</w:t>
            </w:r>
          </w:p>
        </w:tc>
        <w:tc>
          <w:tcPr>
            <w:tcW w:w="122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556000-168000</w:t>
            </w:r>
          </w:p>
        </w:tc>
      </w:tr>
    </w:tbl>
    <w:p w:rsidR="00627EAB" w:rsidRPr="00BF7B4B" w:rsidRDefault="00627EAB"/>
    <w:p w:rsidR="00627EAB" w:rsidRPr="00BF7B4B" w:rsidRDefault="004E52F4">
      <w:pPr>
        <w:pStyle w:val="Heading2"/>
        <w:jc w:val="both"/>
      </w:pPr>
      <w:bookmarkStart w:id="14" w:name="_Toc224035360"/>
      <w:r w:rsidRPr="00BF7B4B">
        <w:t>8.2. Appendix 2: Cash Budget</w:t>
      </w:r>
      <w:bookmarkEnd w:id="14"/>
    </w:p>
    <w:tbl>
      <w:tblPr>
        <w:tblStyle w:val="a4"/>
        <w:tblW w:w="9360" w:type="dxa"/>
        <w:tblBorders>
          <w:top w:val="nil"/>
          <w:left w:val="nil"/>
          <w:bottom w:val="nil"/>
          <w:right w:val="nil"/>
          <w:insideH w:val="nil"/>
          <w:insideV w:val="nil"/>
        </w:tblBorders>
        <w:tblLayout w:type="fixed"/>
        <w:tblLook w:val="0600"/>
      </w:tblPr>
      <w:tblGrid>
        <w:gridCol w:w="1530"/>
        <w:gridCol w:w="1170"/>
        <w:gridCol w:w="1137"/>
        <w:gridCol w:w="1083"/>
        <w:gridCol w:w="1137"/>
        <w:gridCol w:w="1083"/>
        <w:gridCol w:w="1083"/>
        <w:gridCol w:w="1137"/>
      </w:tblGrid>
      <w:tr w:rsidR="00BF7B4B" w:rsidRPr="00BF7B4B">
        <w:trPr>
          <w:trHeight w:val="500"/>
        </w:trPr>
        <w:tc>
          <w:tcPr>
            <w:tcW w:w="15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627EAB">
            <w:pPr>
              <w:spacing w:before="0" w:after="0" w:line="240" w:lineRule="auto"/>
            </w:pPr>
          </w:p>
        </w:tc>
        <w:tc>
          <w:tcPr>
            <w:tcW w:w="11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Jun</w:t>
            </w:r>
          </w:p>
        </w:tc>
        <w:tc>
          <w:tcPr>
            <w:tcW w:w="113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Jul</w:t>
            </w:r>
          </w:p>
        </w:tc>
        <w:tc>
          <w:tcPr>
            <w:tcW w:w="108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 xml:space="preserve">Aug </w:t>
            </w:r>
          </w:p>
        </w:tc>
        <w:tc>
          <w:tcPr>
            <w:tcW w:w="113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Sep</w:t>
            </w:r>
          </w:p>
        </w:tc>
        <w:tc>
          <w:tcPr>
            <w:tcW w:w="108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 xml:space="preserve">Oct </w:t>
            </w:r>
          </w:p>
        </w:tc>
        <w:tc>
          <w:tcPr>
            <w:tcW w:w="108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Nov</w:t>
            </w:r>
          </w:p>
        </w:tc>
        <w:tc>
          <w:tcPr>
            <w:tcW w:w="113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Dec</w:t>
            </w:r>
          </w:p>
        </w:tc>
      </w:tr>
      <w:tr w:rsidR="00BF7B4B" w:rsidRPr="00BF7B4B">
        <w:trPr>
          <w:trHeight w:val="500"/>
        </w:trPr>
        <w:tc>
          <w:tcPr>
            <w:tcW w:w="15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627EAB">
            <w:pPr>
              <w:spacing w:before="0" w:after="0" w:line="240" w:lineRule="auto"/>
            </w:pPr>
          </w:p>
        </w:tc>
        <w:tc>
          <w:tcPr>
            <w:tcW w:w="11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627EAB">
            <w:pPr>
              <w:spacing w:before="0" w:after="0" w:line="240" w:lineRule="auto"/>
            </w:pPr>
          </w:p>
        </w:tc>
        <w:tc>
          <w:tcPr>
            <w:tcW w:w="113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627EAB">
            <w:pPr>
              <w:spacing w:before="0" w:after="0" w:line="240" w:lineRule="auto"/>
            </w:pPr>
          </w:p>
        </w:tc>
        <w:tc>
          <w:tcPr>
            <w:tcW w:w="108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627EAB">
            <w:pPr>
              <w:spacing w:before="0" w:after="0" w:line="240" w:lineRule="auto"/>
            </w:pPr>
          </w:p>
        </w:tc>
        <w:tc>
          <w:tcPr>
            <w:tcW w:w="113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627EAB">
            <w:pPr>
              <w:spacing w:before="0" w:after="0" w:line="240" w:lineRule="auto"/>
            </w:pPr>
          </w:p>
        </w:tc>
        <w:tc>
          <w:tcPr>
            <w:tcW w:w="108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627EAB">
            <w:pPr>
              <w:spacing w:before="0" w:after="0" w:line="240" w:lineRule="auto"/>
            </w:pPr>
          </w:p>
        </w:tc>
        <w:tc>
          <w:tcPr>
            <w:tcW w:w="108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627EAB">
            <w:pPr>
              <w:spacing w:before="0" w:after="0" w:line="240" w:lineRule="auto"/>
            </w:pPr>
          </w:p>
        </w:tc>
        <w:tc>
          <w:tcPr>
            <w:tcW w:w="113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627EAB">
            <w:pPr>
              <w:spacing w:before="0" w:after="0" w:line="240" w:lineRule="auto"/>
            </w:pPr>
          </w:p>
        </w:tc>
      </w:tr>
      <w:tr w:rsidR="00BF7B4B" w:rsidRPr="00BF7B4B">
        <w:trPr>
          <w:trHeight w:val="500"/>
        </w:trPr>
        <w:tc>
          <w:tcPr>
            <w:tcW w:w="15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Cash receipts</w:t>
            </w:r>
          </w:p>
        </w:tc>
        <w:tc>
          <w:tcPr>
            <w:tcW w:w="11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180000</w:t>
            </w:r>
          </w:p>
        </w:tc>
        <w:tc>
          <w:tcPr>
            <w:tcW w:w="113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210000</w:t>
            </w:r>
          </w:p>
        </w:tc>
        <w:tc>
          <w:tcPr>
            <w:tcW w:w="108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230000</w:t>
            </w:r>
          </w:p>
        </w:tc>
        <w:tc>
          <w:tcPr>
            <w:tcW w:w="113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260000</w:t>
            </w:r>
          </w:p>
        </w:tc>
        <w:tc>
          <w:tcPr>
            <w:tcW w:w="108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240000</w:t>
            </w:r>
          </w:p>
        </w:tc>
        <w:tc>
          <w:tcPr>
            <w:tcW w:w="108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250000</w:t>
            </w:r>
          </w:p>
        </w:tc>
        <w:tc>
          <w:tcPr>
            <w:tcW w:w="113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280000</w:t>
            </w:r>
          </w:p>
        </w:tc>
      </w:tr>
      <w:tr w:rsidR="00BF7B4B" w:rsidRPr="00BF7B4B">
        <w:trPr>
          <w:trHeight w:val="500"/>
        </w:trPr>
        <w:tc>
          <w:tcPr>
            <w:tcW w:w="15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Sales (minus card charges)</w:t>
            </w:r>
          </w:p>
        </w:tc>
        <w:tc>
          <w:tcPr>
            <w:tcW w:w="11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178425</w:t>
            </w:r>
          </w:p>
        </w:tc>
        <w:tc>
          <w:tcPr>
            <w:tcW w:w="113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208163</w:t>
            </w:r>
          </w:p>
        </w:tc>
        <w:tc>
          <w:tcPr>
            <w:tcW w:w="108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227988</w:t>
            </w:r>
          </w:p>
        </w:tc>
        <w:tc>
          <w:tcPr>
            <w:tcW w:w="113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257725</w:t>
            </w:r>
          </w:p>
        </w:tc>
        <w:tc>
          <w:tcPr>
            <w:tcW w:w="108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237900</w:t>
            </w:r>
          </w:p>
        </w:tc>
        <w:tc>
          <w:tcPr>
            <w:tcW w:w="108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247813</w:t>
            </w:r>
          </w:p>
        </w:tc>
        <w:tc>
          <w:tcPr>
            <w:tcW w:w="113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277550</w:t>
            </w:r>
          </w:p>
        </w:tc>
      </w:tr>
      <w:tr w:rsidR="00BF7B4B" w:rsidRPr="00BF7B4B">
        <w:trPr>
          <w:trHeight w:val="485"/>
        </w:trPr>
        <w:tc>
          <w:tcPr>
            <w:tcW w:w="15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627EAB">
            <w:pPr>
              <w:spacing w:before="0" w:after="0" w:line="240" w:lineRule="auto"/>
            </w:pPr>
          </w:p>
        </w:tc>
        <w:tc>
          <w:tcPr>
            <w:tcW w:w="11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627EAB">
            <w:pPr>
              <w:spacing w:before="0" w:after="0" w:line="240" w:lineRule="auto"/>
            </w:pPr>
          </w:p>
        </w:tc>
        <w:tc>
          <w:tcPr>
            <w:tcW w:w="113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627EAB">
            <w:pPr>
              <w:spacing w:before="0" w:after="0" w:line="240" w:lineRule="auto"/>
            </w:pPr>
          </w:p>
        </w:tc>
        <w:tc>
          <w:tcPr>
            <w:tcW w:w="108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627EAB">
            <w:pPr>
              <w:spacing w:before="0" w:after="0" w:line="240" w:lineRule="auto"/>
            </w:pPr>
          </w:p>
        </w:tc>
        <w:tc>
          <w:tcPr>
            <w:tcW w:w="113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627EAB">
            <w:pPr>
              <w:spacing w:before="0" w:after="0" w:line="240" w:lineRule="auto"/>
            </w:pPr>
          </w:p>
        </w:tc>
        <w:tc>
          <w:tcPr>
            <w:tcW w:w="108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627EAB">
            <w:pPr>
              <w:spacing w:before="0" w:after="0" w:line="240" w:lineRule="auto"/>
            </w:pPr>
          </w:p>
        </w:tc>
        <w:tc>
          <w:tcPr>
            <w:tcW w:w="108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627EAB">
            <w:pPr>
              <w:spacing w:before="0" w:after="0" w:line="240" w:lineRule="auto"/>
            </w:pPr>
          </w:p>
        </w:tc>
        <w:tc>
          <w:tcPr>
            <w:tcW w:w="113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627EAB">
            <w:pPr>
              <w:spacing w:before="0" w:after="0" w:line="240" w:lineRule="auto"/>
            </w:pPr>
          </w:p>
        </w:tc>
      </w:tr>
      <w:tr w:rsidR="00BF7B4B" w:rsidRPr="00BF7B4B">
        <w:trPr>
          <w:trHeight w:val="485"/>
        </w:trPr>
        <w:tc>
          <w:tcPr>
            <w:tcW w:w="15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Cash payments</w:t>
            </w:r>
          </w:p>
        </w:tc>
        <w:tc>
          <w:tcPr>
            <w:tcW w:w="11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627EAB">
            <w:pPr>
              <w:spacing w:before="0" w:after="0" w:line="240" w:lineRule="auto"/>
            </w:pPr>
          </w:p>
        </w:tc>
        <w:tc>
          <w:tcPr>
            <w:tcW w:w="113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627EAB">
            <w:pPr>
              <w:spacing w:before="0" w:after="0" w:line="240" w:lineRule="auto"/>
            </w:pPr>
          </w:p>
        </w:tc>
        <w:tc>
          <w:tcPr>
            <w:tcW w:w="108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627EAB">
            <w:pPr>
              <w:spacing w:before="0" w:after="0" w:line="240" w:lineRule="auto"/>
            </w:pPr>
          </w:p>
        </w:tc>
        <w:tc>
          <w:tcPr>
            <w:tcW w:w="113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627EAB">
            <w:pPr>
              <w:spacing w:before="0" w:after="0" w:line="240" w:lineRule="auto"/>
            </w:pPr>
          </w:p>
        </w:tc>
        <w:tc>
          <w:tcPr>
            <w:tcW w:w="108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627EAB">
            <w:pPr>
              <w:spacing w:before="0" w:after="0" w:line="240" w:lineRule="auto"/>
            </w:pPr>
          </w:p>
        </w:tc>
        <w:tc>
          <w:tcPr>
            <w:tcW w:w="108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627EAB">
            <w:pPr>
              <w:spacing w:before="0" w:after="0" w:line="240" w:lineRule="auto"/>
            </w:pPr>
          </w:p>
        </w:tc>
        <w:tc>
          <w:tcPr>
            <w:tcW w:w="113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627EAB">
            <w:pPr>
              <w:spacing w:before="0" w:after="0" w:line="240" w:lineRule="auto"/>
            </w:pPr>
          </w:p>
        </w:tc>
      </w:tr>
      <w:tr w:rsidR="00BF7B4B" w:rsidRPr="00BF7B4B">
        <w:trPr>
          <w:trHeight w:val="755"/>
        </w:trPr>
        <w:tc>
          <w:tcPr>
            <w:tcW w:w="15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Admin Expenses (Before Depreciation)</w:t>
            </w:r>
          </w:p>
        </w:tc>
        <w:tc>
          <w:tcPr>
            <w:tcW w:w="11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22000</w:t>
            </w:r>
          </w:p>
        </w:tc>
        <w:tc>
          <w:tcPr>
            <w:tcW w:w="113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24000</w:t>
            </w:r>
          </w:p>
        </w:tc>
        <w:tc>
          <w:tcPr>
            <w:tcW w:w="108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25000</w:t>
            </w:r>
          </w:p>
        </w:tc>
        <w:tc>
          <w:tcPr>
            <w:tcW w:w="113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26000</w:t>
            </w:r>
          </w:p>
        </w:tc>
        <w:tc>
          <w:tcPr>
            <w:tcW w:w="108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27000</w:t>
            </w:r>
          </w:p>
        </w:tc>
        <w:tc>
          <w:tcPr>
            <w:tcW w:w="108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28000</w:t>
            </w:r>
          </w:p>
        </w:tc>
        <w:tc>
          <w:tcPr>
            <w:tcW w:w="113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29000</w:t>
            </w:r>
          </w:p>
        </w:tc>
      </w:tr>
      <w:tr w:rsidR="00BF7B4B" w:rsidRPr="00BF7B4B">
        <w:trPr>
          <w:trHeight w:val="755"/>
        </w:trPr>
        <w:tc>
          <w:tcPr>
            <w:tcW w:w="15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Admin Expenses (After Depreciation)</w:t>
            </w:r>
          </w:p>
        </w:tc>
        <w:tc>
          <w:tcPr>
            <w:tcW w:w="11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15000</w:t>
            </w:r>
          </w:p>
        </w:tc>
        <w:tc>
          <w:tcPr>
            <w:tcW w:w="113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17000</w:t>
            </w:r>
          </w:p>
        </w:tc>
        <w:tc>
          <w:tcPr>
            <w:tcW w:w="108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18000</w:t>
            </w:r>
          </w:p>
        </w:tc>
        <w:tc>
          <w:tcPr>
            <w:tcW w:w="113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19000</w:t>
            </w:r>
          </w:p>
        </w:tc>
        <w:tc>
          <w:tcPr>
            <w:tcW w:w="108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20000</w:t>
            </w:r>
          </w:p>
        </w:tc>
        <w:tc>
          <w:tcPr>
            <w:tcW w:w="108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21000</w:t>
            </w:r>
          </w:p>
        </w:tc>
        <w:tc>
          <w:tcPr>
            <w:tcW w:w="113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22000</w:t>
            </w:r>
          </w:p>
        </w:tc>
      </w:tr>
      <w:tr w:rsidR="00BF7B4B" w:rsidRPr="00BF7B4B">
        <w:trPr>
          <w:trHeight w:val="485"/>
        </w:trPr>
        <w:tc>
          <w:tcPr>
            <w:tcW w:w="15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Stock Purchased</w:t>
            </w:r>
          </w:p>
        </w:tc>
        <w:tc>
          <w:tcPr>
            <w:tcW w:w="11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627EAB">
            <w:pPr>
              <w:spacing w:before="0" w:after="0" w:line="240" w:lineRule="auto"/>
            </w:pPr>
          </w:p>
        </w:tc>
        <w:tc>
          <w:tcPr>
            <w:tcW w:w="113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150000</w:t>
            </w:r>
          </w:p>
        </w:tc>
        <w:tc>
          <w:tcPr>
            <w:tcW w:w="108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180000</w:t>
            </w:r>
          </w:p>
        </w:tc>
        <w:tc>
          <w:tcPr>
            <w:tcW w:w="113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170000</w:t>
            </w:r>
          </w:p>
        </w:tc>
        <w:tc>
          <w:tcPr>
            <w:tcW w:w="108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200000</w:t>
            </w:r>
          </w:p>
        </w:tc>
        <w:tc>
          <w:tcPr>
            <w:tcW w:w="108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210000</w:t>
            </w:r>
          </w:p>
        </w:tc>
        <w:tc>
          <w:tcPr>
            <w:tcW w:w="113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190000</w:t>
            </w:r>
          </w:p>
        </w:tc>
      </w:tr>
      <w:tr w:rsidR="00BF7B4B" w:rsidRPr="00BF7B4B">
        <w:trPr>
          <w:trHeight w:val="485"/>
        </w:trPr>
        <w:tc>
          <w:tcPr>
            <w:tcW w:w="15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Repayments of loan</w:t>
            </w:r>
          </w:p>
        </w:tc>
        <w:tc>
          <w:tcPr>
            <w:tcW w:w="11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4000</w:t>
            </w:r>
          </w:p>
        </w:tc>
        <w:tc>
          <w:tcPr>
            <w:tcW w:w="113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4000</w:t>
            </w:r>
          </w:p>
        </w:tc>
        <w:tc>
          <w:tcPr>
            <w:tcW w:w="108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4000</w:t>
            </w:r>
          </w:p>
        </w:tc>
        <w:tc>
          <w:tcPr>
            <w:tcW w:w="113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4000</w:t>
            </w:r>
          </w:p>
        </w:tc>
        <w:tc>
          <w:tcPr>
            <w:tcW w:w="108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4000</w:t>
            </w:r>
          </w:p>
        </w:tc>
        <w:tc>
          <w:tcPr>
            <w:tcW w:w="108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4000</w:t>
            </w:r>
          </w:p>
        </w:tc>
        <w:tc>
          <w:tcPr>
            <w:tcW w:w="113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4000</w:t>
            </w:r>
          </w:p>
        </w:tc>
      </w:tr>
      <w:tr w:rsidR="00BF7B4B" w:rsidRPr="00BF7B4B">
        <w:trPr>
          <w:trHeight w:val="485"/>
        </w:trPr>
        <w:tc>
          <w:tcPr>
            <w:tcW w:w="15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 xml:space="preserve">Selling expenses </w:t>
            </w:r>
          </w:p>
        </w:tc>
        <w:tc>
          <w:tcPr>
            <w:tcW w:w="11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0</w:t>
            </w:r>
          </w:p>
        </w:tc>
        <w:tc>
          <w:tcPr>
            <w:tcW w:w="113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5000</w:t>
            </w:r>
          </w:p>
        </w:tc>
        <w:tc>
          <w:tcPr>
            <w:tcW w:w="108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6000</w:t>
            </w:r>
          </w:p>
        </w:tc>
        <w:tc>
          <w:tcPr>
            <w:tcW w:w="113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7000</w:t>
            </w:r>
          </w:p>
        </w:tc>
        <w:tc>
          <w:tcPr>
            <w:tcW w:w="108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8000</w:t>
            </w:r>
          </w:p>
        </w:tc>
        <w:tc>
          <w:tcPr>
            <w:tcW w:w="108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9000</w:t>
            </w:r>
          </w:p>
        </w:tc>
        <w:tc>
          <w:tcPr>
            <w:tcW w:w="113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7000</w:t>
            </w:r>
          </w:p>
        </w:tc>
      </w:tr>
      <w:tr w:rsidR="00BF7B4B" w:rsidRPr="00BF7B4B">
        <w:trPr>
          <w:trHeight w:val="485"/>
        </w:trPr>
        <w:tc>
          <w:tcPr>
            <w:tcW w:w="15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Taxation paid</w:t>
            </w:r>
          </w:p>
        </w:tc>
        <w:tc>
          <w:tcPr>
            <w:tcW w:w="11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0</w:t>
            </w:r>
          </w:p>
        </w:tc>
        <w:tc>
          <w:tcPr>
            <w:tcW w:w="113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0</w:t>
            </w:r>
          </w:p>
        </w:tc>
        <w:tc>
          <w:tcPr>
            <w:tcW w:w="108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0</w:t>
            </w:r>
          </w:p>
        </w:tc>
        <w:tc>
          <w:tcPr>
            <w:tcW w:w="113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18000</w:t>
            </w:r>
          </w:p>
        </w:tc>
        <w:tc>
          <w:tcPr>
            <w:tcW w:w="108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0</w:t>
            </w:r>
          </w:p>
        </w:tc>
        <w:tc>
          <w:tcPr>
            <w:tcW w:w="108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0</w:t>
            </w:r>
          </w:p>
        </w:tc>
        <w:tc>
          <w:tcPr>
            <w:tcW w:w="113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0</w:t>
            </w:r>
          </w:p>
        </w:tc>
      </w:tr>
      <w:tr w:rsidR="00BF7B4B" w:rsidRPr="00BF7B4B">
        <w:trPr>
          <w:trHeight w:val="485"/>
        </w:trPr>
        <w:tc>
          <w:tcPr>
            <w:tcW w:w="15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Interest payments</w:t>
            </w:r>
          </w:p>
        </w:tc>
        <w:tc>
          <w:tcPr>
            <w:tcW w:w="11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1000</w:t>
            </w:r>
          </w:p>
        </w:tc>
        <w:tc>
          <w:tcPr>
            <w:tcW w:w="113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1000</w:t>
            </w:r>
          </w:p>
        </w:tc>
        <w:tc>
          <w:tcPr>
            <w:tcW w:w="108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1000</w:t>
            </w:r>
          </w:p>
        </w:tc>
        <w:tc>
          <w:tcPr>
            <w:tcW w:w="113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1000</w:t>
            </w:r>
          </w:p>
        </w:tc>
        <w:tc>
          <w:tcPr>
            <w:tcW w:w="108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1000</w:t>
            </w:r>
          </w:p>
        </w:tc>
        <w:tc>
          <w:tcPr>
            <w:tcW w:w="108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1000</w:t>
            </w:r>
          </w:p>
        </w:tc>
        <w:tc>
          <w:tcPr>
            <w:tcW w:w="113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1000</w:t>
            </w:r>
          </w:p>
        </w:tc>
      </w:tr>
      <w:tr w:rsidR="00BF7B4B" w:rsidRPr="00BF7B4B">
        <w:trPr>
          <w:trHeight w:val="500"/>
        </w:trPr>
        <w:tc>
          <w:tcPr>
            <w:tcW w:w="15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Shop refurbishment</w:t>
            </w:r>
          </w:p>
        </w:tc>
        <w:tc>
          <w:tcPr>
            <w:tcW w:w="11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0</w:t>
            </w:r>
          </w:p>
        </w:tc>
        <w:tc>
          <w:tcPr>
            <w:tcW w:w="113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15000</w:t>
            </w:r>
          </w:p>
        </w:tc>
        <w:tc>
          <w:tcPr>
            <w:tcW w:w="108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12000</w:t>
            </w:r>
          </w:p>
        </w:tc>
        <w:tc>
          <w:tcPr>
            <w:tcW w:w="113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10000</w:t>
            </w:r>
          </w:p>
        </w:tc>
        <w:tc>
          <w:tcPr>
            <w:tcW w:w="108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0</w:t>
            </w:r>
          </w:p>
        </w:tc>
        <w:tc>
          <w:tcPr>
            <w:tcW w:w="108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0</w:t>
            </w:r>
          </w:p>
        </w:tc>
        <w:tc>
          <w:tcPr>
            <w:tcW w:w="113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0</w:t>
            </w:r>
          </w:p>
        </w:tc>
      </w:tr>
      <w:tr w:rsidR="00BF7B4B" w:rsidRPr="00BF7B4B">
        <w:trPr>
          <w:trHeight w:val="485"/>
        </w:trPr>
        <w:tc>
          <w:tcPr>
            <w:tcW w:w="15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Cash surplus (deficit)</w:t>
            </w:r>
          </w:p>
        </w:tc>
        <w:tc>
          <w:tcPr>
            <w:tcW w:w="11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158425</w:t>
            </w:r>
          </w:p>
        </w:tc>
        <w:tc>
          <w:tcPr>
            <w:tcW w:w="113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16163</w:t>
            </w:r>
          </w:p>
        </w:tc>
        <w:tc>
          <w:tcPr>
            <w:tcW w:w="108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6988</w:t>
            </w:r>
          </w:p>
        </w:tc>
        <w:tc>
          <w:tcPr>
            <w:tcW w:w="113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28725</w:t>
            </w:r>
          </w:p>
        </w:tc>
        <w:tc>
          <w:tcPr>
            <w:tcW w:w="108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4900</w:t>
            </w:r>
          </w:p>
        </w:tc>
        <w:tc>
          <w:tcPr>
            <w:tcW w:w="108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2813</w:t>
            </w:r>
          </w:p>
        </w:tc>
        <w:tc>
          <w:tcPr>
            <w:tcW w:w="113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53550</w:t>
            </w:r>
          </w:p>
        </w:tc>
      </w:tr>
      <w:tr w:rsidR="00BF7B4B" w:rsidRPr="00BF7B4B">
        <w:trPr>
          <w:trHeight w:val="485"/>
        </w:trPr>
        <w:tc>
          <w:tcPr>
            <w:tcW w:w="15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Opening balance</w:t>
            </w:r>
          </w:p>
        </w:tc>
        <w:tc>
          <w:tcPr>
            <w:tcW w:w="11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-30000</w:t>
            </w:r>
          </w:p>
        </w:tc>
        <w:tc>
          <w:tcPr>
            <w:tcW w:w="113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128425</w:t>
            </w:r>
          </w:p>
        </w:tc>
        <w:tc>
          <w:tcPr>
            <w:tcW w:w="108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144588</w:t>
            </w:r>
          </w:p>
        </w:tc>
        <w:tc>
          <w:tcPr>
            <w:tcW w:w="113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151576</w:t>
            </w:r>
          </w:p>
        </w:tc>
        <w:tc>
          <w:tcPr>
            <w:tcW w:w="108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180301</w:t>
            </w:r>
          </w:p>
        </w:tc>
        <w:tc>
          <w:tcPr>
            <w:tcW w:w="108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185201</w:t>
            </w:r>
          </w:p>
        </w:tc>
        <w:tc>
          <w:tcPr>
            <w:tcW w:w="113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188014</w:t>
            </w:r>
          </w:p>
        </w:tc>
      </w:tr>
      <w:tr w:rsidR="00BF7B4B" w:rsidRPr="00BF7B4B">
        <w:trPr>
          <w:trHeight w:val="500"/>
        </w:trPr>
        <w:tc>
          <w:tcPr>
            <w:tcW w:w="15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Closing balance</w:t>
            </w:r>
          </w:p>
        </w:tc>
        <w:tc>
          <w:tcPr>
            <w:tcW w:w="11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128425</w:t>
            </w:r>
          </w:p>
        </w:tc>
        <w:tc>
          <w:tcPr>
            <w:tcW w:w="113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144588</w:t>
            </w:r>
          </w:p>
        </w:tc>
        <w:tc>
          <w:tcPr>
            <w:tcW w:w="108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151576</w:t>
            </w:r>
          </w:p>
        </w:tc>
        <w:tc>
          <w:tcPr>
            <w:tcW w:w="113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180301</w:t>
            </w:r>
          </w:p>
        </w:tc>
        <w:tc>
          <w:tcPr>
            <w:tcW w:w="108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185201</w:t>
            </w:r>
          </w:p>
        </w:tc>
        <w:tc>
          <w:tcPr>
            <w:tcW w:w="108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188014</w:t>
            </w:r>
          </w:p>
        </w:tc>
        <w:tc>
          <w:tcPr>
            <w:tcW w:w="113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241564</w:t>
            </w:r>
          </w:p>
        </w:tc>
      </w:tr>
      <w:tr w:rsidR="00627EAB" w:rsidRPr="00BF7B4B">
        <w:trPr>
          <w:trHeight w:val="485"/>
        </w:trPr>
        <w:tc>
          <w:tcPr>
            <w:tcW w:w="15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627EAB">
            <w:pPr>
              <w:spacing w:before="0" w:after="0" w:line="240" w:lineRule="auto"/>
            </w:pPr>
          </w:p>
        </w:tc>
        <w:tc>
          <w:tcPr>
            <w:tcW w:w="11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158425+-30000+128425</w:t>
            </w:r>
          </w:p>
        </w:tc>
        <w:tc>
          <w:tcPr>
            <w:tcW w:w="113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16163+128425+144588</w:t>
            </w:r>
          </w:p>
        </w:tc>
        <w:tc>
          <w:tcPr>
            <w:tcW w:w="108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6988+144588+151576</w:t>
            </w:r>
          </w:p>
        </w:tc>
        <w:tc>
          <w:tcPr>
            <w:tcW w:w="113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28725+151576+180301</w:t>
            </w:r>
          </w:p>
        </w:tc>
        <w:tc>
          <w:tcPr>
            <w:tcW w:w="108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4900+180301+185201</w:t>
            </w:r>
          </w:p>
        </w:tc>
        <w:tc>
          <w:tcPr>
            <w:tcW w:w="108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2813+185201+188014</w:t>
            </w:r>
          </w:p>
        </w:tc>
        <w:tc>
          <w:tcPr>
            <w:tcW w:w="113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627EAB" w:rsidRPr="00BF7B4B" w:rsidRDefault="004E52F4">
            <w:pPr>
              <w:spacing w:before="0" w:after="0" w:line="240" w:lineRule="auto"/>
            </w:pPr>
            <w:r w:rsidRPr="00BF7B4B">
              <w:t>53550+188014+241564</w:t>
            </w:r>
          </w:p>
        </w:tc>
      </w:tr>
    </w:tbl>
    <w:p w:rsidR="00627EAB" w:rsidRPr="00BF7B4B" w:rsidRDefault="00627EAB">
      <w:pPr>
        <w:jc w:val="both"/>
      </w:pPr>
    </w:p>
    <w:p w:rsidR="00627EAB" w:rsidRPr="00BF7B4B" w:rsidRDefault="004E52F4">
      <w:pPr>
        <w:pStyle w:val="Heading2"/>
        <w:jc w:val="both"/>
      </w:pPr>
      <w:bookmarkStart w:id="15" w:name="_Toc224035361"/>
      <w:r w:rsidRPr="00BF7B4B">
        <w:t>8.3. Appendix 3: Budgeted Income Statement</w:t>
      </w:r>
      <w:bookmarkEnd w:id="15"/>
    </w:p>
    <w:tbl>
      <w:tblPr>
        <w:tblStyle w:val="a5"/>
        <w:tblW w:w="983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7240"/>
        <w:gridCol w:w="1286"/>
        <w:gridCol w:w="1307"/>
      </w:tblGrid>
      <w:tr w:rsidR="00BF7B4B" w:rsidRPr="00BF7B4B">
        <w:trPr>
          <w:trHeight w:val="348"/>
        </w:trPr>
        <w:tc>
          <w:tcPr>
            <w:tcW w:w="7240" w:type="dxa"/>
            <w:vAlign w:val="bottom"/>
          </w:tcPr>
          <w:p w:rsidR="00627EAB" w:rsidRPr="00BF7B4B" w:rsidRDefault="00627EAB">
            <w:pPr>
              <w:spacing w:before="0" w:after="0" w:line="240" w:lineRule="auto"/>
            </w:pPr>
          </w:p>
        </w:tc>
        <w:tc>
          <w:tcPr>
            <w:tcW w:w="1286" w:type="dxa"/>
            <w:vAlign w:val="bottom"/>
          </w:tcPr>
          <w:p w:rsidR="00627EAB" w:rsidRPr="00BF7B4B" w:rsidRDefault="004E52F4">
            <w:pPr>
              <w:spacing w:before="0" w:after="0" w:line="240" w:lineRule="auto"/>
            </w:pPr>
            <w:r w:rsidRPr="00BF7B4B">
              <w:t xml:space="preserve">      £</w:t>
            </w:r>
          </w:p>
        </w:tc>
        <w:tc>
          <w:tcPr>
            <w:tcW w:w="1307" w:type="dxa"/>
            <w:vAlign w:val="bottom"/>
          </w:tcPr>
          <w:p w:rsidR="00627EAB" w:rsidRPr="00BF7B4B" w:rsidRDefault="004E52F4">
            <w:pPr>
              <w:spacing w:before="0" w:after="0" w:line="240" w:lineRule="auto"/>
            </w:pPr>
            <w:r w:rsidRPr="00BF7B4B">
              <w:t xml:space="preserve">      £</w:t>
            </w:r>
          </w:p>
        </w:tc>
      </w:tr>
      <w:tr w:rsidR="00BF7B4B" w:rsidRPr="00BF7B4B">
        <w:trPr>
          <w:trHeight w:val="348"/>
        </w:trPr>
        <w:tc>
          <w:tcPr>
            <w:tcW w:w="7240" w:type="dxa"/>
            <w:vAlign w:val="bottom"/>
          </w:tcPr>
          <w:p w:rsidR="00627EAB" w:rsidRPr="00BF7B4B" w:rsidRDefault="00627EAB">
            <w:pPr>
              <w:spacing w:before="0" w:after="0" w:line="240" w:lineRule="auto"/>
            </w:pPr>
          </w:p>
        </w:tc>
        <w:tc>
          <w:tcPr>
            <w:tcW w:w="1286" w:type="dxa"/>
            <w:vAlign w:val="bottom"/>
          </w:tcPr>
          <w:p w:rsidR="00627EAB" w:rsidRPr="00BF7B4B" w:rsidRDefault="00627EAB">
            <w:pPr>
              <w:spacing w:before="0" w:after="0" w:line="240" w:lineRule="auto"/>
            </w:pPr>
          </w:p>
        </w:tc>
        <w:tc>
          <w:tcPr>
            <w:tcW w:w="1307" w:type="dxa"/>
            <w:vAlign w:val="bottom"/>
          </w:tcPr>
          <w:p w:rsidR="00627EAB" w:rsidRPr="00BF7B4B" w:rsidRDefault="00627EAB">
            <w:pPr>
              <w:spacing w:before="0" w:after="0" w:line="240" w:lineRule="auto"/>
            </w:pPr>
          </w:p>
        </w:tc>
      </w:tr>
      <w:tr w:rsidR="00BF7B4B" w:rsidRPr="00BF7B4B">
        <w:trPr>
          <w:trHeight w:val="348"/>
        </w:trPr>
        <w:tc>
          <w:tcPr>
            <w:tcW w:w="7240" w:type="dxa"/>
            <w:vAlign w:val="bottom"/>
          </w:tcPr>
          <w:p w:rsidR="00627EAB" w:rsidRPr="00BF7B4B" w:rsidRDefault="004E52F4">
            <w:pPr>
              <w:spacing w:before="0" w:after="0" w:line="240" w:lineRule="auto"/>
            </w:pPr>
            <w:r w:rsidRPr="00BF7B4B">
              <w:t xml:space="preserve"> Sales   </w:t>
            </w:r>
          </w:p>
        </w:tc>
        <w:tc>
          <w:tcPr>
            <w:tcW w:w="1286" w:type="dxa"/>
            <w:vAlign w:val="bottom"/>
          </w:tcPr>
          <w:p w:rsidR="00627EAB" w:rsidRPr="00BF7B4B" w:rsidRDefault="00627EAB">
            <w:pPr>
              <w:spacing w:before="0" w:after="0" w:line="240" w:lineRule="auto"/>
            </w:pPr>
          </w:p>
        </w:tc>
        <w:tc>
          <w:tcPr>
            <w:tcW w:w="1307" w:type="dxa"/>
            <w:vAlign w:val="bottom"/>
          </w:tcPr>
          <w:p w:rsidR="00627EAB" w:rsidRPr="00BF7B4B" w:rsidRDefault="004E52F4">
            <w:pPr>
              <w:spacing w:before="0" w:after="0" w:line="240" w:lineRule="auto"/>
            </w:pPr>
            <w:r w:rsidRPr="00BF7B4B">
              <w:t>1470000</w:t>
            </w:r>
          </w:p>
        </w:tc>
      </w:tr>
      <w:tr w:rsidR="00BF7B4B" w:rsidRPr="00BF7B4B">
        <w:trPr>
          <w:trHeight w:val="348"/>
        </w:trPr>
        <w:tc>
          <w:tcPr>
            <w:tcW w:w="7240" w:type="dxa"/>
            <w:vAlign w:val="bottom"/>
          </w:tcPr>
          <w:p w:rsidR="00627EAB" w:rsidRPr="00BF7B4B" w:rsidRDefault="00627EAB">
            <w:pPr>
              <w:spacing w:before="0" w:after="0" w:line="240" w:lineRule="auto"/>
            </w:pPr>
          </w:p>
        </w:tc>
        <w:tc>
          <w:tcPr>
            <w:tcW w:w="1286" w:type="dxa"/>
            <w:vAlign w:val="bottom"/>
          </w:tcPr>
          <w:p w:rsidR="00627EAB" w:rsidRPr="00BF7B4B" w:rsidRDefault="00627EAB">
            <w:pPr>
              <w:spacing w:before="0" w:after="0" w:line="240" w:lineRule="auto"/>
            </w:pPr>
          </w:p>
        </w:tc>
        <w:tc>
          <w:tcPr>
            <w:tcW w:w="1307" w:type="dxa"/>
            <w:vAlign w:val="bottom"/>
          </w:tcPr>
          <w:p w:rsidR="00627EAB" w:rsidRPr="00BF7B4B" w:rsidRDefault="00627EAB">
            <w:pPr>
              <w:spacing w:before="0" w:after="0" w:line="240" w:lineRule="auto"/>
            </w:pPr>
          </w:p>
        </w:tc>
      </w:tr>
      <w:tr w:rsidR="00BF7B4B" w:rsidRPr="00BF7B4B">
        <w:trPr>
          <w:trHeight w:val="348"/>
        </w:trPr>
        <w:tc>
          <w:tcPr>
            <w:tcW w:w="7240" w:type="dxa"/>
            <w:vAlign w:val="bottom"/>
          </w:tcPr>
          <w:p w:rsidR="00627EAB" w:rsidRPr="00BF7B4B" w:rsidRDefault="004E52F4">
            <w:pPr>
              <w:spacing w:before="0" w:after="0" w:line="240" w:lineRule="auto"/>
            </w:pPr>
            <w:r w:rsidRPr="00BF7B4B">
              <w:t>less : cost of goods sold</w:t>
            </w:r>
          </w:p>
        </w:tc>
        <w:tc>
          <w:tcPr>
            <w:tcW w:w="1286" w:type="dxa"/>
            <w:vAlign w:val="bottom"/>
          </w:tcPr>
          <w:p w:rsidR="00627EAB" w:rsidRPr="00BF7B4B" w:rsidRDefault="00627EAB">
            <w:pPr>
              <w:spacing w:before="0" w:after="0" w:line="240" w:lineRule="auto"/>
            </w:pPr>
          </w:p>
        </w:tc>
        <w:tc>
          <w:tcPr>
            <w:tcW w:w="1307" w:type="dxa"/>
            <w:vAlign w:val="bottom"/>
          </w:tcPr>
          <w:p w:rsidR="00627EAB" w:rsidRPr="00BF7B4B" w:rsidRDefault="00627EAB">
            <w:pPr>
              <w:spacing w:before="0" w:after="0" w:line="240" w:lineRule="auto"/>
            </w:pPr>
          </w:p>
        </w:tc>
      </w:tr>
      <w:tr w:rsidR="00BF7B4B" w:rsidRPr="00BF7B4B">
        <w:trPr>
          <w:trHeight w:val="348"/>
        </w:trPr>
        <w:tc>
          <w:tcPr>
            <w:tcW w:w="7240" w:type="dxa"/>
            <w:vAlign w:val="bottom"/>
          </w:tcPr>
          <w:p w:rsidR="00627EAB" w:rsidRPr="00BF7B4B" w:rsidRDefault="004E52F4">
            <w:pPr>
              <w:spacing w:before="0" w:after="0" w:line="240" w:lineRule="auto"/>
            </w:pPr>
            <w:r w:rsidRPr="00BF7B4B">
              <w:t xml:space="preserve">    Opening Stock</w:t>
            </w:r>
          </w:p>
        </w:tc>
        <w:tc>
          <w:tcPr>
            <w:tcW w:w="1286" w:type="dxa"/>
            <w:vAlign w:val="bottom"/>
          </w:tcPr>
          <w:p w:rsidR="00627EAB" w:rsidRPr="00BF7B4B" w:rsidRDefault="004E52F4">
            <w:pPr>
              <w:spacing w:before="0" w:after="0" w:line="240" w:lineRule="auto"/>
            </w:pPr>
            <w:r w:rsidRPr="00BF7B4B">
              <w:t>100000</w:t>
            </w:r>
          </w:p>
        </w:tc>
        <w:tc>
          <w:tcPr>
            <w:tcW w:w="1307" w:type="dxa"/>
            <w:vAlign w:val="bottom"/>
          </w:tcPr>
          <w:p w:rsidR="00627EAB" w:rsidRPr="00BF7B4B" w:rsidRDefault="00627EAB">
            <w:pPr>
              <w:spacing w:before="0" w:after="0" w:line="240" w:lineRule="auto"/>
            </w:pPr>
          </w:p>
        </w:tc>
      </w:tr>
      <w:tr w:rsidR="00BF7B4B" w:rsidRPr="00BF7B4B">
        <w:trPr>
          <w:trHeight w:val="348"/>
        </w:trPr>
        <w:tc>
          <w:tcPr>
            <w:tcW w:w="7240" w:type="dxa"/>
            <w:vAlign w:val="bottom"/>
          </w:tcPr>
          <w:p w:rsidR="00627EAB" w:rsidRPr="00BF7B4B" w:rsidRDefault="004E52F4">
            <w:pPr>
              <w:spacing w:before="0" w:after="0" w:line="240" w:lineRule="auto"/>
            </w:pPr>
            <w:r w:rsidRPr="00BF7B4B">
              <w:t xml:space="preserve">    Purchases </w:t>
            </w:r>
          </w:p>
        </w:tc>
        <w:tc>
          <w:tcPr>
            <w:tcW w:w="1286" w:type="dxa"/>
            <w:vAlign w:val="bottom"/>
          </w:tcPr>
          <w:p w:rsidR="00627EAB" w:rsidRPr="00BF7B4B" w:rsidRDefault="004E52F4">
            <w:pPr>
              <w:spacing w:before="0" w:after="0" w:line="240" w:lineRule="auto"/>
            </w:pPr>
            <w:r w:rsidRPr="00BF7B4B">
              <w:t>1170000</w:t>
            </w:r>
          </w:p>
        </w:tc>
        <w:tc>
          <w:tcPr>
            <w:tcW w:w="1307" w:type="dxa"/>
            <w:vAlign w:val="bottom"/>
          </w:tcPr>
          <w:p w:rsidR="00627EAB" w:rsidRPr="00BF7B4B" w:rsidRDefault="00627EAB">
            <w:pPr>
              <w:spacing w:before="0" w:after="0" w:line="240" w:lineRule="auto"/>
            </w:pPr>
          </w:p>
        </w:tc>
      </w:tr>
      <w:tr w:rsidR="00BF7B4B" w:rsidRPr="00BF7B4B">
        <w:trPr>
          <w:trHeight w:val="348"/>
        </w:trPr>
        <w:tc>
          <w:tcPr>
            <w:tcW w:w="7240" w:type="dxa"/>
            <w:vAlign w:val="bottom"/>
          </w:tcPr>
          <w:p w:rsidR="00627EAB" w:rsidRPr="00BF7B4B" w:rsidRDefault="004E52F4">
            <w:pPr>
              <w:spacing w:before="0" w:after="0" w:line="240" w:lineRule="auto"/>
            </w:pPr>
            <w:r w:rsidRPr="00BF7B4B">
              <w:t xml:space="preserve">    Closing Stock</w:t>
            </w:r>
          </w:p>
        </w:tc>
        <w:tc>
          <w:tcPr>
            <w:tcW w:w="1286" w:type="dxa"/>
            <w:vAlign w:val="bottom"/>
          </w:tcPr>
          <w:p w:rsidR="00627EAB" w:rsidRPr="00BF7B4B" w:rsidRDefault="004E52F4">
            <w:pPr>
              <w:spacing w:before="0" w:after="0" w:line="240" w:lineRule="auto"/>
            </w:pPr>
            <w:r w:rsidRPr="00BF7B4B">
              <w:t>388000</w:t>
            </w:r>
          </w:p>
        </w:tc>
        <w:tc>
          <w:tcPr>
            <w:tcW w:w="1307" w:type="dxa"/>
            <w:vAlign w:val="bottom"/>
          </w:tcPr>
          <w:p w:rsidR="00627EAB" w:rsidRPr="00BF7B4B" w:rsidRDefault="00627EAB">
            <w:pPr>
              <w:spacing w:before="0" w:after="0" w:line="240" w:lineRule="auto"/>
            </w:pPr>
          </w:p>
        </w:tc>
      </w:tr>
      <w:tr w:rsidR="00BF7B4B" w:rsidRPr="00BF7B4B">
        <w:trPr>
          <w:trHeight w:val="348"/>
        </w:trPr>
        <w:tc>
          <w:tcPr>
            <w:tcW w:w="7240" w:type="dxa"/>
            <w:vAlign w:val="bottom"/>
          </w:tcPr>
          <w:p w:rsidR="00627EAB" w:rsidRPr="00BF7B4B" w:rsidRDefault="00627EAB">
            <w:pPr>
              <w:spacing w:before="0" w:after="0" w:line="240" w:lineRule="auto"/>
            </w:pPr>
          </w:p>
        </w:tc>
        <w:tc>
          <w:tcPr>
            <w:tcW w:w="1286" w:type="dxa"/>
            <w:vAlign w:val="bottom"/>
          </w:tcPr>
          <w:p w:rsidR="00627EAB" w:rsidRPr="00BF7B4B" w:rsidRDefault="00627EAB">
            <w:pPr>
              <w:spacing w:before="0" w:after="0" w:line="240" w:lineRule="auto"/>
            </w:pPr>
          </w:p>
        </w:tc>
        <w:tc>
          <w:tcPr>
            <w:tcW w:w="1307" w:type="dxa"/>
            <w:vAlign w:val="bottom"/>
          </w:tcPr>
          <w:p w:rsidR="00627EAB" w:rsidRPr="00BF7B4B" w:rsidRDefault="004E52F4">
            <w:pPr>
              <w:spacing w:before="0" w:after="0" w:line="240" w:lineRule="auto"/>
            </w:pPr>
            <w:r w:rsidRPr="00BF7B4B">
              <w:t>882000</w:t>
            </w:r>
          </w:p>
        </w:tc>
      </w:tr>
      <w:tr w:rsidR="00BF7B4B" w:rsidRPr="00BF7B4B">
        <w:trPr>
          <w:trHeight w:val="348"/>
        </w:trPr>
        <w:tc>
          <w:tcPr>
            <w:tcW w:w="7240" w:type="dxa"/>
            <w:vAlign w:val="bottom"/>
          </w:tcPr>
          <w:p w:rsidR="00627EAB" w:rsidRPr="00BF7B4B" w:rsidRDefault="00627EAB">
            <w:pPr>
              <w:spacing w:before="0" w:after="0" w:line="240" w:lineRule="auto"/>
            </w:pPr>
          </w:p>
        </w:tc>
        <w:tc>
          <w:tcPr>
            <w:tcW w:w="1286" w:type="dxa"/>
            <w:vAlign w:val="bottom"/>
          </w:tcPr>
          <w:p w:rsidR="00627EAB" w:rsidRPr="00BF7B4B" w:rsidRDefault="00627EAB">
            <w:pPr>
              <w:spacing w:before="0" w:after="0" w:line="240" w:lineRule="auto"/>
            </w:pPr>
          </w:p>
        </w:tc>
        <w:tc>
          <w:tcPr>
            <w:tcW w:w="1307" w:type="dxa"/>
            <w:vAlign w:val="bottom"/>
          </w:tcPr>
          <w:p w:rsidR="00627EAB" w:rsidRPr="00BF7B4B" w:rsidRDefault="00627EAB">
            <w:pPr>
              <w:spacing w:before="0" w:after="0" w:line="240" w:lineRule="auto"/>
            </w:pPr>
          </w:p>
        </w:tc>
      </w:tr>
      <w:tr w:rsidR="00BF7B4B" w:rsidRPr="00BF7B4B">
        <w:trPr>
          <w:trHeight w:val="348"/>
        </w:trPr>
        <w:tc>
          <w:tcPr>
            <w:tcW w:w="7240" w:type="dxa"/>
            <w:vAlign w:val="bottom"/>
          </w:tcPr>
          <w:p w:rsidR="00627EAB" w:rsidRPr="00BF7B4B" w:rsidRDefault="004E52F4">
            <w:pPr>
              <w:spacing w:before="0" w:after="0" w:line="240" w:lineRule="auto"/>
            </w:pPr>
            <w:r w:rsidRPr="00BF7B4B">
              <w:t>Gross Profit</w:t>
            </w:r>
          </w:p>
        </w:tc>
        <w:tc>
          <w:tcPr>
            <w:tcW w:w="1286" w:type="dxa"/>
            <w:vAlign w:val="bottom"/>
          </w:tcPr>
          <w:p w:rsidR="00627EAB" w:rsidRPr="00BF7B4B" w:rsidRDefault="00627EAB">
            <w:pPr>
              <w:spacing w:before="0" w:after="0" w:line="240" w:lineRule="auto"/>
            </w:pPr>
          </w:p>
        </w:tc>
        <w:tc>
          <w:tcPr>
            <w:tcW w:w="1307" w:type="dxa"/>
            <w:vAlign w:val="bottom"/>
          </w:tcPr>
          <w:p w:rsidR="00627EAB" w:rsidRPr="00BF7B4B" w:rsidRDefault="004E52F4">
            <w:pPr>
              <w:spacing w:before="0" w:after="0" w:line="240" w:lineRule="auto"/>
            </w:pPr>
            <w:r w:rsidRPr="00BF7B4B">
              <w:t>588000</w:t>
            </w:r>
          </w:p>
        </w:tc>
      </w:tr>
      <w:tr w:rsidR="00BF7B4B" w:rsidRPr="00BF7B4B">
        <w:trPr>
          <w:trHeight w:val="348"/>
        </w:trPr>
        <w:tc>
          <w:tcPr>
            <w:tcW w:w="7240" w:type="dxa"/>
            <w:vAlign w:val="bottom"/>
          </w:tcPr>
          <w:p w:rsidR="00627EAB" w:rsidRPr="00BF7B4B" w:rsidRDefault="00627EAB">
            <w:pPr>
              <w:spacing w:before="0" w:after="0" w:line="240" w:lineRule="auto"/>
            </w:pPr>
          </w:p>
        </w:tc>
        <w:tc>
          <w:tcPr>
            <w:tcW w:w="1286" w:type="dxa"/>
            <w:vAlign w:val="bottom"/>
          </w:tcPr>
          <w:p w:rsidR="00627EAB" w:rsidRPr="00BF7B4B" w:rsidRDefault="00627EAB">
            <w:pPr>
              <w:spacing w:before="0" w:after="0" w:line="240" w:lineRule="auto"/>
            </w:pPr>
          </w:p>
        </w:tc>
        <w:tc>
          <w:tcPr>
            <w:tcW w:w="1307" w:type="dxa"/>
            <w:vAlign w:val="bottom"/>
          </w:tcPr>
          <w:p w:rsidR="00627EAB" w:rsidRPr="00BF7B4B" w:rsidRDefault="00627EAB">
            <w:pPr>
              <w:spacing w:before="0" w:after="0" w:line="240" w:lineRule="auto"/>
            </w:pPr>
          </w:p>
        </w:tc>
      </w:tr>
      <w:tr w:rsidR="00BF7B4B" w:rsidRPr="00BF7B4B">
        <w:trPr>
          <w:trHeight w:val="348"/>
        </w:trPr>
        <w:tc>
          <w:tcPr>
            <w:tcW w:w="7240" w:type="dxa"/>
            <w:vAlign w:val="bottom"/>
          </w:tcPr>
          <w:p w:rsidR="00627EAB" w:rsidRPr="00BF7B4B" w:rsidRDefault="004E52F4">
            <w:pPr>
              <w:spacing w:before="0" w:after="0" w:line="240" w:lineRule="auto"/>
            </w:pPr>
            <w:r w:rsidRPr="00BF7B4B">
              <w:t>Sundry Income</w:t>
            </w:r>
          </w:p>
        </w:tc>
        <w:tc>
          <w:tcPr>
            <w:tcW w:w="1286" w:type="dxa"/>
            <w:vAlign w:val="bottom"/>
          </w:tcPr>
          <w:p w:rsidR="00627EAB" w:rsidRPr="00BF7B4B" w:rsidRDefault="00627EAB">
            <w:pPr>
              <w:spacing w:before="0" w:after="0" w:line="240" w:lineRule="auto"/>
            </w:pPr>
          </w:p>
        </w:tc>
        <w:tc>
          <w:tcPr>
            <w:tcW w:w="1307" w:type="dxa"/>
            <w:vAlign w:val="bottom"/>
          </w:tcPr>
          <w:p w:rsidR="00627EAB" w:rsidRPr="00BF7B4B" w:rsidRDefault="00627EAB">
            <w:pPr>
              <w:spacing w:before="0" w:after="0" w:line="240" w:lineRule="auto"/>
            </w:pPr>
          </w:p>
        </w:tc>
      </w:tr>
      <w:tr w:rsidR="00BF7B4B" w:rsidRPr="00BF7B4B">
        <w:trPr>
          <w:trHeight w:val="348"/>
        </w:trPr>
        <w:tc>
          <w:tcPr>
            <w:tcW w:w="7240" w:type="dxa"/>
            <w:vAlign w:val="bottom"/>
          </w:tcPr>
          <w:p w:rsidR="00627EAB" w:rsidRPr="00BF7B4B" w:rsidRDefault="004E52F4">
            <w:pPr>
              <w:spacing w:before="0" w:after="0" w:line="240" w:lineRule="auto"/>
            </w:pPr>
            <w:r w:rsidRPr="00BF7B4B">
              <w:t xml:space="preserve">    Commission Received</w:t>
            </w:r>
          </w:p>
        </w:tc>
        <w:tc>
          <w:tcPr>
            <w:tcW w:w="1286" w:type="dxa"/>
            <w:vAlign w:val="bottom"/>
          </w:tcPr>
          <w:p w:rsidR="00627EAB" w:rsidRPr="00BF7B4B" w:rsidRDefault="004E52F4">
            <w:pPr>
              <w:spacing w:before="0" w:after="0" w:line="240" w:lineRule="auto"/>
            </w:pPr>
            <w:r w:rsidRPr="00BF7B4B">
              <w:t>0</w:t>
            </w:r>
          </w:p>
        </w:tc>
        <w:tc>
          <w:tcPr>
            <w:tcW w:w="1307" w:type="dxa"/>
            <w:vAlign w:val="bottom"/>
          </w:tcPr>
          <w:p w:rsidR="00627EAB" w:rsidRPr="00BF7B4B" w:rsidRDefault="00627EAB">
            <w:pPr>
              <w:spacing w:before="0" w:after="0" w:line="240" w:lineRule="auto"/>
            </w:pPr>
          </w:p>
        </w:tc>
      </w:tr>
      <w:tr w:rsidR="00BF7B4B" w:rsidRPr="00BF7B4B">
        <w:trPr>
          <w:trHeight w:val="348"/>
        </w:trPr>
        <w:tc>
          <w:tcPr>
            <w:tcW w:w="7240" w:type="dxa"/>
            <w:vAlign w:val="bottom"/>
          </w:tcPr>
          <w:p w:rsidR="00627EAB" w:rsidRPr="00BF7B4B" w:rsidRDefault="004E52F4">
            <w:pPr>
              <w:spacing w:before="0" w:after="0" w:line="240" w:lineRule="auto"/>
            </w:pPr>
            <w:r w:rsidRPr="00BF7B4B">
              <w:t xml:space="preserve">    Interest Received</w:t>
            </w:r>
          </w:p>
        </w:tc>
        <w:tc>
          <w:tcPr>
            <w:tcW w:w="1286" w:type="dxa"/>
            <w:vAlign w:val="bottom"/>
          </w:tcPr>
          <w:p w:rsidR="00627EAB" w:rsidRPr="00BF7B4B" w:rsidRDefault="004E52F4">
            <w:pPr>
              <w:spacing w:before="0" w:after="0" w:line="240" w:lineRule="auto"/>
            </w:pPr>
            <w:r w:rsidRPr="00BF7B4B">
              <w:t>0</w:t>
            </w:r>
          </w:p>
        </w:tc>
        <w:tc>
          <w:tcPr>
            <w:tcW w:w="1307" w:type="dxa"/>
            <w:vAlign w:val="bottom"/>
          </w:tcPr>
          <w:p w:rsidR="00627EAB" w:rsidRPr="00BF7B4B" w:rsidRDefault="00627EAB">
            <w:pPr>
              <w:spacing w:before="0" w:after="0" w:line="240" w:lineRule="auto"/>
            </w:pPr>
          </w:p>
        </w:tc>
      </w:tr>
      <w:tr w:rsidR="00BF7B4B" w:rsidRPr="00BF7B4B">
        <w:trPr>
          <w:trHeight w:val="348"/>
        </w:trPr>
        <w:tc>
          <w:tcPr>
            <w:tcW w:w="7240" w:type="dxa"/>
            <w:vAlign w:val="bottom"/>
          </w:tcPr>
          <w:p w:rsidR="00627EAB" w:rsidRPr="00BF7B4B" w:rsidRDefault="00627EAB">
            <w:pPr>
              <w:spacing w:before="0" w:after="0" w:line="240" w:lineRule="auto"/>
            </w:pPr>
          </w:p>
        </w:tc>
        <w:tc>
          <w:tcPr>
            <w:tcW w:w="1286" w:type="dxa"/>
            <w:vAlign w:val="bottom"/>
          </w:tcPr>
          <w:p w:rsidR="00627EAB" w:rsidRPr="00BF7B4B" w:rsidRDefault="00627EAB">
            <w:pPr>
              <w:spacing w:before="0" w:after="0" w:line="240" w:lineRule="auto"/>
            </w:pPr>
          </w:p>
        </w:tc>
        <w:tc>
          <w:tcPr>
            <w:tcW w:w="1307" w:type="dxa"/>
            <w:vAlign w:val="bottom"/>
          </w:tcPr>
          <w:p w:rsidR="00627EAB" w:rsidRPr="00BF7B4B" w:rsidRDefault="004E52F4">
            <w:pPr>
              <w:spacing w:before="0" w:after="0" w:line="240" w:lineRule="auto"/>
            </w:pPr>
            <w:r w:rsidRPr="00BF7B4B">
              <w:t>0</w:t>
            </w:r>
          </w:p>
        </w:tc>
      </w:tr>
      <w:tr w:rsidR="00BF7B4B" w:rsidRPr="00BF7B4B">
        <w:trPr>
          <w:trHeight w:val="348"/>
        </w:trPr>
        <w:tc>
          <w:tcPr>
            <w:tcW w:w="7240" w:type="dxa"/>
            <w:vAlign w:val="bottom"/>
          </w:tcPr>
          <w:p w:rsidR="00627EAB" w:rsidRPr="00BF7B4B" w:rsidRDefault="00627EAB">
            <w:pPr>
              <w:spacing w:before="0" w:after="0" w:line="240" w:lineRule="auto"/>
            </w:pPr>
          </w:p>
        </w:tc>
        <w:tc>
          <w:tcPr>
            <w:tcW w:w="1286" w:type="dxa"/>
            <w:vAlign w:val="bottom"/>
          </w:tcPr>
          <w:p w:rsidR="00627EAB" w:rsidRPr="00BF7B4B" w:rsidRDefault="00627EAB">
            <w:pPr>
              <w:spacing w:before="0" w:after="0" w:line="240" w:lineRule="auto"/>
            </w:pPr>
          </w:p>
        </w:tc>
        <w:tc>
          <w:tcPr>
            <w:tcW w:w="1307" w:type="dxa"/>
            <w:vAlign w:val="bottom"/>
          </w:tcPr>
          <w:p w:rsidR="00627EAB" w:rsidRPr="00BF7B4B" w:rsidRDefault="004E52F4">
            <w:pPr>
              <w:spacing w:before="0" w:after="0" w:line="240" w:lineRule="auto"/>
            </w:pPr>
            <w:r w:rsidRPr="00BF7B4B">
              <w:t>588000</w:t>
            </w:r>
          </w:p>
        </w:tc>
      </w:tr>
      <w:tr w:rsidR="00BF7B4B" w:rsidRPr="00BF7B4B">
        <w:trPr>
          <w:trHeight w:val="348"/>
        </w:trPr>
        <w:tc>
          <w:tcPr>
            <w:tcW w:w="7240" w:type="dxa"/>
            <w:vAlign w:val="bottom"/>
          </w:tcPr>
          <w:p w:rsidR="00627EAB" w:rsidRPr="00BF7B4B" w:rsidRDefault="00627EAB">
            <w:pPr>
              <w:spacing w:before="0" w:after="0" w:line="240" w:lineRule="auto"/>
            </w:pPr>
          </w:p>
        </w:tc>
        <w:tc>
          <w:tcPr>
            <w:tcW w:w="1286" w:type="dxa"/>
            <w:vAlign w:val="bottom"/>
          </w:tcPr>
          <w:p w:rsidR="00627EAB" w:rsidRPr="00BF7B4B" w:rsidRDefault="00627EAB">
            <w:pPr>
              <w:spacing w:before="0" w:after="0" w:line="240" w:lineRule="auto"/>
            </w:pPr>
          </w:p>
        </w:tc>
        <w:tc>
          <w:tcPr>
            <w:tcW w:w="1307" w:type="dxa"/>
            <w:vAlign w:val="bottom"/>
          </w:tcPr>
          <w:p w:rsidR="00627EAB" w:rsidRPr="00BF7B4B" w:rsidRDefault="00627EAB">
            <w:pPr>
              <w:spacing w:before="0" w:after="0" w:line="240" w:lineRule="auto"/>
            </w:pPr>
          </w:p>
        </w:tc>
      </w:tr>
      <w:tr w:rsidR="00BF7B4B" w:rsidRPr="00BF7B4B">
        <w:trPr>
          <w:trHeight w:val="348"/>
        </w:trPr>
        <w:tc>
          <w:tcPr>
            <w:tcW w:w="7240" w:type="dxa"/>
            <w:vAlign w:val="bottom"/>
          </w:tcPr>
          <w:p w:rsidR="00627EAB" w:rsidRPr="00BF7B4B" w:rsidRDefault="004E52F4">
            <w:pPr>
              <w:spacing w:before="0" w:after="0" w:line="240" w:lineRule="auto"/>
            </w:pPr>
            <w:r w:rsidRPr="00BF7B4B">
              <w:t>Less : expenses</w:t>
            </w:r>
          </w:p>
        </w:tc>
        <w:tc>
          <w:tcPr>
            <w:tcW w:w="1286" w:type="dxa"/>
            <w:vAlign w:val="bottom"/>
          </w:tcPr>
          <w:p w:rsidR="00627EAB" w:rsidRPr="00BF7B4B" w:rsidRDefault="00627EAB">
            <w:pPr>
              <w:spacing w:before="0" w:after="0" w:line="240" w:lineRule="auto"/>
            </w:pPr>
          </w:p>
        </w:tc>
        <w:tc>
          <w:tcPr>
            <w:tcW w:w="1307" w:type="dxa"/>
            <w:vAlign w:val="bottom"/>
          </w:tcPr>
          <w:p w:rsidR="00627EAB" w:rsidRPr="00BF7B4B" w:rsidRDefault="00627EAB">
            <w:pPr>
              <w:spacing w:before="0" w:after="0" w:line="240" w:lineRule="auto"/>
            </w:pPr>
          </w:p>
        </w:tc>
      </w:tr>
      <w:tr w:rsidR="00BF7B4B" w:rsidRPr="00BF7B4B">
        <w:trPr>
          <w:trHeight w:val="348"/>
        </w:trPr>
        <w:tc>
          <w:tcPr>
            <w:tcW w:w="7240" w:type="dxa"/>
            <w:vAlign w:val="bottom"/>
          </w:tcPr>
          <w:p w:rsidR="00627EAB" w:rsidRPr="00BF7B4B" w:rsidRDefault="004E52F4">
            <w:pPr>
              <w:spacing w:before="0" w:after="0" w:line="240" w:lineRule="auto"/>
            </w:pPr>
            <w:r w:rsidRPr="00BF7B4B">
              <w:t>Administrative Expenses</w:t>
            </w:r>
          </w:p>
        </w:tc>
        <w:tc>
          <w:tcPr>
            <w:tcW w:w="1286" w:type="dxa"/>
            <w:vAlign w:val="bottom"/>
          </w:tcPr>
          <w:p w:rsidR="00627EAB" w:rsidRPr="00BF7B4B" w:rsidRDefault="004E52F4">
            <w:pPr>
              <w:spacing w:before="0" w:after="0" w:line="240" w:lineRule="auto"/>
            </w:pPr>
            <w:r w:rsidRPr="00BF7B4B">
              <w:t>159000</w:t>
            </w:r>
          </w:p>
        </w:tc>
        <w:tc>
          <w:tcPr>
            <w:tcW w:w="1307" w:type="dxa"/>
            <w:vAlign w:val="bottom"/>
          </w:tcPr>
          <w:p w:rsidR="00627EAB" w:rsidRPr="00BF7B4B" w:rsidRDefault="00627EAB">
            <w:pPr>
              <w:spacing w:before="0" w:after="0" w:line="240" w:lineRule="auto"/>
            </w:pPr>
          </w:p>
        </w:tc>
      </w:tr>
      <w:tr w:rsidR="00BF7B4B" w:rsidRPr="00BF7B4B">
        <w:trPr>
          <w:trHeight w:val="348"/>
        </w:trPr>
        <w:tc>
          <w:tcPr>
            <w:tcW w:w="7240" w:type="dxa"/>
            <w:vAlign w:val="bottom"/>
          </w:tcPr>
          <w:p w:rsidR="00627EAB" w:rsidRPr="00BF7B4B" w:rsidRDefault="004E52F4">
            <w:pPr>
              <w:spacing w:before="0" w:after="0" w:line="240" w:lineRule="auto"/>
            </w:pPr>
            <w:r w:rsidRPr="00BF7B4B">
              <w:t>Credit Card Expenses</w:t>
            </w:r>
          </w:p>
        </w:tc>
        <w:tc>
          <w:tcPr>
            <w:tcW w:w="1286" w:type="dxa"/>
            <w:vAlign w:val="bottom"/>
          </w:tcPr>
          <w:p w:rsidR="00627EAB" w:rsidRPr="00BF7B4B" w:rsidRDefault="004E52F4">
            <w:pPr>
              <w:spacing w:before="0" w:after="0" w:line="240" w:lineRule="auto"/>
            </w:pPr>
            <w:r w:rsidRPr="00BF7B4B">
              <w:t>12861</w:t>
            </w:r>
          </w:p>
        </w:tc>
        <w:tc>
          <w:tcPr>
            <w:tcW w:w="1307" w:type="dxa"/>
            <w:vAlign w:val="bottom"/>
          </w:tcPr>
          <w:p w:rsidR="00627EAB" w:rsidRPr="00BF7B4B" w:rsidRDefault="00627EAB">
            <w:pPr>
              <w:spacing w:before="0" w:after="0" w:line="240" w:lineRule="auto"/>
            </w:pPr>
          </w:p>
        </w:tc>
      </w:tr>
      <w:tr w:rsidR="00BF7B4B" w:rsidRPr="00BF7B4B">
        <w:trPr>
          <w:trHeight w:val="348"/>
        </w:trPr>
        <w:tc>
          <w:tcPr>
            <w:tcW w:w="7240" w:type="dxa"/>
            <w:vAlign w:val="bottom"/>
          </w:tcPr>
          <w:p w:rsidR="00627EAB" w:rsidRPr="00BF7B4B" w:rsidRDefault="004E52F4">
            <w:pPr>
              <w:spacing w:before="0" w:after="0" w:line="240" w:lineRule="auto"/>
            </w:pPr>
            <w:r w:rsidRPr="00BF7B4B">
              <w:t>Interest Expenses</w:t>
            </w:r>
          </w:p>
        </w:tc>
        <w:tc>
          <w:tcPr>
            <w:tcW w:w="1286" w:type="dxa"/>
            <w:vAlign w:val="bottom"/>
          </w:tcPr>
          <w:p w:rsidR="00627EAB" w:rsidRPr="00BF7B4B" w:rsidRDefault="004E52F4">
            <w:pPr>
              <w:spacing w:before="0" w:after="0" w:line="240" w:lineRule="auto"/>
            </w:pPr>
            <w:r w:rsidRPr="00BF7B4B">
              <w:t>6000</w:t>
            </w:r>
          </w:p>
        </w:tc>
        <w:tc>
          <w:tcPr>
            <w:tcW w:w="1307" w:type="dxa"/>
            <w:vAlign w:val="bottom"/>
          </w:tcPr>
          <w:p w:rsidR="00627EAB" w:rsidRPr="00BF7B4B" w:rsidRDefault="00627EAB">
            <w:pPr>
              <w:spacing w:before="0" w:after="0" w:line="240" w:lineRule="auto"/>
            </w:pPr>
          </w:p>
        </w:tc>
      </w:tr>
      <w:tr w:rsidR="00BF7B4B" w:rsidRPr="00BF7B4B">
        <w:trPr>
          <w:trHeight w:val="348"/>
        </w:trPr>
        <w:tc>
          <w:tcPr>
            <w:tcW w:w="7240" w:type="dxa"/>
            <w:vAlign w:val="bottom"/>
          </w:tcPr>
          <w:p w:rsidR="00627EAB" w:rsidRPr="00BF7B4B" w:rsidRDefault="004E52F4">
            <w:pPr>
              <w:spacing w:before="0" w:after="0" w:line="240" w:lineRule="auto"/>
            </w:pPr>
            <w:r w:rsidRPr="00BF7B4B">
              <w:t>Selling Expenses</w:t>
            </w:r>
          </w:p>
        </w:tc>
        <w:tc>
          <w:tcPr>
            <w:tcW w:w="1286" w:type="dxa"/>
            <w:vAlign w:val="bottom"/>
          </w:tcPr>
          <w:p w:rsidR="00627EAB" w:rsidRPr="00BF7B4B" w:rsidRDefault="004E52F4">
            <w:pPr>
              <w:spacing w:before="0" w:after="0" w:line="240" w:lineRule="auto"/>
            </w:pPr>
            <w:r w:rsidRPr="00BF7B4B">
              <w:t>45000</w:t>
            </w:r>
          </w:p>
        </w:tc>
        <w:tc>
          <w:tcPr>
            <w:tcW w:w="1307" w:type="dxa"/>
            <w:vAlign w:val="bottom"/>
          </w:tcPr>
          <w:p w:rsidR="00627EAB" w:rsidRPr="00BF7B4B" w:rsidRDefault="00627EAB">
            <w:pPr>
              <w:spacing w:before="0" w:after="0" w:line="240" w:lineRule="auto"/>
            </w:pPr>
          </w:p>
        </w:tc>
      </w:tr>
      <w:tr w:rsidR="00BF7B4B" w:rsidRPr="00BF7B4B">
        <w:trPr>
          <w:trHeight w:val="348"/>
        </w:trPr>
        <w:tc>
          <w:tcPr>
            <w:tcW w:w="7240" w:type="dxa"/>
            <w:vAlign w:val="bottom"/>
          </w:tcPr>
          <w:p w:rsidR="00627EAB" w:rsidRPr="00BF7B4B" w:rsidRDefault="004E52F4">
            <w:pPr>
              <w:spacing w:before="0" w:after="0" w:line="240" w:lineRule="auto"/>
            </w:pPr>
            <w:r w:rsidRPr="00BF7B4B">
              <w:t>Total Expenses</w:t>
            </w:r>
          </w:p>
        </w:tc>
        <w:tc>
          <w:tcPr>
            <w:tcW w:w="1286" w:type="dxa"/>
            <w:vAlign w:val="bottom"/>
          </w:tcPr>
          <w:p w:rsidR="00627EAB" w:rsidRPr="00BF7B4B" w:rsidRDefault="00627EAB">
            <w:pPr>
              <w:spacing w:before="0" w:after="0" w:line="240" w:lineRule="auto"/>
            </w:pPr>
          </w:p>
        </w:tc>
        <w:tc>
          <w:tcPr>
            <w:tcW w:w="1307" w:type="dxa"/>
            <w:vAlign w:val="bottom"/>
          </w:tcPr>
          <w:p w:rsidR="00627EAB" w:rsidRPr="00BF7B4B" w:rsidRDefault="004E52F4">
            <w:pPr>
              <w:spacing w:before="0" w:after="0" w:line="240" w:lineRule="auto"/>
            </w:pPr>
            <w:r w:rsidRPr="00BF7B4B">
              <w:t>222861</w:t>
            </w:r>
          </w:p>
        </w:tc>
      </w:tr>
      <w:tr w:rsidR="00BF7B4B" w:rsidRPr="00BF7B4B">
        <w:trPr>
          <w:trHeight w:val="348"/>
        </w:trPr>
        <w:tc>
          <w:tcPr>
            <w:tcW w:w="7240" w:type="dxa"/>
            <w:vAlign w:val="bottom"/>
          </w:tcPr>
          <w:p w:rsidR="00627EAB" w:rsidRPr="00BF7B4B" w:rsidRDefault="00627EAB">
            <w:pPr>
              <w:spacing w:before="0" w:after="0" w:line="240" w:lineRule="auto"/>
            </w:pPr>
          </w:p>
        </w:tc>
        <w:tc>
          <w:tcPr>
            <w:tcW w:w="1286" w:type="dxa"/>
            <w:vAlign w:val="bottom"/>
          </w:tcPr>
          <w:p w:rsidR="00627EAB" w:rsidRPr="00BF7B4B" w:rsidRDefault="00627EAB">
            <w:pPr>
              <w:spacing w:before="0" w:after="0" w:line="240" w:lineRule="auto"/>
            </w:pPr>
          </w:p>
        </w:tc>
        <w:tc>
          <w:tcPr>
            <w:tcW w:w="1307" w:type="dxa"/>
            <w:vAlign w:val="bottom"/>
          </w:tcPr>
          <w:p w:rsidR="00627EAB" w:rsidRPr="00BF7B4B" w:rsidRDefault="00627EAB">
            <w:pPr>
              <w:spacing w:before="0" w:after="0" w:line="240" w:lineRule="auto"/>
            </w:pPr>
          </w:p>
        </w:tc>
      </w:tr>
      <w:tr w:rsidR="00BF7B4B" w:rsidRPr="00BF7B4B">
        <w:trPr>
          <w:trHeight w:val="348"/>
        </w:trPr>
        <w:tc>
          <w:tcPr>
            <w:tcW w:w="7240" w:type="dxa"/>
            <w:vAlign w:val="bottom"/>
          </w:tcPr>
          <w:p w:rsidR="00627EAB" w:rsidRPr="00BF7B4B" w:rsidRDefault="00627EAB">
            <w:pPr>
              <w:spacing w:before="0" w:after="0" w:line="240" w:lineRule="auto"/>
            </w:pPr>
          </w:p>
        </w:tc>
        <w:tc>
          <w:tcPr>
            <w:tcW w:w="1286" w:type="dxa"/>
            <w:vAlign w:val="bottom"/>
          </w:tcPr>
          <w:p w:rsidR="00627EAB" w:rsidRPr="00BF7B4B" w:rsidRDefault="00627EAB">
            <w:pPr>
              <w:spacing w:before="0" w:after="0" w:line="240" w:lineRule="auto"/>
            </w:pPr>
          </w:p>
        </w:tc>
        <w:tc>
          <w:tcPr>
            <w:tcW w:w="1307" w:type="dxa"/>
            <w:vAlign w:val="bottom"/>
          </w:tcPr>
          <w:p w:rsidR="00627EAB" w:rsidRPr="00BF7B4B" w:rsidRDefault="00627EAB">
            <w:pPr>
              <w:spacing w:before="0" w:after="0" w:line="240" w:lineRule="auto"/>
            </w:pPr>
          </w:p>
        </w:tc>
      </w:tr>
      <w:tr w:rsidR="00627EAB" w:rsidRPr="00BF7B4B">
        <w:trPr>
          <w:trHeight w:val="360"/>
        </w:trPr>
        <w:tc>
          <w:tcPr>
            <w:tcW w:w="7240" w:type="dxa"/>
            <w:vAlign w:val="bottom"/>
          </w:tcPr>
          <w:p w:rsidR="00627EAB" w:rsidRPr="00BF7B4B" w:rsidRDefault="004E52F4">
            <w:pPr>
              <w:spacing w:before="0" w:after="0" w:line="240" w:lineRule="auto"/>
            </w:pPr>
            <w:r w:rsidRPr="00BF7B4B">
              <w:t>Net Profit</w:t>
            </w:r>
          </w:p>
        </w:tc>
        <w:tc>
          <w:tcPr>
            <w:tcW w:w="1286" w:type="dxa"/>
            <w:vAlign w:val="bottom"/>
          </w:tcPr>
          <w:p w:rsidR="00627EAB" w:rsidRPr="00BF7B4B" w:rsidRDefault="00627EAB">
            <w:pPr>
              <w:spacing w:before="0" w:after="0" w:line="240" w:lineRule="auto"/>
            </w:pPr>
          </w:p>
        </w:tc>
        <w:tc>
          <w:tcPr>
            <w:tcW w:w="1307" w:type="dxa"/>
            <w:vAlign w:val="bottom"/>
          </w:tcPr>
          <w:p w:rsidR="00627EAB" w:rsidRPr="00BF7B4B" w:rsidRDefault="004E52F4">
            <w:pPr>
              <w:spacing w:before="0" w:after="0" w:line="240" w:lineRule="auto"/>
            </w:pPr>
            <w:r w:rsidRPr="00BF7B4B">
              <w:t>365139</w:t>
            </w:r>
          </w:p>
        </w:tc>
      </w:tr>
    </w:tbl>
    <w:p w:rsidR="00627EAB" w:rsidRPr="00BF7B4B" w:rsidRDefault="00627EAB">
      <w:pPr>
        <w:jc w:val="both"/>
      </w:pPr>
    </w:p>
    <w:sectPr w:rsidR="00627EAB" w:rsidRPr="00BF7B4B" w:rsidSect="002C4480">
      <w:footerReference w:type="default" r:id="rId18"/>
      <w:pgSz w:w="12240" w:h="15840"/>
      <w:pgMar w:top="1440" w:right="1440" w:bottom="1440" w:left="1440" w:header="720" w:footer="720" w:gutter="0"/>
      <w:pgNumType w:start="1"/>
      <w:cols w:space="720"/>
      <w:titlePg/>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BC4E68" w:rsidRDefault="00BC4E68">
      <w:pPr>
        <w:spacing w:before="0" w:after="0" w:line="240" w:lineRule="auto"/>
      </w:pPr>
      <w:r>
        <w:separator/>
      </w:r>
    </w:p>
  </w:endnote>
  <w:endnote w:type="continuationSeparator" w:id="1">
    <w:p w:rsidR="00BC4E68" w:rsidRDefault="00BC4E68">
      <w:pPr>
        <w:spacing w:before="0"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Play">
    <w:charset w:val="00"/>
    <w:family w:val="auto"/>
    <w:pitch w:val="default"/>
    <w:sig w:usb0="00000000" w:usb1="00000000" w:usb2="00000000" w:usb3="00000000" w:csb0="00000000" w:csb1="00000000"/>
    <w:embedRegular r:id="rId1" w:fontKey="{CA930ABD-638D-410B-8292-7BCF9BBADE6E}"/>
  </w:font>
  <w:font w:name="Aptos Display">
    <w:charset w:val="00"/>
    <w:family w:val="swiss"/>
    <w:pitch w:val="variable"/>
    <w:sig w:usb0="20000287" w:usb1="00000003" w:usb2="00000000" w:usb3="00000000" w:csb0="0000019F" w:csb1="00000000"/>
    <w:embedRegular r:id="rId2" w:fontKey="{6D964731-0FB4-4382-BA28-5BC3F3F12C7B}"/>
  </w:font>
  <w:font w:name="Tahoma">
    <w:panose1 w:val="020B0604030504040204"/>
    <w:charset w:val="00"/>
    <w:family w:val="swiss"/>
    <w:pitch w:val="variable"/>
    <w:sig w:usb0="E1002EFF" w:usb1="C000605B" w:usb2="00000029" w:usb3="00000000" w:csb0="000101FF" w:csb1="00000000"/>
    <w:embedRegular r:id="rId3" w:fontKey="{0CC7074E-84F4-49B4-9FF2-B4A23207A667}"/>
  </w:font>
  <w:font w:name="Arial">
    <w:panose1 w:val="020B0604020202020204"/>
    <w:charset w:val="00"/>
    <w:family w:val="swiss"/>
    <w:pitch w:val="variable"/>
    <w:sig w:usb0="E0002EFF" w:usb1="C000785B" w:usb2="00000009" w:usb3="00000000" w:csb0="000001FF" w:csb1="00000000"/>
  </w:font>
  <w:font w:name="Aptos">
    <w:altName w:val="Calibri"/>
    <w:charset w:val="00"/>
    <w:family w:val="swiss"/>
    <w:pitch w:val="variable"/>
    <w:sig w:usb0="20000287" w:usb1="00000003" w:usb2="00000000" w:usb3="00000000" w:csb0="0000019F" w:csb1="00000000"/>
    <w:embedRegular r:id="rId4" w:fontKey="{1C9C5B49-855B-48E7-8375-9DCCFDDBBE54}"/>
  </w:font>
  <w:font w:name="Calibri">
    <w:panose1 w:val="020F0502020204030204"/>
    <w:charset w:val="00"/>
    <w:family w:val="swiss"/>
    <w:pitch w:val="variable"/>
    <w:sig w:usb0="E4002EFF" w:usb1="C200247B" w:usb2="00000009" w:usb3="00000000" w:csb0="000001FF" w:csb1="00000000"/>
    <w:embedRegular r:id="rId5" w:fontKey="{FCE4EC08-1A09-47DD-A772-E7BDB6FAB9C2}"/>
  </w:font>
  <w:font w:name="Aptos Narrow">
    <w:charset w:val="00"/>
    <w:family w:val="swiss"/>
    <w:pitch w:val="variable"/>
    <w:sig w:usb0="20000287" w:usb1="00000003" w:usb2="00000000" w:usb3="00000000" w:csb0="0000019F" w:csb1="00000000"/>
    <w:embedRegular r:id="rId6" w:fontKey="{C9941D5E-D904-4245-A925-B4CCCD6B0E87}"/>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61B02" w:rsidRDefault="00361B02">
    <w:pPr>
      <w:pBdr>
        <w:top w:val="nil"/>
        <w:left w:val="nil"/>
        <w:bottom w:val="nil"/>
        <w:right w:val="nil"/>
        <w:between w:val="nil"/>
      </w:pBdr>
      <w:tabs>
        <w:tab w:val="center" w:pos="4680"/>
        <w:tab w:val="right" w:pos="9360"/>
      </w:tabs>
      <w:spacing w:before="0" w:after="0" w:line="240" w:lineRule="auto"/>
      <w:jc w:val="right"/>
      <w:rPr>
        <w:color w:val="000000"/>
      </w:rPr>
    </w:pPr>
    <w:r>
      <w:rPr>
        <w:color w:val="000000"/>
      </w:rPr>
      <w:fldChar w:fldCharType="begin"/>
    </w:r>
    <w:r>
      <w:rPr>
        <w:color w:val="000000"/>
      </w:rPr>
      <w:instrText>PAGE</w:instrText>
    </w:r>
    <w:r>
      <w:rPr>
        <w:color w:val="000000"/>
      </w:rPr>
      <w:fldChar w:fldCharType="separate"/>
    </w:r>
    <w:r w:rsidR="00CD78A2">
      <w:rPr>
        <w:noProof/>
        <w:color w:val="000000"/>
      </w:rPr>
      <w:t>17</w:t>
    </w:r>
    <w:r>
      <w:rPr>
        <w:color w:val="000000"/>
      </w:rPr>
      <w:fldChar w:fldCharType="end"/>
    </w:r>
  </w:p>
  <w:p w:rsidR="00361B02" w:rsidRDefault="00361B02">
    <w:pPr>
      <w:pBdr>
        <w:top w:val="nil"/>
        <w:left w:val="nil"/>
        <w:bottom w:val="nil"/>
        <w:right w:val="nil"/>
        <w:between w:val="nil"/>
      </w:pBdr>
      <w:tabs>
        <w:tab w:val="center" w:pos="4680"/>
        <w:tab w:val="right" w:pos="9360"/>
      </w:tabs>
      <w:spacing w:before="0" w:after="0" w:line="240" w:lineRule="auto"/>
      <w:rPr>
        <w:color w:val="000000"/>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BC4E68" w:rsidRDefault="00BC4E68">
      <w:pPr>
        <w:spacing w:before="0" w:after="0" w:line="240" w:lineRule="auto"/>
      </w:pPr>
      <w:r>
        <w:separator/>
      </w:r>
    </w:p>
  </w:footnote>
  <w:footnote w:type="continuationSeparator" w:id="1">
    <w:p w:rsidR="00BC4E68" w:rsidRDefault="00BC4E68">
      <w:pPr>
        <w:spacing w:before="0"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val="fullPage" w:percent="78"/>
  <w:embedTrueTypeFonts/>
  <w:defaultTabStop w:val="720"/>
  <w:characterSpacingControl w:val="doNotCompress"/>
  <w:savePreviewPicture/>
  <w:footnotePr>
    <w:footnote w:id="0"/>
    <w:footnote w:id="1"/>
  </w:footnotePr>
  <w:endnotePr>
    <w:endnote w:id="0"/>
    <w:endnote w:id="1"/>
  </w:endnotePr>
  <w:compat/>
  <w:rsids>
    <w:rsidRoot w:val="00627EAB"/>
    <w:rsid w:val="00104020"/>
    <w:rsid w:val="00173DF0"/>
    <w:rsid w:val="001D2E07"/>
    <w:rsid w:val="002C4480"/>
    <w:rsid w:val="00361B02"/>
    <w:rsid w:val="0047681A"/>
    <w:rsid w:val="004E52F4"/>
    <w:rsid w:val="00627EAB"/>
    <w:rsid w:val="007249B9"/>
    <w:rsid w:val="00804B12"/>
    <w:rsid w:val="00824D59"/>
    <w:rsid w:val="00880679"/>
    <w:rsid w:val="00881D13"/>
    <w:rsid w:val="009C0AAA"/>
    <w:rsid w:val="00AE5BBF"/>
    <w:rsid w:val="00BC4E68"/>
    <w:rsid w:val="00BF7B4B"/>
    <w:rsid w:val="00C30904"/>
    <w:rsid w:val="00CD78A2"/>
    <w:rsid w:val="00ED043E"/>
    <w:rsid w:val="00FA4A3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GB" w:eastAsia="en-US" w:bidi="ar-SA"/>
      </w:rPr>
    </w:rPrDefault>
    <w:pPrDefault>
      <w:pPr>
        <w:spacing w:before="240" w:after="240" w:line="360"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C4480"/>
  </w:style>
  <w:style w:type="paragraph" w:styleId="Heading1">
    <w:name w:val="heading 1"/>
    <w:basedOn w:val="Normal"/>
    <w:next w:val="Normal"/>
    <w:link w:val="Heading1Char"/>
    <w:uiPriority w:val="9"/>
    <w:qFormat/>
    <w:rsid w:val="002C4480"/>
    <w:pPr>
      <w:outlineLvl w:val="0"/>
    </w:pPr>
    <w:rPr>
      <w:b/>
      <w:bCs/>
      <w:sz w:val="28"/>
      <w:szCs w:val="28"/>
    </w:rPr>
  </w:style>
  <w:style w:type="paragraph" w:styleId="Heading2">
    <w:name w:val="heading 2"/>
    <w:basedOn w:val="Normal"/>
    <w:next w:val="Normal"/>
    <w:link w:val="Heading2Char"/>
    <w:uiPriority w:val="9"/>
    <w:unhideWhenUsed/>
    <w:qFormat/>
    <w:rsid w:val="002C4480"/>
    <w:pPr>
      <w:outlineLvl w:val="1"/>
    </w:pPr>
    <w:rPr>
      <w:b/>
      <w:bCs/>
    </w:rPr>
  </w:style>
  <w:style w:type="paragraph" w:styleId="Heading3">
    <w:name w:val="heading 3"/>
    <w:basedOn w:val="Normal"/>
    <w:next w:val="Normal"/>
    <w:link w:val="Heading3Char"/>
    <w:uiPriority w:val="9"/>
    <w:semiHidden/>
    <w:unhideWhenUsed/>
    <w:qFormat/>
    <w:rsid w:val="002C4480"/>
    <w:pPr>
      <w:jc w:val="both"/>
      <w:outlineLvl w:val="2"/>
    </w:pPr>
    <w:rPr>
      <w:b/>
      <w:bCs/>
    </w:rPr>
  </w:style>
  <w:style w:type="paragraph" w:styleId="Heading4">
    <w:name w:val="heading 4"/>
    <w:basedOn w:val="Normal"/>
    <w:next w:val="Normal"/>
    <w:link w:val="Heading4Char"/>
    <w:uiPriority w:val="9"/>
    <w:semiHidden/>
    <w:unhideWhenUsed/>
    <w:qFormat/>
    <w:rsid w:val="002C4480"/>
    <w:pPr>
      <w:keepNext/>
      <w:keepLines/>
      <w:spacing w:before="80" w:after="40"/>
      <w:outlineLvl w:val="3"/>
    </w:pPr>
    <w:rPr>
      <w:i/>
      <w:iCs/>
      <w:color w:val="0F4761"/>
    </w:rPr>
  </w:style>
  <w:style w:type="paragraph" w:styleId="Heading5">
    <w:name w:val="heading 5"/>
    <w:basedOn w:val="Normal"/>
    <w:next w:val="Normal"/>
    <w:link w:val="Heading5Char"/>
    <w:uiPriority w:val="9"/>
    <w:semiHidden/>
    <w:unhideWhenUsed/>
    <w:qFormat/>
    <w:rsid w:val="002C4480"/>
    <w:pPr>
      <w:keepNext/>
      <w:keepLines/>
      <w:spacing w:before="80" w:after="40"/>
      <w:outlineLvl w:val="4"/>
    </w:pPr>
    <w:rPr>
      <w:color w:val="0F4761"/>
    </w:rPr>
  </w:style>
  <w:style w:type="paragraph" w:styleId="Heading6">
    <w:name w:val="heading 6"/>
    <w:basedOn w:val="Normal"/>
    <w:next w:val="Normal"/>
    <w:link w:val="Heading6Char"/>
    <w:uiPriority w:val="9"/>
    <w:semiHidden/>
    <w:unhideWhenUsed/>
    <w:qFormat/>
    <w:rsid w:val="002C4480"/>
    <w:pPr>
      <w:keepNext/>
      <w:keepLines/>
      <w:spacing w:before="40" w:after="0"/>
      <w:outlineLvl w:val="5"/>
    </w:pPr>
    <w:rPr>
      <w:i/>
      <w:iCs/>
      <w:color w:val="595959"/>
    </w:rPr>
  </w:style>
  <w:style w:type="paragraph" w:styleId="Heading7">
    <w:name w:val="heading 7"/>
    <w:basedOn w:val="Normal"/>
    <w:next w:val="Normal"/>
    <w:link w:val="Heading7Char"/>
    <w:uiPriority w:val="9"/>
    <w:semiHidden/>
    <w:unhideWhenUsed/>
    <w:qFormat/>
    <w:rsid w:val="007C2D3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C2D30"/>
    <w:pPr>
      <w:keepNext/>
      <w:keepLines/>
      <w:spacing w:before="0"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C2D30"/>
    <w:pPr>
      <w:keepNext/>
      <w:keepLines/>
      <w:spacing w:before="0"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2C4480"/>
    <w:tblPr>
      <w:tblCellMar>
        <w:top w:w="100" w:type="dxa"/>
        <w:left w:w="100" w:type="dxa"/>
        <w:bottom w:w="100" w:type="dxa"/>
        <w:right w:w="100" w:type="dxa"/>
      </w:tblCellMar>
    </w:tblPr>
  </w:style>
  <w:style w:type="paragraph" w:styleId="Title">
    <w:name w:val="Title"/>
    <w:basedOn w:val="Normal"/>
    <w:next w:val="Normal"/>
    <w:link w:val="TitleChar"/>
    <w:uiPriority w:val="10"/>
    <w:qFormat/>
    <w:rsid w:val="002C4480"/>
    <w:pPr>
      <w:spacing w:before="0" w:after="80" w:line="240" w:lineRule="auto"/>
    </w:pPr>
    <w:rPr>
      <w:rFonts w:ascii="Play" w:eastAsia="Play" w:hAnsi="Play" w:cs="Play"/>
      <w:sz w:val="56"/>
      <w:szCs w:val="56"/>
    </w:rPr>
  </w:style>
  <w:style w:type="character" w:customStyle="1" w:styleId="Heading1Char">
    <w:name w:val="Heading 1 Char"/>
    <w:basedOn w:val="DefaultParagraphFont"/>
    <w:link w:val="Heading1"/>
    <w:uiPriority w:val="9"/>
    <w:rsid w:val="007C2D30"/>
    <w:rPr>
      <w:rFonts w:ascii="Times New Roman" w:hAnsi="Times New Roman" w:cs="Times New Roman"/>
      <w:b/>
      <w:bCs/>
      <w:sz w:val="28"/>
      <w:szCs w:val="28"/>
      <w:lang w:val="en-GB"/>
    </w:rPr>
  </w:style>
  <w:style w:type="character" w:customStyle="1" w:styleId="Heading2Char">
    <w:name w:val="Heading 2 Char"/>
    <w:basedOn w:val="DefaultParagraphFont"/>
    <w:link w:val="Heading2"/>
    <w:uiPriority w:val="9"/>
    <w:rsid w:val="0052524A"/>
    <w:rPr>
      <w:rFonts w:ascii="Times New Roman" w:hAnsi="Times New Roman" w:cs="Times New Roman"/>
      <w:b/>
      <w:bCs/>
      <w:szCs w:val="26"/>
      <w:lang w:val="en-GB"/>
    </w:rPr>
  </w:style>
  <w:style w:type="character" w:customStyle="1" w:styleId="Heading3Char">
    <w:name w:val="Heading 3 Char"/>
    <w:basedOn w:val="DefaultParagraphFont"/>
    <w:link w:val="Heading3"/>
    <w:uiPriority w:val="9"/>
    <w:rsid w:val="0052524A"/>
    <w:rPr>
      <w:rFonts w:ascii="Times New Roman" w:hAnsi="Times New Roman" w:cs="Times New Roman"/>
      <w:b/>
      <w:bCs/>
      <w:lang w:val="en-GB"/>
    </w:rPr>
  </w:style>
  <w:style w:type="character" w:customStyle="1" w:styleId="Heading4Char">
    <w:name w:val="Heading 4 Char"/>
    <w:basedOn w:val="DefaultParagraphFont"/>
    <w:link w:val="Heading4"/>
    <w:uiPriority w:val="9"/>
    <w:semiHidden/>
    <w:rsid w:val="007C2D30"/>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7C2D30"/>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7C2D30"/>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7C2D30"/>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7C2D30"/>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7C2D30"/>
    <w:rPr>
      <w:rFonts w:eastAsiaTheme="majorEastAsia" w:cstheme="majorBidi"/>
      <w:color w:val="272727" w:themeColor="text1" w:themeTint="D8"/>
      <w:lang w:val="en-GB"/>
    </w:rPr>
  </w:style>
  <w:style w:type="character" w:customStyle="1" w:styleId="TitleChar">
    <w:name w:val="Title Char"/>
    <w:basedOn w:val="DefaultParagraphFont"/>
    <w:link w:val="Title"/>
    <w:uiPriority w:val="10"/>
    <w:rsid w:val="007C2D30"/>
    <w:rPr>
      <w:rFonts w:asciiTheme="majorHAnsi" w:eastAsiaTheme="majorEastAsia" w:hAnsiTheme="majorHAnsi" w:cstheme="majorBidi"/>
      <w:spacing w:val="-10"/>
      <w:kern w:val="28"/>
      <w:sz w:val="56"/>
      <w:szCs w:val="56"/>
      <w:lang w:val="en-GB"/>
    </w:rPr>
  </w:style>
  <w:style w:type="character" w:customStyle="1" w:styleId="SubtitleChar">
    <w:name w:val="Subtitle Char"/>
    <w:basedOn w:val="DefaultParagraphFont"/>
    <w:link w:val="Subtitle"/>
    <w:uiPriority w:val="11"/>
    <w:rsid w:val="007C2D30"/>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7C2D3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C2D30"/>
    <w:rPr>
      <w:i/>
      <w:iCs/>
      <w:color w:val="404040" w:themeColor="text1" w:themeTint="BF"/>
      <w:lang w:val="en-GB"/>
    </w:rPr>
  </w:style>
  <w:style w:type="paragraph" w:styleId="ListParagraph">
    <w:name w:val="List Paragraph"/>
    <w:basedOn w:val="Normal"/>
    <w:uiPriority w:val="34"/>
    <w:qFormat/>
    <w:rsid w:val="007C2D30"/>
    <w:pPr>
      <w:ind w:left="720"/>
      <w:contextualSpacing/>
    </w:pPr>
  </w:style>
  <w:style w:type="character" w:styleId="IntenseEmphasis">
    <w:name w:val="Intense Emphasis"/>
    <w:basedOn w:val="DefaultParagraphFont"/>
    <w:uiPriority w:val="21"/>
    <w:qFormat/>
    <w:rsid w:val="007C2D30"/>
    <w:rPr>
      <w:i/>
      <w:iCs/>
      <w:color w:val="0F4761" w:themeColor="accent1" w:themeShade="BF"/>
    </w:rPr>
  </w:style>
  <w:style w:type="paragraph" w:styleId="IntenseQuote">
    <w:name w:val="Intense Quote"/>
    <w:basedOn w:val="Normal"/>
    <w:next w:val="Normal"/>
    <w:link w:val="IntenseQuoteChar"/>
    <w:uiPriority w:val="30"/>
    <w:qFormat/>
    <w:rsid w:val="007C2D3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C2D30"/>
    <w:rPr>
      <w:i/>
      <w:iCs/>
      <w:color w:val="0F4761" w:themeColor="accent1" w:themeShade="BF"/>
      <w:lang w:val="en-GB"/>
    </w:rPr>
  </w:style>
  <w:style w:type="character" w:styleId="IntenseReference">
    <w:name w:val="Intense Reference"/>
    <w:basedOn w:val="DefaultParagraphFont"/>
    <w:uiPriority w:val="32"/>
    <w:qFormat/>
    <w:rsid w:val="007C2D30"/>
    <w:rPr>
      <w:b/>
      <w:bCs/>
      <w:smallCaps/>
      <w:color w:val="0F4761" w:themeColor="accent1" w:themeShade="BF"/>
      <w:spacing w:val="5"/>
    </w:rPr>
  </w:style>
  <w:style w:type="character" w:styleId="Hyperlink">
    <w:name w:val="Hyperlink"/>
    <w:basedOn w:val="DefaultParagraphFont"/>
    <w:uiPriority w:val="99"/>
    <w:unhideWhenUsed/>
    <w:rsid w:val="007C2D30"/>
    <w:rPr>
      <w:color w:val="0563C1"/>
      <w:u w:val="single"/>
    </w:rPr>
  </w:style>
  <w:style w:type="paragraph" w:styleId="TOCHeading">
    <w:name w:val="TOC Heading"/>
    <w:basedOn w:val="Heading1"/>
    <w:next w:val="Normal"/>
    <w:uiPriority w:val="39"/>
    <w:unhideWhenUsed/>
    <w:qFormat/>
    <w:rsid w:val="00ED1BAF"/>
    <w:pPr>
      <w:keepNext/>
      <w:keepLines/>
      <w:spacing w:after="0" w:line="259" w:lineRule="auto"/>
      <w:outlineLvl w:val="9"/>
    </w:pPr>
    <w:rPr>
      <w:rFonts w:asciiTheme="majorHAnsi" w:eastAsiaTheme="majorEastAsia" w:hAnsiTheme="majorHAnsi" w:cstheme="majorBidi"/>
      <w:b w:val="0"/>
      <w:bCs w:val="0"/>
      <w:color w:val="0F4761" w:themeColor="accent1" w:themeShade="BF"/>
      <w:sz w:val="32"/>
      <w:szCs w:val="32"/>
      <w:lang w:val="en-US"/>
    </w:rPr>
  </w:style>
  <w:style w:type="paragraph" w:styleId="TOC1">
    <w:name w:val="toc 1"/>
    <w:basedOn w:val="Normal"/>
    <w:next w:val="Normal"/>
    <w:autoRedefine/>
    <w:uiPriority w:val="39"/>
    <w:unhideWhenUsed/>
    <w:rsid w:val="00ED1BAF"/>
    <w:pPr>
      <w:spacing w:after="100"/>
    </w:pPr>
  </w:style>
  <w:style w:type="paragraph" w:styleId="TOC2">
    <w:name w:val="toc 2"/>
    <w:basedOn w:val="Normal"/>
    <w:next w:val="Normal"/>
    <w:autoRedefine/>
    <w:uiPriority w:val="39"/>
    <w:unhideWhenUsed/>
    <w:rsid w:val="00ED1BAF"/>
    <w:pPr>
      <w:spacing w:after="100"/>
      <w:ind w:left="240"/>
    </w:pPr>
  </w:style>
  <w:style w:type="paragraph" w:styleId="Header">
    <w:name w:val="header"/>
    <w:basedOn w:val="Normal"/>
    <w:link w:val="HeaderChar"/>
    <w:uiPriority w:val="99"/>
    <w:unhideWhenUsed/>
    <w:rsid w:val="00ED1BAF"/>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ED1BAF"/>
    <w:rPr>
      <w:rFonts w:ascii="Times New Roman" w:hAnsi="Times New Roman" w:cs="Times New Roman"/>
      <w:lang w:val="en-GB"/>
    </w:rPr>
  </w:style>
  <w:style w:type="paragraph" w:styleId="Footer">
    <w:name w:val="footer"/>
    <w:basedOn w:val="Normal"/>
    <w:link w:val="FooterChar"/>
    <w:uiPriority w:val="99"/>
    <w:unhideWhenUsed/>
    <w:rsid w:val="00ED1BAF"/>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ED1BAF"/>
    <w:rPr>
      <w:rFonts w:ascii="Times New Roman" w:hAnsi="Times New Roman" w:cs="Times New Roman"/>
      <w:lang w:val="en-GB"/>
    </w:rPr>
  </w:style>
  <w:style w:type="paragraph" w:styleId="TOC3">
    <w:name w:val="toc 3"/>
    <w:basedOn w:val="Normal"/>
    <w:next w:val="Normal"/>
    <w:autoRedefine/>
    <w:uiPriority w:val="39"/>
    <w:unhideWhenUsed/>
    <w:rsid w:val="0052524A"/>
    <w:pPr>
      <w:spacing w:after="100"/>
      <w:ind w:left="480"/>
    </w:pPr>
  </w:style>
  <w:style w:type="paragraph" w:styleId="Subtitle">
    <w:name w:val="Subtitle"/>
    <w:basedOn w:val="Normal"/>
    <w:next w:val="Normal"/>
    <w:link w:val="SubtitleChar"/>
    <w:uiPriority w:val="11"/>
    <w:qFormat/>
    <w:rsid w:val="002C4480"/>
    <w:pPr>
      <w:spacing w:after="160"/>
    </w:pPr>
    <w:rPr>
      <w:color w:val="595959"/>
      <w:sz w:val="28"/>
      <w:szCs w:val="28"/>
    </w:rPr>
  </w:style>
  <w:style w:type="table" w:customStyle="1" w:styleId="a">
    <w:basedOn w:val="TableNormal"/>
    <w:rsid w:val="002C4480"/>
    <w:tblPr>
      <w:tblStyleRowBandSize w:val="1"/>
      <w:tblStyleColBandSize w:val="1"/>
      <w:tblInd w:w="0" w:type="dxa"/>
      <w:tblCellMar>
        <w:top w:w="0" w:type="dxa"/>
        <w:left w:w="115" w:type="dxa"/>
        <w:bottom w:w="0" w:type="dxa"/>
        <w:right w:w="115" w:type="dxa"/>
      </w:tblCellMar>
    </w:tblPr>
  </w:style>
  <w:style w:type="table" w:customStyle="1" w:styleId="a0">
    <w:basedOn w:val="TableNormal"/>
    <w:rsid w:val="002C4480"/>
    <w:tblPr>
      <w:tblStyleRowBandSize w:val="1"/>
      <w:tblStyleColBandSize w:val="1"/>
      <w:tblInd w:w="0" w:type="dxa"/>
      <w:tblCellMar>
        <w:top w:w="0" w:type="dxa"/>
        <w:left w:w="115" w:type="dxa"/>
        <w:bottom w:w="0" w:type="dxa"/>
        <w:right w:w="115" w:type="dxa"/>
      </w:tblCellMar>
    </w:tblPr>
  </w:style>
  <w:style w:type="table" w:customStyle="1" w:styleId="a1">
    <w:basedOn w:val="TableNormal"/>
    <w:rsid w:val="002C4480"/>
    <w:tblPr>
      <w:tblStyleRowBandSize w:val="1"/>
      <w:tblStyleColBandSize w:val="1"/>
      <w:tblInd w:w="0" w:type="dxa"/>
      <w:tblCellMar>
        <w:top w:w="0" w:type="dxa"/>
        <w:left w:w="115" w:type="dxa"/>
        <w:bottom w:w="0" w:type="dxa"/>
        <w:right w:w="115" w:type="dxa"/>
      </w:tblCellMar>
    </w:tblPr>
  </w:style>
  <w:style w:type="table" w:customStyle="1" w:styleId="a2">
    <w:basedOn w:val="TableNormal"/>
    <w:rsid w:val="002C4480"/>
    <w:tblPr>
      <w:tblStyleRowBandSize w:val="1"/>
      <w:tblStyleColBandSize w:val="1"/>
      <w:tblInd w:w="0" w:type="dxa"/>
      <w:tblCellMar>
        <w:top w:w="0" w:type="dxa"/>
        <w:left w:w="115" w:type="dxa"/>
        <w:bottom w:w="0" w:type="dxa"/>
        <w:right w:w="115" w:type="dxa"/>
      </w:tblCellMar>
    </w:tblPr>
  </w:style>
  <w:style w:type="table" w:customStyle="1" w:styleId="a3">
    <w:basedOn w:val="TableNormal"/>
    <w:rsid w:val="002C4480"/>
    <w:tblPr>
      <w:tblStyleRowBandSize w:val="1"/>
      <w:tblStyleColBandSize w:val="1"/>
      <w:tblInd w:w="0" w:type="dxa"/>
      <w:tblCellMar>
        <w:top w:w="0" w:type="dxa"/>
        <w:left w:w="108" w:type="dxa"/>
        <w:bottom w:w="0" w:type="dxa"/>
        <w:right w:w="108" w:type="dxa"/>
      </w:tblCellMar>
    </w:tblPr>
  </w:style>
  <w:style w:type="table" w:customStyle="1" w:styleId="a4">
    <w:basedOn w:val="TableNormal"/>
    <w:rsid w:val="002C4480"/>
    <w:tblPr>
      <w:tblStyleRowBandSize w:val="1"/>
      <w:tblStyleColBandSize w:val="1"/>
      <w:tblInd w:w="0" w:type="dxa"/>
      <w:tblCellMar>
        <w:top w:w="0" w:type="dxa"/>
        <w:left w:w="108" w:type="dxa"/>
        <w:bottom w:w="0" w:type="dxa"/>
        <w:right w:w="108" w:type="dxa"/>
      </w:tblCellMar>
    </w:tblPr>
  </w:style>
  <w:style w:type="table" w:customStyle="1" w:styleId="a5">
    <w:basedOn w:val="TableNormal"/>
    <w:rsid w:val="002C4480"/>
    <w:tblPr>
      <w:tblStyleRowBandSize w:val="1"/>
      <w:tblStyleColBandSize w:val="1"/>
      <w:tblInd w:w="0" w:type="dxa"/>
      <w:tblCellMar>
        <w:top w:w="0" w:type="dxa"/>
        <w:left w:w="115" w:type="dxa"/>
        <w:bottom w:w="0" w:type="dxa"/>
        <w:right w:w="115" w:type="dxa"/>
      </w:tblCellMar>
    </w:tblPr>
  </w:style>
  <w:style w:type="paragraph" w:styleId="BalloonText">
    <w:name w:val="Balloon Text"/>
    <w:basedOn w:val="Normal"/>
    <w:link w:val="BalloonTextChar"/>
    <w:uiPriority w:val="99"/>
    <w:semiHidden/>
    <w:unhideWhenUsed/>
    <w:rsid w:val="00173DF0"/>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73DF0"/>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about:blank"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about:blank" TargetMode="External"/><Relationship Id="rId17" Type="http://schemas.openxmlformats.org/officeDocument/2006/relationships/hyperlink" Target="https://corporatefinanceinstitute.com/resources/fpa/incremental-budgeting/" TargetMode="External"/><Relationship Id="rId2" Type="http://schemas.openxmlformats.org/officeDocument/2006/relationships/customXml" Target="../customXml/item2.xml"/><Relationship Id="rId16" Type="http://schemas.openxmlformats.org/officeDocument/2006/relationships/hyperlink" Target="https://www.netsuite.com/portal/resource/articles/inventory-management/just-in-time-inventory.shtml"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about:blank" TargetMode="External"/><Relationship Id="rId5" Type="http://schemas.openxmlformats.org/officeDocument/2006/relationships/webSettings" Target="webSettings.xml"/><Relationship Id="rId15" Type="http://schemas.openxmlformats.org/officeDocument/2006/relationships/hyperlink" Target="https://www.oneadvanced.com/resources/working-capital-management-an-essential-guide/" TargetMode="External"/><Relationship Id="rId10" Type="http://schemas.openxmlformats.org/officeDocument/2006/relationships/hyperlink" Target="about:blank"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about:blank" TargetMode="External"/><Relationship Id="rId14" Type="http://schemas.openxmlformats.org/officeDocument/2006/relationships/hyperlink" Target="https://www.bdc.ca/en/articles-tools/money-finance/manage-finances/how-reduce-business-expenses"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xmlns=""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EU3/Hq3LvTlNHsAVvB7qw616rFA==">CgMxLjAyDmgudjF4MW5xejIydTE5Mg1oLjRvOWF3bmNsODNlMg5oLmx4azNqb3F5NDI3cDINaC54bDZhYXh5N3Q1dzIOaC43bG96ZGtwb29rbXUyDWgudWZqdnc2bnpmMXYyDWguMXZlcWk0OHhtNTMyDmgudmtoYjU3NWE5d3o4Mg5oLjF4M2toNHpnOThzMDIOaC5ibW9jd2RnNW5zZ3oyDWguNGxhdjdmeGJ6MDEyDmgueWF4bmN2dGY4MWNuMg5oLmt6d2s2Ym82aDU5ZjINaC44Nm9hdmVoNnJmODIOaC5kYWRkbmdkaXJxbzMyDmguYXhld2l3Z3EwZmFhOAByITFUOW5nSFpuY0wtR3g1S0tOTVA0aFhMSjM4Vm04eGYycA==</go:docsCustomData>
</go:gDocsCustomXmlDataStorage>
</file>

<file path=customXml/itemProps1.xml><?xml version="1.0" encoding="utf-8"?>
<ds:datastoreItem xmlns:ds="http://schemas.openxmlformats.org/officeDocument/2006/customXml" ds:itemID="{EF8FFCF0-3575-4E81-93DC-037D73726301}">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28</TotalTime>
  <Pages>23</Pages>
  <Words>5831</Words>
  <Characters>33239</Characters>
  <Application>Microsoft Office Word</Application>
  <DocSecurity>0</DocSecurity>
  <Lines>276</Lines>
  <Paragraphs>77</Paragraphs>
  <ScaleCrop>false</ScaleCrop>
  <HeadingPairs>
    <vt:vector size="4" baseType="variant">
      <vt:variant>
        <vt:lpstr>Title</vt:lpstr>
      </vt:variant>
      <vt:variant>
        <vt:i4>1</vt:i4>
      </vt:variant>
      <vt:variant>
        <vt:lpstr>Headings</vt:lpstr>
      </vt:variant>
      <vt:variant>
        <vt:i4>15</vt:i4>
      </vt:variant>
    </vt:vector>
  </HeadingPairs>
  <TitlesOfParts>
    <vt:vector size="16" baseType="lpstr">
      <vt:lpstr/>
      <vt:lpstr>1. Introduction</vt:lpstr>
      <vt:lpstr>2. Financial Statements</vt:lpstr>
      <vt:lpstr>    2.1. Stock Budget</vt:lpstr>
      <vt:lpstr>    2.2. Cash Budget</vt:lpstr>
      <vt:lpstr>    </vt:lpstr>
      <vt:lpstr>    2.3. Budgeted Income Statement</vt:lpstr>
      <vt:lpstr>3. Problems associated in Financial Statement</vt:lpstr>
      <vt:lpstr>4. Conditions For A Successful System Of Budgeting And Budgetary Control</vt:lpstr>
      <vt:lpstr>5. Traditional Approaches To Budgeting In A Fast-Changing Business Environment</vt:lpstr>
      <vt:lpstr>6. Conclusion</vt:lpstr>
      <vt:lpstr>7. References</vt:lpstr>
      <vt:lpstr>8. Appendix</vt:lpstr>
      <vt:lpstr>    8.1. Appendix 1: Stock Budget</vt:lpstr>
      <vt:lpstr>    8.2. Appendix 2: Cash Budget</vt:lpstr>
      <vt:lpstr>    8.3. Appendix 3: Budgeted Income Statement</vt:lpstr>
    </vt:vector>
  </TitlesOfParts>
  <Company/>
  <LinksUpToDate>false</LinksUpToDate>
  <CharactersWithSpaces>38993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Cristian Dinicuta</dc:creator>
  <cp:lastModifiedBy>cristian.dinicuta@yahoo.com</cp:lastModifiedBy>
  <cp:revision>7</cp:revision>
  <dcterms:created xsi:type="dcterms:W3CDTF">2026-03-13T08:51:00Z</dcterms:created>
  <dcterms:modified xsi:type="dcterms:W3CDTF">2026-03-13T11:10:00Z</dcterms:modified>
</cp:coreProperties>
</file>