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03975F" w14:textId="77777777" w:rsidR="00D424E4" w:rsidRDefault="00D424E4" w:rsidP="00E4056B">
      <w:pPr>
        <w:jc w:val="center"/>
        <w:rPr>
          <w:b/>
          <w:bCs/>
        </w:rPr>
      </w:pPr>
    </w:p>
    <w:p w14:paraId="73D2C7B0" w14:textId="77777777" w:rsidR="00D424E4" w:rsidRDefault="00D424E4" w:rsidP="00E4056B">
      <w:pPr>
        <w:jc w:val="center"/>
        <w:rPr>
          <w:b/>
          <w:bCs/>
        </w:rPr>
      </w:pPr>
    </w:p>
    <w:p w14:paraId="7843A345" w14:textId="77777777" w:rsidR="00D424E4" w:rsidRDefault="00D424E4" w:rsidP="00E4056B">
      <w:pPr>
        <w:jc w:val="center"/>
        <w:rPr>
          <w:b/>
          <w:bCs/>
        </w:rPr>
      </w:pPr>
    </w:p>
    <w:p w14:paraId="55DB837A" w14:textId="77777777" w:rsidR="00D424E4" w:rsidRDefault="00D424E4" w:rsidP="00E4056B">
      <w:pPr>
        <w:jc w:val="center"/>
        <w:rPr>
          <w:b/>
          <w:bCs/>
        </w:rPr>
      </w:pPr>
    </w:p>
    <w:p w14:paraId="614FD16F" w14:textId="77777777" w:rsidR="00D424E4" w:rsidRDefault="00D424E4" w:rsidP="00E4056B">
      <w:pPr>
        <w:jc w:val="center"/>
        <w:rPr>
          <w:b/>
          <w:bCs/>
        </w:rPr>
      </w:pPr>
    </w:p>
    <w:p w14:paraId="4E2281AA" w14:textId="77777777" w:rsidR="00D424E4" w:rsidRDefault="00D424E4" w:rsidP="00E4056B">
      <w:pPr>
        <w:jc w:val="center"/>
        <w:rPr>
          <w:b/>
          <w:bCs/>
        </w:rPr>
      </w:pPr>
    </w:p>
    <w:p w14:paraId="1CD537A4" w14:textId="77777777" w:rsidR="00D424E4" w:rsidRDefault="00D424E4" w:rsidP="00E4056B">
      <w:pPr>
        <w:jc w:val="center"/>
        <w:rPr>
          <w:b/>
          <w:bCs/>
        </w:rPr>
      </w:pPr>
    </w:p>
    <w:p w14:paraId="3AC46319" w14:textId="77777777" w:rsidR="00D424E4" w:rsidRDefault="00D424E4" w:rsidP="00E4056B">
      <w:pPr>
        <w:jc w:val="center"/>
        <w:rPr>
          <w:b/>
          <w:bCs/>
        </w:rPr>
      </w:pPr>
    </w:p>
    <w:p w14:paraId="1B1A8BBA" w14:textId="38658122" w:rsidR="00FD1AE9" w:rsidRPr="000338E6" w:rsidRDefault="005731FC" w:rsidP="005731FC">
      <w:pPr>
        <w:jc w:val="center"/>
        <w:rPr>
          <w:b/>
          <w:bCs/>
          <w:sz w:val="28"/>
          <w:szCs w:val="28"/>
        </w:rPr>
      </w:pPr>
      <w:r w:rsidRPr="000338E6">
        <w:rPr>
          <w:b/>
          <w:bCs/>
          <w:sz w:val="28"/>
          <w:szCs w:val="28"/>
        </w:rPr>
        <w:t>NAME: MIRELA BAJINARU</w:t>
      </w:r>
    </w:p>
    <w:p w14:paraId="646F29A6" w14:textId="7C5B4938" w:rsidR="00E4056B" w:rsidRPr="000338E6" w:rsidRDefault="005731FC" w:rsidP="005731FC">
      <w:pPr>
        <w:jc w:val="center"/>
        <w:rPr>
          <w:b/>
          <w:bCs/>
          <w:sz w:val="28"/>
          <w:szCs w:val="28"/>
        </w:rPr>
      </w:pPr>
      <w:r w:rsidRPr="000338E6">
        <w:rPr>
          <w:b/>
          <w:bCs/>
          <w:sz w:val="28"/>
          <w:szCs w:val="28"/>
        </w:rPr>
        <w:t>STUDENT NUMBER: 1916154</w:t>
      </w:r>
    </w:p>
    <w:p w14:paraId="2027E7F0" w14:textId="0185E116" w:rsidR="005731FC" w:rsidRPr="000338E6" w:rsidRDefault="005731FC" w:rsidP="005731FC">
      <w:pPr>
        <w:jc w:val="center"/>
        <w:rPr>
          <w:b/>
          <w:bCs/>
          <w:sz w:val="28"/>
          <w:szCs w:val="28"/>
        </w:rPr>
      </w:pPr>
      <w:r w:rsidRPr="000338E6">
        <w:rPr>
          <w:b/>
          <w:bCs/>
          <w:sz w:val="28"/>
          <w:szCs w:val="28"/>
        </w:rPr>
        <w:t xml:space="preserve">MODULE TITLE: </w:t>
      </w:r>
      <w:r w:rsidR="003D0DBE" w:rsidRPr="000338E6">
        <w:rPr>
          <w:b/>
          <w:bCs/>
          <w:sz w:val="28"/>
          <w:szCs w:val="28"/>
        </w:rPr>
        <w:t>BMSW4001</w:t>
      </w:r>
    </w:p>
    <w:p w14:paraId="179D9F4C" w14:textId="715EEC67" w:rsidR="00E4056B" w:rsidRPr="000338E6" w:rsidRDefault="005731FC" w:rsidP="005731FC">
      <w:pPr>
        <w:jc w:val="center"/>
        <w:rPr>
          <w:b/>
          <w:bCs/>
          <w:sz w:val="28"/>
          <w:szCs w:val="28"/>
        </w:rPr>
      </w:pPr>
      <w:r w:rsidRPr="000338E6">
        <w:rPr>
          <w:b/>
          <w:bCs/>
          <w:sz w:val="28"/>
          <w:szCs w:val="28"/>
        </w:rPr>
        <w:t>ASSIGNMENT TITLE: ACADEMIC AND EMPLOYABILITY SKILLS</w:t>
      </w:r>
    </w:p>
    <w:p w14:paraId="113CA5B6" w14:textId="66BD26C9" w:rsidR="00916417" w:rsidRPr="007C6417" w:rsidRDefault="005731FC" w:rsidP="005731FC">
      <w:pPr>
        <w:jc w:val="center"/>
        <w:rPr>
          <w:b/>
          <w:bCs/>
          <w:sz w:val="32"/>
          <w:szCs w:val="32"/>
        </w:rPr>
      </w:pPr>
      <w:r w:rsidRPr="000338E6">
        <w:rPr>
          <w:b/>
          <w:bCs/>
          <w:sz w:val="28"/>
          <w:szCs w:val="28"/>
        </w:rPr>
        <w:t>MODULE LECTURER NAME: JOANNA WALSH</w:t>
      </w:r>
    </w:p>
    <w:p w14:paraId="5EADDFBA" w14:textId="77777777" w:rsidR="00916417" w:rsidRPr="00916417" w:rsidRDefault="003D0DBE">
      <w:pPr>
        <w:spacing w:line="259" w:lineRule="auto"/>
        <w:jc w:val="left"/>
      </w:pPr>
      <w:r w:rsidRPr="00916417">
        <w:br w:type="page"/>
      </w:r>
    </w:p>
    <w:sdt>
      <w:sdtPr>
        <w:rPr>
          <w:rFonts w:eastAsiaTheme="minorHAnsi" w:cstheme="minorBidi"/>
          <w:b w:val="0"/>
          <w:szCs w:val="22"/>
        </w:rPr>
        <w:id w:val="1998539827"/>
        <w:docPartObj>
          <w:docPartGallery w:val="Table of Contents"/>
          <w:docPartUnique/>
        </w:docPartObj>
      </w:sdtPr>
      <w:sdtEndPr>
        <w:rPr>
          <w:bCs/>
          <w:noProof/>
        </w:rPr>
      </w:sdtEndPr>
      <w:sdtContent>
        <w:p w14:paraId="4F6CCDA4" w14:textId="77777777" w:rsidR="00D424E4" w:rsidRDefault="003D0DBE">
          <w:pPr>
            <w:pStyle w:val="TOCHeading"/>
          </w:pPr>
          <w:r>
            <w:t>Table of Contents</w:t>
          </w:r>
        </w:p>
        <w:p w14:paraId="1C19FC13" w14:textId="77777777" w:rsidR="00D424E4" w:rsidRPr="00D424E4" w:rsidRDefault="00D424E4" w:rsidP="00D424E4"/>
        <w:p w14:paraId="6E743879" w14:textId="44E358F5" w:rsidR="00032CC9" w:rsidRDefault="00EE4A59">
          <w:pPr>
            <w:pStyle w:val="TOC1"/>
            <w:tabs>
              <w:tab w:val="right" w:leader="dot" w:pos="9350"/>
            </w:tabs>
            <w:rPr>
              <w:rFonts w:asciiTheme="minorHAnsi" w:eastAsiaTheme="minorEastAsia" w:hAnsiTheme="minorHAnsi"/>
              <w:noProof/>
              <w:sz w:val="22"/>
              <w:lang w:val="en-IN" w:eastAsia="en-IN"/>
            </w:rPr>
          </w:pPr>
          <w:r>
            <w:fldChar w:fldCharType="begin"/>
          </w:r>
          <w:r w:rsidR="003D0DBE">
            <w:instrText xml:space="preserve"> TOC \o "1-3" \h \z \u </w:instrText>
          </w:r>
          <w:r>
            <w:fldChar w:fldCharType="separate"/>
          </w:r>
          <w:hyperlink w:anchor="_Toc47452811" w:history="1">
            <w:r w:rsidR="00032CC9" w:rsidRPr="00C102BC">
              <w:rPr>
                <w:rStyle w:val="Hyperlink"/>
                <w:noProof/>
              </w:rPr>
              <w:t>Introduction</w:t>
            </w:r>
            <w:r w:rsidR="00032CC9">
              <w:rPr>
                <w:noProof/>
                <w:webHidden/>
              </w:rPr>
              <w:tab/>
            </w:r>
            <w:r w:rsidR="00032CC9">
              <w:rPr>
                <w:noProof/>
                <w:webHidden/>
              </w:rPr>
              <w:fldChar w:fldCharType="begin"/>
            </w:r>
            <w:r w:rsidR="00032CC9">
              <w:rPr>
                <w:noProof/>
                <w:webHidden/>
              </w:rPr>
              <w:instrText xml:space="preserve"> PAGEREF _Toc47452811 \h </w:instrText>
            </w:r>
            <w:r w:rsidR="00032CC9">
              <w:rPr>
                <w:noProof/>
                <w:webHidden/>
              </w:rPr>
            </w:r>
            <w:r w:rsidR="00032CC9">
              <w:rPr>
                <w:noProof/>
                <w:webHidden/>
              </w:rPr>
              <w:fldChar w:fldCharType="separate"/>
            </w:r>
            <w:r w:rsidR="00032CC9">
              <w:rPr>
                <w:noProof/>
                <w:webHidden/>
              </w:rPr>
              <w:t>3</w:t>
            </w:r>
            <w:r w:rsidR="00032CC9">
              <w:rPr>
                <w:noProof/>
                <w:webHidden/>
              </w:rPr>
              <w:fldChar w:fldCharType="end"/>
            </w:r>
          </w:hyperlink>
        </w:p>
        <w:p w14:paraId="7BA7658D" w14:textId="55A5E6E0" w:rsidR="00032CC9" w:rsidRDefault="007D6618">
          <w:pPr>
            <w:pStyle w:val="TOC1"/>
            <w:tabs>
              <w:tab w:val="right" w:leader="dot" w:pos="9350"/>
            </w:tabs>
            <w:rPr>
              <w:rFonts w:asciiTheme="minorHAnsi" w:eastAsiaTheme="minorEastAsia" w:hAnsiTheme="minorHAnsi"/>
              <w:noProof/>
              <w:sz w:val="22"/>
              <w:lang w:val="en-IN" w:eastAsia="en-IN"/>
            </w:rPr>
          </w:pPr>
          <w:hyperlink w:anchor="_Toc47452812" w:history="1">
            <w:r w:rsidR="00032CC9" w:rsidRPr="00C102BC">
              <w:rPr>
                <w:rStyle w:val="Hyperlink"/>
                <w:noProof/>
              </w:rPr>
              <w:t>Analysis of published literature on the topics</w:t>
            </w:r>
            <w:r w:rsidR="00032CC9">
              <w:rPr>
                <w:noProof/>
                <w:webHidden/>
              </w:rPr>
              <w:tab/>
            </w:r>
            <w:r w:rsidR="00032CC9">
              <w:rPr>
                <w:noProof/>
                <w:webHidden/>
              </w:rPr>
              <w:fldChar w:fldCharType="begin"/>
            </w:r>
            <w:r w:rsidR="00032CC9">
              <w:rPr>
                <w:noProof/>
                <w:webHidden/>
              </w:rPr>
              <w:instrText xml:space="preserve"> PAGEREF _Toc47452812 \h </w:instrText>
            </w:r>
            <w:r w:rsidR="00032CC9">
              <w:rPr>
                <w:noProof/>
                <w:webHidden/>
              </w:rPr>
            </w:r>
            <w:r w:rsidR="00032CC9">
              <w:rPr>
                <w:noProof/>
                <w:webHidden/>
              </w:rPr>
              <w:fldChar w:fldCharType="separate"/>
            </w:r>
            <w:r w:rsidR="00032CC9">
              <w:rPr>
                <w:noProof/>
                <w:webHidden/>
              </w:rPr>
              <w:t>3</w:t>
            </w:r>
            <w:r w:rsidR="00032CC9">
              <w:rPr>
                <w:noProof/>
                <w:webHidden/>
              </w:rPr>
              <w:fldChar w:fldCharType="end"/>
            </w:r>
          </w:hyperlink>
        </w:p>
        <w:p w14:paraId="5FEFCC21" w14:textId="2B3FC1F2" w:rsidR="00032CC9" w:rsidRDefault="007D6618">
          <w:pPr>
            <w:pStyle w:val="TOC1"/>
            <w:tabs>
              <w:tab w:val="right" w:leader="dot" w:pos="9350"/>
            </w:tabs>
            <w:rPr>
              <w:rFonts w:asciiTheme="minorHAnsi" w:eastAsiaTheme="minorEastAsia" w:hAnsiTheme="minorHAnsi"/>
              <w:noProof/>
              <w:sz w:val="22"/>
              <w:lang w:val="en-IN" w:eastAsia="en-IN"/>
            </w:rPr>
          </w:pPr>
          <w:hyperlink w:anchor="_Toc47452813" w:history="1">
            <w:r w:rsidR="00032CC9" w:rsidRPr="00C102BC">
              <w:rPr>
                <w:rStyle w:val="Hyperlink"/>
                <w:noProof/>
              </w:rPr>
              <w:t>Reflection on learning and usefulness of topics learned</w:t>
            </w:r>
            <w:r w:rsidR="00032CC9">
              <w:rPr>
                <w:noProof/>
                <w:webHidden/>
              </w:rPr>
              <w:tab/>
            </w:r>
            <w:r w:rsidR="00032CC9">
              <w:rPr>
                <w:noProof/>
                <w:webHidden/>
              </w:rPr>
              <w:fldChar w:fldCharType="begin"/>
            </w:r>
            <w:r w:rsidR="00032CC9">
              <w:rPr>
                <w:noProof/>
                <w:webHidden/>
              </w:rPr>
              <w:instrText xml:space="preserve"> PAGEREF _Toc47452813 \h </w:instrText>
            </w:r>
            <w:r w:rsidR="00032CC9">
              <w:rPr>
                <w:noProof/>
                <w:webHidden/>
              </w:rPr>
            </w:r>
            <w:r w:rsidR="00032CC9">
              <w:rPr>
                <w:noProof/>
                <w:webHidden/>
              </w:rPr>
              <w:fldChar w:fldCharType="separate"/>
            </w:r>
            <w:r w:rsidR="00032CC9">
              <w:rPr>
                <w:noProof/>
                <w:webHidden/>
              </w:rPr>
              <w:t>5</w:t>
            </w:r>
            <w:r w:rsidR="00032CC9">
              <w:rPr>
                <w:noProof/>
                <w:webHidden/>
              </w:rPr>
              <w:fldChar w:fldCharType="end"/>
            </w:r>
          </w:hyperlink>
        </w:p>
        <w:p w14:paraId="0D76FC36" w14:textId="385493C7" w:rsidR="00032CC9" w:rsidRDefault="007D6618">
          <w:pPr>
            <w:pStyle w:val="TOC1"/>
            <w:tabs>
              <w:tab w:val="right" w:leader="dot" w:pos="9350"/>
            </w:tabs>
            <w:rPr>
              <w:rFonts w:asciiTheme="minorHAnsi" w:eastAsiaTheme="minorEastAsia" w:hAnsiTheme="minorHAnsi"/>
              <w:noProof/>
              <w:sz w:val="22"/>
              <w:lang w:val="en-IN" w:eastAsia="en-IN"/>
            </w:rPr>
          </w:pPr>
          <w:hyperlink w:anchor="_Toc47452814" w:history="1">
            <w:r w:rsidR="00032CC9" w:rsidRPr="00C102BC">
              <w:rPr>
                <w:rStyle w:val="Hyperlink"/>
                <w:noProof/>
              </w:rPr>
              <w:t>Conclusion</w:t>
            </w:r>
            <w:r w:rsidR="00032CC9">
              <w:rPr>
                <w:noProof/>
                <w:webHidden/>
              </w:rPr>
              <w:tab/>
            </w:r>
            <w:r w:rsidR="00032CC9">
              <w:rPr>
                <w:noProof/>
                <w:webHidden/>
              </w:rPr>
              <w:fldChar w:fldCharType="begin"/>
            </w:r>
            <w:r w:rsidR="00032CC9">
              <w:rPr>
                <w:noProof/>
                <w:webHidden/>
              </w:rPr>
              <w:instrText xml:space="preserve"> PAGEREF _Toc47452814 \h </w:instrText>
            </w:r>
            <w:r w:rsidR="00032CC9">
              <w:rPr>
                <w:noProof/>
                <w:webHidden/>
              </w:rPr>
            </w:r>
            <w:r w:rsidR="00032CC9">
              <w:rPr>
                <w:noProof/>
                <w:webHidden/>
              </w:rPr>
              <w:fldChar w:fldCharType="separate"/>
            </w:r>
            <w:r w:rsidR="00032CC9">
              <w:rPr>
                <w:noProof/>
                <w:webHidden/>
              </w:rPr>
              <w:t>7</w:t>
            </w:r>
            <w:r w:rsidR="00032CC9">
              <w:rPr>
                <w:noProof/>
                <w:webHidden/>
              </w:rPr>
              <w:fldChar w:fldCharType="end"/>
            </w:r>
          </w:hyperlink>
        </w:p>
        <w:p w14:paraId="28B65E83" w14:textId="50693DFB" w:rsidR="00032CC9" w:rsidRDefault="007D6618">
          <w:pPr>
            <w:pStyle w:val="TOC1"/>
            <w:tabs>
              <w:tab w:val="right" w:leader="dot" w:pos="9350"/>
            </w:tabs>
            <w:rPr>
              <w:rFonts w:asciiTheme="minorHAnsi" w:eastAsiaTheme="minorEastAsia" w:hAnsiTheme="minorHAnsi"/>
              <w:noProof/>
              <w:sz w:val="22"/>
              <w:lang w:val="en-IN" w:eastAsia="en-IN"/>
            </w:rPr>
          </w:pPr>
          <w:hyperlink w:anchor="_Toc47452815" w:history="1">
            <w:r w:rsidR="00032CC9" w:rsidRPr="00C102BC">
              <w:rPr>
                <w:rStyle w:val="Hyperlink"/>
                <w:noProof/>
              </w:rPr>
              <w:t>Reference List</w:t>
            </w:r>
            <w:r w:rsidR="00032CC9">
              <w:rPr>
                <w:noProof/>
                <w:webHidden/>
              </w:rPr>
              <w:tab/>
            </w:r>
            <w:r w:rsidR="00032CC9">
              <w:rPr>
                <w:noProof/>
                <w:webHidden/>
              </w:rPr>
              <w:fldChar w:fldCharType="begin"/>
            </w:r>
            <w:r w:rsidR="00032CC9">
              <w:rPr>
                <w:noProof/>
                <w:webHidden/>
              </w:rPr>
              <w:instrText xml:space="preserve"> PAGEREF _Toc47452815 \h </w:instrText>
            </w:r>
            <w:r w:rsidR="00032CC9">
              <w:rPr>
                <w:noProof/>
                <w:webHidden/>
              </w:rPr>
            </w:r>
            <w:r w:rsidR="00032CC9">
              <w:rPr>
                <w:noProof/>
                <w:webHidden/>
              </w:rPr>
              <w:fldChar w:fldCharType="separate"/>
            </w:r>
            <w:r w:rsidR="00032CC9">
              <w:rPr>
                <w:noProof/>
                <w:webHidden/>
              </w:rPr>
              <w:t>8</w:t>
            </w:r>
            <w:r w:rsidR="00032CC9">
              <w:rPr>
                <w:noProof/>
                <w:webHidden/>
              </w:rPr>
              <w:fldChar w:fldCharType="end"/>
            </w:r>
          </w:hyperlink>
        </w:p>
        <w:p w14:paraId="61956555" w14:textId="77549896" w:rsidR="00D424E4" w:rsidRDefault="00EE4A59">
          <w:r>
            <w:rPr>
              <w:b/>
              <w:bCs/>
              <w:noProof/>
            </w:rPr>
            <w:fldChar w:fldCharType="end"/>
          </w:r>
        </w:p>
      </w:sdtContent>
    </w:sdt>
    <w:p w14:paraId="3B5D4FF6" w14:textId="77777777" w:rsidR="00916417" w:rsidRPr="00916417" w:rsidRDefault="00916417" w:rsidP="00916417"/>
    <w:p w14:paraId="05D1614B" w14:textId="77777777" w:rsidR="00916417" w:rsidRPr="00916417" w:rsidRDefault="003D0DBE">
      <w:pPr>
        <w:spacing w:line="259" w:lineRule="auto"/>
        <w:jc w:val="left"/>
      </w:pPr>
      <w:r w:rsidRPr="00916417">
        <w:br w:type="page"/>
      </w:r>
    </w:p>
    <w:p w14:paraId="4C8E3451" w14:textId="77777777" w:rsidR="00916417" w:rsidRDefault="003D0DBE" w:rsidP="005F580D">
      <w:pPr>
        <w:pStyle w:val="Heading1"/>
      </w:pPr>
      <w:bookmarkStart w:id="0" w:name="_Toc47452811"/>
      <w:r>
        <w:lastRenderedPageBreak/>
        <w:t>I</w:t>
      </w:r>
      <w:r w:rsidR="00EE0963">
        <w:t>ntroduction</w:t>
      </w:r>
      <w:bookmarkEnd w:id="0"/>
    </w:p>
    <w:p w14:paraId="0679D881" w14:textId="0F095F75" w:rsidR="005F580D" w:rsidRPr="005F580D" w:rsidRDefault="003D0DBE" w:rsidP="005F580D">
      <w:r>
        <w:t xml:space="preserve">Academic and employability skills refer to those qualities </w:t>
      </w:r>
      <w:r w:rsidR="00201715">
        <w:t xml:space="preserve">that are often emphasised as being important with regard to the </w:t>
      </w:r>
      <w:r w:rsidR="00BA536A">
        <w:t>higher education and professional life of any individual</w:t>
      </w:r>
      <w:r w:rsidR="00911077">
        <w:t xml:space="preserve"> (</w:t>
      </w:r>
      <w:proofErr w:type="spellStart"/>
      <w:r w:rsidR="00534D68" w:rsidRPr="00534D68">
        <w:t>Gowsalya</w:t>
      </w:r>
      <w:proofErr w:type="spellEnd"/>
      <w:r w:rsidR="00534D68" w:rsidRPr="00534D68">
        <w:t xml:space="preserve"> and Kumar, 2015</w:t>
      </w:r>
      <w:r w:rsidR="00911077">
        <w:t>)</w:t>
      </w:r>
      <w:r w:rsidR="00BA536A">
        <w:t xml:space="preserve">. These skills are often said to be the most </w:t>
      </w:r>
      <w:r w:rsidR="00B42BD5">
        <w:t>important capabilities that individuals possess when it comes to being enrolled at a college or within the workplace.</w:t>
      </w:r>
      <w:r w:rsidR="004A4082">
        <w:t xml:space="preserve"> A majority of the career options as available to the students require them to have some sort of higher education degree, if not a university one, and this makes it all the more difficult for them since </w:t>
      </w:r>
      <w:r w:rsidR="00A72809">
        <w:t>most secondary schools do not function in a manner so as to help them develop these necessary competencies and skills. Academic and employability skills are critical to the future of any individual, especially if they wish to make a mark in their lives</w:t>
      </w:r>
      <w:r w:rsidR="00911077">
        <w:t xml:space="preserve"> (</w:t>
      </w:r>
      <w:r w:rsidR="00911077" w:rsidRPr="00911077">
        <w:t>Jackson, 2014</w:t>
      </w:r>
      <w:r w:rsidR="00911077">
        <w:t>)</w:t>
      </w:r>
      <w:r w:rsidR="00A72809">
        <w:t xml:space="preserve">. This report shall explore the existing literature on </w:t>
      </w:r>
      <w:r w:rsidR="005F1006">
        <w:t>the numerous topics included within the skillset while providing a thorough reflection on the usefulness of the same, along with how learning them has been useful.</w:t>
      </w:r>
    </w:p>
    <w:p w14:paraId="0B736E82" w14:textId="77777777" w:rsidR="00EE0963" w:rsidRDefault="003D0DBE" w:rsidP="005F580D">
      <w:pPr>
        <w:pStyle w:val="Heading1"/>
      </w:pPr>
      <w:bookmarkStart w:id="1" w:name="_Toc47452812"/>
      <w:r>
        <w:t xml:space="preserve">Analysis of published literature </w:t>
      </w:r>
      <w:r w:rsidR="005F580D">
        <w:t xml:space="preserve">on </w:t>
      </w:r>
      <w:r w:rsidR="005F1006">
        <w:t>the topics</w:t>
      </w:r>
      <w:bookmarkEnd w:id="1"/>
    </w:p>
    <w:p w14:paraId="66633A0E" w14:textId="77777777" w:rsidR="005F580D" w:rsidRDefault="003D0DBE" w:rsidP="005F580D">
      <w:r>
        <w:t xml:space="preserve">Among the topics that had been discussed in this module on academic and employability skills, some of the most important and noteworthy ones had been reflective writing, academic writing, </w:t>
      </w:r>
      <w:r w:rsidR="00EE79D9">
        <w:t>oral communication</w:t>
      </w:r>
      <w:r>
        <w:t>, and problem-solving.</w:t>
      </w:r>
      <w:r w:rsidR="00CB2310">
        <w:t xml:space="preserve"> </w:t>
      </w:r>
      <w:r w:rsidR="00023D28">
        <w:t xml:space="preserve">These </w:t>
      </w:r>
      <w:r w:rsidR="0068774C">
        <w:t>four</w:t>
      </w:r>
      <w:r w:rsidR="00023D28">
        <w:t xml:space="preserve"> topics are often among the most integral skills or capabilities that are assessed in order to understand the extent to which </w:t>
      </w:r>
      <w:r w:rsidR="00911D07">
        <w:t xml:space="preserve">a person is competent enough to perform at par with the expected standards either in college or within the workplace. </w:t>
      </w:r>
    </w:p>
    <w:p w14:paraId="07B71A35" w14:textId="77777777" w:rsidR="004B3AA2" w:rsidRDefault="003D0DBE" w:rsidP="005F580D">
      <w:r>
        <w:rPr>
          <w:b/>
          <w:bCs/>
        </w:rPr>
        <w:t>Reflective writing:</w:t>
      </w:r>
      <w:r>
        <w:t xml:space="preserve"> Gibson, </w:t>
      </w:r>
      <w:r w:rsidRPr="00CB2310">
        <w:rPr>
          <w:i/>
          <w:iCs/>
        </w:rPr>
        <w:t>et al</w:t>
      </w:r>
      <w:r>
        <w:t>. (2017)</w:t>
      </w:r>
      <w:r w:rsidR="00CB2310">
        <w:t xml:space="preserve"> </w:t>
      </w:r>
      <w:r>
        <w:t xml:space="preserve">state that reflection is often not seen as an inherent skill, which makes </w:t>
      </w:r>
      <w:r w:rsidR="0094105F">
        <w:t>the concept of reflective writing quite challenging to understand. The authors also talk about the different levels in reflective practice – impression, interpretation, internalisation, integration and intention</w:t>
      </w:r>
      <w:r w:rsidR="00F77388">
        <w:t xml:space="preserve"> – since these are all important aspects that have to be considered by the learner or the individual when undertaking a reflective writing exercise. These levels are also often expected of students from a pedagogical perspective, and there are essentially numerous disciplines that are associated with reflective writing</w:t>
      </w:r>
      <w:r w:rsidR="00CB79D5">
        <w:t xml:space="preserve"> since the concept is based majorly on personal responses rather than on generalised learning.</w:t>
      </w:r>
      <w:r w:rsidR="005652FC">
        <w:t xml:space="preserve"> Wald </w:t>
      </w:r>
      <w:r w:rsidR="005652FC" w:rsidRPr="00CB2310">
        <w:rPr>
          <w:i/>
          <w:iCs/>
        </w:rPr>
        <w:t>et al</w:t>
      </w:r>
      <w:r w:rsidR="005652FC">
        <w:t xml:space="preserve">. (2012) state that it is important to foster a sense of reflective writing since it can help develop critical thinking skills, and also inform the critical decision-making processes while enhancing the levels </w:t>
      </w:r>
      <w:r w:rsidR="005652FC">
        <w:lastRenderedPageBreak/>
        <w:t xml:space="preserve">of professionalism. </w:t>
      </w:r>
      <w:r w:rsidR="00E522A7">
        <w:t xml:space="preserve">Thus, reflective writing has been continually highlighted as being an essential component for higher education as well as for professional purposes, and while reflection cannot particularly be intuitive, </w:t>
      </w:r>
      <w:r w:rsidR="00DC7605">
        <w:t>it is necessary for the mentors also to be supportive of the learners as they develop their skills while also being instrumental in helping them make sense of the practice.</w:t>
      </w:r>
    </w:p>
    <w:p w14:paraId="1675250B" w14:textId="77777777" w:rsidR="001A70D9" w:rsidRPr="0023212D" w:rsidRDefault="003D0DBE" w:rsidP="005F580D">
      <w:r>
        <w:rPr>
          <w:b/>
          <w:bCs/>
        </w:rPr>
        <w:t>Academic writing:</w:t>
      </w:r>
      <w:r w:rsidR="007C6417">
        <w:rPr>
          <w:b/>
          <w:bCs/>
        </w:rPr>
        <w:t xml:space="preserve"> </w:t>
      </w:r>
      <w:r w:rsidR="00122873" w:rsidRPr="00122873">
        <w:t xml:space="preserve">Zemach and </w:t>
      </w:r>
      <w:proofErr w:type="spellStart"/>
      <w:r w:rsidR="00122873" w:rsidRPr="00122873">
        <w:t>Rumisek</w:t>
      </w:r>
      <w:proofErr w:type="spellEnd"/>
      <w:r w:rsidR="00122873">
        <w:t xml:space="preserve"> (</w:t>
      </w:r>
      <w:r w:rsidR="00122873" w:rsidRPr="00122873">
        <w:t>2016</w:t>
      </w:r>
      <w:r w:rsidR="00122873">
        <w:t xml:space="preserve">) </w:t>
      </w:r>
      <w:r w:rsidR="005913BC">
        <w:t xml:space="preserve">state that students must understand the importance of academic writing as part of the skills necessary for university education and higher studies. More often than not, students have to engage in writing assignments and essays, and it is, therefore, necessary to take the context of the reader into consideration when writing any piece of work. </w:t>
      </w:r>
      <w:r w:rsidR="009C1BC7">
        <w:t xml:space="preserve">This further helps to be able to better communicate with the readers when their perspectives and viewpoints are taken into consideration, which also helps enrich the work of the writer. </w:t>
      </w:r>
      <w:r w:rsidR="00B84476" w:rsidRPr="00B84476">
        <w:t>Shrestha and Coffin</w:t>
      </w:r>
      <w:r w:rsidR="00B84476">
        <w:t xml:space="preserve"> (</w:t>
      </w:r>
      <w:r w:rsidR="00B84476" w:rsidRPr="00B84476">
        <w:t>2012</w:t>
      </w:r>
      <w:r w:rsidR="00B84476">
        <w:t xml:space="preserve">) talk about two kinds of academic writing – the formative and the summative. While the </w:t>
      </w:r>
      <w:r w:rsidR="00257187">
        <w:t xml:space="preserve">summative academic writing techniques are aimed at assessing the achievement and learning potential of the students, the formative assessments help with bringing about improvements and necessary adjustments within their writing. Together, they are essential to help a learner develop their </w:t>
      </w:r>
      <w:r w:rsidR="00CB4D6A">
        <w:t>performance, and different individuals and universities have different methods and approaches to tackle the same.</w:t>
      </w:r>
      <w:r w:rsidR="00F43A76">
        <w:t xml:space="preserve"> The authors further discuss the topic of learner reciprocity</w:t>
      </w:r>
      <w:r w:rsidR="002457FA">
        <w:t xml:space="preserve"> with respect to the tasks that are assigned to learners since they are supposed to take responsibility for the academic writing tasks. In this regard, </w:t>
      </w:r>
      <w:r w:rsidR="00B629BB">
        <w:t>it may be stated that higher the reciprocity of the learner, greater would be their capacity to improve and polish their academic writing skills.</w:t>
      </w:r>
    </w:p>
    <w:p w14:paraId="271ADCE8" w14:textId="7AF4466E" w:rsidR="00CA0BE8" w:rsidRPr="00375193" w:rsidRDefault="003D0DBE" w:rsidP="005F580D">
      <w:r>
        <w:rPr>
          <w:b/>
          <w:bCs/>
        </w:rPr>
        <w:t>Oral communication:</w:t>
      </w:r>
      <w:r w:rsidR="007C6417">
        <w:rPr>
          <w:b/>
          <w:bCs/>
        </w:rPr>
        <w:t xml:space="preserve"> </w:t>
      </w:r>
      <w:r w:rsidR="00885E69">
        <w:t xml:space="preserve">As Raba (2017) argues, oral communication is one of the most important skills that an individual needs to develop since it is part of virtually everyone’s lives. Having an appropriate approach to oral communication can help </w:t>
      </w:r>
      <w:r w:rsidR="004948DB">
        <w:t xml:space="preserve">them interact and communicate freely while sharing their own ideas and experiences. In an academic setting, the author states that students often are challenged with the issue of having to deal with communicating across language barriers, which then acts as a major barrier to them being able to express themselves freely. </w:t>
      </w:r>
      <w:proofErr w:type="spellStart"/>
      <w:r w:rsidR="002C316A" w:rsidRPr="002C316A">
        <w:t>Levis</w:t>
      </w:r>
      <w:proofErr w:type="spellEnd"/>
      <w:r w:rsidR="002C316A">
        <w:t xml:space="preserve"> (2018) argues </w:t>
      </w:r>
      <w:r w:rsidR="005C3B0A">
        <w:t xml:space="preserve">that English has become one of the most popular languages in terms of oral communication, which has also made it necessary for many educational institutions to include courses on the same. </w:t>
      </w:r>
      <w:r w:rsidR="00221C4A">
        <w:t>The author</w:t>
      </w:r>
      <w:r w:rsidR="00B40950">
        <w:t xml:space="preserve"> further hint</w:t>
      </w:r>
      <w:r w:rsidR="00221C4A">
        <w:t>s</w:t>
      </w:r>
      <w:r w:rsidR="00B40950">
        <w:t xml:space="preserve"> towards the common problem – of being </w:t>
      </w:r>
      <w:r w:rsidR="00B40950">
        <w:lastRenderedPageBreak/>
        <w:t xml:space="preserve">faced with language barriers as being the major issue when pursuing oral communication, in both an academic and professional setting. </w:t>
      </w:r>
      <w:r w:rsidR="000F05B4" w:rsidRPr="000F05B4">
        <w:t>Nikolic, Stirling</w:t>
      </w:r>
      <w:r w:rsidR="000F05B4">
        <w:t xml:space="preserve"> </w:t>
      </w:r>
      <w:r w:rsidR="000F05B4" w:rsidRPr="000F05B4">
        <w:t>and Ros</w:t>
      </w:r>
      <w:r w:rsidR="000F05B4">
        <w:t xml:space="preserve"> (</w:t>
      </w:r>
      <w:r w:rsidR="000F05B4" w:rsidRPr="000F05B4">
        <w:t>2018</w:t>
      </w:r>
      <w:r w:rsidR="00B40950">
        <w:t xml:space="preserve">) </w:t>
      </w:r>
      <w:r w:rsidR="007D6CE7">
        <w:t>state that oral communication is an equally important skill within the business workplace, and thus, graduate employees are often required to have adequate English language skills when needed to communicate verbally with their colleagues</w:t>
      </w:r>
      <w:r w:rsidR="00821810">
        <w:t xml:space="preserve"> since communication within a professional setting greatly contributes to the success levels. </w:t>
      </w:r>
    </w:p>
    <w:p w14:paraId="4C9975D0" w14:textId="6F467134" w:rsidR="00CA0BE8" w:rsidRPr="0023212D" w:rsidRDefault="003D0DBE" w:rsidP="005F580D">
      <w:r>
        <w:rPr>
          <w:b/>
          <w:bCs/>
        </w:rPr>
        <w:t>Problem-solving:</w:t>
      </w:r>
      <w:r w:rsidR="007C6417">
        <w:rPr>
          <w:b/>
          <w:bCs/>
        </w:rPr>
        <w:t xml:space="preserve"> </w:t>
      </w:r>
      <w:proofErr w:type="spellStart"/>
      <w:r w:rsidR="002B20CE">
        <w:t>Ostafin</w:t>
      </w:r>
      <w:proofErr w:type="spellEnd"/>
      <w:r w:rsidR="002B20CE">
        <w:t xml:space="preserve"> and </w:t>
      </w:r>
      <w:proofErr w:type="spellStart"/>
      <w:r w:rsidR="002B20CE">
        <w:t>Kassman</w:t>
      </w:r>
      <w:proofErr w:type="spellEnd"/>
      <w:r w:rsidR="002B20CE">
        <w:t xml:space="preserve"> (2012) state that memory can act as a wonderful tool when it comes to enabling human beings to act on something or</w:t>
      </w:r>
      <w:r w:rsidR="008B3800">
        <w:t xml:space="preserve"> engage in a particular kind of work. This is because they have the capability to utilise their personal experiences in order to solve problems and adapt to any given situations. </w:t>
      </w:r>
      <w:r w:rsidR="001E4110">
        <w:t xml:space="preserve">The authors further state that as a skill, problem-solving has a deep connection with mindfulness, </w:t>
      </w:r>
      <w:r w:rsidR="009D7970">
        <w:t xml:space="preserve">the relationship being highly positive in nature. Researchers </w:t>
      </w:r>
      <w:r w:rsidR="000F05B4" w:rsidRPr="000F05B4">
        <w:t>Hesse</w:t>
      </w:r>
      <w:r w:rsidR="000F05B4">
        <w:t xml:space="preserve">, </w:t>
      </w:r>
      <w:r w:rsidR="000F05B4">
        <w:rPr>
          <w:i/>
          <w:iCs/>
        </w:rPr>
        <w:t>et al</w:t>
      </w:r>
      <w:r w:rsidR="000F05B4">
        <w:t>., (2015</w:t>
      </w:r>
      <w:r w:rsidR="009D7970">
        <w:t xml:space="preserve">) state that problem-solving has a relationship with innovation, which is essentially the reason as to why </w:t>
      </w:r>
      <w:r w:rsidR="00BA4D7C">
        <w:t xml:space="preserve">this skill is of such grave importance in terms of employability as well as in academics. </w:t>
      </w:r>
      <w:r w:rsidR="009D6ADD">
        <w:t xml:space="preserve">From a commercial perspective, creativity and innovation refer to when an individual is able to resolve a problem with the result being positive in terms of a financial gain. Thus, problem-solving is very much an important component of </w:t>
      </w:r>
      <w:r w:rsidR="00B54122">
        <w:t>academic and employability skills, since it can help address the numerous issues that arise and give way to enhanced opportunities.</w:t>
      </w:r>
    </w:p>
    <w:p w14:paraId="36499BFB" w14:textId="77777777" w:rsidR="005F580D" w:rsidRDefault="003D0DBE" w:rsidP="005F580D">
      <w:pPr>
        <w:pStyle w:val="Heading1"/>
      </w:pPr>
      <w:bookmarkStart w:id="2" w:name="_Toc47452813"/>
      <w:r>
        <w:t>Reflection on learning and usefulness of topics learned</w:t>
      </w:r>
      <w:bookmarkEnd w:id="2"/>
    </w:p>
    <w:p w14:paraId="40F1C9D8" w14:textId="77777777" w:rsidR="005F580D" w:rsidRDefault="003D0DBE" w:rsidP="005F580D">
      <w:r>
        <w:t>The four topics that I have discussed above have been carefully shortlisted for the purpose of this report since I have been able to personally benefit after learning about them. As part of the academic and employability skills</w:t>
      </w:r>
      <w:r w:rsidR="00674210">
        <w:t xml:space="preserve">, I feel that oral communication, academic writing, reflective writing, and problem-solving have been fundamental in terms of helping me understand how to handle real-life situations outside the classroom. </w:t>
      </w:r>
    </w:p>
    <w:p w14:paraId="16D93F42" w14:textId="77777777" w:rsidR="008C3753" w:rsidRPr="005731FC" w:rsidRDefault="003D0DBE" w:rsidP="005F580D">
      <w:pPr>
        <w:rPr>
          <w:color w:val="000000" w:themeColor="text1"/>
        </w:rPr>
      </w:pPr>
      <w:r>
        <w:t>I</w:t>
      </w:r>
      <w:r w:rsidR="00E1762F">
        <w:t xml:space="preserve"> </w:t>
      </w:r>
      <w:r>
        <w:t>already was aware of the fact that oral communication is an important academic and employability skill that needs to be developed and nurtured</w:t>
      </w:r>
      <w:r w:rsidR="00493E8E">
        <w:t xml:space="preserve"> if I want to be successful in my life. </w:t>
      </w:r>
      <w:r w:rsidR="004414F9">
        <w:t xml:space="preserve">However, on completing this course, </w:t>
      </w:r>
      <w:r w:rsidR="004414F9" w:rsidRPr="005731FC">
        <w:rPr>
          <w:color w:val="000000" w:themeColor="text1"/>
        </w:rPr>
        <w:t xml:space="preserve">I was able to develop a more comprehensive understanding </w:t>
      </w:r>
      <w:r w:rsidR="00AF5CE7" w:rsidRPr="005731FC">
        <w:rPr>
          <w:color w:val="000000" w:themeColor="text1"/>
        </w:rPr>
        <w:t>of why it is important. Similarly, I was able to gain more insight into the importance of the three other skills as well, which I believe had been fundamental in terms of helping shape my responses and behaviours during the various class activities.</w:t>
      </w:r>
    </w:p>
    <w:p w14:paraId="275C8E03" w14:textId="77777777" w:rsidR="00AF5CE7" w:rsidRDefault="003D0DBE" w:rsidP="005F580D">
      <w:r w:rsidRPr="005731FC">
        <w:lastRenderedPageBreak/>
        <w:t>For instance</w:t>
      </w:r>
      <w:r w:rsidR="00484490" w:rsidRPr="005731FC">
        <w:t xml:space="preserve">, </w:t>
      </w:r>
      <w:r w:rsidR="00996814" w:rsidRPr="005731FC">
        <w:t>developing a better understanding of academic writing and reflective writing skills has helped me improve my overall assignment writing skills considerably</w:t>
      </w:r>
      <w:r w:rsidR="00996814">
        <w:t>. Previously, I had been unsure of what information to include, and what to leave behind, when framing a particular report.</w:t>
      </w:r>
      <w:r w:rsidR="00CC565D">
        <w:t xml:space="preserve"> However, I now understand the need to be critically adept due to learning about the reflective writing skills, and thus, I can subsequently single out the important points and write them accordingly when it comes to my academic assignments. Furthermore, I believe that this approach to critical thinking shall also benefit me in the long run when I proceed with my professional career.</w:t>
      </w:r>
      <w:r w:rsidR="00A601D4">
        <w:t xml:space="preserve"> This development that I experienced or went through can also be expressed if I seek to apply Gibb’s reflective model here. </w:t>
      </w:r>
      <w:r w:rsidR="00703C55">
        <w:t>This model has five distinct stages</w:t>
      </w:r>
      <w:r w:rsidR="00842A82">
        <w:t xml:space="preserve"> as understood from the journal article by </w:t>
      </w:r>
      <w:r w:rsidR="00842A82" w:rsidRPr="00842A82">
        <w:t xml:space="preserve">Dhaliwal, </w:t>
      </w:r>
      <w:r w:rsidR="0095670E">
        <w:t xml:space="preserve">S. </w:t>
      </w:r>
      <w:r w:rsidR="00842A82" w:rsidRPr="00842A82">
        <w:t xml:space="preserve">Singh and </w:t>
      </w:r>
      <w:r w:rsidR="0095670E">
        <w:t xml:space="preserve">N. </w:t>
      </w:r>
      <w:r w:rsidR="00842A82" w:rsidRPr="00842A82">
        <w:t>Singh</w:t>
      </w:r>
      <w:r w:rsidR="00842A82">
        <w:t xml:space="preserve"> (</w:t>
      </w:r>
      <w:r w:rsidR="00842A82" w:rsidRPr="00842A82">
        <w:t>2018</w:t>
      </w:r>
      <w:r w:rsidR="00842A82">
        <w:t>)</w:t>
      </w:r>
      <w:r w:rsidR="00703C55">
        <w:t>, which I can further elaborate as below.</w:t>
      </w:r>
    </w:p>
    <w:p w14:paraId="24C0C40F" w14:textId="77777777" w:rsidR="00703C55" w:rsidRPr="00703C55" w:rsidRDefault="003D0DBE" w:rsidP="005F580D">
      <w:r>
        <w:rPr>
          <w:b/>
          <w:bCs/>
        </w:rPr>
        <w:t>Description:</w:t>
      </w:r>
      <w:r w:rsidR="00E1762F">
        <w:rPr>
          <w:b/>
          <w:bCs/>
        </w:rPr>
        <w:t xml:space="preserve"> </w:t>
      </w:r>
      <w:r w:rsidR="00FF74E3">
        <w:t>Theoretically speaking, this stage is when a learner sees to describe the situation in detail. Similarly, on going through the modules that I had learnt, I was able to formally understand and describe the importance of academic and employability skills, and why the four skills or topics that I have outlined in this report are extremely important to continued success in both the educational and professional fields.</w:t>
      </w:r>
      <w:r w:rsidR="0012158C">
        <w:t xml:space="preserve"> Thus, I was able to study these topics in more detail so that I could educate myself on their relevance and understand how to apply them in real life. </w:t>
      </w:r>
      <w:r w:rsidR="0012158C" w:rsidRPr="005731FC">
        <w:t>For instance, I learned that oral communication was essential across all social and professional settings, and thus, I developed an understanding of</w:t>
      </w:r>
      <w:r w:rsidR="0040669D" w:rsidRPr="005731FC">
        <w:t xml:space="preserve"> what to include and what not to when verbally interacting with someone.</w:t>
      </w:r>
    </w:p>
    <w:p w14:paraId="122E4B6B" w14:textId="77777777" w:rsidR="00703C55" w:rsidRPr="00703C55" w:rsidRDefault="003D0DBE" w:rsidP="005F580D">
      <w:r>
        <w:rPr>
          <w:b/>
          <w:bCs/>
        </w:rPr>
        <w:t>Feelings:</w:t>
      </w:r>
      <w:r w:rsidR="00E1762F">
        <w:rPr>
          <w:b/>
          <w:bCs/>
        </w:rPr>
        <w:t xml:space="preserve"> </w:t>
      </w:r>
      <w:r w:rsidR="009B0C97">
        <w:t xml:space="preserve">During the onset of the course, I could feel that I was slowly and steadily developing as a person, </w:t>
      </w:r>
      <w:r w:rsidR="007C56B0">
        <w:t>and thus, now as I look back on the situation, I can confidently state that this course or module on academic and employability skills has been useful in helping me develop my critical thinking skills which have not only enhanced my verbal communication and writing skills but also assisted me with my problem-solving endeavours.</w:t>
      </w:r>
    </w:p>
    <w:p w14:paraId="151004CA" w14:textId="77777777" w:rsidR="00703C55" w:rsidRPr="00703C55" w:rsidRDefault="003D0DBE" w:rsidP="005F580D">
      <w:r>
        <w:rPr>
          <w:b/>
          <w:bCs/>
        </w:rPr>
        <w:t>Evaluation:</w:t>
      </w:r>
      <w:r w:rsidR="00E1762F">
        <w:t xml:space="preserve"> After</w:t>
      </w:r>
      <w:r w:rsidR="00BD175A">
        <w:t xml:space="preserve"> learning about the different skills and topics, </w:t>
      </w:r>
      <w:r w:rsidR="00BD175A" w:rsidRPr="005731FC">
        <w:t>I was able to conduct a self-evaluation which helped me understand my own weaknesses and shortcomings</w:t>
      </w:r>
      <w:r w:rsidR="00BD175A">
        <w:t>. The feedback that I received from my teachers and peers on the basis of the in-class activities had also been important in terms of helping me understand and evaluate my own skills, thereby making it clear to me as to which areas I need improvement.</w:t>
      </w:r>
    </w:p>
    <w:p w14:paraId="229486B6" w14:textId="77777777" w:rsidR="00703C55" w:rsidRPr="00703C55" w:rsidRDefault="003D0DBE" w:rsidP="005F580D">
      <w:r>
        <w:rPr>
          <w:b/>
          <w:bCs/>
        </w:rPr>
        <w:lastRenderedPageBreak/>
        <w:t>Analysis:</w:t>
      </w:r>
      <w:r w:rsidR="00DE3F0D">
        <w:rPr>
          <w:b/>
          <w:bCs/>
        </w:rPr>
        <w:t xml:space="preserve"> </w:t>
      </w:r>
      <w:r w:rsidR="000C0112">
        <w:t xml:space="preserve">Based on the feedback that I had received along with my </w:t>
      </w:r>
      <w:r w:rsidR="00E65285">
        <w:t xml:space="preserve">self-reflection attempts, I have been able to analyse and put forth the fact that I need to work on my oral communication skills since I believe that being in a multicultural setting </w:t>
      </w:r>
      <w:r w:rsidR="00F51F8B">
        <w:t xml:space="preserve">plays a major role in the verbal communication practices in both the academic and professional fields. </w:t>
      </w:r>
      <w:r w:rsidR="0008373B">
        <w:t xml:space="preserve">During the various group activities that I had been part of, it had been quite challenging for me to interact with others since there were language barriers present at all times. </w:t>
      </w:r>
      <w:r w:rsidR="00D80A1E">
        <w:t xml:space="preserve">Thus, oral communication in such a situation </w:t>
      </w:r>
      <w:r w:rsidR="001269C0">
        <w:t>became challenging.</w:t>
      </w:r>
    </w:p>
    <w:p w14:paraId="3700B8FA" w14:textId="77777777" w:rsidR="00703C55" w:rsidRPr="00703C55" w:rsidRDefault="003D0DBE" w:rsidP="005F580D">
      <w:r>
        <w:rPr>
          <w:b/>
          <w:bCs/>
        </w:rPr>
        <w:t>Conclusion:</w:t>
      </w:r>
      <w:r w:rsidR="00DE3F0D">
        <w:rPr>
          <w:b/>
          <w:bCs/>
        </w:rPr>
        <w:t xml:space="preserve"> </w:t>
      </w:r>
      <w:r w:rsidR="00E51A10">
        <w:t xml:space="preserve">As a conclusion to all that I had learned, I can state that I have been able to identify my weaknesses and strengths, and thus I can now </w:t>
      </w:r>
      <w:r w:rsidR="00EF74E1">
        <w:t>frame a better action plan so as to help develop my academic and employability skills so as to improve my performance in the future.</w:t>
      </w:r>
    </w:p>
    <w:p w14:paraId="31C525E3" w14:textId="77777777" w:rsidR="00703C55" w:rsidRPr="00703C55" w:rsidRDefault="003D0DBE" w:rsidP="005F580D">
      <w:r>
        <w:rPr>
          <w:b/>
          <w:bCs/>
        </w:rPr>
        <w:t>Action plan:</w:t>
      </w:r>
      <w:r w:rsidR="00DE3F0D">
        <w:rPr>
          <w:b/>
          <w:bCs/>
        </w:rPr>
        <w:t xml:space="preserve"> </w:t>
      </w:r>
      <w:r w:rsidR="009C6E3D">
        <w:t xml:space="preserve">On the basis of the discussion that I have presented so far, as an action plan, I have decided that I shall be interacting with my peers on a one on one basis regularly since it is the only way in which I can improve my oral communication skills. </w:t>
      </w:r>
      <w:r w:rsidR="00094574">
        <w:t>Furthermore, I shall also be reading voraciously so as to increase my vocabulary, which would help me with my academic writing endeavours. Being able to critically approach a situation and reflect on the same shall also improve my problem-solving and reflective writing</w:t>
      </w:r>
      <w:r w:rsidR="006C3438">
        <w:t xml:space="preserve"> skills, which would then help me become the right fit for any university or organisation.</w:t>
      </w:r>
    </w:p>
    <w:p w14:paraId="734B51D9" w14:textId="77777777" w:rsidR="005F580D" w:rsidRDefault="003D0DBE" w:rsidP="005F580D">
      <w:pPr>
        <w:pStyle w:val="Heading1"/>
      </w:pPr>
      <w:bookmarkStart w:id="3" w:name="_Toc47452814"/>
      <w:r>
        <w:t>Conclusion</w:t>
      </w:r>
      <w:bookmarkEnd w:id="3"/>
    </w:p>
    <w:p w14:paraId="2B8FF09D" w14:textId="77777777" w:rsidR="005F580D" w:rsidRPr="005F580D" w:rsidRDefault="003D0DBE" w:rsidP="005F580D">
      <w:r>
        <w:t xml:space="preserve">From this report, it can be understood that the various topics that I have been able to acquaint myself within the module have essentially been very useful in terms of helping develop my </w:t>
      </w:r>
      <w:r w:rsidR="00021856">
        <w:t xml:space="preserve">skill set with respect to both the academic and professional fields. </w:t>
      </w:r>
      <w:r w:rsidR="00BA0748">
        <w:t>I further believe that learning about Gibb's reflective model has also helped me in understanding how to assess my own knowledge and subsequently decide on an action plan with the aim to address the gaps or shortcomings that I have been able to identify.</w:t>
      </w:r>
    </w:p>
    <w:p w14:paraId="4C0E7766" w14:textId="77777777" w:rsidR="00916417" w:rsidRPr="00916417" w:rsidRDefault="003D0DBE">
      <w:pPr>
        <w:spacing w:line="259" w:lineRule="auto"/>
        <w:jc w:val="left"/>
      </w:pPr>
      <w:r w:rsidRPr="00916417">
        <w:br w:type="page"/>
      </w:r>
    </w:p>
    <w:p w14:paraId="62075F04" w14:textId="77777777" w:rsidR="00916417" w:rsidRPr="00916417" w:rsidRDefault="003D0DBE" w:rsidP="00916417">
      <w:pPr>
        <w:pStyle w:val="Heading1"/>
      </w:pPr>
      <w:bookmarkStart w:id="4" w:name="_Toc47452815"/>
      <w:r w:rsidRPr="00916417">
        <w:lastRenderedPageBreak/>
        <w:t>Reference List</w:t>
      </w:r>
      <w:bookmarkEnd w:id="4"/>
    </w:p>
    <w:p w14:paraId="3794D1DA" w14:textId="77777777" w:rsidR="00802159" w:rsidRDefault="00802159" w:rsidP="00D424E4">
      <w:r w:rsidRPr="0002402F">
        <w:t>Dhaliwal, U., Singh, S. and Singh, N., 2018. Reflective student narratives: honing professionalism and empathy. </w:t>
      </w:r>
      <w:r w:rsidRPr="00D424E4">
        <w:rPr>
          <w:i/>
          <w:iCs/>
        </w:rPr>
        <w:t>Indian J Med Ethics</w:t>
      </w:r>
      <w:r w:rsidRPr="0002402F">
        <w:t>, </w:t>
      </w:r>
      <w:r w:rsidRPr="00D424E4">
        <w:rPr>
          <w:i/>
          <w:iCs/>
        </w:rPr>
        <w:t>3</w:t>
      </w:r>
      <w:r w:rsidRPr="0002402F">
        <w:t>, pp.9-15.</w:t>
      </w:r>
    </w:p>
    <w:p w14:paraId="6343570F" w14:textId="77777777" w:rsidR="00802159" w:rsidRDefault="00802159" w:rsidP="00D424E4">
      <w:r w:rsidRPr="001A61A3">
        <w:t xml:space="preserve">Gibson, A., Aitken, A., </w:t>
      </w:r>
      <w:proofErr w:type="spellStart"/>
      <w:r w:rsidRPr="001A61A3">
        <w:t>Sándor</w:t>
      </w:r>
      <w:proofErr w:type="spellEnd"/>
      <w:r w:rsidRPr="001A61A3">
        <w:t xml:space="preserve">, Á., Buckingham Shum, S., </w:t>
      </w:r>
      <w:proofErr w:type="spellStart"/>
      <w:r w:rsidRPr="001A61A3">
        <w:t>Tsingos</w:t>
      </w:r>
      <w:proofErr w:type="spellEnd"/>
      <w:r w:rsidRPr="001A61A3">
        <w:t>-Lucas, C. and Knight, S., 2017, March. Reflective writing analytics for actionable feedback. In </w:t>
      </w:r>
      <w:r w:rsidRPr="00D424E4">
        <w:rPr>
          <w:i/>
          <w:iCs/>
        </w:rPr>
        <w:t>Proceedings of the seventh international learning analytics &amp; knowledge conference</w:t>
      </w:r>
      <w:r w:rsidRPr="001A61A3">
        <w:t> (pp. 153-162).</w:t>
      </w:r>
    </w:p>
    <w:p w14:paraId="296FC380" w14:textId="77777777" w:rsidR="00802159" w:rsidRDefault="00802159" w:rsidP="00D424E4">
      <w:pPr>
        <w:rPr>
          <w:color w:val="C00000"/>
        </w:rPr>
      </w:pPr>
      <w:proofErr w:type="spellStart"/>
      <w:r w:rsidRPr="00D738AB">
        <w:rPr>
          <w:color w:val="C00000"/>
        </w:rPr>
        <w:t>Gowsalya</w:t>
      </w:r>
      <w:proofErr w:type="spellEnd"/>
      <w:r w:rsidRPr="00D738AB">
        <w:rPr>
          <w:color w:val="C00000"/>
        </w:rPr>
        <w:t>, G. and Kumar, M.A., 2015. Employability skill: A literature review. </w:t>
      </w:r>
      <w:r w:rsidRPr="00D738AB">
        <w:rPr>
          <w:i/>
          <w:iCs/>
          <w:color w:val="C00000"/>
        </w:rPr>
        <w:t>International Journal of Advance Research in Computer Science and Management Studies</w:t>
      </w:r>
      <w:r w:rsidRPr="00D738AB">
        <w:rPr>
          <w:color w:val="C00000"/>
        </w:rPr>
        <w:t>, </w:t>
      </w:r>
      <w:r w:rsidRPr="00D738AB">
        <w:rPr>
          <w:i/>
          <w:iCs/>
          <w:color w:val="C00000"/>
        </w:rPr>
        <w:t>3</w:t>
      </w:r>
      <w:r w:rsidRPr="00D738AB">
        <w:rPr>
          <w:color w:val="C00000"/>
        </w:rPr>
        <w:t>(3)</w:t>
      </w:r>
      <w:r>
        <w:rPr>
          <w:color w:val="C00000"/>
        </w:rPr>
        <w:t>, pp.353-360.</w:t>
      </w:r>
    </w:p>
    <w:p w14:paraId="3FABD24D" w14:textId="77777777" w:rsidR="00802159" w:rsidRPr="00D738AB" w:rsidRDefault="00802159" w:rsidP="00D424E4">
      <w:pPr>
        <w:rPr>
          <w:color w:val="C00000"/>
        </w:rPr>
      </w:pPr>
      <w:r w:rsidRPr="00D738AB">
        <w:rPr>
          <w:color w:val="C00000"/>
        </w:rPr>
        <w:t xml:space="preserve">Hesse, F., Care, E., </w:t>
      </w:r>
      <w:proofErr w:type="spellStart"/>
      <w:r w:rsidRPr="00D738AB">
        <w:rPr>
          <w:color w:val="C00000"/>
        </w:rPr>
        <w:t>Buder</w:t>
      </w:r>
      <w:proofErr w:type="spellEnd"/>
      <w:r w:rsidRPr="00D738AB">
        <w:rPr>
          <w:color w:val="C00000"/>
        </w:rPr>
        <w:t xml:space="preserve">, J., </w:t>
      </w:r>
      <w:proofErr w:type="spellStart"/>
      <w:r w:rsidRPr="00D738AB">
        <w:rPr>
          <w:color w:val="C00000"/>
        </w:rPr>
        <w:t>Sassenberg</w:t>
      </w:r>
      <w:proofErr w:type="spellEnd"/>
      <w:r w:rsidRPr="00D738AB">
        <w:rPr>
          <w:color w:val="C00000"/>
        </w:rPr>
        <w:t xml:space="preserve">, K. and Griffin, P., 2015. A framework for teachable collaborative </w:t>
      </w:r>
      <w:proofErr w:type="gramStart"/>
      <w:r w:rsidRPr="00D738AB">
        <w:rPr>
          <w:color w:val="C00000"/>
        </w:rPr>
        <w:t>problem solving</w:t>
      </w:r>
      <w:proofErr w:type="gramEnd"/>
      <w:r w:rsidRPr="00D738AB">
        <w:rPr>
          <w:color w:val="C00000"/>
        </w:rPr>
        <w:t xml:space="preserve"> skills. In </w:t>
      </w:r>
      <w:r w:rsidRPr="00D738AB">
        <w:rPr>
          <w:i/>
          <w:iCs/>
          <w:color w:val="C00000"/>
        </w:rPr>
        <w:t>Assessment and teaching of 21st century skills</w:t>
      </w:r>
      <w:r w:rsidRPr="00D738AB">
        <w:rPr>
          <w:color w:val="C00000"/>
        </w:rPr>
        <w:t> (pp. 37-56). Dordrecht</w:t>
      </w:r>
      <w:r>
        <w:rPr>
          <w:color w:val="C00000"/>
        </w:rPr>
        <w:t>:</w:t>
      </w:r>
      <w:r w:rsidRPr="00D738AB">
        <w:rPr>
          <w:color w:val="C00000"/>
        </w:rPr>
        <w:t xml:space="preserve"> Springer.</w:t>
      </w:r>
    </w:p>
    <w:p w14:paraId="3DAFB4C8" w14:textId="77777777" w:rsidR="00802159" w:rsidRDefault="00802159" w:rsidP="00D424E4">
      <w:r w:rsidRPr="00911077">
        <w:t>Jackson, D., 2014. Testing a model of undergraduate competence in employability skills and its implications for stakeholders. </w:t>
      </w:r>
      <w:r w:rsidRPr="00D424E4">
        <w:rPr>
          <w:i/>
          <w:iCs/>
        </w:rPr>
        <w:t>Journal of Education and Work</w:t>
      </w:r>
      <w:r w:rsidRPr="00911077">
        <w:t>, </w:t>
      </w:r>
      <w:r w:rsidRPr="00D424E4">
        <w:rPr>
          <w:i/>
          <w:iCs/>
        </w:rPr>
        <w:t>27</w:t>
      </w:r>
      <w:r w:rsidRPr="00911077">
        <w:t>(2), pp.220-242.</w:t>
      </w:r>
    </w:p>
    <w:p w14:paraId="18B72A36" w14:textId="77777777" w:rsidR="00802159" w:rsidRDefault="00802159" w:rsidP="00D424E4">
      <w:pPr>
        <w:rPr>
          <w:color w:val="C00000"/>
        </w:rPr>
      </w:pPr>
      <w:proofErr w:type="spellStart"/>
      <w:r w:rsidRPr="00FF49C3">
        <w:rPr>
          <w:color w:val="C00000"/>
        </w:rPr>
        <w:t>Levis</w:t>
      </w:r>
      <w:proofErr w:type="spellEnd"/>
      <w:r w:rsidRPr="00FF49C3">
        <w:rPr>
          <w:color w:val="C00000"/>
        </w:rPr>
        <w:t>, J.M., 2018. </w:t>
      </w:r>
      <w:r w:rsidRPr="00FF49C3">
        <w:rPr>
          <w:i/>
          <w:iCs/>
          <w:color w:val="C00000"/>
        </w:rPr>
        <w:t>Intelligibility, oral communication, and the teaching of pronunciation</w:t>
      </w:r>
      <w:r w:rsidRPr="00FF49C3">
        <w:rPr>
          <w:color w:val="C00000"/>
        </w:rPr>
        <w:t xml:space="preserve">. </w:t>
      </w:r>
      <w:r>
        <w:rPr>
          <w:color w:val="C00000"/>
        </w:rPr>
        <w:t xml:space="preserve">London: </w:t>
      </w:r>
      <w:r w:rsidRPr="00FF49C3">
        <w:rPr>
          <w:color w:val="C00000"/>
        </w:rPr>
        <w:t>Cambridge University Press.</w:t>
      </w:r>
    </w:p>
    <w:p w14:paraId="45DB0D05" w14:textId="77777777" w:rsidR="00802159" w:rsidRPr="00FF49C3" w:rsidRDefault="00802159" w:rsidP="00D424E4">
      <w:pPr>
        <w:rPr>
          <w:color w:val="C00000"/>
        </w:rPr>
      </w:pPr>
      <w:r w:rsidRPr="00EE3144">
        <w:rPr>
          <w:color w:val="C00000"/>
        </w:rPr>
        <w:t>Nikolic, S., Stirling, D. and Ros, M., 2018. Formative assessment to develop oral communication competency using YouTube: self-and peer assessment in engineering. </w:t>
      </w:r>
      <w:r w:rsidRPr="00EE3144">
        <w:rPr>
          <w:i/>
          <w:iCs/>
          <w:color w:val="C00000"/>
        </w:rPr>
        <w:t>European Journal of Engineering Education</w:t>
      </w:r>
      <w:r w:rsidRPr="00EE3144">
        <w:rPr>
          <w:color w:val="C00000"/>
        </w:rPr>
        <w:t>, </w:t>
      </w:r>
      <w:r w:rsidRPr="00EE3144">
        <w:rPr>
          <w:i/>
          <w:iCs/>
          <w:color w:val="C00000"/>
        </w:rPr>
        <w:t>43</w:t>
      </w:r>
      <w:r w:rsidRPr="00EE3144">
        <w:rPr>
          <w:color w:val="C00000"/>
        </w:rPr>
        <w:t>(4), pp.538-551.</w:t>
      </w:r>
    </w:p>
    <w:p w14:paraId="7F8F4384" w14:textId="77777777" w:rsidR="00802159" w:rsidRDefault="00802159" w:rsidP="00D424E4">
      <w:proofErr w:type="spellStart"/>
      <w:r w:rsidRPr="00D424E4">
        <w:t>Ostafin</w:t>
      </w:r>
      <w:proofErr w:type="spellEnd"/>
      <w:r w:rsidRPr="00D424E4">
        <w:t xml:space="preserve">, B.D. and </w:t>
      </w:r>
      <w:proofErr w:type="spellStart"/>
      <w:r w:rsidRPr="00D424E4">
        <w:t>Kassman</w:t>
      </w:r>
      <w:proofErr w:type="spellEnd"/>
      <w:r w:rsidRPr="00D424E4">
        <w:t>, K.T., 2012. Stepping out of history: Mindfulness improves insight problem solving. </w:t>
      </w:r>
      <w:r w:rsidRPr="00D424E4">
        <w:rPr>
          <w:i/>
          <w:iCs/>
        </w:rPr>
        <w:t>Consciousness and Cognition</w:t>
      </w:r>
      <w:r w:rsidRPr="00D424E4">
        <w:t>, </w:t>
      </w:r>
      <w:r w:rsidRPr="00D424E4">
        <w:rPr>
          <w:i/>
          <w:iCs/>
        </w:rPr>
        <w:t>21</w:t>
      </w:r>
      <w:r w:rsidRPr="00D424E4">
        <w:t>(2), pp.1031-1036.</w:t>
      </w:r>
    </w:p>
    <w:p w14:paraId="361E22D4" w14:textId="77777777" w:rsidR="00802159" w:rsidRDefault="00802159" w:rsidP="00D424E4">
      <w:r w:rsidRPr="004D7FAF">
        <w:t>Raba, A.A.A., 2017. The influence of think-pair-share (TPS) on improving students’ oral communication skills in EFL classrooms. </w:t>
      </w:r>
      <w:r w:rsidRPr="00D424E4">
        <w:rPr>
          <w:i/>
          <w:iCs/>
        </w:rPr>
        <w:t>Creative education</w:t>
      </w:r>
      <w:r w:rsidRPr="004D7FAF">
        <w:t>, </w:t>
      </w:r>
      <w:r w:rsidRPr="00D424E4">
        <w:rPr>
          <w:i/>
          <w:iCs/>
        </w:rPr>
        <w:t>8</w:t>
      </w:r>
      <w:r w:rsidRPr="004D7FAF">
        <w:t>(1), pp.12-23.</w:t>
      </w:r>
    </w:p>
    <w:p w14:paraId="3D2AECDE" w14:textId="77777777" w:rsidR="00802159" w:rsidRDefault="00802159" w:rsidP="00D424E4">
      <w:r w:rsidRPr="00096CF5">
        <w:t>Shrestha, P. and Coffin, C., 2012. Dynamic assessment, tutor mediation and academic writing development. </w:t>
      </w:r>
      <w:r w:rsidRPr="00D424E4">
        <w:rPr>
          <w:i/>
          <w:iCs/>
        </w:rPr>
        <w:t>Assessing Writing</w:t>
      </w:r>
      <w:r w:rsidRPr="00096CF5">
        <w:t>, </w:t>
      </w:r>
      <w:r w:rsidRPr="00D424E4">
        <w:rPr>
          <w:i/>
          <w:iCs/>
        </w:rPr>
        <w:t>17</w:t>
      </w:r>
      <w:r w:rsidRPr="00096CF5">
        <w:t>(1), pp.55-70.</w:t>
      </w:r>
    </w:p>
    <w:p w14:paraId="32CDCFEC" w14:textId="77777777" w:rsidR="00802159" w:rsidRDefault="00802159" w:rsidP="00D424E4">
      <w:r w:rsidRPr="004B4C1B">
        <w:t xml:space="preserve">Wald, H.S., </w:t>
      </w:r>
      <w:proofErr w:type="spellStart"/>
      <w:r w:rsidRPr="004B4C1B">
        <w:t>Borkan</w:t>
      </w:r>
      <w:proofErr w:type="spellEnd"/>
      <w:r w:rsidRPr="004B4C1B">
        <w:t>, J.M., Taylor, J.S., Anthony, D. and Reis, S.P., 2012. Fostering and evaluating reflective capacity in medical education: developing the REFLECT rubric for assessing reflective writing. </w:t>
      </w:r>
      <w:r w:rsidRPr="00D424E4">
        <w:rPr>
          <w:i/>
          <w:iCs/>
        </w:rPr>
        <w:t>Academic Medicine</w:t>
      </w:r>
      <w:r w:rsidRPr="004B4C1B">
        <w:t>, </w:t>
      </w:r>
      <w:r w:rsidRPr="00D424E4">
        <w:rPr>
          <w:i/>
          <w:iCs/>
        </w:rPr>
        <w:t>87</w:t>
      </w:r>
      <w:r w:rsidRPr="004B4C1B">
        <w:t>(1), pp.41-50.</w:t>
      </w:r>
    </w:p>
    <w:p w14:paraId="1CAE7152" w14:textId="77777777" w:rsidR="00802159" w:rsidRDefault="00802159" w:rsidP="00D424E4">
      <w:r w:rsidRPr="004B4C1B">
        <w:lastRenderedPageBreak/>
        <w:t xml:space="preserve">Zemach, D.E. and </w:t>
      </w:r>
      <w:proofErr w:type="spellStart"/>
      <w:r w:rsidRPr="004B4C1B">
        <w:t>Rumisek</w:t>
      </w:r>
      <w:proofErr w:type="spellEnd"/>
      <w:r w:rsidRPr="004B4C1B">
        <w:t>, L., 2016. </w:t>
      </w:r>
      <w:r w:rsidRPr="00D424E4">
        <w:rPr>
          <w:i/>
          <w:iCs/>
        </w:rPr>
        <w:t>Academic</w:t>
      </w:r>
      <w:bookmarkStart w:id="5" w:name="_GoBack"/>
      <w:bookmarkEnd w:id="5"/>
      <w:r w:rsidRPr="00D424E4">
        <w:rPr>
          <w:i/>
          <w:iCs/>
        </w:rPr>
        <w:t xml:space="preserve"> writing</w:t>
      </w:r>
      <w:r w:rsidRPr="004B4C1B">
        <w:t xml:space="preserve">. </w:t>
      </w:r>
      <w:r>
        <w:t xml:space="preserve">New York: </w:t>
      </w:r>
      <w:r w:rsidRPr="004B4C1B">
        <w:t>Macmillan.</w:t>
      </w:r>
    </w:p>
    <w:sectPr w:rsidR="00802159" w:rsidSect="00D12BFB">
      <w:headerReference w:type="default" r:id="rId8"/>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27207" w14:textId="77777777" w:rsidR="007D6618" w:rsidRDefault="007D6618" w:rsidP="00EE4A59">
      <w:pPr>
        <w:pStyle w:val="Heading1"/>
        <w:spacing w:before="0" w:line="240" w:lineRule="auto"/>
      </w:pPr>
      <w:r>
        <w:separator/>
      </w:r>
    </w:p>
  </w:endnote>
  <w:endnote w:type="continuationSeparator" w:id="0">
    <w:p w14:paraId="1D6CB9BD" w14:textId="77777777" w:rsidR="007D6618" w:rsidRDefault="007D6618" w:rsidP="00EE4A59">
      <w:pPr>
        <w:pStyle w:val="Heading1"/>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E3D43F" w14:textId="77777777" w:rsidR="007D6618" w:rsidRDefault="007D6618" w:rsidP="00EE4A59">
      <w:pPr>
        <w:pStyle w:val="Heading1"/>
        <w:spacing w:before="0" w:line="240" w:lineRule="auto"/>
      </w:pPr>
      <w:r>
        <w:separator/>
      </w:r>
    </w:p>
  </w:footnote>
  <w:footnote w:type="continuationSeparator" w:id="0">
    <w:p w14:paraId="3690EE9E" w14:textId="77777777" w:rsidR="007D6618" w:rsidRDefault="007D6618" w:rsidP="00EE4A59">
      <w:pPr>
        <w:pStyle w:val="Heading1"/>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7424116"/>
      <w:docPartObj>
        <w:docPartGallery w:val="Page Numbers (Top of Page)"/>
        <w:docPartUnique/>
      </w:docPartObj>
    </w:sdtPr>
    <w:sdtEndPr>
      <w:rPr>
        <w:noProof/>
      </w:rPr>
    </w:sdtEndPr>
    <w:sdtContent>
      <w:p w14:paraId="5D7A1065" w14:textId="77777777" w:rsidR="00FC0AC9" w:rsidRDefault="00EE4A59">
        <w:pPr>
          <w:pStyle w:val="Header"/>
          <w:jc w:val="right"/>
        </w:pPr>
        <w:r>
          <w:fldChar w:fldCharType="begin"/>
        </w:r>
        <w:r w:rsidR="003D0DBE">
          <w:instrText xml:space="preserve"> PAGE   \* MERGEFORMAT </w:instrText>
        </w:r>
        <w:r>
          <w:fldChar w:fldCharType="separate"/>
        </w:r>
        <w:r w:rsidR="00987E2C">
          <w:rPr>
            <w:noProof/>
          </w:rPr>
          <w:t>8</w:t>
        </w:r>
        <w:r>
          <w:rPr>
            <w:noProof/>
          </w:rPr>
          <w:fldChar w:fldCharType="end"/>
        </w:r>
      </w:p>
    </w:sdtContent>
  </w:sdt>
  <w:p w14:paraId="2ED3DB84" w14:textId="77777777" w:rsidR="00FC0AC9" w:rsidRDefault="00FC0A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2A178E"/>
    <w:multiLevelType w:val="hybridMultilevel"/>
    <w:tmpl w:val="C5945658"/>
    <w:lvl w:ilvl="0" w:tplc="3F061716">
      <w:start w:val="1"/>
      <w:numFmt w:val="decimal"/>
      <w:lvlText w:val="%1."/>
      <w:lvlJc w:val="left"/>
      <w:pPr>
        <w:ind w:left="720" w:hanging="360"/>
      </w:pPr>
    </w:lvl>
    <w:lvl w:ilvl="1" w:tplc="07F814AA" w:tentative="1">
      <w:start w:val="1"/>
      <w:numFmt w:val="lowerLetter"/>
      <w:lvlText w:val="%2."/>
      <w:lvlJc w:val="left"/>
      <w:pPr>
        <w:ind w:left="1440" w:hanging="360"/>
      </w:pPr>
    </w:lvl>
    <w:lvl w:ilvl="2" w:tplc="43D836C8" w:tentative="1">
      <w:start w:val="1"/>
      <w:numFmt w:val="lowerRoman"/>
      <w:lvlText w:val="%3."/>
      <w:lvlJc w:val="right"/>
      <w:pPr>
        <w:ind w:left="2160" w:hanging="180"/>
      </w:pPr>
    </w:lvl>
    <w:lvl w:ilvl="3" w:tplc="F766869E" w:tentative="1">
      <w:start w:val="1"/>
      <w:numFmt w:val="decimal"/>
      <w:lvlText w:val="%4."/>
      <w:lvlJc w:val="left"/>
      <w:pPr>
        <w:ind w:left="2880" w:hanging="360"/>
      </w:pPr>
    </w:lvl>
    <w:lvl w:ilvl="4" w:tplc="BA90D8EE" w:tentative="1">
      <w:start w:val="1"/>
      <w:numFmt w:val="lowerLetter"/>
      <w:lvlText w:val="%5."/>
      <w:lvlJc w:val="left"/>
      <w:pPr>
        <w:ind w:left="3600" w:hanging="360"/>
      </w:pPr>
    </w:lvl>
    <w:lvl w:ilvl="5" w:tplc="DD4E82EE" w:tentative="1">
      <w:start w:val="1"/>
      <w:numFmt w:val="lowerRoman"/>
      <w:lvlText w:val="%6."/>
      <w:lvlJc w:val="right"/>
      <w:pPr>
        <w:ind w:left="4320" w:hanging="180"/>
      </w:pPr>
    </w:lvl>
    <w:lvl w:ilvl="6" w:tplc="5BA893A4" w:tentative="1">
      <w:start w:val="1"/>
      <w:numFmt w:val="decimal"/>
      <w:lvlText w:val="%7."/>
      <w:lvlJc w:val="left"/>
      <w:pPr>
        <w:ind w:left="5040" w:hanging="360"/>
      </w:pPr>
    </w:lvl>
    <w:lvl w:ilvl="7" w:tplc="9978406A" w:tentative="1">
      <w:start w:val="1"/>
      <w:numFmt w:val="lowerLetter"/>
      <w:lvlText w:val="%8."/>
      <w:lvlJc w:val="left"/>
      <w:pPr>
        <w:ind w:left="5760" w:hanging="360"/>
      </w:pPr>
    </w:lvl>
    <w:lvl w:ilvl="8" w:tplc="736C6FA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AC9"/>
    <w:rsid w:val="00021856"/>
    <w:rsid w:val="00023D28"/>
    <w:rsid w:val="0002402F"/>
    <w:rsid w:val="00032CC9"/>
    <w:rsid w:val="000338E6"/>
    <w:rsid w:val="000626D6"/>
    <w:rsid w:val="0008373B"/>
    <w:rsid w:val="00094574"/>
    <w:rsid w:val="00096CF5"/>
    <w:rsid w:val="000C0112"/>
    <w:rsid w:val="000F05B4"/>
    <w:rsid w:val="00110D82"/>
    <w:rsid w:val="0012158C"/>
    <w:rsid w:val="00122873"/>
    <w:rsid w:val="001269C0"/>
    <w:rsid w:val="00142E89"/>
    <w:rsid w:val="00177D22"/>
    <w:rsid w:val="0019487B"/>
    <w:rsid w:val="001A61A3"/>
    <w:rsid w:val="001A70D9"/>
    <w:rsid w:val="001E4110"/>
    <w:rsid w:val="00201715"/>
    <w:rsid w:val="00221C4A"/>
    <w:rsid w:val="0023120B"/>
    <w:rsid w:val="0023212D"/>
    <w:rsid w:val="00240E86"/>
    <w:rsid w:val="00242F71"/>
    <w:rsid w:val="002457FA"/>
    <w:rsid w:val="00246D5E"/>
    <w:rsid w:val="00257187"/>
    <w:rsid w:val="002B20CE"/>
    <w:rsid w:val="002C1FD1"/>
    <w:rsid w:val="002C316A"/>
    <w:rsid w:val="002E4328"/>
    <w:rsid w:val="00325416"/>
    <w:rsid w:val="00375193"/>
    <w:rsid w:val="00380EEE"/>
    <w:rsid w:val="003D0DBE"/>
    <w:rsid w:val="00402F27"/>
    <w:rsid w:val="0040669D"/>
    <w:rsid w:val="00426ADE"/>
    <w:rsid w:val="004414F9"/>
    <w:rsid w:val="00484490"/>
    <w:rsid w:val="00493E8E"/>
    <w:rsid w:val="004948DB"/>
    <w:rsid w:val="004A29F9"/>
    <w:rsid w:val="004A4082"/>
    <w:rsid w:val="004B3AA2"/>
    <w:rsid w:val="004B4C1B"/>
    <w:rsid w:val="004D7FAF"/>
    <w:rsid w:val="004E2B4F"/>
    <w:rsid w:val="004F0548"/>
    <w:rsid w:val="00534D68"/>
    <w:rsid w:val="005652FC"/>
    <w:rsid w:val="005731FC"/>
    <w:rsid w:val="005913BC"/>
    <w:rsid w:val="005914B4"/>
    <w:rsid w:val="005C3B0A"/>
    <w:rsid w:val="005C5BE7"/>
    <w:rsid w:val="005F1006"/>
    <w:rsid w:val="005F580D"/>
    <w:rsid w:val="0062496F"/>
    <w:rsid w:val="006316AB"/>
    <w:rsid w:val="00674210"/>
    <w:rsid w:val="0068774C"/>
    <w:rsid w:val="0069476C"/>
    <w:rsid w:val="006C3438"/>
    <w:rsid w:val="006D7893"/>
    <w:rsid w:val="006E3F58"/>
    <w:rsid w:val="00703C55"/>
    <w:rsid w:val="00715581"/>
    <w:rsid w:val="0072218D"/>
    <w:rsid w:val="007C56B0"/>
    <w:rsid w:val="007C6417"/>
    <w:rsid w:val="007D6618"/>
    <w:rsid w:val="007D6CE7"/>
    <w:rsid w:val="007F149F"/>
    <w:rsid w:val="00802159"/>
    <w:rsid w:val="00821810"/>
    <w:rsid w:val="00842A82"/>
    <w:rsid w:val="00885E69"/>
    <w:rsid w:val="008B3800"/>
    <w:rsid w:val="008C3753"/>
    <w:rsid w:val="00911077"/>
    <w:rsid w:val="00911D07"/>
    <w:rsid w:val="00916417"/>
    <w:rsid w:val="00917BD6"/>
    <w:rsid w:val="0094105F"/>
    <w:rsid w:val="0095670E"/>
    <w:rsid w:val="00987E2C"/>
    <w:rsid w:val="00996814"/>
    <w:rsid w:val="009B0C97"/>
    <w:rsid w:val="009C1BC7"/>
    <w:rsid w:val="009C6E3D"/>
    <w:rsid w:val="009D6ADD"/>
    <w:rsid w:val="009D7970"/>
    <w:rsid w:val="00A013AA"/>
    <w:rsid w:val="00A163BE"/>
    <w:rsid w:val="00A3090C"/>
    <w:rsid w:val="00A435AC"/>
    <w:rsid w:val="00A601D4"/>
    <w:rsid w:val="00A72809"/>
    <w:rsid w:val="00A8328C"/>
    <w:rsid w:val="00AD5BA4"/>
    <w:rsid w:val="00AF5CE7"/>
    <w:rsid w:val="00B40950"/>
    <w:rsid w:val="00B42BD5"/>
    <w:rsid w:val="00B54122"/>
    <w:rsid w:val="00B629BB"/>
    <w:rsid w:val="00B84476"/>
    <w:rsid w:val="00BA0748"/>
    <w:rsid w:val="00BA4D7C"/>
    <w:rsid w:val="00BA536A"/>
    <w:rsid w:val="00BD175A"/>
    <w:rsid w:val="00BD5634"/>
    <w:rsid w:val="00C45350"/>
    <w:rsid w:val="00C841C4"/>
    <w:rsid w:val="00CA0BE8"/>
    <w:rsid w:val="00CA648C"/>
    <w:rsid w:val="00CB2310"/>
    <w:rsid w:val="00CB4D6A"/>
    <w:rsid w:val="00CB5FDF"/>
    <w:rsid w:val="00CB79D5"/>
    <w:rsid w:val="00CC565D"/>
    <w:rsid w:val="00CE1F62"/>
    <w:rsid w:val="00D01560"/>
    <w:rsid w:val="00D12BFB"/>
    <w:rsid w:val="00D424E4"/>
    <w:rsid w:val="00D738AB"/>
    <w:rsid w:val="00D80A1E"/>
    <w:rsid w:val="00DB4DF5"/>
    <w:rsid w:val="00DC7605"/>
    <w:rsid w:val="00DE3F0D"/>
    <w:rsid w:val="00E1762F"/>
    <w:rsid w:val="00E4056B"/>
    <w:rsid w:val="00E51A10"/>
    <w:rsid w:val="00E522A7"/>
    <w:rsid w:val="00E65285"/>
    <w:rsid w:val="00ED0291"/>
    <w:rsid w:val="00EE0963"/>
    <w:rsid w:val="00EE3144"/>
    <w:rsid w:val="00EE4A59"/>
    <w:rsid w:val="00EE79D9"/>
    <w:rsid w:val="00EF74E1"/>
    <w:rsid w:val="00F43A76"/>
    <w:rsid w:val="00F51F8B"/>
    <w:rsid w:val="00F77388"/>
    <w:rsid w:val="00F80CD5"/>
    <w:rsid w:val="00FC0AC9"/>
    <w:rsid w:val="00FD1AE9"/>
    <w:rsid w:val="00FF49C3"/>
    <w:rsid w:val="00FF74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D052F"/>
  <w15:docId w15:val="{0692E82F-0EB5-4E06-BAAB-631F8DB5A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4E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semiHidden/>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4E2B4F"/>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2218D"/>
    <w:pPr>
      <w:jc w:val="center"/>
      <w:outlineLvl w:val="9"/>
    </w:pPr>
  </w:style>
  <w:style w:type="paragraph" w:styleId="Header">
    <w:name w:val="header"/>
    <w:basedOn w:val="Normal"/>
    <w:link w:val="HeaderChar"/>
    <w:uiPriority w:val="99"/>
    <w:unhideWhenUsed/>
    <w:rsid w:val="00FC0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AC9"/>
    <w:rPr>
      <w:rFonts w:ascii="Arial" w:hAnsi="Arial"/>
      <w:lang w:val="en-GB"/>
    </w:rPr>
  </w:style>
  <w:style w:type="paragraph" w:styleId="Footer">
    <w:name w:val="footer"/>
    <w:basedOn w:val="Normal"/>
    <w:link w:val="FooterChar"/>
    <w:uiPriority w:val="99"/>
    <w:unhideWhenUsed/>
    <w:rsid w:val="00FC0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AC9"/>
    <w:rPr>
      <w:rFonts w:ascii="Arial" w:hAnsi="Arial"/>
      <w:lang w:val="en-GB"/>
    </w:rPr>
  </w:style>
  <w:style w:type="paragraph" w:styleId="ListParagraph">
    <w:name w:val="List Paragraph"/>
    <w:basedOn w:val="Normal"/>
    <w:uiPriority w:val="34"/>
    <w:qFormat/>
    <w:rsid w:val="00D424E4"/>
    <w:pPr>
      <w:ind w:left="720"/>
      <w:contextualSpacing/>
    </w:pPr>
  </w:style>
  <w:style w:type="paragraph" w:styleId="TOC1">
    <w:name w:val="toc 1"/>
    <w:basedOn w:val="Normal"/>
    <w:next w:val="Normal"/>
    <w:autoRedefine/>
    <w:uiPriority w:val="39"/>
    <w:unhideWhenUsed/>
    <w:rsid w:val="00D424E4"/>
    <w:pPr>
      <w:spacing w:after="100"/>
    </w:pPr>
  </w:style>
  <w:style w:type="character" w:styleId="Hyperlink">
    <w:name w:val="Hyperlink"/>
    <w:basedOn w:val="DefaultParagraphFont"/>
    <w:uiPriority w:val="99"/>
    <w:unhideWhenUsed/>
    <w:rsid w:val="00D424E4"/>
    <w:rPr>
      <w:color w:val="0563C1" w:themeColor="hyperlink"/>
      <w:u w:val="single"/>
    </w:rPr>
  </w:style>
  <w:style w:type="paragraph" w:styleId="BalloonText">
    <w:name w:val="Balloon Text"/>
    <w:basedOn w:val="Normal"/>
    <w:link w:val="BalloonTextChar"/>
    <w:uiPriority w:val="99"/>
    <w:semiHidden/>
    <w:unhideWhenUsed/>
    <w:rsid w:val="007C64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417"/>
    <w:rPr>
      <w:rFonts w:ascii="Tahoma" w:hAnsi="Tahoma" w:cs="Tahoma"/>
      <w:sz w:val="16"/>
      <w:szCs w:val="16"/>
      <w:lang w:val="en-GB"/>
    </w:rPr>
  </w:style>
  <w:style w:type="character" w:styleId="CommentReference">
    <w:name w:val="annotation reference"/>
    <w:basedOn w:val="DefaultParagraphFont"/>
    <w:uiPriority w:val="99"/>
    <w:semiHidden/>
    <w:unhideWhenUsed/>
    <w:rsid w:val="007C6417"/>
    <w:rPr>
      <w:sz w:val="16"/>
      <w:szCs w:val="16"/>
    </w:rPr>
  </w:style>
  <w:style w:type="paragraph" w:styleId="CommentText">
    <w:name w:val="annotation text"/>
    <w:basedOn w:val="Normal"/>
    <w:link w:val="CommentTextChar"/>
    <w:uiPriority w:val="99"/>
    <w:semiHidden/>
    <w:unhideWhenUsed/>
    <w:rsid w:val="007C6417"/>
    <w:pPr>
      <w:spacing w:line="240" w:lineRule="auto"/>
    </w:pPr>
    <w:rPr>
      <w:sz w:val="20"/>
      <w:szCs w:val="20"/>
    </w:rPr>
  </w:style>
  <w:style w:type="character" w:customStyle="1" w:styleId="CommentTextChar">
    <w:name w:val="Comment Text Char"/>
    <w:basedOn w:val="DefaultParagraphFont"/>
    <w:link w:val="CommentText"/>
    <w:uiPriority w:val="99"/>
    <w:semiHidden/>
    <w:rsid w:val="007C6417"/>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7C6417"/>
    <w:rPr>
      <w:b/>
      <w:bCs/>
    </w:rPr>
  </w:style>
  <w:style w:type="character" w:customStyle="1" w:styleId="CommentSubjectChar">
    <w:name w:val="Comment Subject Char"/>
    <w:basedOn w:val="CommentTextChar"/>
    <w:link w:val="CommentSubject"/>
    <w:uiPriority w:val="99"/>
    <w:semiHidden/>
    <w:rsid w:val="007C6417"/>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B08B3-3DF8-41DF-AEC5-5DDA9155B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2281</Words>
  <Characters>13007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dc:creator>
  <cp:lastModifiedBy>mirela bajinaru</cp:lastModifiedBy>
  <cp:revision>2</cp:revision>
  <dcterms:created xsi:type="dcterms:W3CDTF">2020-09-01T09:07:00Z</dcterms:created>
  <dcterms:modified xsi:type="dcterms:W3CDTF">2020-09-01T09:07:00Z</dcterms:modified>
</cp:coreProperties>
</file>