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spacing w:before="0" w:after="0"/>
        <w:jc w:val="both"/>
        <w:rPr>
          <w:rFonts w:ascii="Arial" w:hAnsi="Arial" w:cs="Arial"/>
          <w:sz w:val="40"/>
          <w:szCs w:val="40"/>
          <w:lang w:val="en-US"/>
        </w:rPr>
      </w:pPr>
      <w:r>
        <w:rPr>
          <w:rFonts w:cs="Arial" w:ascii="Arial" w:hAnsi="Arial"/>
          <w:sz w:val="40"/>
          <w:szCs w:val="40"/>
          <w:lang w:val="en-US"/>
        </w:rPr>
      </w:r>
    </w:p>
    <w:p>
      <w:pPr>
        <w:pStyle w:val="Normal"/>
        <w:spacing w:before="0" w:after="0"/>
        <w:jc w:val="both"/>
        <w:rPr>
          <w:rFonts w:ascii="Arial" w:hAnsi="Arial" w:cs="Arial"/>
          <w:sz w:val="40"/>
          <w:szCs w:val="40"/>
          <w:lang w:val="en-US"/>
        </w:rPr>
      </w:pPr>
      <w:r>
        <w:rPr>
          <w:rFonts w:cs="Arial" w:ascii="Arial" w:hAnsi="Arial"/>
          <w:sz w:val="40"/>
          <w:szCs w:val="40"/>
          <w:lang w:val="en-US"/>
        </w:rPr>
      </w:r>
    </w:p>
    <w:p>
      <w:pPr>
        <w:pStyle w:val="Normal"/>
        <w:spacing w:before="0" w:after="0"/>
        <w:jc w:val="both"/>
        <w:rPr>
          <w:b/>
          <w:bCs/>
          <w:sz w:val="44"/>
          <w:szCs w:val="44"/>
        </w:rPr>
      </w:pPr>
      <w:r>
        <w:rPr>
          <w:rFonts w:cs="Arial" w:ascii="Arial" w:hAnsi="Arial"/>
          <w:b/>
          <w:bCs/>
          <w:sz w:val="44"/>
          <w:szCs w:val="44"/>
          <w:lang w:val="en-US"/>
        </w:rPr>
        <w:t>University of Wales Trinity Saint David</w:t>
      </w:r>
    </w:p>
    <w:p>
      <w:pPr>
        <w:pStyle w:val="Normal"/>
        <w:spacing w:before="0" w:after="0"/>
        <w:jc w:val="both"/>
        <w:rPr>
          <w:sz w:val="32"/>
          <w:szCs w:val="32"/>
        </w:rPr>
      </w:pPr>
      <w:r>
        <w:rPr>
          <w:rFonts w:cs="Arial" w:ascii="Arial" w:hAnsi="Arial"/>
          <w:sz w:val="32"/>
          <w:szCs w:val="32"/>
          <w:lang w:val="en-US"/>
        </w:rPr>
        <w:t>(London Campus)</w:t>
      </w:r>
    </w:p>
    <w:p>
      <w:pPr>
        <w:pStyle w:val="Normal"/>
        <w:spacing w:before="0" w:after="0"/>
        <w:jc w:val="both"/>
        <w:rPr>
          <w:rFonts w:ascii="Arial" w:hAnsi="Arial" w:cs="Arial"/>
          <w:sz w:val="28"/>
          <w:szCs w:val="28"/>
          <w:lang w:val="en-US"/>
        </w:rPr>
      </w:pPr>
      <w:r>
        <w:rPr>
          <w:rFonts w:cs="Arial" w:ascii="Arial" w:hAnsi="Arial"/>
          <w:sz w:val="28"/>
          <w:szCs w:val="28"/>
          <w:lang w:val="en-US"/>
        </w:rPr>
      </w:r>
    </w:p>
    <w:p>
      <w:pPr>
        <w:pStyle w:val="Normal"/>
        <w:spacing w:before="0" w:after="0"/>
        <w:jc w:val="both"/>
        <w:rPr>
          <w:rFonts w:ascii="Arial" w:hAnsi="Arial" w:cs="Arial"/>
          <w:sz w:val="28"/>
          <w:szCs w:val="28"/>
          <w:lang w:val="en-US"/>
        </w:rPr>
      </w:pPr>
      <w:r>
        <w:rPr>
          <w:rFonts w:cs="Arial" w:ascii="Arial" w:hAnsi="Arial"/>
          <w:sz w:val="28"/>
          <w:szCs w:val="28"/>
          <w:lang w:val="en-US"/>
        </w:rPr>
      </w:r>
    </w:p>
    <w:p>
      <w:pPr>
        <w:pStyle w:val="Normal"/>
        <w:spacing w:before="0" w:after="0"/>
        <w:jc w:val="both"/>
        <w:rPr>
          <w:rFonts w:ascii="Arial" w:hAnsi="Arial" w:cs="Arial"/>
          <w:sz w:val="28"/>
          <w:szCs w:val="28"/>
          <w:lang w:val="en-US"/>
        </w:rPr>
      </w:pPr>
      <w:r>
        <w:rPr>
          <w:rFonts w:cs="Arial" w:ascii="Arial" w:hAnsi="Arial"/>
          <w:sz w:val="28"/>
          <w:szCs w:val="28"/>
          <w:lang w:val="en-US"/>
        </w:rPr>
      </w:r>
    </w:p>
    <w:p>
      <w:pPr>
        <w:pStyle w:val="Normal"/>
        <w:spacing w:before="0" w:after="0"/>
        <w:jc w:val="both"/>
        <w:rPr>
          <w:rFonts w:ascii="Arial" w:hAnsi="Arial" w:cs="Arial"/>
          <w:sz w:val="40"/>
          <w:szCs w:val="40"/>
          <w:lang w:val="en-US"/>
        </w:rPr>
      </w:pPr>
      <w:r>
        <w:rPr>
          <w:rFonts w:cs="Arial" w:ascii="Arial" w:hAnsi="Arial"/>
          <w:sz w:val="40"/>
          <w:szCs w:val="40"/>
          <w:lang w:val="en-US"/>
        </w:rPr>
      </w:r>
    </w:p>
    <w:p>
      <w:pPr>
        <w:pStyle w:val="Normal"/>
        <w:spacing w:lineRule="auto" w:line="360" w:before="0" w:after="0"/>
        <w:jc w:val="left"/>
        <w:rPr>
          <w:sz w:val="36"/>
          <w:szCs w:val="36"/>
        </w:rPr>
      </w:pPr>
      <w:r>
        <w:rPr>
          <w:rFonts w:cs="Arial" w:ascii="Arial" w:hAnsi="Arial"/>
          <w:b/>
          <w:bCs/>
          <w:sz w:val="36"/>
          <w:szCs w:val="36"/>
          <w:lang w:val="en-US"/>
        </w:rPr>
        <w:t>Module Title:</w:t>
      </w:r>
      <w:r>
        <w:rPr>
          <w:rFonts w:cs="Arial" w:ascii="Arial" w:hAnsi="Arial"/>
          <w:sz w:val="36"/>
          <w:szCs w:val="36"/>
          <w:lang w:val="en-US"/>
        </w:rPr>
        <w:t xml:space="preserve"> Employability and Career Development</w:t>
      </w:r>
    </w:p>
    <w:p>
      <w:pPr>
        <w:pStyle w:val="Normal"/>
        <w:spacing w:lineRule="auto" w:line="360" w:before="0" w:after="0"/>
        <w:jc w:val="both"/>
        <w:rPr>
          <w:sz w:val="36"/>
          <w:szCs w:val="36"/>
        </w:rPr>
      </w:pPr>
      <w:r>
        <w:rPr>
          <w:rFonts w:cs="Arial" w:ascii="Arial" w:hAnsi="Arial"/>
          <w:b/>
          <w:bCs/>
          <w:sz w:val="36"/>
          <w:szCs w:val="36"/>
          <w:lang w:val="en-US"/>
        </w:rPr>
        <w:t>Module Code:</w:t>
      </w:r>
      <w:r>
        <w:rPr>
          <w:rFonts w:cs="Arial" w:ascii="Arial" w:hAnsi="Arial"/>
          <w:sz w:val="36"/>
          <w:szCs w:val="36"/>
          <w:lang w:val="en-US"/>
        </w:rPr>
        <w:t xml:space="preserve"> LCLM4005</w:t>
      </w:r>
    </w:p>
    <w:p>
      <w:pPr>
        <w:pStyle w:val="Normal"/>
        <w:spacing w:lineRule="auto" w:line="360" w:before="0" w:after="0"/>
        <w:jc w:val="both"/>
        <w:rPr>
          <w:sz w:val="36"/>
          <w:szCs w:val="36"/>
        </w:rPr>
      </w:pPr>
      <w:r>
        <w:rPr>
          <w:rFonts w:cs="Arial" w:ascii="Arial" w:hAnsi="Arial"/>
          <w:b/>
          <w:bCs/>
          <w:sz w:val="36"/>
          <w:szCs w:val="36"/>
          <w:lang w:val="en-US"/>
        </w:rPr>
        <w:t>Assessment:</w:t>
      </w:r>
      <w:r>
        <w:rPr>
          <w:rFonts w:cs="Arial" w:ascii="Arial" w:hAnsi="Arial"/>
          <w:sz w:val="36"/>
          <w:szCs w:val="36"/>
          <w:lang w:val="en-US"/>
        </w:rPr>
        <w:t xml:space="preserve"> Portfolio of written tasks</w:t>
      </w:r>
    </w:p>
    <w:p>
      <w:pPr>
        <w:pStyle w:val="Normal"/>
        <w:spacing w:lineRule="auto" w:line="360"/>
        <w:jc w:val="both"/>
        <w:rPr>
          <w:sz w:val="36"/>
          <w:szCs w:val="36"/>
        </w:rPr>
      </w:pPr>
      <w:r>
        <w:rPr>
          <w:rFonts w:cs="Arial" w:ascii="Arial" w:hAnsi="Arial"/>
          <w:b/>
          <w:bCs/>
          <w:sz w:val="36"/>
          <w:szCs w:val="36"/>
          <w:lang w:val="en-US"/>
        </w:rPr>
        <w:t xml:space="preserve">Student Name: </w:t>
      </w:r>
      <w:r>
        <w:rPr>
          <w:rFonts w:cs="Arial" w:ascii="Arial" w:hAnsi="Arial"/>
          <w:sz w:val="36"/>
          <w:szCs w:val="36"/>
          <w:lang w:val="en-US"/>
        </w:rPr>
        <w:t>Gracia Putz</w:t>
      </w:r>
    </w:p>
    <w:p>
      <w:pPr>
        <w:pStyle w:val="Normal"/>
        <w:spacing w:lineRule="auto" w:line="360"/>
        <w:jc w:val="both"/>
        <w:rPr>
          <w:sz w:val="36"/>
          <w:szCs w:val="36"/>
        </w:rPr>
      </w:pPr>
      <w:r>
        <w:rPr>
          <w:rFonts w:cs="Arial" w:ascii="Arial" w:hAnsi="Arial"/>
          <w:b/>
          <w:bCs/>
          <w:sz w:val="36"/>
          <w:szCs w:val="36"/>
          <w:lang w:val="en-US"/>
        </w:rPr>
        <w:t xml:space="preserve">Student Number: </w:t>
      </w:r>
      <w:r>
        <w:rPr>
          <w:rFonts w:cs="Arial" w:ascii="Arial" w:hAnsi="Arial"/>
          <w:sz w:val="36"/>
          <w:szCs w:val="36"/>
          <w:lang w:val="en-US"/>
        </w:rPr>
        <w:t>1908951</w:t>
      </w:r>
    </w:p>
    <w:p>
      <w:pPr>
        <w:pStyle w:val="Normal"/>
        <w:spacing w:lineRule="auto" w:line="360"/>
        <w:jc w:val="both"/>
        <w:rPr>
          <w:sz w:val="36"/>
          <w:szCs w:val="36"/>
        </w:rPr>
      </w:pPr>
      <w:r>
        <w:rPr>
          <w:rFonts w:cs="Arial" w:ascii="Arial" w:hAnsi="Arial"/>
          <w:b/>
          <w:bCs/>
          <w:sz w:val="36"/>
          <w:szCs w:val="36"/>
          <w:lang w:val="en-US"/>
        </w:rPr>
        <w:t>Lecturer’s Name:</w:t>
      </w:r>
      <w:r>
        <w:rPr>
          <w:rFonts w:cs="Arial" w:ascii="Arial" w:hAnsi="Arial"/>
          <w:sz w:val="36"/>
          <w:szCs w:val="36"/>
          <w:lang w:val="en-US"/>
        </w:rPr>
        <w:t xml:space="preserve"> Vicky Giannaka</w:t>
      </w:r>
    </w:p>
    <w:p>
      <w:pPr>
        <w:pStyle w:val="Normal"/>
        <w:spacing w:lineRule="auto" w:line="360"/>
        <w:jc w:val="both"/>
        <w:rPr>
          <w:sz w:val="36"/>
          <w:szCs w:val="36"/>
        </w:rPr>
      </w:pPr>
      <w:r>
        <w:rPr>
          <w:rFonts w:cs="Arial" w:ascii="Arial" w:hAnsi="Arial"/>
          <w:b/>
          <w:bCs/>
          <w:sz w:val="36"/>
          <w:szCs w:val="36"/>
          <w:lang w:val="en-US"/>
        </w:rPr>
        <w:t xml:space="preserve">Date: </w:t>
      </w:r>
      <w:r>
        <w:rPr>
          <w:rFonts w:cs="Arial" w:ascii="Arial" w:hAnsi="Arial"/>
          <w:sz w:val="36"/>
          <w:szCs w:val="36"/>
          <w:lang w:val="en-US"/>
        </w:rPr>
        <w:t>August 2026</w:t>
      </w:r>
    </w:p>
    <w:p>
      <w:pPr>
        <w:pStyle w:val="Normal"/>
        <w:spacing w:lineRule="auto" w:line="360"/>
        <w:jc w:val="both"/>
        <w:rPr>
          <w:rFonts w:ascii="Arial" w:hAnsi="Arial" w:cs="Arial"/>
          <w:color w:val="1D2125"/>
          <w:sz w:val="48"/>
          <w:szCs w:val="48"/>
          <w:shd w:fill="FFFFFF" w:val="clear"/>
        </w:rPr>
      </w:pPr>
      <w:r>
        <w:rPr>
          <w:rFonts w:cs="Arial" w:ascii="Arial" w:hAnsi="Arial"/>
          <w:color w:val="1D2125"/>
          <w:sz w:val="48"/>
          <w:szCs w:val="48"/>
          <w:shd w:fill="FFFFFF" w:val="clear"/>
        </w:rPr>
      </w:r>
    </w:p>
    <w:p>
      <w:pPr>
        <w:pStyle w:val="Normal"/>
        <w:spacing w:lineRule="auto" w:line="360"/>
        <w:jc w:val="both"/>
        <w:rPr>
          <w:rFonts w:ascii="Arial" w:hAnsi="Arial" w:cs="Arial"/>
          <w:color w:val="1D2125"/>
          <w:sz w:val="48"/>
          <w:szCs w:val="48"/>
          <w:shd w:fill="FFFFFF" w:val="clear"/>
        </w:rPr>
      </w:pPr>
      <w:r>
        <w:rPr>
          <w:rFonts w:cs="Arial" w:ascii="Arial" w:hAnsi="Arial"/>
          <w:color w:val="1D2125"/>
          <w:sz w:val="48"/>
          <w:szCs w:val="48"/>
          <w:shd w:fill="FFFFFF" w:val="clear"/>
        </w:rPr>
      </w:r>
    </w:p>
    <w:p>
      <w:pPr>
        <w:pStyle w:val="Normal"/>
        <w:spacing w:lineRule="auto" w:line="360"/>
        <w:jc w:val="both"/>
        <w:rPr>
          <w:rFonts w:ascii="Arial" w:hAnsi="Arial" w:cs="Arial"/>
          <w:color w:val="1D2125"/>
          <w:sz w:val="48"/>
          <w:szCs w:val="48"/>
          <w:shd w:fill="FFFFFF" w:val="clear"/>
        </w:rPr>
      </w:pPr>
      <w:r>
        <w:rPr>
          <w:rFonts w:cs="Arial" w:ascii="Arial" w:hAnsi="Arial"/>
          <w:color w:val="1D2125"/>
          <w:sz w:val="48"/>
          <w:szCs w:val="48"/>
          <w:shd w:fill="FFFFFF" w:val="clear"/>
        </w:rPr>
      </w:r>
    </w:p>
    <w:p>
      <w:pPr>
        <w:pStyle w:val="Normal"/>
        <w:rPr>
          <w:rFonts w:ascii="Arial" w:hAnsi="Arial" w:cs="Arial"/>
          <w:lang w:val="en-US"/>
        </w:rPr>
      </w:pPr>
      <w:r>
        <w:rPr>
          <w:rFonts w:cs="Arial" w:ascii="Arial" w:hAnsi="Arial"/>
          <w:lang w:val="en-US"/>
        </w:rPr>
      </w:r>
    </w:p>
    <w:p>
      <w:pPr>
        <w:pStyle w:val="Normal"/>
        <w:rPr>
          <w:rFonts w:ascii="Arial" w:hAnsi="Arial" w:cs="Arial"/>
          <w:lang w:val="en-US"/>
        </w:rPr>
      </w:pPr>
      <w:r>
        <w:rPr>
          <w:rFonts w:cs="Arial" w:ascii="Arial" w:hAnsi="Arial"/>
          <w:lang w:val="en-US"/>
        </w:rPr>
      </w:r>
    </w:p>
    <w:p>
      <w:pPr>
        <w:pStyle w:val="Normal"/>
        <w:rPr>
          <w:rFonts w:ascii="Arial" w:hAnsi="Arial" w:cs="Arial"/>
          <w:lang w:val="en-US"/>
        </w:rPr>
      </w:pPr>
      <w:r>
        <w:rPr>
          <w:rFonts w:cs="Arial" w:ascii="Arial" w:hAnsi="Arial"/>
          <w:lang w:val="en-US"/>
        </w:rPr>
      </w:r>
    </w:p>
    <w:p>
      <w:pPr>
        <w:pStyle w:val="Normal"/>
        <w:rPr>
          <w:rFonts w:ascii="Arial" w:hAnsi="Arial" w:cs="Arial"/>
          <w:lang w:val="en-US"/>
        </w:rPr>
      </w:pPr>
      <w:r>
        <w:rPr>
          <w:rFonts w:cs="Arial" w:ascii="Arial" w:hAnsi="Arial"/>
          <w:lang w:val="en-US"/>
        </w:rPr>
      </w:r>
    </w:p>
    <w:sdt>
      <w:sdtPr>
        <w:docPartObj>
          <w:docPartGallery w:val="Table of Contents"/>
          <w:docPartUnique w:val="true"/>
        </w:docPartObj>
      </w:sdtPr>
      <w:sdtContent>
        <w:p>
          <w:pPr>
            <w:pStyle w:val="TOCHeading"/>
            <w:spacing w:lineRule="auto" w:line="259" w:before="240" w:after="0"/>
            <w:rPr>
              <w:kern w:val="0"/>
              <w:sz w:val="32"/>
              <w:szCs w:val="32"/>
              <w:lang w:eastAsia="zh-CN"/>
              <w14:ligatures w14:val="none"/>
            </w:rPr>
          </w:pPr>
          <w:r>
            <w:rPr>
              <w:kern w:val="0"/>
              <w:sz w:val="32"/>
              <w:szCs w:val="32"/>
              <w:lang w:eastAsia="zh-CN"/>
              <w14:ligatures w14:val="none"/>
            </w:rPr>
            <w:t>Table of Contents</w:t>
          </w:r>
        </w:p>
        <w:p>
          <w:pPr>
            <w:pStyle w:val="TOC1"/>
            <w:tabs>
              <w:tab w:val="clear" w:pos="720"/>
              <w:tab w:val="right" w:pos="9026" w:leader="dot"/>
            </w:tabs>
            <w:rPr/>
          </w:pPr>
          <w:r>
            <w:fldChar w:fldCharType="begin"/>
          </w:r>
          <w:r>
            <w:rPr>
              <w:rStyle w:val="IndexLink"/>
            </w:rPr>
            <w:instrText xml:space="preserve"> TOC \f \o "1-9" \h</w:instrText>
          </w:r>
          <w:r>
            <w:rPr>
              <w:rStyle w:val="IndexLink"/>
            </w:rPr>
            <w:fldChar w:fldCharType="separate"/>
          </w:r>
          <w:hyperlink w:anchor="__RefHeading___Toc473_3168444546">
            <w:r>
              <w:rPr>
                <w:rStyle w:val="IndexLink"/>
              </w:rPr>
              <w:t>Job Advert Comparison</w:t>
              <w:tab/>
              <w:t>2</w:t>
            </w:r>
          </w:hyperlink>
        </w:p>
        <w:p>
          <w:pPr>
            <w:pStyle w:val="TOC1"/>
            <w:tabs>
              <w:tab w:val="clear" w:pos="720"/>
              <w:tab w:val="right" w:pos="9026" w:leader="dot"/>
            </w:tabs>
            <w:rPr/>
          </w:pPr>
          <w:hyperlink w:anchor="__RefHeading___Toc475_3168444546">
            <w:r>
              <w:rPr>
                <w:rStyle w:val="IndexLink"/>
              </w:rPr>
              <w:t>Self</w:t>
              <w:noBreakHyphen/>
              <w:t>Assessment &amp; Evidence of Readiness</w:t>
              <w:tab/>
              <w:t>4</w:t>
            </w:r>
          </w:hyperlink>
        </w:p>
        <w:p>
          <w:pPr>
            <w:pStyle w:val="TOC2"/>
            <w:tabs>
              <w:tab w:val="clear" w:pos="720"/>
              <w:tab w:val="right" w:pos="9026" w:leader="dot"/>
            </w:tabs>
            <w:rPr/>
          </w:pPr>
          <w:hyperlink w:anchor="__RefHeading___Toc477_3168444546">
            <w:r>
              <w:rPr>
                <w:rStyle w:val="IndexLink"/>
              </w:rPr>
              <w:t>SWOT Analysis</w:t>
              <w:tab/>
              <w:t>4</w:t>
            </w:r>
          </w:hyperlink>
        </w:p>
        <w:p>
          <w:pPr>
            <w:pStyle w:val="TOC3"/>
            <w:tabs>
              <w:tab w:val="clear" w:pos="8459"/>
              <w:tab w:val="right" w:pos="9026" w:leader="dot"/>
            </w:tabs>
            <w:rPr/>
          </w:pPr>
          <w:hyperlink w:anchor="__RefHeading___Toc479_3168444546">
            <w:r>
              <w:rPr>
                <w:rStyle w:val="IndexLink"/>
              </w:rPr>
              <w:t>Strengths</w:t>
              <w:tab/>
              <w:t>4</w:t>
            </w:r>
          </w:hyperlink>
        </w:p>
        <w:p>
          <w:pPr>
            <w:pStyle w:val="TOC3"/>
            <w:tabs>
              <w:tab w:val="clear" w:pos="8459"/>
              <w:tab w:val="right" w:pos="9026" w:leader="dot"/>
            </w:tabs>
            <w:rPr/>
          </w:pPr>
          <w:hyperlink w:anchor="__RefHeading___Toc481_3168444546">
            <w:r>
              <w:rPr>
                <w:rStyle w:val="IndexLink"/>
              </w:rPr>
              <w:t>Weaknesses</w:t>
              <w:tab/>
              <w:t>4</w:t>
            </w:r>
          </w:hyperlink>
        </w:p>
        <w:p>
          <w:pPr>
            <w:pStyle w:val="TOC3"/>
            <w:tabs>
              <w:tab w:val="clear" w:pos="8459"/>
              <w:tab w:val="right" w:pos="9026" w:leader="dot"/>
            </w:tabs>
            <w:rPr/>
          </w:pPr>
          <w:hyperlink w:anchor="__RefHeading___Toc483_3168444546">
            <w:r>
              <w:rPr>
                <w:rStyle w:val="IndexLink"/>
              </w:rPr>
              <w:t>Opportunities</w:t>
              <w:tab/>
              <w:t>5</w:t>
            </w:r>
          </w:hyperlink>
        </w:p>
        <w:p>
          <w:pPr>
            <w:pStyle w:val="TOC3"/>
            <w:tabs>
              <w:tab w:val="clear" w:pos="8459"/>
              <w:tab w:val="right" w:pos="9026" w:leader="dot"/>
            </w:tabs>
            <w:rPr/>
          </w:pPr>
          <w:hyperlink w:anchor="__RefHeading___Toc485_3168444546">
            <w:r>
              <w:rPr>
                <w:rStyle w:val="IndexLink"/>
              </w:rPr>
              <w:t>Threats</w:t>
              <w:tab/>
              <w:t>5</w:t>
            </w:r>
          </w:hyperlink>
        </w:p>
        <w:p>
          <w:pPr>
            <w:pStyle w:val="TOC3"/>
            <w:tabs>
              <w:tab w:val="clear" w:pos="8459"/>
              <w:tab w:val="right" w:pos="9026" w:leader="dot"/>
            </w:tabs>
            <w:rPr/>
          </w:pPr>
          <w:hyperlink w:anchor="__RefHeading___Toc487_3168444546">
            <w:r>
              <w:rPr>
                <w:rStyle w:val="IndexLink"/>
              </w:rPr>
              <w:t>Evidence of Readiness</w:t>
              <w:tab/>
              <w:t>5</w:t>
            </w:r>
          </w:hyperlink>
        </w:p>
        <w:p>
          <w:pPr>
            <w:pStyle w:val="TOC1"/>
            <w:tabs>
              <w:tab w:val="clear" w:pos="720"/>
              <w:tab w:val="right" w:pos="9026" w:leader="dot"/>
            </w:tabs>
            <w:rPr/>
          </w:pPr>
          <w:hyperlink w:anchor="__RefHeading___Toc489_3168444546">
            <w:r>
              <w:rPr>
                <w:rStyle w:val="IndexLink"/>
              </w:rPr>
              <w:t>Employment Goals &amp; Personal Development Plan</w:t>
              <w:tab/>
              <w:t>6</w:t>
            </w:r>
          </w:hyperlink>
        </w:p>
        <w:p>
          <w:pPr>
            <w:pStyle w:val="TOC1"/>
            <w:tabs>
              <w:tab w:val="clear" w:pos="720"/>
              <w:tab w:val="right" w:pos="9026" w:leader="dot"/>
            </w:tabs>
            <w:rPr/>
          </w:pPr>
          <w:hyperlink w:anchor="__RefHeading___Toc491_3168444546">
            <w:r>
              <w:rPr>
                <w:rStyle w:val="IndexLink"/>
              </w:rPr>
              <w:t>References</w:t>
              <w:tab/>
              <w:t>7</w:t>
            </w:r>
          </w:hyperlink>
          <w:r>
            <w:rPr>
              <w:rStyle w:val="IndexLink"/>
            </w:rPr>
            <w:fldChar w:fldCharType="end"/>
          </w:r>
        </w:p>
      </w:sdtContent>
    </w:sdt>
    <w:p>
      <w:pPr>
        <w:pStyle w:val="Heading1"/>
        <w:spacing w:lineRule="auto" w:line="480"/>
        <w:rPr>
          <w:rStyle w:val="Strong"/>
        </w:rPr>
      </w:pPr>
      <w:r>
        <w:rPr/>
      </w:r>
    </w:p>
    <w:p>
      <w:pPr>
        <w:pStyle w:val="Normal"/>
        <w:spacing w:lineRule="auto" w:line="480"/>
        <w:rPr>
          <w:rStyle w:val="Strong"/>
        </w:rPr>
      </w:pPr>
      <w:r>
        <w:rPr/>
      </w:r>
    </w:p>
    <w:p>
      <w:pPr>
        <w:pStyle w:val="Normal"/>
        <w:spacing w:lineRule="auto" w:line="480"/>
        <w:rPr>
          <w:rStyle w:val="Strong"/>
        </w:rPr>
      </w:pPr>
      <w:r>
        <w:rPr/>
      </w:r>
    </w:p>
    <w:p>
      <w:pPr>
        <w:pStyle w:val="Heading1"/>
        <w:rPr>
          <w:rStyle w:val="Strong"/>
        </w:rPr>
      </w:pPr>
      <w:r>
        <w:rPr/>
      </w:r>
    </w:p>
    <w:p>
      <w:pPr>
        <w:pStyle w:val="Normal"/>
        <w:rPr>
          <w:rStyle w:val="Strong"/>
        </w:rPr>
      </w:pPr>
      <w:r>
        <w:rPr/>
      </w:r>
    </w:p>
    <w:p>
      <w:pPr>
        <w:pStyle w:val="Heading1"/>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Normal"/>
        <w:rPr>
          <w:rStyle w:val="Strong"/>
          <w:rFonts w:ascii="Arial" w:hAnsi="Arial" w:cs="Arial"/>
          <w:sz w:val="22"/>
          <w:szCs w:val="22"/>
          <w:lang w:val="en-US"/>
        </w:rPr>
      </w:pPr>
      <w:r>
        <w:rPr>
          <w:rFonts w:cs="Arial" w:ascii="Arial" w:hAnsi="Arial"/>
          <w:sz w:val="22"/>
          <w:szCs w:val="22"/>
          <w:lang w:val="en-US"/>
        </w:rPr>
      </w:r>
    </w:p>
    <w:p>
      <w:pPr>
        <w:pStyle w:val="Heading1"/>
        <w:spacing w:lineRule="auto" w:line="360"/>
        <w:jc w:val="both"/>
        <w:rPr/>
      </w:pPr>
      <w:bookmarkStart w:id="0" w:name="__RefHeading___Toc473_3168444546"/>
      <w:bookmarkEnd w:id="0"/>
      <w:r>
        <w:rPr>
          <w:rStyle w:val="Strong"/>
          <w:rFonts w:ascii="Arial" w:hAnsi="Arial"/>
          <w:sz w:val="22"/>
          <w:szCs w:val="22"/>
        </w:rPr>
        <w:t>Job Advert Comparison</w:t>
      </w:r>
    </w:p>
    <w:p>
      <w:pPr>
        <w:pStyle w:val="BodyText"/>
        <w:widowControl/>
        <w:spacing w:lineRule="auto" w:line="360"/>
        <w:ind w:hanging="0" w:left="0" w:right="0"/>
        <w:jc w:val="both"/>
        <w:rPr/>
      </w:pPr>
      <w:r>
        <w:rPr>
          <w:rFonts w:ascii="Arial" w:hAnsi="Arial"/>
          <w:b w:val="false"/>
          <w:i w:val="false"/>
          <w:caps w:val="false"/>
          <w:smallCaps w:val="false"/>
          <w:spacing w:val="0"/>
          <w:sz w:val="22"/>
          <w:szCs w:val="22"/>
        </w:rPr>
        <w:t xml:space="preserve">To understand employer expectations within residential childcare, I compared two senior roles: the </w:t>
      </w:r>
      <w:r>
        <w:rPr>
          <w:rStyle w:val="Strong"/>
          <w:rFonts w:ascii="Arial" w:hAnsi="Arial"/>
          <w:b w:val="false"/>
          <w:i w:val="false"/>
          <w:caps w:val="false"/>
          <w:smallCaps w:val="false"/>
          <w:spacing w:val="0"/>
          <w:sz w:val="22"/>
          <w:szCs w:val="22"/>
        </w:rPr>
        <w:t>Senior Therapeutic Project Worker</w:t>
      </w:r>
      <w:r>
        <w:rPr>
          <w:rFonts w:ascii="Arial" w:hAnsi="Arial"/>
          <w:b w:val="false"/>
          <w:i w:val="false"/>
          <w:caps w:val="false"/>
          <w:smallCaps w:val="false"/>
          <w:spacing w:val="0"/>
          <w:sz w:val="22"/>
          <w:szCs w:val="22"/>
        </w:rPr>
        <w:t xml:space="preserve"> position at </w:t>
      </w:r>
      <w:r>
        <w:rPr>
          <w:rStyle w:val="Strong"/>
          <w:rFonts w:ascii="Arial" w:hAnsi="Arial"/>
          <w:b w:val="false"/>
          <w:i w:val="false"/>
          <w:caps w:val="false"/>
          <w:smallCaps w:val="false"/>
          <w:spacing w:val="0"/>
          <w:sz w:val="22"/>
          <w:szCs w:val="22"/>
        </w:rPr>
        <w:t>White Trees Group (SureCare Residential Ltd)</w:t>
      </w:r>
      <w:r>
        <w:rPr>
          <w:rFonts w:ascii="Arial" w:hAnsi="Arial"/>
          <w:b w:val="false"/>
          <w:i w:val="false"/>
          <w:caps w:val="false"/>
          <w:smallCaps w:val="false"/>
          <w:spacing w:val="0"/>
          <w:sz w:val="22"/>
          <w:szCs w:val="22"/>
        </w:rPr>
        <w:t xml:space="preserve"> and the </w:t>
      </w:r>
      <w:r>
        <w:rPr>
          <w:rStyle w:val="Strong"/>
          <w:rFonts w:ascii="Arial" w:hAnsi="Arial"/>
          <w:b w:val="false"/>
          <w:i w:val="false"/>
          <w:caps w:val="false"/>
          <w:smallCaps w:val="false"/>
          <w:spacing w:val="0"/>
          <w:sz w:val="22"/>
          <w:szCs w:val="22"/>
        </w:rPr>
        <w:t>Senior Residential Support Worker</w:t>
      </w:r>
      <w:r>
        <w:rPr>
          <w:rFonts w:ascii="Arial" w:hAnsi="Arial"/>
          <w:b w:val="false"/>
          <w:i w:val="false"/>
          <w:caps w:val="false"/>
          <w:smallCaps w:val="false"/>
          <w:spacing w:val="0"/>
          <w:sz w:val="22"/>
          <w:szCs w:val="22"/>
        </w:rPr>
        <w:t xml:space="preserve"> role at </w:t>
      </w:r>
      <w:r>
        <w:rPr>
          <w:rStyle w:val="Strong"/>
          <w:rFonts w:ascii="Arial" w:hAnsi="Arial"/>
          <w:b w:val="false"/>
          <w:i w:val="false"/>
          <w:caps w:val="false"/>
          <w:smallCaps w:val="false"/>
          <w:spacing w:val="0"/>
          <w:sz w:val="22"/>
          <w:szCs w:val="22"/>
        </w:rPr>
        <w:t>Oakley House Children’s Home</w:t>
      </w:r>
      <w:r>
        <w:rPr>
          <w:rFonts w:ascii="Arial" w:hAnsi="Arial"/>
          <w:b w:val="false"/>
          <w:i w:val="false"/>
          <w:caps w:val="false"/>
          <w:smallCaps w:val="false"/>
          <w:spacing w:val="0"/>
          <w:sz w:val="22"/>
          <w:szCs w:val="22"/>
        </w:rPr>
        <w:t>. Although both organisations work with children who have complex emotional and behavioural needs, their adverts highlight slightly different priorities, which helped me identify the core skills required for my future career.</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 key similarity between the two adverts is their emphasis on providing safe, nurturing and child</w:t>
        <w:noBreakHyphen/>
        <w:t>centred care. White Trees Group highlights trauma</w:t>
        <w:noBreakHyphen/>
        <w:t>informed therapeutic practice, focusing on helping young people heal and develop through consistent, relationship</w:t>
        <w:noBreakHyphen/>
        <w:t>based support. Oakley House also prioritises emotional support, particularly for children with EBD and learning difficulties, emphasising resilience, compassion and the ability to build trust. These expectations reflect wider research showing that residential childcare workers must create emotionally secure environments for children who may have experienced trauma (Golding, 2017; McLean, 2016).</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Both adverts strongly emphasise communication. White Trees Group expects senior staff to liaise with schools, social workers and other professionals, while Oakley House highlights excellent communication as essential for de</w:t>
        <w:noBreakHyphen/>
        <w:t>escalation, supporting young people’s understanding of themselves and maintaining strong relationships with families and professionals. This aligns with Munro’s (2019) argument that effective communication is central to safeguarding, information</w:t>
        <w:noBreakHyphen/>
        <w:t>sharing and professional practice.</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Record</w:t>
        <w:noBreakHyphen/>
        <w:t>keeping and organisation are also shared requirements. White Trees Group expects senior workers to review care plans, risk assessments and behaviour plans, ensuring they remain up to date. Oakley House requires staff to write care plans, risk assessments and daily records. This reflects national expectations for residential childcare workers to maintain clear, accurate documentation to support safeguarding and consistency (Department for Education, 2023).</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However, there are differences. White Trees Group places greater emphasis on leadership, expecting senior staff to oversee key workers, manage shifts and support junior staff. Oakley House focuses more on behaviour management, including de</w:t>
        <w:noBreakHyphen/>
        <w:t>escalation, understanding legislation and supporting challenging behaviour safely. While both roles require resilience, Oakley House highlights this more explicitly due to the nature of EBD</w:t>
        <w:noBreakHyphen/>
        <w:t>related behaviours.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Across both adverts, the shared skills include communication, safeguarding knowledge, behaviour</w:t>
        <w:noBreakHyphen/>
        <w:t>management skills, teamwork, leadership, emotional resilience and strong record</w:t>
        <w:noBreakHyphen/>
        <w:t>keeping. Of these, communication is the skill I consider most essential. In my future role, I would use communication to build relationships with children, collaborate with colleagues, guide junior staff, and work effectively with external professionals. Clear written communication would also ensure accurate records, supporting safeguarding and consistent care.</w:t>
      </w:r>
    </w:p>
    <w:p>
      <w:pPr>
        <w:pStyle w:val="Heading1"/>
        <w:spacing w:lineRule="auto" w:line="360"/>
        <w:jc w:val="both"/>
        <w:rPr/>
      </w:pPr>
      <w:bookmarkStart w:id="1" w:name="__RefHeading___Toc475_3168444546"/>
      <w:bookmarkEnd w:id="1"/>
      <w:r>
        <w:rPr>
          <w:rStyle w:val="Strong"/>
          <w:rFonts w:ascii="Arial" w:hAnsi="Arial"/>
          <w:sz w:val="22"/>
          <w:szCs w:val="22"/>
        </w:rPr>
        <w:t>Self</w:t>
        <w:noBreakHyphen/>
        <w:t xml:space="preserve">Assessment &amp; Evidence of Readiness </w:t>
      </w:r>
    </w:p>
    <w:p>
      <w:pPr>
        <w:pStyle w:val="Heading2"/>
        <w:spacing w:lineRule="auto" w:line="360"/>
        <w:jc w:val="both"/>
        <w:rPr/>
      </w:pPr>
      <w:bookmarkStart w:id="2" w:name="__RefHeading___Toc477_3168444546"/>
      <w:bookmarkEnd w:id="2"/>
      <w:r>
        <w:rPr>
          <w:rStyle w:val="Strong"/>
          <w:rFonts w:ascii="Arial" w:hAnsi="Arial"/>
          <w:sz w:val="22"/>
          <w:szCs w:val="22"/>
        </w:rPr>
        <w:t>SWOT Analysis</w:t>
      </w:r>
    </w:p>
    <w:p>
      <w:pPr>
        <w:pStyle w:val="Heading3"/>
        <w:spacing w:lineRule="auto" w:line="360"/>
        <w:jc w:val="both"/>
        <w:rPr/>
      </w:pPr>
      <w:bookmarkStart w:id="3" w:name="__RefHeading___Toc479_3168444546"/>
      <w:bookmarkEnd w:id="3"/>
      <w:r>
        <w:rPr>
          <w:rStyle w:val="Strong"/>
          <w:rFonts w:ascii="Arial" w:hAnsi="Arial"/>
          <w:sz w:val="22"/>
          <w:szCs w:val="22"/>
        </w:rPr>
        <w:t>Strengths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One of my main strengths is empathy. I have demonstrated this during group projects at college where I supported classmates who were struggling with tasks or personal challenges. For example, during a safeguarding assignment, one classmate felt overwhelmed by the workload. I helped them break down the tasks and worked collaboratively to ensure they felt supported. This showed my ability to listen, understand emotions and respond sensitively — qualities essential in residential childcare, where children often need emotional reassurance and consistent support (Golding, 2017).</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Adaptability is another strength. During my volunteering experience at a community youth programme, I often had to adjust quickly when plans changed or when young people needed additional support. For example, when a planned activity had to be cancelled due to weather, I helped create an alternative indoor activity that still engaged the group. This flexibility is important in residential settings, where each day can be unpredictable and staff must respond calmly to unexpected situations.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Teamwork and communication are also strengths I have demonstrated consistently. In college group work, I regularly took responsibility for organising tasks, sharing information clearly and ensuring everyone understood their role. During a group presentation, I coordinated the structure, delegated tasks and supported peers who felt nervous about presenting. This experience reflects the collaborative nature of residential childcare, where staff must work together to maintain routines, manage behaviour and support young people effectively (Skills for Care, 2022).</w:t>
      </w:r>
    </w:p>
    <w:p>
      <w:pPr>
        <w:pStyle w:val="Heading3"/>
        <w:spacing w:lineRule="auto" w:line="360"/>
        <w:jc w:val="both"/>
        <w:rPr/>
      </w:pPr>
      <w:bookmarkStart w:id="4" w:name="__RefHeading___Toc481_3168444546"/>
      <w:bookmarkEnd w:id="4"/>
      <w:r>
        <w:rPr>
          <w:rStyle w:val="Strong"/>
          <w:rFonts w:ascii="Arial" w:hAnsi="Arial"/>
          <w:sz w:val="22"/>
          <w:szCs w:val="22"/>
        </w:rPr>
        <w:t>Weaknesses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One area I need to develop is confidence, especially in interviews or when speaking in front of others. During my recent mock interview, I felt anxious and struggled to express my knowledge clearly. Using Gibbs’ Reflective Cycle, I recognised that although I communicated well about empathy and teamwork, I became nervous when asked about safeguarding legislation and PBS. I realised that my anxiety affected the clarity of my responses. This reflection helped me understand that preparation, practice and familiarity with technical topics are essential for improving my confidence.</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Another weakness is my limited experience with advanced behaviour</w:t>
        <w:noBreakHyphen/>
        <w:t>management strategies. Although I understand basic de</w:t>
        <w:noBreakHyphen/>
        <w:t>escalation, I need more practical experience with PBS. Research shows that staff often require ongoing training to apply PBS effectively and confidently (Gore et al., 2013). I recognise that developing this skill will help me respond safely and professionally to challenging behaviour.</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I also need to strengthen my record</w:t>
        <w:noBreakHyphen/>
        <w:t>keeping skills. While I have completed written assignments, I have limited experience writing professional reports or care records. As senior roles require accurate documentation, this is an important area for development.</w:t>
      </w:r>
    </w:p>
    <w:p>
      <w:pPr>
        <w:pStyle w:val="Heading3"/>
        <w:spacing w:lineRule="auto" w:line="360"/>
        <w:jc w:val="both"/>
        <w:rPr/>
      </w:pPr>
      <w:bookmarkStart w:id="5" w:name="__RefHeading___Toc483_3168444546"/>
      <w:bookmarkEnd w:id="5"/>
      <w:r>
        <w:rPr>
          <w:rStyle w:val="Strong"/>
          <w:rFonts w:ascii="Arial" w:hAnsi="Arial"/>
          <w:sz w:val="22"/>
          <w:szCs w:val="22"/>
        </w:rPr>
        <w:t>Opportunities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I have several opportunities to support my development. My college offers employability workshops, mock interviews and digital</w:t>
        <w:noBreakHyphen/>
        <w:t>skills training, which can help me improve my confidence and record</w:t>
        <w:noBreakHyphen/>
        <w:t>keeping. I can also access safeguarding and PBS training through external providers or future placements. Volunteering or shadowing experienced residential childcare workers would give me practical experience and help me understand behaviour</w:t>
        <w:noBreakHyphen/>
        <w:t>management strategies more deeply.</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Another opportunity is my application for the Project Search Internship. This programme would allow me to gain hands</w:t>
        <w:noBreakHyphen/>
        <w:t>on experience, develop professional skills and build confidence in workplace settings. It also demonstrates my motivation to progress towards employment.</w:t>
      </w:r>
    </w:p>
    <w:p>
      <w:pPr>
        <w:pStyle w:val="Heading3"/>
        <w:spacing w:lineRule="auto" w:line="360"/>
        <w:jc w:val="both"/>
        <w:rPr/>
      </w:pPr>
      <w:bookmarkStart w:id="6" w:name="__RefHeading___Toc485_3168444546"/>
      <w:bookmarkEnd w:id="6"/>
      <w:r>
        <w:rPr>
          <w:rStyle w:val="Strong"/>
          <w:rFonts w:ascii="Arial" w:hAnsi="Arial"/>
          <w:sz w:val="22"/>
          <w:szCs w:val="22"/>
        </w:rPr>
        <w:t>Threats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 realistic threat is my limited practical experience in residential childcare. Although I have relevant skills, I need hands</w:t>
        <w:noBreakHyphen/>
        <w:t>on experience to build confidence and competence. Another threat is the emotional pressure associated with residential childcare, which can lead to burnout if resilience is not developed (McLean, 2016). Keeping up with safeguarding legislation is also essential, as changes could affect my practice if I am not updated.</w:t>
      </w:r>
    </w:p>
    <w:p>
      <w:pPr>
        <w:pStyle w:val="Heading3"/>
        <w:spacing w:lineRule="auto" w:line="360"/>
        <w:jc w:val="both"/>
        <w:rPr/>
      </w:pPr>
      <w:bookmarkStart w:id="7" w:name="__RefHeading___Toc487_3168444546"/>
      <w:bookmarkEnd w:id="7"/>
      <w:r>
        <w:rPr>
          <w:rStyle w:val="Strong"/>
          <w:rFonts w:ascii="Arial" w:hAnsi="Arial"/>
          <w:sz w:val="22"/>
          <w:szCs w:val="22"/>
        </w:rPr>
        <w:t>Evidence of Readiness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I have several experiences that demonstrate my readiness for employment. Academically, I have completed assignments requiring critical thinking, teamwork and communication. For example, in a safeguarding project, I researched legislation, collaborated with peers and presented findings clearly. This experience strengthened my communication and organisational skills, which are essential in residential childcare.</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In college, I have taken part in group activities that required leadership and problem</w:t>
        <w:noBreakHyphen/>
        <w:t>solving. During a group presentation, I organised the structure, delegated tasks and ensured everyone contributed. This demonstrated teamwork, responsibility and initiative.</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My volunteering experience at a youth programme provided practical evidence of my ability to support young people. I helped organise activities, encouraged participation and supported individuals who needed reassurance. This experience strengthened my empathy, patience and adaptability.</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I have also received positive feedback from tutors, who have described me as reliable, motivated and willing to learn. This feedback shows that I am committed to personal development and capable of progressing into employment.</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Applying for the Project Search Internship demonstrates my motivation to gain experience and develop professionally. This application shows initiative, ambition and readiness to take steps towards my career goals.</w:t>
      </w:r>
    </w:p>
    <w:p>
      <w:pPr>
        <w:pStyle w:val="Heading1"/>
        <w:spacing w:lineRule="auto" w:line="360"/>
        <w:jc w:val="both"/>
        <w:rPr/>
      </w:pPr>
      <w:bookmarkStart w:id="8" w:name="__RefHeading___Toc489_3168444546"/>
      <w:bookmarkEnd w:id="8"/>
      <w:r>
        <w:rPr>
          <w:rStyle w:val="Strong"/>
          <w:rFonts w:ascii="Arial" w:hAnsi="Arial"/>
          <w:sz w:val="22"/>
          <w:szCs w:val="22"/>
        </w:rPr>
        <w:t xml:space="preserve">Employment Goals &amp; Personal Development Plan </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Based on my SWOT analysis, my first short</w:t>
        <w:noBreakHyphen/>
        <w:t>term goal is to improve my confidence in interviews and professional communication. My mock interview highlighted that although I can discuss my strengths clearly, I become nervous when asked technical questions. Improving my confidence will help me perform better in interviews, communicate effectively with professionals, contribute in team meetings and eventually take on leadership responsibilities.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My second short</w:t>
        <w:noBreakHyphen/>
        <w:t>term goal is to develop stronger behaviour</w:t>
        <w:noBreakHyphen/>
        <w:t>management skills, particularly in PBS and de</w:t>
        <w:noBreakHyphen/>
        <w:t>escalation. This goal is important because residential childcare workers often support children with complex emotional and behavioural needs. Gaining training and practical experience will help me respond safely and confidently to challenging situations.</w:t>
      </w:r>
    </w:p>
    <w:p>
      <w:pPr>
        <w:pStyle w:val="BodyText"/>
        <w:widowControl/>
        <w:spacing w:lineRule="auto" w:line="360"/>
        <w:ind w:hanging="0" w:left="0" w:right="0"/>
        <w:jc w:val="both"/>
        <w:rPr>
          <w:rFonts w:ascii="Arial" w:hAnsi="Arial"/>
          <w:b w:val="false"/>
          <w:i w:val="false"/>
          <w:caps w:val="false"/>
          <w:smallCaps w:val="false"/>
          <w:spacing w:val="0"/>
          <w:sz w:val="22"/>
          <w:szCs w:val="22"/>
        </w:rPr>
      </w:pPr>
      <w:r>
        <w:rPr>
          <w:rFonts w:ascii="Arial" w:hAnsi="Arial"/>
          <w:b w:val="false"/>
          <w:i w:val="false"/>
          <w:caps w:val="false"/>
          <w:smallCaps w:val="false"/>
          <w:spacing w:val="0"/>
          <w:sz w:val="22"/>
          <w:szCs w:val="22"/>
        </w:rPr>
        <w:t>My long</w:t>
        <w:noBreakHyphen/>
        <w:t>term goal is to become a Senior Residential Children’s Support Worker. To achieve this, I plan to follow a realistic career pathway: complete college, gain experience in an entry</w:t>
        <w:noBreakHyphen/>
        <w:t>level residential childcare role, complete relevant training, develop leadership skills and gradually progress into a senior position. This pathway aligns with my aspiration to support young people and contribute to a therapeutic, child</w:t>
        <w:noBreakHyphen/>
        <w:t>centred environment.</w:t>
      </w:r>
    </w:p>
    <w:p>
      <w:pPr>
        <w:pStyle w:val="BodyText"/>
        <w:widowControl/>
        <w:spacing w:lineRule="auto" w:line="360"/>
        <w:ind w:hanging="0" w:left="0" w:right="0"/>
        <w:rPr>
          <w:rFonts w:ascii="Arial" w:hAnsi="Arial"/>
          <w:sz w:val="22"/>
          <w:szCs w:val="22"/>
        </w:rPr>
      </w:pPr>
      <w:r>
        <w:rPr>
          <w:rFonts w:ascii="Arial" w:hAnsi="Arial"/>
          <w:sz w:val="22"/>
          <w:szCs w:val="22"/>
        </w:rPr>
      </w:r>
    </w:p>
    <w:tbl>
      <w:tblPr>
        <w:tblW w:w="9026" w:type="dxa"/>
        <w:jc w:val="left"/>
        <w:tblInd w:w="28" w:type="dxa"/>
        <w:tblLayout w:type="fixed"/>
        <w:tblCellMar>
          <w:top w:w="28" w:type="dxa"/>
          <w:left w:w="28" w:type="dxa"/>
          <w:bottom w:w="28" w:type="dxa"/>
          <w:right w:w="28" w:type="dxa"/>
        </w:tblCellMar>
      </w:tblPr>
      <w:tblGrid>
        <w:gridCol w:w="2729"/>
        <w:gridCol w:w="1837"/>
        <w:gridCol w:w="1040"/>
        <w:gridCol w:w="1657"/>
        <w:gridCol w:w="1763"/>
      </w:tblGrid>
      <w:tr>
        <w:trPr>
          <w:tblHeader w:val="true"/>
        </w:trPr>
        <w:tc>
          <w:tcPr>
            <w:tcW w:w="2729" w:type="dxa"/>
            <w:tcBorders/>
            <w:vAlign w:val="center"/>
          </w:tcPr>
          <w:p>
            <w:pPr>
              <w:pStyle w:val="TableHeading"/>
              <w:spacing w:lineRule="auto" w:line="360" w:before="0" w:after="160"/>
              <w:rPr/>
            </w:pPr>
            <w:r>
              <w:rPr>
                <w:rStyle w:val="Strong"/>
                <w:rFonts w:ascii="Arial" w:hAnsi="Arial"/>
                <w:b/>
                <w:bCs/>
                <w:sz w:val="22"/>
                <w:szCs w:val="22"/>
              </w:rPr>
              <w:t>Objective</w:t>
            </w:r>
          </w:p>
        </w:tc>
        <w:tc>
          <w:tcPr>
            <w:tcW w:w="1837" w:type="dxa"/>
            <w:tcBorders/>
            <w:vAlign w:val="center"/>
          </w:tcPr>
          <w:p>
            <w:pPr>
              <w:pStyle w:val="TableHeading"/>
              <w:spacing w:lineRule="auto" w:line="360" w:before="0" w:after="160"/>
              <w:rPr/>
            </w:pPr>
            <w:r>
              <w:rPr>
                <w:rStyle w:val="Strong"/>
                <w:rFonts w:ascii="Arial" w:hAnsi="Arial"/>
                <w:b/>
                <w:bCs/>
                <w:sz w:val="22"/>
                <w:szCs w:val="22"/>
              </w:rPr>
              <w:t>Actions</w:t>
            </w:r>
          </w:p>
        </w:tc>
        <w:tc>
          <w:tcPr>
            <w:tcW w:w="1040" w:type="dxa"/>
            <w:tcBorders/>
            <w:vAlign w:val="center"/>
          </w:tcPr>
          <w:p>
            <w:pPr>
              <w:pStyle w:val="TableHeading"/>
              <w:spacing w:lineRule="auto" w:line="360" w:before="0" w:after="160"/>
              <w:rPr/>
            </w:pPr>
            <w:r>
              <w:rPr>
                <w:rStyle w:val="Strong"/>
                <w:rFonts w:ascii="Arial" w:hAnsi="Arial"/>
                <w:b/>
                <w:bCs/>
                <w:sz w:val="22"/>
                <w:szCs w:val="22"/>
              </w:rPr>
              <w:t>Timeline</w:t>
            </w:r>
          </w:p>
        </w:tc>
        <w:tc>
          <w:tcPr>
            <w:tcW w:w="1657" w:type="dxa"/>
            <w:tcBorders/>
            <w:vAlign w:val="center"/>
          </w:tcPr>
          <w:p>
            <w:pPr>
              <w:pStyle w:val="TableHeading"/>
              <w:spacing w:lineRule="auto" w:line="360" w:before="0" w:after="160"/>
              <w:rPr/>
            </w:pPr>
            <w:r>
              <w:rPr>
                <w:rStyle w:val="Strong"/>
                <w:rFonts w:ascii="Arial" w:hAnsi="Arial"/>
                <w:b/>
                <w:bCs/>
                <w:sz w:val="22"/>
                <w:szCs w:val="22"/>
              </w:rPr>
              <w:t>Resources Needed</w:t>
            </w:r>
          </w:p>
        </w:tc>
        <w:tc>
          <w:tcPr>
            <w:tcW w:w="1763" w:type="dxa"/>
            <w:tcBorders/>
            <w:vAlign w:val="center"/>
          </w:tcPr>
          <w:p>
            <w:pPr>
              <w:pStyle w:val="TableHeading"/>
              <w:spacing w:lineRule="auto" w:line="360" w:before="0" w:after="160"/>
              <w:rPr/>
            </w:pPr>
            <w:r>
              <w:rPr>
                <w:rStyle w:val="Strong"/>
                <w:rFonts w:ascii="Arial" w:hAnsi="Arial"/>
                <w:b/>
                <w:bCs/>
                <w:sz w:val="22"/>
                <w:szCs w:val="22"/>
              </w:rPr>
              <w:t>Progress Measures</w:t>
            </w:r>
          </w:p>
        </w:tc>
      </w:tr>
      <w:tr>
        <w:trPr/>
        <w:tc>
          <w:tcPr>
            <w:tcW w:w="2729" w:type="dxa"/>
            <w:tcBorders/>
            <w:vAlign w:val="center"/>
          </w:tcPr>
          <w:p>
            <w:pPr>
              <w:pStyle w:val="TableHeading"/>
              <w:spacing w:lineRule="auto" w:line="360" w:before="0" w:after="160"/>
              <w:ind w:hanging="0" w:left="0" w:right="0"/>
              <w:rPr>
                <w:rFonts w:ascii="Arial" w:hAnsi="Arial"/>
                <w:sz w:val="22"/>
                <w:szCs w:val="22"/>
              </w:rPr>
            </w:pPr>
            <w:r>
              <w:rPr>
                <w:rFonts w:ascii="Arial" w:hAnsi="Arial"/>
                <w:sz w:val="22"/>
                <w:szCs w:val="22"/>
              </w:rPr>
              <w:t>Improve confidence</w:t>
            </w:r>
          </w:p>
        </w:tc>
        <w:tc>
          <w:tcPr>
            <w:tcW w:w="183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Attend mock interviews; practise speaking; prepare structured answers</w:t>
            </w:r>
          </w:p>
        </w:tc>
        <w:tc>
          <w:tcPr>
            <w:tcW w:w="1040"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3–6 months</w:t>
            </w:r>
          </w:p>
        </w:tc>
        <w:tc>
          <w:tcPr>
            <w:tcW w:w="165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Employability team, tutor support</w:t>
            </w:r>
          </w:p>
        </w:tc>
        <w:tc>
          <w:tcPr>
            <w:tcW w:w="1763" w:type="dxa"/>
            <w:tcBorders/>
            <w:vAlign w:val="center"/>
          </w:tcPr>
          <w:p>
            <w:pPr>
              <w:pStyle w:val="TableContents"/>
              <w:spacing w:lineRule="auto" w:line="360" w:before="0" w:after="0"/>
              <w:ind w:left="0" w:right="0"/>
              <w:rPr>
                <w:rFonts w:ascii="Arial" w:hAnsi="Arial"/>
                <w:sz w:val="22"/>
                <w:szCs w:val="22"/>
              </w:rPr>
            </w:pPr>
            <w:r>
              <w:rPr>
                <w:rFonts w:ascii="Arial" w:hAnsi="Arial"/>
                <w:sz w:val="22"/>
                <w:szCs w:val="22"/>
              </w:rPr>
              <w:t>Improved interview performance</w:t>
            </w:r>
          </w:p>
        </w:tc>
      </w:tr>
      <w:tr>
        <w:trPr/>
        <w:tc>
          <w:tcPr>
            <w:tcW w:w="2729" w:type="dxa"/>
            <w:tcBorders/>
            <w:vAlign w:val="center"/>
          </w:tcPr>
          <w:p>
            <w:pPr>
              <w:pStyle w:val="TableHeading"/>
              <w:spacing w:lineRule="auto" w:line="360" w:before="0" w:after="160"/>
              <w:ind w:hanging="0" w:left="0" w:right="0"/>
              <w:rPr>
                <w:rFonts w:ascii="Arial" w:hAnsi="Arial"/>
                <w:sz w:val="22"/>
                <w:szCs w:val="22"/>
              </w:rPr>
            </w:pPr>
            <w:r>
              <w:rPr>
                <w:rFonts w:ascii="Arial" w:hAnsi="Arial"/>
                <w:sz w:val="22"/>
                <w:szCs w:val="22"/>
              </w:rPr>
              <w:t>Strengthen behaviour</w:t>
              <w:noBreakHyphen/>
              <w:t>management skills</w:t>
            </w:r>
          </w:p>
        </w:tc>
        <w:tc>
          <w:tcPr>
            <w:tcW w:w="183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Complete PBS training; shadow staff</w:t>
            </w:r>
          </w:p>
        </w:tc>
        <w:tc>
          <w:tcPr>
            <w:tcW w:w="1040"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6 months</w:t>
            </w:r>
          </w:p>
        </w:tc>
        <w:tc>
          <w:tcPr>
            <w:tcW w:w="165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Training courses, supervision</w:t>
            </w:r>
          </w:p>
        </w:tc>
        <w:tc>
          <w:tcPr>
            <w:tcW w:w="1763" w:type="dxa"/>
            <w:tcBorders/>
            <w:vAlign w:val="center"/>
          </w:tcPr>
          <w:p>
            <w:pPr>
              <w:pStyle w:val="TableContents"/>
              <w:spacing w:lineRule="auto" w:line="360" w:before="0" w:after="0"/>
              <w:ind w:left="0" w:right="0"/>
              <w:rPr>
                <w:rFonts w:ascii="Arial" w:hAnsi="Arial"/>
                <w:sz w:val="22"/>
                <w:szCs w:val="22"/>
              </w:rPr>
            </w:pPr>
            <w:r>
              <w:rPr>
                <w:rFonts w:ascii="Arial" w:hAnsi="Arial"/>
                <w:sz w:val="22"/>
                <w:szCs w:val="22"/>
              </w:rPr>
              <w:t>Certificates; improved practice</w:t>
            </w:r>
          </w:p>
        </w:tc>
      </w:tr>
      <w:tr>
        <w:trPr/>
        <w:tc>
          <w:tcPr>
            <w:tcW w:w="2729" w:type="dxa"/>
            <w:tcBorders/>
            <w:vAlign w:val="center"/>
          </w:tcPr>
          <w:p>
            <w:pPr>
              <w:pStyle w:val="TableHeading"/>
              <w:spacing w:lineRule="auto" w:line="360" w:before="0" w:after="160"/>
              <w:ind w:hanging="0" w:left="0" w:right="0"/>
              <w:rPr>
                <w:rFonts w:ascii="Arial" w:hAnsi="Arial"/>
                <w:sz w:val="22"/>
                <w:szCs w:val="22"/>
              </w:rPr>
            </w:pPr>
            <w:r>
              <w:rPr>
                <w:rFonts w:ascii="Arial" w:hAnsi="Arial"/>
                <w:sz w:val="22"/>
                <w:szCs w:val="22"/>
              </w:rPr>
              <w:t>Improve record</w:t>
              <w:noBreakHyphen/>
              <w:t>keeping</w:t>
            </w:r>
          </w:p>
        </w:tc>
        <w:tc>
          <w:tcPr>
            <w:tcW w:w="183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Practise report writing; complete digital</w:t>
              <w:noBreakHyphen/>
              <w:t>skills training</w:t>
            </w:r>
          </w:p>
        </w:tc>
        <w:tc>
          <w:tcPr>
            <w:tcW w:w="1040"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Ongoing</w:t>
            </w:r>
          </w:p>
        </w:tc>
        <w:tc>
          <w:tcPr>
            <w:tcW w:w="165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IT resources, templates</w:t>
            </w:r>
          </w:p>
        </w:tc>
        <w:tc>
          <w:tcPr>
            <w:tcW w:w="1763" w:type="dxa"/>
            <w:tcBorders/>
            <w:vAlign w:val="center"/>
          </w:tcPr>
          <w:p>
            <w:pPr>
              <w:pStyle w:val="TableContents"/>
              <w:spacing w:lineRule="auto" w:line="360" w:before="0" w:after="0"/>
              <w:ind w:left="0" w:right="0"/>
              <w:rPr>
                <w:rFonts w:ascii="Arial" w:hAnsi="Arial"/>
                <w:sz w:val="22"/>
                <w:szCs w:val="22"/>
              </w:rPr>
            </w:pPr>
            <w:r>
              <w:rPr>
                <w:rFonts w:ascii="Arial" w:hAnsi="Arial"/>
                <w:sz w:val="22"/>
                <w:szCs w:val="22"/>
              </w:rPr>
              <w:t>More accurate documentation</w:t>
            </w:r>
          </w:p>
        </w:tc>
      </w:tr>
      <w:tr>
        <w:trPr/>
        <w:tc>
          <w:tcPr>
            <w:tcW w:w="2729" w:type="dxa"/>
            <w:tcBorders/>
            <w:vAlign w:val="center"/>
          </w:tcPr>
          <w:p>
            <w:pPr>
              <w:pStyle w:val="TableHeading"/>
              <w:spacing w:lineRule="auto" w:line="360" w:before="0" w:after="160"/>
              <w:ind w:hanging="0" w:left="0" w:right="0"/>
              <w:rPr>
                <w:rFonts w:ascii="Arial" w:hAnsi="Arial"/>
                <w:sz w:val="22"/>
                <w:szCs w:val="22"/>
              </w:rPr>
            </w:pPr>
            <w:r>
              <w:rPr>
                <w:rFonts w:ascii="Arial" w:hAnsi="Arial"/>
                <w:sz w:val="22"/>
                <w:szCs w:val="22"/>
              </w:rPr>
              <w:t>Prepare for senior employment</w:t>
            </w:r>
          </w:p>
        </w:tc>
        <w:tc>
          <w:tcPr>
            <w:tcW w:w="183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Apply for roles; attend career events; update CV</w:t>
            </w:r>
          </w:p>
        </w:tc>
        <w:tc>
          <w:tcPr>
            <w:tcW w:w="1040"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6–12 months</w:t>
            </w:r>
          </w:p>
        </w:tc>
        <w:tc>
          <w:tcPr>
            <w:tcW w:w="1657" w:type="dxa"/>
            <w:tcBorders/>
            <w:vAlign w:val="center"/>
          </w:tcPr>
          <w:p>
            <w:pPr>
              <w:pStyle w:val="TableContents"/>
              <w:spacing w:lineRule="auto" w:line="360" w:before="0" w:after="0"/>
              <w:ind w:hanging="0" w:left="0" w:right="0"/>
              <w:rPr>
                <w:rFonts w:ascii="Arial" w:hAnsi="Arial"/>
                <w:sz w:val="22"/>
                <w:szCs w:val="22"/>
              </w:rPr>
            </w:pPr>
            <w:r>
              <w:rPr>
                <w:rFonts w:ascii="Arial" w:hAnsi="Arial"/>
                <w:sz w:val="22"/>
                <w:szCs w:val="22"/>
              </w:rPr>
              <w:t>Careers service</w:t>
            </w:r>
          </w:p>
        </w:tc>
        <w:tc>
          <w:tcPr>
            <w:tcW w:w="1763" w:type="dxa"/>
            <w:tcBorders/>
            <w:vAlign w:val="center"/>
          </w:tcPr>
          <w:p>
            <w:pPr>
              <w:pStyle w:val="TableContents"/>
              <w:spacing w:lineRule="auto" w:line="360" w:before="0" w:after="0"/>
              <w:ind w:left="0" w:right="0"/>
              <w:rPr>
                <w:rFonts w:ascii="Arial" w:hAnsi="Arial"/>
                <w:sz w:val="22"/>
                <w:szCs w:val="22"/>
              </w:rPr>
            </w:pPr>
            <w:r>
              <w:rPr>
                <w:rFonts w:ascii="Arial" w:hAnsi="Arial"/>
                <w:sz w:val="22"/>
                <w:szCs w:val="22"/>
              </w:rPr>
              <w:t>Applications submitted; interviews</w:t>
            </w:r>
          </w:p>
        </w:tc>
      </w:tr>
    </w:tbl>
    <w:p>
      <w:pPr>
        <w:pStyle w:val="BodyText"/>
        <w:spacing w:lineRule="auto" w:line="360"/>
        <w:rPr>
          <w:rFonts w:ascii="Arial" w:hAnsi="Arial"/>
          <w:sz w:val="22"/>
          <w:szCs w:val="22"/>
        </w:rPr>
      </w:pPr>
      <w:r>
        <w:rPr>
          <w:rFonts w:ascii="Arial" w:hAnsi="Arial"/>
          <w:sz w:val="22"/>
          <w:szCs w:val="22"/>
        </w:rPr>
      </w:r>
    </w:p>
    <w:p>
      <w:pPr>
        <w:pStyle w:val="Heading1"/>
        <w:spacing w:lineRule="auto" w:line="360"/>
        <w:rPr/>
      </w:pPr>
      <w:bookmarkStart w:id="9" w:name="__RefHeading___Toc491_3168444546"/>
      <w:bookmarkEnd w:id="9"/>
      <w:r>
        <w:rPr>
          <w:rStyle w:val="Strong"/>
          <w:rFonts w:ascii="Arial" w:hAnsi="Arial"/>
          <w:sz w:val="22"/>
          <w:szCs w:val="22"/>
        </w:rPr>
        <w:t>References</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Department for Education (2023) </w:t>
      </w:r>
      <w:r>
        <w:rPr>
          <w:rStyle w:val="Emphasis"/>
          <w:rFonts w:cs="Arial" w:ascii="Arial" w:hAnsi="Arial"/>
          <w:b w:val="false"/>
          <w:caps w:val="false"/>
          <w:smallCaps w:val="false"/>
          <w:color w:val="000000"/>
          <w:spacing w:val="0"/>
          <w:sz w:val="22"/>
          <w:szCs w:val="22"/>
          <w:lang w:val="en-US"/>
        </w:rPr>
        <w:t>Children’s Homes Regulations and Quality Standards</w:t>
      </w:r>
      <w:r>
        <w:rPr>
          <w:rStyle w:val="Strong"/>
          <w:rFonts w:cs="Arial" w:ascii="Arial" w:hAnsi="Arial"/>
          <w:b w:val="false"/>
          <w:i w:val="false"/>
          <w:caps w:val="false"/>
          <w:smallCaps w:val="false"/>
          <w:color w:val="000000"/>
          <w:spacing w:val="0"/>
          <w:sz w:val="22"/>
          <w:szCs w:val="22"/>
          <w:lang w:val="en-US"/>
        </w:rPr>
        <w:t>. London: DfE.</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Golding, K. (2017) </w:t>
      </w:r>
      <w:r>
        <w:rPr>
          <w:rStyle w:val="Emphasis"/>
          <w:rFonts w:cs="Arial" w:ascii="Arial" w:hAnsi="Arial"/>
          <w:b w:val="false"/>
          <w:caps w:val="false"/>
          <w:smallCaps w:val="false"/>
          <w:color w:val="000000"/>
          <w:spacing w:val="0"/>
          <w:sz w:val="22"/>
          <w:szCs w:val="22"/>
          <w:lang w:val="en-US"/>
        </w:rPr>
        <w:t>Foundations for Attachment</w:t>
      </w:r>
      <w:r>
        <w:rPr>
          <w:rStyle w:val="Strong"/>
          <w:rFonts w:cs="Arial" w:ascii="Arial" w:hAnsi="Arial"/>
          <w:b w:val="false"/>
          <w:i w:val="false"/>
          <w:caps w:val="false"/>
          <w:smallCaps w:val="false"/>
          <w:color w:val="000000"/>
          <w:spacing w:val="0"/>
          <w:sz w:val="22"/>
          <w:szCs w:val="22"/>
          <w:lang w:val="en-US"/>
        </w:rPr>
        <w:t xml:space="preserve">. London: Jessica Kingsley Publishers.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Gore, N. et al. (2013) ‘Positive Behaviour Support: A Review of the Literature’, </w:t>
      </w:r>
      <w:r>
        <w:rPr>
          <w:rStyle w:val="Emphasis"/>
          <w:rFonts w:cs="Arial" w:ascii="Arial" w:hAnsi="Arial"/>
          <w:b w:val="false"/>
          <w:caps w:val="false"/>
          <w:smallCaps w:val="false"/>
          <w:color w:val="000000"/>
          <w:spacing w:val="0"/>
          <w:sz w:val="22"/>
          <w:szCs w:val="22"/>
          <w:lang w:val="en-US"/>
        </w:rPr>
        <w:t>International Journal of Positive Behavioural Support</w:t>
      </w:r>
      <w:r>
        <w:rPr>
          <w:rStyle w:val="Strong"/>
          <w:rFonts w:cs="Arial" w:ascii="Arial" w:hAnsi="Arial"/>
          <w:b w:val="false"/>
          <w:i w:val="false"/>
          <w:caps w:val="false"/>
          <w:smallCaps w:val="false"/>
          <w:color w:val="000000"/>
          <w:spacing w:val="0"/>
          <w:sz w:val="22"/>
          <w:szCs w:val="22"/>
          <w:lang w:val="en-US"/>
        </w:rPr>
        <w:t xml:space="preserve">, 3(1), pp. 1–13.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Hastings, R. &amp; Brown, T. (2002) ‘Behavioural Knowledge, Training and Confidence in Staff Working with People with Intellectual Disabilities’, </w:t>
      </w:r>
      <w:r>
        <w:rPr>
          <w:rStyle w:val="Emphasis"/>
          <w:rFonts w:cs="Arial" w:ascii="Arial" w:hAnsi="Arial"/>
          <w:b w:val="false"/>
          <w:caps w:val="false"/>
          <w:smallCaps w:val="false"/>
          <w:color w:val="000000"/>
          <w:spacing w:val="0"/>
          <w:sz w:val="22"/>
          <w:szCs w:val="22"/>
          <w:lang w:val="en-US"/>
        </w:rPr>
        <w:t>Journal of Applied Research in Intellectual Disabilities</w:t>
      </w:r>
      <w:r>
        <w:rPr>
          <w:rStyle w:val="Strong"/>
          <w:rFonts w:cs="Arial" w:ascii="Arial" w:hAnsi="Arial"/>
          <w:b w:val="false"/>
          <w:i w:val="false"/>
          <w:caps w:val="false"/>
          <w:smallCaps w:val="false"/>
          <w:color w:val="000000"/>
          <w:spacing w:val="0"/>
          <w:sz w:val="22"/>
          <w:szCs w:val="22"/>
          <w:lang w:val="en-US"/>
        </w:rPr>
        <w:t xml:space="preserve">, 15(1), pp. 63–69.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McLean, S. (2016) ‘The Challenge of Working in Residential Childcare’, </w:t>
      </w:r>
      <w:r>
        <w:rPr>
          <w:rStyle w:val="Emphasis"/>
          <w:rFonts w:cs="Arial" w:ascii="Arial" w:hAnsi="Arial"/>
          <w:b w:val="false"/>
          <w:caps w:val="false"/>
          <w:smallCaps w:val="false"/>
          <w:color w:val="000000"/>
          <w:spacing w:val="0"/>
          <w:sz w:val="22"/>
          <w:szCs w:val="22"/>
          <w:lang w:val="en-US"/>
        </w:rPr>
        <w:t>Child &amp; Youth Services</w:t>
      </w:r>
      <w:r>
        <w:rPr>
          <w:rStyle w:val="Strong"/>
          <w:rFonts w:cs="Arial" w:ascii="Arial" w:hAnsi="Arial"/>
          <w:b w:val="false"/>
          <w:i w:val="false"/>
          <w:caps w:val="false"/>
          <w:smallCaps w:val="false"/>
          <w:color w:val="000000"/>
          <w:spacing w:val="0"/>
          <w:sz w:val="22"/>
          <w:szCs w:val="22"/>
          <w:lang w:val="en-US"/>
        </w:rPr>
        <w:t xml:space="preserve">, 37(3), pp. 216–230.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Munro, E. (2019) </w:t>
      </w:r>
      <w:r>
        <w:rPr>
          <w:rStyle w:val="Emphasis"/>
          <w:rFonts w:cs="Arial" w:ascii="Arial" w:hAnsi="Arial"/>
          <w:b w:val="false"/>
          <w:caps w:val="false"/>
          <w:smallCaps w:val="false"/>
          <w:color w:val="000000"/>
          <w:spacing w:val="0"/>
          <w:sz w:val="22"/>
          <w:szCs w:val="22"/>
          <w:lang w:val="en-US"/>
        </w:rPr>
        <w:t>Effective Child Protection</w:t>
      </w:r>
      <w:r>
        <w:rPr>
          <w:rStyle w:val="Strong"/>
          <w:rFonts w:cs="Arial" w:ascii="Arial" w:hAnsi="Arial"/>
          <w:b w:val="false"/>
          <w:i w:val="false"/>
          <w:caps w:val="false"/>
          <w:smallCaps w:val="false"/>
          <w:color w:val="000000"/>
          <w:spacing w:val="0"/>
          <w:sz w:val="22"/>
          <w:szCs w:val="22"/>
          <w:lang w:val="en-US"/>
        </w:rPr>
        <w:t xml:space="preserve">. London: Sage.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Skills for Care (2022) </w:t>
      </w:r>
      <w:r>
        <w:rPr>
          <w:rStyle w:val="Emphasis"/>
          <w:rFonts w:cs="Arial" w:ascii="Arial" w:hAnsi="Arial"/>
          <w:b w:val="false"/>
          <w:caps w:val="false"/>
          <w:smallCaps w:val="false"/>
          <w:color w:val="000000"/>
          <w:spacing w:val="0"/>
          <w:sz w:val="22"/>
          <w:szCs w:val="22"/>
          <w:lang w:val="en-US"/>
        </w:rPr>
        <w:t>Core Skills for Residential Childcare Workers</w:t>
      </w:r>
      <w:r>
        <w:rPr>
          <w:rStyle w:val="Strong"/>
          <w:rFonts w:cs="Arial" w:ascii="Arial" w:hAnsi="Arial"/>
          <w:b w:val="false"/>
          <w:i w:val="false"/>
          <w:caps w:val="false"/>
          <w:smallCaps w:val="false"/>
          <w:color w:val="000000"/>
          <w:spacing w:val="0"/>
          <w:sz w:val="22"/>
          <w:szCs w:val="22"/>
          <w:lang w:val="en-US"/>
        </w:rPr>
        <w:t xml:space="preserve">. Leeds: Skills for Care. </w:t>
      </w:r>
    </w:p>
    <w:p>
      <w:pPr>
        <w:pStyle w:val="BodyText"/>
        <w:widowControl/>
        <w:spacing w:lineRule="auto" w:line="360"/>
        <w:ind w:hanging="0" w:left="0" w:right="0"/>
        <w:rPr/>
      </w:pPr>
      <w:r>
        <w:rPr>
          <w:rStyle w:val="Strong"/>
          <w:rFonts w:cs="Arial" w:ascii="Arial" w:hAnsi="Arial"/>
          <w:b w:val="false"/>
          <w:i w:val="false"/>
          <w:caps w:val="false"/>
          <w:smallCaps w:val="false"/>
          <w:color w:val="000000"/>
          <w:spacing w:val="0"/>
          <w:sz w:val="22"/>
          <w:szCs w:val="22"/>
          <w:lang w:val="en-US"/>
        </w:rPr>
        <w:t xml:space="preserve">Indeed (2024) </w:t>
      </w:r>
      <w:r>
        <w:rPr>
          <w:rStyle w:val="Emphasis"/>
          <w:rFonts w:cs="Arial" w:ascii="Arial" w:hAnsi="Arial"/>
          <w:b w:val="false"/>
          <w:i w:val="false"/>
          <w:caps w:val="false"/>
          <w:smallCaps w:val="false"/>
          <w:color w:val="000000"/>
          <w:spacing w:val="0"/>
          <w:sz w:val="22"/>
          <w:szCs w:val="22"/>
          <w:lang w:val="en-US"/>
        </w:rPr>
        <w:t>Senior Residential Children’s Support Worker – Essex</w:t>
      </w:r>
      <w:r>
        <w:rPr>
          <w:rStyle w:val="Strong"/>
          <w:rFonts w:cs="Arial" w:ascii="Arial" w:hAnsi="Arial"/>
          <w:b w:val="false"/>
          <w:i w:val="false"/>
          <w:caps w:val="false"/>
          <w:smallCaps w:val="false"/>
          <w:color w:val="000000"/>
          <w:spacing w:val="0"/>
          <w:sz w:val="22"/>
          <w:szCs w:val="22"/>
          <w:lang w:val="en-US"/>
        </w:rPr>
        <w:t xml:space="preserve">. Available at: </w:t>
      </w:r>
      <w:hyperlink r:id="rId2" w:tgtFrame="_blank">
        <w:r>
          <w:rPr>
            <w:rStyle w:val="Hyperlink"/>
            <w:rFonts w:cs="Arial" w:ascii="Arial" w:hAnsi="Arial"/>
            <w:b/>
            <w:b w:val="false"/>
            <w:bCs/>
            <w:i w:val="false"/>
            <w:caps w:val="false"/>
            <w:smallCaps w:val="false"/>
            <w:color w:val="1155CC"/>
            <w:spacing w:val="0"/>
            <w:sz w:val="22"/>
            <w:szCs w:val="22"/>
            <w:lang w:val="en-US"/>
          </w:rPr>
          <w:t>https://uk.indeed.com/viewjob?jk=429702415b2126e2</w:t>
        </w:r>
      </w:hyperlink>
      <w:r>
        <w:rPr>
          <w:rStyle w:val="Strong"/>
          <w:rFonts w:cs="Arial" w:ascii="Arial" w:hAnsi="Arial"/>
          <w:b w:val="false"/>
          <w:i w:val="false"/>
          <w:caps w:val="false"/>
          <w:smallCaps w:val="false"/>
          <w:color w:val="000000"/>
          <w:spacing w:val="0"/>
          <w:sz w:val="22"/>
          <w:szCs w:val="22"/>
          <w:lang w:val="en-US"/>
        </w:rPr>
        <w:t xml:space="preserve"> (Accessed: 10 August 2026).</w:t>
      </w:r>
    </w:p>
    <w:p>
      <w:pPr>
        <w:pStyle w:val="BodyText"/>
        <w:widowControl/>
        <w:spacing w:lineRule="auto" w:line="360"/>
        <w:ind w:hanging="0" w:left="0" w:right="0"/>
        <w:rPr/>
      </w:pPr>
      <w:r>
        <w:rPr>
          <w:rFonts w:ascii="Arial" w:hAnsi="Arial"/>
          <w:b w:val="false"/>
          <w:i w:val="false"/>
          <w:caps w:val="false"/>
          <w:smallCaps w:val="false"/>
          <w:spacing w:val="0"/>
          <w:sz w:val="22"/>
          <w:szCs w:val="22"/>
        </w:rPr>
        <w:t xml:space="preserve">Indeed (2024) </w:t>
      </w:r>
      <w:r>
        <w:rPr>
          <w:rStyle w:val="Emphasis"/>
          <w:rFonts w:ascii="Arial" w:hAnsi="Arial"/>
          <w:b w:val="false"/>
          <w:i w:val="false"/>
          <w:caps w:val="false"/>
          <w:smallCaps w:val="false"/>
          <w:spacing w:val="0"/>
          <w:sz w:val="22"/>
          <w:szCs w:val="22"/>
        </w:rPr>
        <w:t>Senior Residential Support Worker (Children’s Home)</w:t>
      </w:r>
      <w:r>
        <w:rPr>
          <w:rFonts w:ascii="Arial" w:hAnsi="Arial"/>
          <w:b w:val="false"/>
          <w:i w:val="false"/>
          <w:caps w:val="false"/>
          <w:smallCaps w:val="false"/>
          <w:spacing w:val="0"/>
          <w:sz w:val="22"/>
          <w:szCs w:val="22"/>
        </w:rPr>
        <w:t xml:space="preserve">. Available at: </w:t>
      </w:r>
      <w:hyperlink r:id="rId3" w:tgtFrame="_blank">
        <w:r>
          <w:rPr>
            <w:rStyle w:val="Hyperlink"/>
            <w:rFonts w:ascii="Arial" w:hAnsi="Arial"/>
            <w:b w:val="false"/>
            <w:i w:val="false"/>
            <w:caps w:val="false"/>
            <w:smallCaps w:val="false"/>
            <w:color w:val="1155CC"/>
            <w:spacing w:val="0"/>
            <w:sz w:val="22"/>
            <w:szCs w:val="22"/>
          </w:rPr>
          <w:t>https://uk.indeed.com/viewjob?jk=1487652fd09f5f81</w:t>
        </w:r>
      </w:hyperlink>
      <w:r>
        <w:rPr>
          <w:rFonts w:ascii="Arial" w:hAnsi="Arial"/>
          <w:b w:val="false"/>
          <w:i w:val="false"/>
          <w:caps w:val="false"/>
          <w:smallCaps w:val="false"/>
          <w:spacing w:val="0"/>
          <w:sz w:val="22"/>
          <w:szCs w:val="22"/>
        </w:rPr>
        <w:t xml:space="preserve"> (Accessed: 10 August 2026).</w:t>
      </w:r>
    </w:p>
    <w:p>
      <w:pPr>
        <w:pStyle w:val="BodyText"/>
        <w:spacing w:lineRule="auto" w:line="360" w:before="0" w:after="140"/>
        <w:rPr>
          <w:rStyle w:val="Strong"/>
          <w:rFonts w:cs="Arial"/>
          <w:i w:val="false"/>
          <w:caps w:val="false"/>
          <w:smallCaps w:val="false"/>
          <w:color w:val="000000"/>
          <w:spacing w:val="0"/>
          <w:lang w:val="en-US"/>
        </w:rPr>
      </w:pPr>
      <w:r>
        <w:rPr>
          <w:rFonts w:ascii="Arial" w:hAnsi="Arial"/>
          <w:sz w:val="22"/>
          <w:szCs w:val="22"/>
        </w:rPr>
        <w:br/>
      </w:r>
    </w:p>
    <w:sectPr>
      <w:footerReference w:type="default" r:id="rId4"/>
      <w:type w:val="nextPage"/>
      <w:pgSz w:w="11906" w:h="16838"/>
      <w:pgMar w:left="1440" w:right="1440" w:gutter="0" w:header="0" w:top="1440" w:footer="708"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Gallery w:val="Page Numbers (Top of Page)"/>
        <w:docPartUnique w:val="true"/>
      </w:docPartObj>
      <w:id w:val="1728636285"/>
    </w:sdtPr>
    <w:sdtContent>
      <w:p>
        <w:pPr>
          <w:pStyle w:val="Footer"/>
          <w:jc w:val="center"/>
          <w:rPr/>
        </w:pPr>
        <w:r>
          <w:rPr/>
          <w:t xml:space="preserve">Page </w:t>
        </w:r>
        <w:r>
          <w:rPr>
            <w:b/>
            <w:bCs/>
          </w:rPr>
          <w:fldChar w:fldCharType="begin"/>
        </w:r>
        <w:r>
          <w:rPr>
            <w:b/>
            <w:bCs/>
          </w:rPr>
          <w:instrText xml:space="preserve"> PAGE </w:instrText>
        </w:r>
        <w:r>
          <w:rPr>
            <w:b/>
            <w:bCs/>
          </w:rPr>
          <w:fldChar w:fldCharType="separate"/>
        </w:r>
        <w:r>
          <w:rPr>
            <w:b/>
            <w:bCs/>
          </w:rPr>
          <w:t>8</w:t>
        </w:r>
        <w:r>
          <w:rPr>
            <w:b/>
            <w:bCs/>
          </w:rPr>
          <w:fldChar w:fldCharType="end"/>
        </w:r>
        <w:r>
          <w:rPr/>
          <w:t xml:space="preserve"> of </w:t>
        </w:r>
        <w:r>
          <w:rPr>
            <w:b/>
            <w:bCs/>
          </w:rPr>
          <w:fldChar w:fldCharType="begin"/>
        </w:r>
        <w:r>
          <w:rPr>
            <w:b/>
            <w:bCs/>
          </w:rPr>
          <w:instrText xml:space="preserve"> NUMPAGES </w:instrText>
        </w:r>
        <w:r>
          <w:rPr>
            <w:b/>
            <w:bCs/>
          </w:rPr>
          <w:fldChar w:fldCharType="separate"/>
        </w:r>
        <w:r>
          <w:rPr>
            <w:b/>
            <w:bCs/>
          </w:rPr>
          <w:t>8</w:t>
        </w:r>
        <w:r>
          <w:rPr>
            <w:b/>
            <w:bCs/>
          </w:rPr>
          <w:fldChar w:fldCharType="end"/>
        </w:r>
      </w:p>
    </w:sdtContent>
  </w:sdt>
  <w:p>
    <w:pPr>
      <w:pStyle w:val="Footer"/>
      <w:rPr/>
    </w:pPr>
    <w:r>
      <w:rPr/>
    </w:r>
  </w:p>
</w:ftr>
</file>

<file path=word/settings.xml><?xml version="1.0" encoding="utf-8"?>
<w:settings xmlns:w="http://schemas.openxmlformats.org/wordprocessingml/2006/main">
  <w:zoom w:percent="139"/>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kern w:val="2"/>
        <w:sz w:val="24"/>
        <w:szCs w:val="24"/>
        <w:lang w:val="en-GB" w:eastAsia="zh-CN"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pPr>
      <w:widowControl/>
      <w:suppressAutoHyphens w:val="true"/>
      <w:bidi w:val="0"/>
      <w:spacing w:lineRule="auto" w:line="276" w:before="0" w:after="160"/>
      <w:jc w:val="left"/>
    </w:pPr>
    <w:rPr>
      <w:rFonts w:ascii="Aptos" w:hAnsi="Aptos" w:eastAsia="Aptos" w:cs="" w:eastAsiaTheme="minorHAnsi"/>
      <w:color w:val="auto"/>
      <w:kern w:val="2"/>
      <w:sz w:val="24"/>
      <w:szCs w:val="24"/>
      <w:lang w:val="en-GB" w:eastAsia="en-US" w:bidi="ar-SA"/>
    </w:rPr>
  </w:style>
  <w:style w:type="paragraph" w:styleId="Heading1">
    <w:name w:val="Heading 1"/>
    <w:basedOn w:val="Normal"/>
    <w:next w:val="Normal"/>
    <w:link w:val="Heading1Char"/>
    <w:uiPriority w:val="9"/>
    <w:qFormat/>
    <w:rsid w:val="0005771f"/>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unhideWhenUsed/>
    <w:qFormat/>
    <w:rsid w:val="0005771f"/>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unhideWhenUsed/>
    <w:qFormat/>
    <w:rsid w:val="0005771f"/>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05771f"/>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05771f"/>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05771f"/>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05771f"/>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05771f"/>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05771f"/>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5771f"/>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qFormat/>
    <w:rsid w:val="0005771f"/>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05771f"/>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05771f"/>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05771f"/>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05771f"/>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05771f"/>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05771f"/>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05771f"/>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05771f"/>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05771f"/>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05771f"/>
    <w:rPr>
      <w:i/>
      <w:iCs/>
      <w:color w:themeColor="text1" w:themeTint="bf" w:val="404040"/>
    </w:rPr>
  </w:style>
  <w:style w:type="character" w:styleId="IntenseEmphasis">
    <w:name w:val="Intense Emphasis"/>
    <w:basedOn w:val="DefaultParagraphFont"/>
    <w:uiPriority w:val="21"/>
    <w:qFormat/>
    <w:rsid w:val="0005771f"/>
    <w:rPr>
      <w:i/>
      <w:iCs/>
      <w:color w:themeColor="accent1" w:themeShade="bf" w:val="0F4761"/>
    </w:rPr>
  </w:style>
  <w:style w:type="character" w:styleId="IntenseQuoteChar" w:customStyle="1">
    <w:name w:val="Intense Quote Char"/>
    <w:basedOn w:val="DefaultParagraphFont"/>
    <w:link w:val="IntenseQuote"/>
    <w:uiPriority w:val="30"/>
    <w:qFormat/>
    <w:rsid w:val="0005771f"/>
    <w:rPr>
      <w:i/>
      <w:iCs/>
      <w:color w:themeColor="accent1" w:themeShade="bf" w:val="0F4761"/>
    </w:rPr>
  </w:style>
  <w:style w:type="character" w:styleId="IntenseReference">
    <w:name w:val="Intense Reference"/>
    <w:basedOn w:val="DefaultParagraphFont"/>
    <w:uiPriority w:val="32"/>
    <w:qFormat/>
    <w:rsid w:val="0005771f"/>
    <w:rPr>
      <w:b/>
      <w:bCs/>
      <w:smallCaps/>
      <w:color w:themeColor="accent1" w:themeShade="bf" w:val="0F4761"/>
      <w:spacing w:val="5"/>
    </w:rPr>
  </w:style>
  <w:style w:type="character" w:styleId="Hyperlink">
    <w:name w:val="Hyperlink"/>
    <w:basedOn w:val="DefaultParagraphFont"/>
    <w:uiPriority w:val="99"/>
    <w:unhideWhenUsed/>
    <w:rsid w:val="00e34cfb"/>
    <w:rPr>
      <w:color w:themeColor="hyperlink" w:val="467886"/>
      <w:u w:val="single"/>
    </w:rPr>
  </w:style>
  <w:style w:type="character" w:styleId="HeaderChar" w:customStyle="1">
    <w:name w:val="Header Char"/>
    <w:basedOn w:val="DefaultParagraphFont"/>
    <w:link w:val="Header"/>
    <w:uiPriority w:val="99"/>
    <w:qFormat/>
    <w:rsid w:val="00b244a8"/>
    <w:rPr>
      <w:rFonts w:eastAsia="Aptos" w:eastAsiaTheme="minorHAnsi"/>
      <w:lang w:eastAsia="en-US"/>
    </w:rPr>
  </w:style>
  <w:style w:type="character" w:styleId="FooterChar" w:customStyle="1">
    <w:name w:val="Footer Char"/>
    <w:basedOn w:val="DefaultParagraphFont"/>
    <w:link w:val="Footer"/>
    <w:uiPriority w:val="99"/>
    <w:qFormat/>
    <w:rsid w:val="00b244a8"/>
    <w:rPr>
      <w:rFonts w:eastAsia="Aptos" w:eastAsiaTheme="minorHAnsi"/>
      <w:lang w:eastAsia="en-US"/>
    </w:rPr>
  </w:style>
  <w:style w:type="character" w:styleId="Strong">
    <w:name w:val="Strong"/>
    <w:basedOn w:val="DefaultParagraphFont"/>
    <w:uiPriority w:val="22"/>
    <w:qFormat/>
    <w:rsid w:val="001640cd"/>
    <w:rPr>
      <w:b/>
      <w:bCs/>
    </w:rPr>
  </w:style>
  <w:style w:type="character" w:styleId="Emphasis">
    <w:name w:val="Emphasis"/>
    <w:basedOn w:val="DefaultParagraphFont"/>
    <w:uiPriority w:val="20"/>
    <w:qFormat/>
    <w:rsid w:val="001640cd"/>
    <w:rPr>
      <w:i/>
      <w:iCs/>
    </w:rPr>
  </w:style>
  <w:style w:type="character" w:styleId="IndexLink">
    <w:name w:val="Index Link"/>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05771f"/>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05771f"/>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05771f"/>
    <w:pPr>
      <w:spacing w:before="160" w:after="160"/>
      <w:jc w:val="center"/>
    </w:pPr>
    <w:rPr>
      <w:i/>
      <w:iCs/>
      <w:color w:themeColor="text1" w:themeTint="bf" w:val="404040"/>
    </w:rPr>
  </w:style>
  <w:style w:type="paragraph" w:styleId="ListParagraph">
    <w:name w:val="List Paragraph"/>
    <w:basedOn w:val="Normal"/>
    <w:uiPriority w:val="34"/>
    <w:qFormat/>
    <w:rsid w:val="0005771f"/>
    <w:pPr>
      <w:spacing w:before="0" w:after="160"/>
      <w:ind w:left="720"/>
      <w:contextualSpacing/>
    </w:pPr>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NormalWeb">
    <w:name w:val="Normal (Web)"/>
    <w:uiPriority w:val="99"/>
    <w:qFormat/>
    <w:rsid w:val="00f0190c"/>
    <w:pPr>
      <w:widowControl/>
      <w:suppressAutoHyphens w:val="true"/>
      <w:bidi w:val="0"/>
      <w:spacing w:lineRule="auto" w:line="240" w:before="100" w:after="100"/>
      <w:jc w:val="left"/>
    </w:pPr>
    <w:rPr>
      <w:rFonts w:ascii="Times New Roman" w:hAnsi="Times New Roman" w:eastAsia="Arial Unicode MS" w:cs="Arial Unicode MS"/>
      <w:color w:val="000000"/>
      <w:kern w:val="0"/>
      <w:sz w:val="24"/>
      <w:szCs w:val="24"/>
      <w:u w:val="none" w:color="000000"/>
      <w:lang w:val="en-US" w:eastAsia="en-GB" w:bidi="ar-SA"/>
      <w14:ligatures w14:val="none"/>
    </w:rPr>
  </w:style>
  <w:style w:type="paragraph" w:styleId="IndexHeading">
    <w:name w:val="Index Heading"/>
    <w:basedOn w:val="Heading"/>
    <w:pPr/>
    <w:rPr/>
  </w:style>
  <w:style w:type="paragraph" w:styleId="TOCHeading">
    <w:name w:val="TOC Heading"/>
    <w:basedOn w:val="Heading1"/>
    <w:next w:val="Normal"/>
    <w:uiPriority w:val="39"/>
    <w:unhideWhenUsed/>
    <w:qFormat/>
    <w:rsid w:val="00e34cfb"/>
    <w:pPr>
      <w:spacing w:lineRule="auto" w:line="259" w:before="240" w:after="0"/>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before="0" w:after="100"/>
    </w:pPr>
    <w:rPr/>
  </w:style>
  <w:style w:type="paragraph" w:styleId="TOC2">
    <w:name w:val="TOC 2"/>
    <w:basedOn w:val="Normal"/>
    <w:next w:val="Normal"/>
    <w:autoRedefine/>
    <w:uiPriority w:val="39"/>
    <w:unhideWhenUsed/>
    <w:rsid w:val="00e34cfb"/>
    <w:pPr>
      <w:spacing w:before="0" w:after="100"/>
      <w:ind w:left="24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b244a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b244a8"/>
    <w:pPr>
      <w:tabs>
        <w:tab w:val="clear" w:pos="720"/>
        <w:tab w:val="center" w:pos="4513" w:leader="none"/>
        <w:tab w:val="right" w:pos="9026" w:leader="none"/>
      </w:tabs>
      <w:spacing w:lineRule="auto" w:line="240" w:before="0" w:after="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TOC3">
    <w:name w:val="TOC 3"/>
    <w:basedOn w:val="Index"/>
    <w:pPr>
      <w:tabs>
        <w:tab w:val="clear" w:pos="720"/>
        <w:tab w:val="right" w:pos="8459" w:leader="dot"/>
      </w:tabs>
      <w:ind w:hanging="0" w:left="567"/>
    </w:pPr>
    <w:rPr/>
  </w:style>
  <w:style w:type="numbering" w:styleId="NoList" w:default="1">
    <w:name w:val="No List"/>
    <w:uiPriority w:val="99"/>
    <w:semiHidden/>
    <w:unhideWhenUsed/>
    <w:qFormat/>
  </w:style>
  <w:style w:type="numbering" w:styleId="ImportedStyle2" w:customStyle="1">
    <w:name w:val="Imported Style 2"/>
    <w:qFormat/>
    <w:rsid w:val="00f0190c"/>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
    <w:name w:val="Grid Table 1 Light Accent 1"/>
    <w:basedOn w:val="TableNormal"/>
    <w:uiPriority w:val="46"/>
    <w:rsid w:val="00ac2aeb"/>
    <w:pPr>
      <w:spacing w:after="0" w:line="240" w:lineRule="auto"/>
    </w:pPr>
    <w:tblPr>
      <w:tblStyleRowBandSize w:val="1"/>
      <w:tblStyleColBandSize w:val="1"/>
      <w:tblBorders>
        <w:top w:val="single" w:color="83CAEB" w:themeColor="accent1" w:themeTint="66" w:sz="4" w:space="0"/>
        <w:left w:val="single" w:color="83CAEB" w:themeColor="accent1" w:themeTint="66" w:sz="4" w:space="0"/>
        <w:bottom w:val="single" w:color="83CAEB" w:themeColor="accent1" w:themeTint="66" w:sz="4" w:space="0"/>
        <w:right w:val="single" w:color="83CAEB" w:themeColor="accent1" w:themeTint="66" w:sz="4" w:space="0"/>
        <w:insideH w:val="single" w:color="83CAEB" w:themeColor="accent1" w:themeTint="66" w:sz="4" w:space="0"/>
        <w:insideV w:val="single" w:color="83CAEB" w:themeColor="accent1" w:themeTint="66" w:sz="4" w:space="0"/>
      </w:tblBorders>
    </w:tblPr>
    <w:tblStylePr w:type="firstRow">
      <w:rPr>
        <w:b/>
        <w:bCs/>
      </w:rPr>
      <w:tblPr/>
      <w:tcPr>
        <w:tcBorders>
          <w:bottom w:val="single" w:color="45B0E1" w:themeColor="accent1" w:sz="12" w:space="0"/>
        </w:tcBorders>
      </w:tcPr>
    </w:tblStylePr>
    <w:tblStylePr w:type="lastRow">
      <w:rPr>
        <w:b/>
        <w:bCs/>
      </w:rPr>
      <w:tblPr/>
      <w:tcPr>
        <w:tcBorders>
          <w:top w:val="double" w:color="45B0E1" w:themeColor="accent1" w:sz="2" w:space="0"/>
        </w:tcBorders>
      </w:tcPr>
    </w:tblStylePr>
    <w:tblStylePr w:type="firstCol">
      <w:rPr>
        <w:b/>
        <w:bCs/>
      </w:rPr>
      <w:tblPr/>
    </w:tblStylePr>
    <w:tblStylePr w:type="lastCol">
      <w:rPr>
        <w:b/>
        <w:bCs/>
      </w:rPr>
      <w:tblPr/>
    </w:tblStylePr>
  </w:style>
  <w:style w:type="table" w:styleId="GridTable1Light">
    <w:name w:val="Grid Table 1 Light"/>
    <w:basedOn w:val="TableNormal"/>
    <w:uiPriority w:val="46"/>
    <w:rsid w:val="00ac2aeb"/>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k.indeed.com/viewjob?jk=429702415b2126e2" TargetMode="External"/><Relationship Id="rId3" Type="http://schemas.openxmlformats.org/officeDocument/2006/relationships/hyperlink" Target="https://uk.indeed.com/viewjob?jk=1487652fd09f5f81" TargetMode="Externa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47</TotalTime>
  <Application>PPT_Plus/1.0.0.0$Windows_X86_64 LibreOffice_project/</Application>
  <AppVersion>15.0000</AppVersion>
  <Pages>8</Pages>
  <Words>1664</Words>
  <Characters>10695</Characters>
  <CharactersWithSpaces>12277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2026-04-24T22:01:00Z</dcterms:created>
  <dc:creator>Olu Adegbite</dc:creator>
  <dc:description/>
  <dc:language>en-GB</dc:language>
  <cp:lastModifiedBy/>
  <cp:lastPrinted>2025-08-13T10:56:00Z</cp:lastPrinted>
  <dcterms:modified xsi:type="dcterms:W3CDTF">2026-08-10T17:25:42Z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