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82DF0A" w14:textId="5172B2B2" w:rsidR="00CD723A" w:rsidRPr="00D036A0" w:rsidRDefault="00CD723A" w:rsidP="00CD723A">
      <w:pPr>
        <w:pStyle w:val="Heading1"/>
        <w:spacing w:before="0" w:line="264" w:lineRule="atLeast"/>
        <w:rPr>
          <w:rFonts w:ascii="Arial" w:hAnsi="Arial" w:cs="Arial"/>
          <w:b/>
          <w:bCs/>
          <w:color w:val="FFF7F7"/>
          <w:sz w:val="44"/>
          <w:szCs w:val="44"/>
        </w:rPr>
      </w:pPr>
      <w:r w:rsidRPr="00D036A0">
        <w:rPr>
          <w:rFonts w:ascii="Arial" w:hAnsi="Arial" w:cs="Arial"/>
          <w:b/>
          <w:bCs/>
          <w:color w:val="000000" w:themeColor="text1"/>
          <w:sz w:val="24"/>
          <w:szCs w:val="24"/>
        </w:rPr>
        <w:t>Hundreds of jobs coming to Birmingham as city starts economic recovery</w:t>
      </w:r>
    </w:p>
    <w:p w14:paraId="60F065F3" w14:textId="77777777" w:rsidR="00CD723A" w:rsidRPr="00CD723A" w:rsidRDefault="00CD723A" w:rsidP="00CD723A">
      <w:pPr>
        <w:rPr>
          <w:rFonts w:ascii="Times New Roman" w:hAnsi="Times New Roman" w:cs="Times New Roman"/>
          <w:b/>
          <w:bCs/>
          <w:sz w:val="18"/>
          <w:szCs w:val="18"/>
        </w:rPr>
      </w:pPr>
      <w:r w:rsidRPr="00CD723A">
        <w:rPr>
          <w:b/>
          <w:bCs/>
          <w:sz w:val="18"/>
          <w:szCs w:val="18"/>
        </w:rPr>
        <w:t> </w:t>
      </w:r>
    </w:p>
    <w:p w14:paraId="2CB1C1CA" w14:textId="2E2F9047" w:rsidR="00CD723A" w:rsidRPr="00D036A0" w:rsidRDefault="00CD723A" w:rsidP="00CD723A">
      <w:pPr>
        <w:pStyle w:val="NormalWeb"/>
        <w:spacing w:before="0" w:beforeAutospacing="0" w:line="432" w:lineRule="atLeast"/>
        <w:rPr>
          <w:rFonts w:ascii="Helvetica" w:hAnsi="Helvetica"/>
          <w:color w:val="000000" w:themeColor="text1"/>
          <w:sz w:val="22"/>
          <w:szCs w:val="22"/>
        </w:rPr>
      </w:pPr>
      <w:r w:rsidRPr="00D036A0">
        <w:rPr>
          <w:rFonts w:ascii="Helvetica" w:hAnsi="Helvetica"/>
          <w:color w:val="000000" w:themeColor="text1"/>
          <w:sz w:val="22"/>
          <w:szCs w:val="22"/>
        </w:rPr>
        <w:t>Global investment bank Goldman Sachs is the latest company to announce they are opening an office in</w:t>
      </w:r>
      <w:r w:rsidRPr="00D036A0">
        <w:rPr>
          <w:rStyle w:val="apple-converted-space"/>
          <w:rFonts w:ascii="Helvetica" w:hAnsi="Helvetica"/>
          <w:color w:val="000000" w:themeColor="text1"/>
          <w:sz w:val="22"/>
          <w:szCs w:val="22"/>
        </w:rPr>
        <w:t> </w:t>
      </w:r>
      <w:hyperlink r:id="rId5" w:history="1">
        <w:r w:rsidRPr="00D036A0">
          <w:rPr>
            <w:rStyle w:val="Hyperlink"/>
            <w:rFonts w:ascii="Helvetica" w:eastAsiaTheme="majorEastAsia" w:hAnsi="Helvetica"/>
            <w:color w:val="000000" w:themeColor="text1"/>
            <w:sz w:val="22"/>
            <w:szCs w:val="22"/>
            <w:u w:val="none"/>
          </w:rPr>
          <w:t>Birmingham</w:t>
        </w:r>
      </w:hyperlink>
      <w:r w:rsidRPr="00D036A0">
        <w:rPr>
          <w:rFonts w:ascii="Helvetica" w:hAnsi="Helvetica"/>
          <w:color w:val="000000" w:themeColor="text1"/>
          <w:sz w:val="22"/>
          <w:szCs w:val="22"/>
        </w:rPr>
        <w:t>, bringing hundreds of jobs to the city. This expansion will be the company’s biggest office in the UK outside of London. Additionally, this is on the back of the investment bank expanding into other tech hubs across Europe.</w:t>
      </w:r>
      <w:r w:rsidR="00D036A0" w:rsidRPr="00D036A0">
        <w:rPr>
          <w:rFonts w:ascii="Helvetica" w:hAnsi="Helvetica"/>
          <w:color w:val="000000" w:themeColor="text1"/>
          <w:sz w:val="22"/>
          <w:szCs w:val="22"/>
        </w:rPr>
        <w:t xml:space="preserve"> </w:t>
      </w:r>
      <w:r w:rsidRPr="00D036A0">
        <w:rPr>
          <w:rFonts w:ascii="Helvetica" w:hAnsi="Helvetica"/>
          <w:color w:val="000000" w:themeColor="text1"/>
          <w:sz w:val="22"/>
          <w:szCs w:val="22"/>
        </w:rPr>
        <w:t>The office will likely open by the end of 2021. Goldman Sachs is planning to initially use a prime shared</w:t>
      </w:r>
      <w:r w:rsidRPr="00D036A0">
        <w:rPr>
          <w:rStyle w:val="apple-converted-space"/>
          <w:rFonts w:ascii="Helvetica" w:hAnsi="Helvetica"/>
          <w:color w:val="000000" w:themeColor="text1"/>
          <w:sz w:val="22"/>
          <w:szCs w:val="22"/>
        </w:rPr>
        <w:t> </w:t>
      </w:r>
      <w:hyperlink r:id="rId6" w:history="1">
        <w:r w:rsidRPr="00D036A0">
          <w:rPr>
            <w:rStyle w:val="Hyperlink"/>
            <w:rFonts w:ascii="Helvetica" w:eastAsiaTheme="majorEastAsia" w:hAnsi="Helvetica"/>
            <w:color w:val="000000" w:themeColor="text1"/>
            <w:sz w:val="22"/>
            <w:szCs w:val="22"/>
            <w:u w:val="none"/>
          </w:rPr>
          <w:t>office space</w:t>
        </w:r>
      </w:hyperlink>
      <w:r w:rsidRPr="00D036A0">
        <w:rPr>
          <w:rStyle w:val="apple-converted-space"/>
          <w:rFonts w:ascii="Helvetica" w:hAnsi="Helvetica"/>
          <w:color w:val="000000" w:themeColor="text1"/>
          <w:sz w:val="22"/>
          <w:szCs w:val="22"/>
        </w:rPr>
        <w:t> </w:t>
      </w:r>
      <w:r w:rsidRPr="00D036A0">
        <w:rPr>
          <w:rFonts w:ascii="Helvetica" w:hAnsi="Helvetica"/>
          <w:color w:val="000000" w:themeColor="text1"/>
          <w:sz w:val="22"/>
          <w:szCs w:val="22"/>
        </w:rPr>
        <w:t xml:space="preserve">in the city centre. Then, the office will move to a more permanent location </w:t>
      </w:r>
      <w:proofErr w:type="gramStart"/>
      <w:r w:rsidRPr="00D036A0">
        <w:rPr>
          <w:rFonts w:ascii="Helvetica" w:hAnsi="Helvetica"/>
          <w:color w:val="000000" w:themeColor="text1"/>
          <w:sz w:val="22"/>
          <w:szCs w:val="22"/>
        </w:rPr>
        <w:t>later on</w:t>
      </w:r>
      <w:proofErr w:type="gramEnd"/>
      <w:r w:rsidRPr="00D036A0">
        <w:rPr>
          <w:rFonts w:ascii="Helvetica" w:hAnsi="Helvetica"/>
          <w:color w:val="000000" w:themeColor="text1"/>
          <w:sz w:val="22"/>
          <w:szCs w:val="22"/>
        </w:rPr>
        <w:t>.</w:t>
      </w:r>
      <w:r w:rsidR="00D036A0">
        <w:rPr>
          <w:rFonts w:ascii="Helvetica" w:hAnsi="Helvetica"/>
          <w:color w:val="000000" w:themeColor="text1"/>
          <w:sz w:val="22"/>
          <w:szCs w:val="22"/>
        </w:rPr>
        <w:t xml:space="preserve"> </w:t>
      </w:r>
      <w:r w:rsidRPr="00D036A0">
        <w:rPr>
          <w:rFonts w:ascii="Helvetica" w:hAnsi="Helvetica"/>
          <w:color w:val="000000" w:themeColor="text1"/>
          <w:sz w:val="22"/>
          <w:szCs w:val="22"/>
        </w:rPr>
        <w:t>This further shows there is confidence in Birmingham and the</w:t>
      </w:r>
      <w:r w:rsidRPr="00D036A0">
        <w:rPr>
          <w:rStyle w:val="apple-converted-space"/>
          <w:rFonts w:ascii="Helvetica" w:hAnsi="Helvetica"/>
          <w:color w:val="000000" w:themeColor="text1"/>
          <w:sz w:val="22"/>
          <w:szCs w:val="22"/>
        </w:rPr>
        <w:t> </w:t>
      </w:r>
      <w:hyperlink r:id="rId7" w:history="1">
        <w:r w:rsidRPr="00D036A0">
          <w:rPr>
            <w:rStyle w:val="Hyperlink"/>
            <w:rFonts w:ascii="Helvetica" w:eastAsiaTheme="majorEastAsia" w:hAnsi="Helvetica"/>
            <w:color w:val="000000" w:themeColor="text1"/>
            <w:sz w:val="22"/>
            <w:szCs w:val="22"/>
            <w:u w:val="none"/>
          </w:rPr>
          <w:t>West Midlands</w:t>
        </w:r>
      </w:hyperlink>
      <w:r w:rsidRPr="00D036A0">
        <w:rPr>
          <w:rStyle w:val="apple-converted-space"/>
          <w:rFonts w:ascii="Helvetica" w:hAnsi="Helvetica"/>
          <w:color w:val="000000" w:themeColor="text1"/>
          <w:sz w:val="22"/>
          <w:szCs w:val="22"/>
        </w:rPr>
        <w:t> </w:t>
      </w:r>
      <w:r w:rsidRPr="00D036A0">
        <w:rPr>
          <w:rFonts w:ascii="Helvetica" w:hAnsi="Helvetica"/>
          <w:color w:val="000000" w:themeColor="text1"/>
          <w:sz w:val="22"/>
          <w:szCs w:val="22"/>
        </w:rPr>
        <w:t>as a global business location. With a growing talent pool and strategic location in the UK, there are a growing number of large companies relocating there, further increasing the area’s potential.</w:t>
      </w:r>
    </w:p>
    <w:p w14:paraId="3A642C56" w14:textId="77777777" w:rsidR="00CD723A" w:rsidRPr="00D036A0" w:rsidRDefault="00CD723A" w:rsidP="00CD723A">
      <w:pPr>
        <w:pStyle w:val="Heading4"/>
        <w:rPr>
          <w:rFonts w:ascii="inherit" w:hAnsi="inherit"/>
          <w:color w:val="000000" w:themeColor="text1"/>
          <w:sz w:val="22"/>
          <w:szCs w:val="22"/>
        </w:rPr>
      </w:pPr>
      <w:r w:rsidRPr="00D036A0">
        <w:rPr>
          <w:rFonts w:ascii="inherit" w:hAnsi="inherit"/>
          <w:b/>
          <w:bCs/>
          <w:color w:val="000000" w:themeColor="text1"/>
          <w:sz w:val="22"/>
          <w:szCs w:val="22"/>
        </w:rPr>
        <w:t>Strong economic recovery</w:t>
      </w:r>
    </w:p>
    <w:p w14:paraId="29B7D8AC" w14:textId="7B455735" w:rsidR="003F6DAC" w:rsidRPr="00D036A0" w:rsidRDefault="00CD723A" w:rsidP="00D036A0">
      <w:pPr>
        <w:pStyle w:val="NormalWeb"/>
        <w:spacing w:before="0" w:beforeAutospacing="0" w:line="432" w:lineRule="atLeast"/>
        <w:rPr>
          <w:rFonts w:ascii="Helvetica" w:hAnsi="Helvetica"/>
          <w:color w:val="000000" w:themeColor="text1"/>
          <w:sz w:val="22"/>
          <w:szCs w:val="22"/>
        </w:rPr>
      </w:pPr>
      <w:r w:rsidRPr="00D036A0">
        <w:rPr>
          <w:rFonts w:ascii="Helvetica" w:hAnsi="Helvetica"/>
          <w:color w:val="000000" w:themeColor="text1"/>
          <w:sz w:val="22"/>
          <w:szCs w:val="22"/>
        </w:rPr>
        <w:t>A new economic report forecasts that Birmingham will be one of the fastest cities to recover from COVID-19 and Brexit uncertainties. This is according to the UK Powerhouse Report by the</w:t>
      </w:r>
      <w:r w:rsidRPr="00D036A0">
        <w:rPr>
          <w:rStyle w:val="apple-converted-space"/>
          <w:rFonts w:ascii="Helvetica" w:hAnsi="Helvetica"/>
          <w:color w:val="000000" w:themeColor="text1"/>
          <w:sz w:val="22"/>
          <w:szCs w:val="22"/>
        </w:rPr>
        <w:t> </w:t>
      </w:r>
      <w:hyperlink r:id="rId8" w:tgtFrame="_blank" w:history="1">
        <w:r w:rsidRPr="00D036A0">
          <w:rPr>
            <w:rStyle w:val="Hyperlink"/>
            <w:rFonts w:ascii="Helvetica" w:eastAsiaTheme="majorEastAsia" w:hAnsi="Helvetica"/>
            <w:color w:val="000000" w:themeColor="text1"/>
            <w:sz w:val="22"/>
            <w:szCs w:val="22"/>
            <w:u w:val="none"/>
          </w:rPr>
          <w:t>Centre for Economics and Business Research</w:t>
        </w:r>
      </w:hyperlink>
      <w:r w:rsidRPr="00D036A0">
        <w:rPr>
          <w:rStyle w:val="apple-converted-space"/>
          <w:rFonts w:ascii="Helvetica" w:hAnsi="Helvetica"/>
          <w:color w:val="000000" w:themeColor="text1"/>
          <w:sz w:val="22"/>
          <w:szCs w:val="22"/>
        </w:rPr>
        <w:t> </w:t>
      </w:r>
      <w:r w:rsidRPr="00D036A0">
        <w:rPr>
          <w:rFonts w:ascii="Helvetica" w:hAnsi="Helvetica"/>
          <w:color w:val="000000" w:themeColor="text1"/>
          <w:sz w:val="22"/>
          <w:szCs w:val="22"/>
        </w:rPr>
        <w:t>and</w:t>
      </w:r>
      <w:r w:rsidRPr="00D036A0">
        <w:rPr>
          <w:rStyle w:val="apple-converted-space"/>
          <w:rFonts w:ascii="Helvetica" w:hAnsi="Helvetica"/>
          <w:color w:val="000000" w:themeColor="text1"/>
          <w:sz w:val="22"/>
          <w:szCs w:val="22"/>
        </w:rPr>
        <w:t> </w:t>
      </w:r>
      <w:hyperlink r:id="rId9" w:tgtFrame="_blank" w:history="1">
        <w:r w:rsidRPr="00D036A0">
          <w:rPr>
            <w:rStyle w:val="Hyperlink"/>
            <w:rFonts w:ascii="Helvetica" w:eastAsiaTheme="majorEastAsia" w:hAnsi="Helvetica"/>
            <w:color w:val="000000" w:themeColor="text1"/>
            <w:sz w:val="22"/>
            <w:szCs w:val="22"/>
            <w:u w:val="none"/>
          </w:rPr>
          <w:t>Irwin Mitchell</w:t>
        </w:r>
      </w:hyperlink>
      <w:r w:rsidRPr="00D036A0">
        <w:rPr>
          <w:rFonts w:ascii="Helvetica" w:hAnsi="Helvetica"/>
          <w:color w:val="000000" w:themeColor="text1"/>
          <w:sz w:val="22"/>
          <w:szCs w:val="22"/>
        </w:rPr>
        <w:t>. Out of 50 cities, it predicts Birmingham will make the ninth fastest recovery year-on-year with a GVA growth of 7.1%In Q4 2020, Birmingham was in 17th place. The city and wider region are expected to benefit from a particularly positive economic output as lockdown restrictions continue to ease in the coming months.</w:t>
      </w:r>
      <w:r w:rsidRPr="00D036A0">
        <w:rPr>
          <w:rFonts w:ascii="Helvetica" w:hAnsi="Helvetica"/>
          <w:color w:val="000000" w:themeColor="text1"/>
          <w:sz w:val="22"/>
          <w:szCs w:val="22"/>
        </w:rPr>
        <w:t xml:space="preserve"> </w:t>
      </w:r>
      <w:proofErr w:type="gramStart"/>
      <w:r w:rsidRPr="00D036A0">
        <w:rPr>
          <w:rFonts w:ascii="Helvetica" w:hAnsi="Helvetica"/>
          <w:color w:val="000000" w:themeColor="text1"/>
          <w:sz w:val="22"/>
          <w:szCs w:val="22"/>
        </w:rPr>
        <w:t>The</w:t>
      </w:r>
      <w:proofErr w:type="gramEnd"/>
      <w:r w:rsidRPr="00D036A0">
        <w:rPr>
          <w:rFonts w:ascii="Helvetica" w:hAnsi="Helvetica"/>
          <w:color w:val="000000" w:themeColor="text1"/>
          <w:sz w:val="22"/>
          <w:szCs w:val="22"/>
        </w:rPr>
        <w:t xml:space="preserve"> report states only 36% of cities are forecast to increase employment levels after the end of the furlough scheme. However, Birmingham is already following some of the key recommendations in the report for improving business prospects. This provides the grounds for optimism in the city’s recovery.</w:t>
      </w:r>
      <w:r w:rsidR="00D036A0">
        <w:rPr>
          <w:rFonts w:ascii="Helvetica" w:hAnsi="Helvetica"/>
          <w:color w:val="000000" w:themeColor="text1"/>
          <w:sz w:val="22"/>
          <w:szCs w:val="22"/>
        </w:rPr>
        <w:t xml:space="preserve"> </w:t>
      </w:r>
      <w:proofErr w:type="gramStart"/>
      <w:r w:rsidRPr="00D036A0">
        <w:rPr>
          <w:rFonts w:ascii="Helvetica" w:hAnsi="Helvetica"/>
          <w:color w:val="000000" w:themeColor="text1"/>
          <w:sz w:val="22"/>
          <w:szCs w:val="22"/>
        </w:rPr>
        <w:t>Major</w:t>
      </w:r>
      <w:proofErr w:type="gramEnd"/>
      <w:r w:rsidRPr="00D036A0">
        <w:rPr>
          <w:rFonts w:ascii="Helvetica" w:hAnsi="Helvetica"/>
          <w:color w:val="000000" w:themeColor="text1"/>
          <w:sz w:val="22"/>
          <w:szCs w:val="22"/>
        </w:rPr>
        <w:t xml:space="preserve"> businesses continue to choose Birmingham as a key office location. In recent years, BT, HSBC, KPMG, </w:t>
      </w:r>
      <w:proofErr w:type="gramStart"/>
      <w:r w:rsidRPr="00D036A0">
        <w:rPr>
          <w:rFonts w:ascii="Helvetica" w:hAnsi="Helvetica"/>
          <w:color w:val="000000" w:themeColor="text1"/>
          <w:sz w:val="22"/>
          <w:szCs w:val="22"/>
        </w:rPr>
        <w:t>Barclays</w:t>
      </w:r>
      <w:proofErr w:type="gramEnd"/>
      <w:r w:rsidRPr="00D036A0">
        <w:rPr>
          <w:rFonts w:ascii="Helvetica" w:hAnsi="Helvetica"/>
          <w:color w:val="000000" w:themeColor="text1"/>
          <w:sz w:val="22"/>
          <w:szCs w:val="22"/>
        </w:rPr>
        <w:t xml:space="preserve"> and PwC UK have expanded in the city. As this continues, the investment potential of the city grows even more.</w:t>
      </w:r>
      <w:r w:rsidR="00D036A0">
        <w:rPr>
          <w:rFonts w:ascii="Helvetica" w:hAnsi="Helvetica"/>
          <w:color w:val="000000" w:themeColor="text1"/>
          <w:sz w:val="22"/>
          <w:szCs w:val="22"/>
        </w:rPr>
        <w:t xml:space="preserve"> </w:t>
      </w:r>
      <w:r w:rsidRPr="00D036A0">
        <w:rPr>
          <w:rFonts w:ascii="Helvetica" w:hAnsi="Helvetica"/>
          <w:color w:val="000000" w:themeColor="text1"/>
          <w:sz w:val="22"/>
          <w:szCs w:val="22"/>
        </w:rPr>
        <w:t>With Birmingham hosting the 2022 Commonwealth Games, major investment and development is coming to the area. The city and wider region will benefit from £778m worth of investment from the government to stage the event.</w:t>
      </w:r>
      <w:r w:rsidR="00D036A0">
        <w:rPr>
          <w:rFonts w:ascii="Helvetica" w:hAnsi="Helvetica"/>
          <w:color w:val="000000" w:themeColor="text1"/>
          <w:sz w:val="22"/>
          <w:szCs w:val="22"/>
        </w:rPr>
        <w:t xml:space="preserve"> </w:t>
      </w:r>
      <w:r w:rsidRPr="00D036A0">
        <w:rPr>
          <w:rFonts w:ascii="Helvetica" w:hAnsi="Helvetica"/>
          <w:color w:val="000000" w:themeColor="text1"/>
          <w:sz w:val="22"/>
          <w:szCs w:val="22"/>
        </w:rPr>
        <w:t>This will bring forward more exciting developments in the city, further improving this top</w:t>
      </w:r>
      <w:r w:rsidRPr="00D036A0">
        <w:rPr>
          <w:rStyle w:val="apple-converted-space"/>
          <w:rFonts w:ascii="Helvetica" w:hAnsi="Helvetica"/>
          <w:color w:val="000000" w:themeColor="text1"/>
          <w:sz w:val="22"/>
          <w:szCs w:val="22"/>
        </w:rPr>
        <w:t> </w:t>
      </w:r>
      <w:hyperlink r:id="rId10" w:history="1">
        <w:r w:rsidRPr="00D036A0">
          <w:rPr>
            <w:rStyle w:val="Hyperlink"/>
            <w:rFonts w:ascii="Helvetica" w:eastAsiaTheme="majorEastAsia" w:hAnsi="Helvetica"/>
            <w:color w:val="000000" w:themeColor="text1"/>
            <w:sz w:val="22"/>
            <w:szCs w:val="22"/>
            <w:u w:val="none"/>
          </w:rPr>
          <w:t>business region</w:t>
        </w:r>
      </w:hyperlink>
      <w:r w:rsidRPr="00D036A0">
        <w:rPr>
          <w:rFonts w:ascii="Helvetica" w:hAnsi="Helvetica"/>
          <w:color w:val="000000" w:themeColor="text1"/>
          <w:sz w:val="22"/>
          <w:szCs w:val="22"/>
        </w:rPr>
        <w:t>. Additionally, the region is benefiting from major</w:t>
      </w:r>
      <w:r w:rsidRPr="00D036A0">
        <w:rPr>
          <w:rStyle w:val="apple-converted-space"/>
          <w:rFonts w:ascii="Helvetica" w:hAnsi="Helvetica"/>
          <w:color w:val="000000" w:themeColor="text1"/>
          <w:sz w:val="22"/>
          <w:szCs w:val="22"/>
        </w:rPr>
        <w:t> </w:t>
      </w:r>
      <w:hyperlink r:id="rId11" w:history="1">
        <w:r w:rsidRPr="00D036A0">
          <w:rPr>
            <w:rStyle w:val="Hyperlink"/>
            <w:rFonts w:ascii="Helvetica" w:eastAsiaTheme="majorEastAsia" w:hAnsi="Helvetica"/>
            <w:color w:val="000000" w:themeColor="text1"/>
            <w:sz w:val="22"/>
            <w:szCs w:val="22"/>
            <w:u w:val="none"/>
          </w:rPr>
          <w:t>transport investment</w:t>
        </w:r>
      </w:hyperlink>
      <w:r w:rsidRPr="00D036A0">
        <w:rPr>
          <w:rFonts w:ascii="Helvetica" w:hAnsi="Helvetica"/>
          <w:color w:val="000000" w:themeColor="text1"/>
          <w:sz w:val="22"/>
          <w:szCs w:val="22"/>
        </w:rPr>
        <w:t>. The HS2 could arrive in the city during the late 2020s.</w:t>
      </w:r>
      <w:r w:rsidR="00D036A0">
        <w:rPr>
          <w:rFonts w:ascii="Helvetica" w:hAnsi="Helvetica"/>
          <w:color w:val="000000" w:themeColor="text1"/>
          <w:sz w:val="22"/>
          <w:szCs w:val="22"/>
        </w:rPr>
        <w:t xml:space="preserve"> </w:t>
      </w:r>
      <w:r w:rsidRPr="00D036A0">
        <w:rPr>
          <w:rFonts w:ascii="Helvetica" w:hAnsi="Helvetica"/>
          <w:color w:val="000000" w:themeColor="text1"/>
          <w:sz w:val="22"/>
          <w:szCs w:val="22"/>
        </w:rPr>
        <w:t>Birmingham’s rising position as a global city will bring more people and businesses to the thriving and resilient city. This will also further boost the city’s</w:t>
      </w:r>
      <w:r w:rsidRPr="00D036A0">
        <w:rPr>
          <w:rStyle w:val="apple-converted-space"/>
          <w:rFonts w:ascii="Helvetica" w:hAnsi="Helvetica"/>
          <w:color w:val="000000" w:themeColor="text1"/>
          <w:sz w:val="22"/>
          <w:szCs w:val="22"/>
        </w:rPr>
        <w:t> </w:t>
      </w:r>
      <w:hyperlink r:id="rId12" w:history="1">
        <w:r w:rsidRPr="00D036A0">
          <w:rPr>
            <w:rStyle w:val="Hyperlink"/>
            <w:rFonts w:ascii="Helvetica" w:eastAsiaTheme="majorEastAsia" w:hAnsi="Helvetica"/>
            <w:color w:val="000000" w:themeColor="text1"/>
            <w:sz w:val="22"/>
            <w:szCs w:val="22"/>
            <w:u w:val="none"/>
          </w:rPr>
          <w:t>property market</w:t>
        </w:r>
      </w:hyperlink>
      <w:r w:rsidRPr="00D036A0">
        <w:rPr>
          <w:rFonts w:ascii="Helvetica" w:hAnsi="Helvetica"/>
          <w:color w:val="000000" w:themeColor="text1"/>
          <w:sz w:val="22"/>
          <w:szCs w:val="22"/>
        </w:rPr>
        <w:t>, making it an appealing city to live, work and invest in.</w:t>
      </w:r>
    </w:p>
    <w:sectPr w:rsidR="003F6DAC" w:rsidRPr="00D036A0" w:rsidSect="00D036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305C55"/>
    <w:multiLevelType w:val="multilevel"/>
    <w:tmpl w:val="C7302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DAC"/>
    <w:rsid w:val="003F6DAC"/>
    <w:rsid w:val="009D3D77"/>
    <w:rsid w:val="00CD723A"/>
    <w:rsid w:val="00D03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80008"/>
  <w15:chartTrackingRefBased/>
  <w15:docId w15:val="{443A848C-EB00-454D-B74A-A4C1243DB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23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F6DAC"/>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CD723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F6DAC"/>
    <w:rPr>
      <w:rFonts w:ascii="Times New Roman" w:eastAsia="Times New Roman" w:hAnsi="Times New Roman" w:cs="Times New Roman"/>
      <w:b/>
      <w:bCs/>
      <w:sz w:val="36"/>
      <w:szCs w:val="36"/>
      <w:lang w:eastAsia="en-GB"/>
    </w:rPr>
  </w:style>
  <w:style w:type="character" w:customStyle="1" w:styleId="apple-converted-space">
    <w:name w:val="apple-converted-space"/>
    <w:basedOn w:val="DefaultParagraphFont"/>
    <w:rsid w:val="003F6DAC"/>
  </w:style>
  <w:style w:type="character" w:customStyle="1" w:styleId="Heading1Char">
    <w:name w:val="Heading 1 Char"/>
    <w:basedOn w:val="DefaultParagraphFont"/>
    <w:link w:val="Heading1"/>
    <w:uiPriority w:val="9"/>
    <w:rsid w:val="00CD723A"/>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CD723A"/>
    <w:rPr>
      <w:rFonts w:asciiTheme="majorHAnsi" w:eastAsiaTheme="majorEastAsia" w:hAnsiTheme="majorHAnsi" w:cstheme="majorBidi"/>
      <w:i/>
      <w:iCs/>
      <w:color w:val="2F5496" w:themeColor="accent1" w:themeShade="BF"/>
    </w:rPr>
  </w:style>
  <w:style w:type="paragraph" w:customStyle="1" w:styleId="elementor-icon-list-item">
    <w:name w:val="elementor-icon-list-item"/>
    <w:basedOn w:val="Normal"/>
    <w:rsid w:val="00CD723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CD723A"/>
    <w:rPr>
      <w:color w:val="0000FF"/>
      <w:u w:val="single"/>
    </w:rPr>
  </w:style>
  <w:style w:type="character" w:customStyle="1" w:styleId="elementor-icon-list-text">
    <w:name w:val="elementor-icon-list-text"/>
    <w:basedOn w:val="DefaultParagraphFont"/>
    <w:rsid w:val="00CD723A"/>
  </w:style>
  <w:style w:type="character" w:customStyle="1" w:styleId="elementor-post-infoterms-list">
    <w:name w:val="elementor-post-info__terms-list"/>
    <w:basedOn w:val="DefaultParagraphFont"/>
    <w:rsid w:val="00CD723A"/>
  </w:style>
  <w:style w:type="paragraph" w:styleId="NormalWeb">
    <w:name w:val="Normal (Web)"/>
    <w:basedOn w:val="Normal"/>
    <w:uiPriority w:val="99"/>
    <w:unhideWhenUsed/>
    <w:rsid w:val="00CD723A"/>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CD72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378893">
      <w:bodyDiv w:val="1"/>
      <w:marLeft w:val="0"/>
      <w:marRight w:val="0"/>
      <w:marTop w:val="0"/>
      <w:marBottom w:val="0"/>
      <w:divBdr>
        <w:top w:val="none" w:sz="0" w:space="0" w:color="auto"/>
        <w:left w:val="none" w:sz="0" w:space="0" w:color="auto"/>
        <w:bottom w:val="none" w:sz="0" w:space="0" w:color="auto"/>
        <w:right w:val="none" w:sz="0" w:space="0" w:color="auto"/>
      </w:divBdr>
    </w:div>
    <w:div w:id="1079912804">
      <w:bodyDiv w:val="1"/>
      <w:marLeft w:val="0"/>
      <w:marRight w:val="0"/>
      <w:marTop w:val="0"/>
      <w:marBottom w:val="0"/>
      <w:divBdr>
        <w:top w:val="none" w:sz="0" w:space="0" w:color="auto"/>
        <w:left w:val="none" w:sz="0" w:space="0" w:color="auto"/>
        <w:bottom w:val="none" w:sz="0" w:space="0" w:color="auto"/>
        <w:right w:val="none" w:sz="0" w:space="0" w:color="auto"/>
      </w:divBdr>
      <w:divsChild>
        <w:div w:id="89472015">
          <w:marLeft w:val="0"/>
          <w:marRight w:val="0"/>
          <w:marTop w:val="0"/>
          <w:marBottom w:val="0"/>
          <w:divBdr>
            <w:top w:val="none" w:sz="0" w:space="0" w:color="auto"/>
            <w:left w:val="none" w:sz="0" w:space="0" w:color="auto"/>
            <w:bottom w:val="none" w:sz="0" w:space="0" w:color="auto"/>
            <w:right w:val="none" w:sz="0" w:space="0" w:color="auto"/>
          </w:divBdr>
          <w:divsChild>
            <w:div w:id="427190316">
              <w:marLeft w:val="0"/>
              <w:marRight w:val="0"/>
              <w:marTop w:val="0"/>
              <w:marBottom w:val="0"/>
              <w:divBdr>
                <w:top w:val="none" w:sz="0" w:space="0" w:color="auto"/>
                <w:left w:val="none" w:sz="0" w:space="0" w:color="auto"/>
                <w:bottom w:val="none" w:sz="0" w:space="0" w:color="auto"/>
                <w:right w:val="none" w:sz="0" w:space="0" w:color="auto"/>
              </w:divBdr>
              <w:divsChild>
                <w:div w:id="1186022802">
                  <w:marLeft w:val="0"/>
                  <w:marRight w:val="0"/>
                  <w:marTop w:val="0"/>
                  <w:marBottom w:val="0"/>
                  <w:divBdr>
                    <w:top w:val="none" w:sz="0" w:space="0" w:color="auto"/>
                    <w:left w:val="none" w:sz="0" w:space="0" w:color="auto"/>
                    <w:bottom w:val="none" w:sz="0" w:space="0" w:color="auto"/>
                    <w:right w:val="none" w:sz="0" w:space="0" w:color="auto"/>
                  </w:divBdr>
                  <w:divsChild>
                    <w:div w:id="128286348">
                      <w:marLeft w:val="0"/>
                      <w:marRight w:val="0"/>
                      <w:marTop w:val="0"/>
                      <w:marBottom w:val="0"/>
                      <w:divBdr>
                        <w:top w:val="none" w:sz="0" w:space="0" w:color="auto"/>
                        <w:left w:val="none" w:sz="0" w:space="0" w:color="auto"/>
                        <w:bottom w:val="none" w:sz="0" w:space="0" w:color="auto"/>
                        <w:right w:val="none" w:sz="0" w:space="0" w:color="auto"/>
                      </w:divBdr>
                    </w:div>
                    <w:div w:id="204809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20035">
              <w:marLeft w:val="0"/>
              <w:marRight w:val="0"/>
              <w:marTop w:val="0"/>
              <w:marBottom w:val="0"/>
              <w:divBdr>
                <w:top w:val="none" w:sz="0" w:space="0" w:color="auto"/>
                <w:left w:val="none" w:sz="0" w:space="0" w:color="auto"/>
                <w:bottom w:val="none" w:sz="0" w:space="0" w:color="auto"/>
                <w:right w:val="none" w:sz="0" w:space="0" w:color="auto"/>
              </w:divBdr>
              <w:divsChild>
                <w:div w:id="29918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348202">
          <w:marLeft w:val="0"/>
          <w:marRight w:val="0"/>
          <w:marTop w:val="0"/>
          <w:marBottom w:val="0"/>
          <w:divBdr>
            <w:top w:val="none" w:sz="0" w:space="0" w:color="auto"/>
            <w:left w:val="none" w:sz="0" w:space="0" w:color="auto"/>
            <w:bottom w:val="none" w:sz="0" w:space="0" w:color="auto"/>
            <w:right w:val="none" w:sz="0" w:space="0" w:color="auto"/>
          </w:divBdr>
          <w:divsChild>
            <w:div w:id="747650750">
              <w:marLeft w:val="0"/>
              <w:marRight w:val="0"/>
              <w:marTop w:val="0"/>
              <w:marBottom w:val="0"/>
              <w:divBdr>
                <w:top w:val="none" w:sz="0" w:space="0" w:color="auto"/>
                <w:left w:val="none" w:sz="0" w:space="0" w:color="auto"/>
                <w:bottom w:val="none" w:sz="0" w:space="0" w:color="auto"/>
                <w:right w:val="none" w:sz="0" w:space="0" w:color="auto"/>
              </w:divBdr>
              <w:divsChild>
                <w:div w:id="160707285">
                  <w:marLeft w:val="0"/>
                  <w:marRight w:val="0"/>
                  <w:marTop w:val="0"/>
                  <w:marBottom w:val="0"/>
                  <w:divBdr>
                    <w:top w:val="none" w:sz="0" w:space="0" w:color="auto"/>
                    <w:left w:val="none" w:sz="0" w:space="0" w:color="auto"/>
                    <w:bottom w:val="none" w:sz="0" w:space="0" w:color="auto"/>
                    <w:right w:val="none" w:sz="0" w:space="0" w:color="auto"/>
                  </w:divBdr>
                  <w:divsChild>
                    <w:div w:id="311100801">
                      <w:marLeft w:val="0"/>
                      <w:marRight w:val="0"/>
                      <w:marTop w:val="0"/>
                      <w:marBottom w:val="0"/>
                      <w:divBdr>
                        <w:top w:val="none" w:sz="0" w:space="0" w:color="auto"/>
                        <w:left w:val="none" w:sz="0" w:space="0" w:color="auto"/>
                        <w:bottom w:val="none" w:sz="0" w:space="0" w:color="auto"/>
                        <w:right w:val="none" w:sz="0" w:space="0" w:color="auto"/>
                      </w:divBdr>
                    </w:div>
                    <w:div w:id="96674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764607">
              <w:marLeft w:val="0"/>
              <w:marRight w:val="0"/>
              <w:marTop w:val="0"/>
              <w:marBottom w:val="0"/>
              <w:divBdr>
                <w:top w:val="none" w:sz="0" w:space="0" w:color="auto"/>
                <w:left w:val="none" w:sz="0" w:space="0" w:color="auto"/>
                <w:bottom w:val="none" w:sz="0" w:space="0" w:color="auto"/>
                <w:right w:val="none" w:sz="0" w:space="0" w:color="auto"/>
              </w:divBdr>
              <w:divsChild>
                <w:div w:id="66358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663553">
          <w:marLeft w:val="0"/>
          <w:marRight w:val="0"/>
          <w:marTop w:val="0"/>
          <w:marBottom w:val="0"/>
          <w:divBdr>
            <w:top w:val="none" w:sz="0" w:space="0" w:color="auto"/>
            <w:left w:val="none" w:sz="0" w:space="0" w:color="auto"/>
            <w:bottom w:val="none" w:sz="0" w:space="0" w:color="auto"/>
            <w:right w:val="none" w:sz="0" w:space="0" w:color="auto"/>
          </w:divBdr>
          <w:divsChild>
            <w:div w:id="361369776">
              <w:marLeft w:val="0"/>
              <w:marRight w:val="0"/>
              <w:marTop w:val="0"/>
              <w:marBottom w:val="0"/>
              <w:divBdr>
                <w:top w:val="none" w:sz="0" w:space="0" w:color="auto"/>
                <w:left w:val="none" w:sz="0" w:space="0" w:color="auto"/>
                <w:bottom w:val="none" w:sz="0" w:space="0" w:color="auto"/>
                <w:right w:val="none" w:sz="0" w:space="0" w:color="auto"/>
              </w:divBdr>
              <w:divsChild>
                <w:div w:id="1134909840">
                  <w:marLeft w:val="0"/>
                  <w:marRight w:val="0"/>
                  <w:marTop w:val="0"/>
                  <w:marBottom w:val="0"/>
                  <w:divBdr>
                    <w:top w:val="none" w:sz="0" w:space="0" w:color="auto"/>
                    <w:left w:val="none" w:sz="0" w:space="0" w:color="auto"/>
                    <w:bottom w:val="none" w:sz="0" w:space="0" w:color="auto"/>
                    <w:right w:val="none" w:sz="0" w:space="0" w:color="auto"/>
                  </w:divBdr>
                  <w:divsChild>
                    <w:div w:id="712728292">
                      <w:marLeft w:val="0"/>
                      <w:marRight w:val="0"/>
                      <w:marTop w:val="0"/>
                      <w:marBottom w:val="0"/>
                      <w:divBdr>
                        <w:top w:val="none" w:sz="0" w:space="0" w:color="auto"/>
                        <w:left w:val="none" w:sz="0" w:space="0" w:color="auto"/>
                        <w:bottom w:val="none" w:sz="0" w:space="0" w:color="auto"/>
                        <w:right w:val="none" w:sz="0" w:space="0" w:color="auto"/>
                      </w:divBdr>
                    </w:div>
                    <w:div w:id="201321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081567">
              <w:marLeft w:val="0"/>
              <w:marRight w:val="0"/>
              <w:marTop w:val="0"/>
              <w:marBottom w:val="0"/>
              <w:divBdr>
                <w:top w:val="none" w:sz="0" w:space="0" w:color="auto"/>
                <w:left w:val="none" w:sz="0" w:space="0" w:color="auto"/>
                <w:bottom w:val="none" w:sz="0" w:space="0" w:color="auto"/>
                <w:right w:val="none" w:sz="0" w:space="0" w:color="auto"/>
              </w:divBdr>
              <w:divsChild>
                <w:div w:id="89072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782005">
          <w:marLeft w:val="0"/>
          <w:marRight w:val="0"/>
          <w:marTop w:val="0"/>
          <w:marBottom w:val="0"/>
          <w:divBdr>
            <w:top w:val="none" w:sz="0" w:space="0" w:color="auto"/>
            <w:left w:val="none" w:sz="0" w:space="0" w:color="auto"/>
            <w:bottom w:val="none" w:sz="0" w:space="0" w:color="auto"/>
            <w:right w:val="none" w:sz="0" w:space="0" w:color="auto"/>
          </w:divBdr>
          <w:divsChild>
            <w:div w:id="568461527">
              <w:marLeft w:val="0"/>
              <w:marRight w:val="0"/>
              <w:marTop w:val="0"/>
              <w:marBottom w:val="0"/>
              <w:divBdr>
                <w:top w:val="none" w:sz="0" w:space="0" w:color="auto"/>
                <w:left w:val="none" w:sz="0" w:space="0" w:color="auto"/>
                <w:bottom w:val="none" w:sz="0" w:space="0" w:color="auto"/>
                <w:right w:val="none" w:sz="0" w:space="0" w:color="auto"/>
              </w:divBdr>
              <w:divsChild>
                <w:div w:id="1999965269">
                  <w:marLeft w:val="0"/>
                  <w:marRight w:val="0"/>
                  <w:marTop w:val="0"/>
                  <w:marBottom w:val="0"/>
                  <w:divBdr>
                    <w:top w:val="none" w:sz="0" w:space="0" w:color="auto"/>
                    <w:left w:val="none" w:sz="0" w:space="0" w:color="auto"/>
                    <w:bottom w:val="none" w:sz="0" w:space="0" w:color="auto"/>
                    <w:right w:val="none" w:sz="0" w:space="0" w:color="auto"/>
                  </w:divBdr>
                  <w:divsChild>
                    <w:div w:id="900098035">
                      <w:marLeft w:val="0"/>
                      <w:marRight w:val="0"/>
                      <w:marTop w:val="0"/>
                      <w:marBottom w:val="0"/>
                      <w:divBdr>
                        <w:top w:val="none" w:sz="0" w:space="0" w:color="auto"/>
                        <w:left w:val="none" w:sz="0" w:space="0" w:color="auto"/>
                        <w:bottom w:val="none" w:sz="0" w:space="0" w:color="auto"/>
                        <w:right w:val="none" w:sz="0" w:space="0" w:color="auto"/>
                      </w:divBdr>
                    </w:div>
                    <w:div w:id="213254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431181">
              <w:marLeft w:val="0"/>
              <w:marRight w:val="0"/>
              <w:marTop w:val="0"/>
              <w:marBottom w:val="0"/>
              <w:divBdr>
                <w:top w:val="none" w:sz="0" w:space="0" w:color="auto"/>
                <w:left w:val="none" w:sz="0" w:space="0" w:color="auto"/>
                <w:bottom w:val="none" w:sz="0" w:space="0" w:color="auto"/>
                <w:right w:val="none" w:sz="0" w:space="0" w:color="auto"/>
              </w:divBdr>
              <w:divsChild>
                <w:div w:id="90908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208014">
          <w:marLeft w:val="0"/>
          <w:marRight w:val="0"/>
          <w:marTop w:val="0"/>
          <w:marBottom w:val="0"/>
          <w:divBdr>
            <w:top w:val="none" w:sz="0" w:space="0" w:color="auto"/>
            <w:left w:val="none" w:sz="0" w:space="0" w:color="auto"/>
            <w:bottom w:val="none" w:sz="0" w:space="0" w:color="auto"/>
            <w:right w:val="none" w:sz="0" w:space="0" w:color="auto"/>
          </w:divBdr>
          <w:divsChild>
            <w:div w:id="1561481686">
              <w:marLeft w:val="0"/>
              <w:marRight w:val="0"/>
              <w:marTop w:val="0"/>
              <w:marBottom w:val="0"/>
              <w:divBdr>
                <w:top w:val="none" w:sz="0" w:space="0" w:color="auto"/>
                <w:left w:val="none" w:sz="0" w:space="0" w:color="auto"/>
                <w:bottom w:val="none" w:sz="0" w:space="0" w:color="auto"/>
                <w:right w:val="none" w:sz="0" w:space="0" w:color="auto"/>
              </w:divBdr>
              <w:divsChild>
                <w:div w:id="1831747671">
                  <w:marLeft w:val="0"/>
                  <w:marRight w:val="0"/>
                  <w:marTop w:val="0"/>
                  <w:marBottom w:val="0"/>
                  <w:divBdr>
                    <w:top w:val="none" w:sz="0" w:space="0" w:color="auto"/>
                    <w:left w:val="none" w:sz="0" w:space="0" w:color="auto"/>
                    <w:bottom w:val="none" w:sz="0" w:space="0" w:color="auto"/>
                    <w:right w:val="none" w:sz="0" w:space="0" w:color="auto"/>
                  </w:divBdr>
                  <w:divsChild>
                    <w:div w:id="2129663707">
                      <w:marLeft w:val="0"/>
                      <w:marRight w:val="0"/>
                      <w:marTop w:val="0"/>
                      <w:marBottom w:val="0"/>
                      <w:divBdr>
                        <w:top w:val="none" w:sz="0" w:space="0" w:color="auto"/>
                        <w:left w:val="none" w:sz="0" w:space="0" w:color="auto"/>
                        <w:bottom w:val="none" w:sz="0" w:space="0" w:color="auto"/>
                        <w:right w:val="none" w:sz="0" w:space="0" w:color="auto"/>
                      </w:divBdr>
                    </w:div>
                    <w:div w:id="13332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361166">
      <w:bodyDiv w:val="1"/>
      <w:marLeft w:val="0"/>
      <w:marRight w:val="0"/>
      <w:marTop w:val="0"/>
      <w:marBottom w:val="0"/>
      <w:divBdr>
        <w:top w:val="none" w:sz="0" w:space="0" w:color="auto"/>
        <w:left w:val="none" w:sz="0" w:space="0" w:color="auto"/>
        <w:bottom w:val="none" w:sz="0" w:space="0" w:color="auto"/>
        <w:right w:val="none" w:sz="0" w:space="0" w:color="auto"/>
      </w:divBdr>
      <w:divsChild>
        <w:div w:id="1879778628">
          <w:marLeft w:val="0"/>
          <w:marRight w:val="0"/>
          <w:marTop w:val="0"/>
          <w:marBottom w:val="0"/>
          <w:divBdr>
            <w:top w:val="none" w:sz="0" w:space="0" w:color="auto"/>
            <w:left w:val="none" w:sz="0" w:space="0" w:color="auto"/>
            <w:bottom w:val="none" w:sz="0" w:space="0" w:color="auto"/>
            <w:right w:val="none" w:sz="0" w:space="0" w:color="auto"/>
          </w:divBdr>
          <w:divsChild>
            <w:div w:id="1866599451">
              <w:marLeft w:val="0"/>
              <w:marRight w:val="0"/>
              <w:marTop w:val="0"/>
              <w:marBottom w:val="0"/>
              <w:divBdr>
                <w:top w:val="none" w:sz="0" w:space="0" w:color="auto"/>
                <w:left w:val="none" w:sz="0" w:space="0" w:color="auto"/>
                <w:bottom w:val="none" w:sz="0" w:space="0" w:color="auto"/>
                <w:right w:val="none" w:sz="0" w:space="0" w:color="auto"/>
              </w:divBdr>
              <w:divsChild>
                <w:div w:id="722296690">
                  <w:marLeft w:val="0"/>
                  <w:marRight w:val="0"/>
                  <w:marTop w:val="0"/>
                  <w:marBottom w:val="0"/>
                  <w:divBdr>
                    <w:top w:val="none" w:sz="0" w:space="0" w:color="auto"/>
                    <w:left w:val="none" w:sz="0" w:space="0" w:color="auto"/>
                    <w:bottom w:val="none" w:sz="0" w:space="0" w:color="auto"/>
                    <w:right w:val="none" w:sz="0" w:space="0" w:color="auto"/>
                  </w:divBdr>
                  <w:divsChild>
                    <w:div w:id="2136097761">
                      <w:marLeft w:val="0"/>
                      <w:marRight w:val="0"/>
                      <w:marTop w:val="0"/>
                      <w:marBottom w:val="0"/>
                      <w:divBdr>
                        <w:top w:val="none" w:sz="0" w:space="0" w:color="auto"/>
                        <w:left w:val="none" w:sz="0" w:space="0" w:color="auto"/>
                        <w:bottom w:val="none" w:sz="0" w:space="0" w:color="auto"/>
                        <w:right w:val="none" w:sz="0" w:space="0" w:color="auto"/>
                      </w:divBdr>
                      <w:divsChild>
                        <w:div w:id="7608435">
                          <w:marLeft w:val="0"/>
                          <w:marRight w:val="0"/>
                          <w:marTop w:val="0"/>
                          <w:marBottom w:val="0"/>
                          <w:divBdr>
                            <w:top w:val="none" w:sz="0" w:space="0" w:color="auto"/>
                            <w:left w:val="none" w:sz="0" w:space="0" w:color="auto"/>
                            <w:bottom w:val="none" w:sz="0" w:space="0" w:color="auto"/>
                            <w:right w:val="none" w:sz="0" w:space="0" w:color="auto"/>
                          </w:divBdr>
                          <w:divsChild>
                            <w:div w:id="1124156923">
                              <w:marLeft w:val="0"/>
                              <w:marRight w:val="0"/>
                              <w:marTop w:val="0"/>
                              <w:marBottom w:val="0"/>
                              <w:divBdr>
                                <w:top w:val="none" w:sz="0" w:space="0" w:color="auto"/>
                                <w:left w:val="none" w:sz="0" w:space="0" w:color="auto"/>
                                <w:bottom w:val="none" w:sz="0" w:space="0" w:color="auto"/>
                                <w:right w:val="none" w:sz="0" w:space="0" w:color="auto"/>
                              </w:divBdr>
                              <w:divsChild>
                                <w:div w:id="959800599">
                                  <w:marLeft w:val="0"/>
                                  <w:marRight w:val="0"/>
                                  <w:marTop w:val="0"/>
                                  <w:marBottom w:val="0"/>
                                  <w:divBdr>
                                    <w:top w:val="none" w:sz="0" w:space="0" w:color="auto"/>
                                    <w:left w:val="none" w:sz="0" w:space="0" w:color="auto"/>
                                    <w:bottom w:val="none" w:sz="0" w:space="0" w:color="auto"/>
                                    <w:right w:val="none" w:sz="0" w:space="0" w:color="auto"/>
                                  </w:divBdr>
                                </w:div>
                              </w:divsChild>
                            </w:div>
                            <w:div w:id="167264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657552">
                  <w:marLeft w:val="0"/>
                  <w:marRight w:val="0"/>
                  <w:marTop w:val="0"/>
                  <w:marBottom w:val="0"/>
                  <w:divBdr>
                    <w:top w:val="none" w:sz="0" w:space="0" w:color="auto"/>
                    <w:left w:val="none" w:sz="0" w:space="0" w:color="auto"/>
                    <w:bottom w:val="none" w:sz="0" w:space="0" w:color="auto"/>
                    <w:right w:val="none" w:sz="0" w:space="0" w:color="auto"/>
                  </w:divBdr>
                  <w:divsChild>
                    <w:div w:id="75786246">
                      <w:marLeft w:val="0"/>
                      <w:marRight w:val="0"/>
                      <w:marTop w:val="0"/>
                      <w:marBottom w:val="0"/>
                      <w:divBdr>
                        <w:top w:val="none" w:sz="0" w:space="0" w:color="auto"/>
                        <w:left w:val="none" w:sz="0" w:space="0" w:color="auto"/>
                        <w:bottom w:val="none" w:sz="0" w:space="0" w:color="auto"/>
                        <w:right w:val="none" w:sz="0" w:space="0" w:color="auto"/>
                      </w:divBdr>
                      <w:divsChild>
                        <w:div w:id="1403213216">
                          <w:marLeft w:val="0"/>
                          <w:marRight w:val="0"/>
                          <w:marTop w:val="0"/>
                          <w:marBottom w:val="0"/>
                          <w:divBdr>
                            <w:top w:val="none" w:sz="0" w:space="0" w:color="auto"/>
                            <w:left w:val="none" w:sz="0" w:space="0" w:color="auto"/>
                            <w:bottom w:val="none" w:sz="0" w:space="0" w:color="auto"/>
                            <w:right w:val="none" w:sz="0" w:space="0" w:color="auto"/>
                          </w:divBdr>
                          <w:divsChild>
                            <w:div w:id="1019546994">
                              <w:marLeft w:val="0"/>
                              <w:marRight w:val="0"/>
                              <w:marTop w:val="0"/>
                              <w:marBottom w:val="0"/>
                              <w:divBdr>
                                <w:top w:val="none" w:sz="0" w:space="0" w:color="auto"/>
                                <w:left w:val="none" w:sz="0" w:space="0" w:color="auto"/>
                                <w:bottom w:val="none" w:sz="0" w:space="0" w:color="auto"/>
                                <w:right w:val="none" w:sz="0" w:space="0" w:color="auto"/>
                              </w:divBdr>
                              <w:divsChild>
                                <w:div w:id="1866400139">
                                  <w:marLeft w:val="0"/>
                                  <w:marRight w:val="0"/>
                                  <w:marTop w:val="0"/>
                                  <w:marBottom w:val="0"/>
                                  <w:divBdr>
                                    <w:top w:val="none" w:sz="0" w:space="0" w:color="auto"/>
                                    <w:left w:val="none" w:sz="0" w:space="0" w:color="auto"/>
                                    <w:bottom w:val="none" w:sz="0" w:space="0" w:color="auto"/>
                                    <w:right w:val="none" w:sz="0" w:space="0" w:color="auto"/>
                                  </w:divBdr>
                                  <w:divsChild>
                                    <w:div w:id="75825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1473793">
          <w:marLeft w:val="0"/>
          <w:marRight w:val="0"/>
          <w:marTop w:val="0"/>
          <w:marBottom w:val="0"/>
          <w:divBdr>
            <w:top w:val="none" w:sz="0" w:space="0" w:color="auto"/>
            <w:left w:val="none" w:sz="0" w:space="0" w:color="auto"/>
            <w:bottom w:val="none" w:sz="0" w:space="0" w:color="auto"/>
            <w:right w:val="none" w:sz="0" w:space="0" w:color="auto"/>
          </w:divBdr>
          <w:divsChild>
            <w:div w:id="1289361014">
              <w:marLeft w:val="0"/>
              <w:marRight w:val="0"/>
              <w:marTop w:val="0"/>
              <w:marBottom w:val="0"/>
              <w:divBdr>
                <w:top w:val="none" w:sz="0" w:space="0" w:color="auto"/>
                <w:left w:val="none" w:sz="0" w:space="0" w:color="auto"/>
                <w:bottom w:val="none" w:sz="0" w:space="0" w:color="auto"/>
                <w:right w:val="none" w:sz="0" w:space="0" w:color="auto"/>
              </w:divBdr>
              <w:divsChild>
                <w:div w:id="892275571">
                  <w:marLeft w:val="0"/>
                  <w:marRight w:val="0"/>
                  <w:marTop w:val="0"/>
                  <w:marBottom w:val="0"/>
                  <w:divBdr>
                    <w:top w:val="none" w:sz="0" w:space="0" w:color="auto"/>
                    <w:left w:val="none" w:sz="0" w:space="0" w:color="auto"/>
                    <w:bottom w:val="none" w:sz="0" w:space="0" w:color="auto"/>
                    <w:right w:val="none" w:sz="0" w:space="0" w:color="auto"/>
                  </w:divBdr>
                  <w:divsChild>
                    <w:div w:id="1827167039">
                      <w:marLeft w:val="0"/>
                      <w:marRight w:val="0"/>
                      <w:marTop w:val="0"/>
                      <w:marBottom w:val="0"/>
                      <w:divBdr>
                        <w:top w:val="none" w:sz="0" w:space="0" w:color="auto"/>
                        <w:left w:val="none" w:sz="0" w:space="0" w:color="auto"/>
                        <w:bottom w:val="none" w:sz="0" w:space="0" w:color="auto"/>
                        <w:right w:val="none" w:sz="0" w:space="0" w:color="auto"/>
                      </w:divBdr>
                      <w:divsChild>
                        <w:div w:id="1645116424">
                          <w:marLeft w:val="0"/>
                          <w:marRight w:val="0"/>
                          <w:marTop w:val="0"/>
                          <w:marBottom w:val="0"/>
                          <w:divBdr>
                            <w:top w:val="none" w:sz="0" w:space="0" w:color="auto"/>
                            <w:left w:val="none" w:sz="0" w:space="0" w:color="auto"/>
                            <w:bottom w:val="none" w:sz="0" w:space="0" w:color="auto"/>
                            <w:right w:val="none" w:sz="0" w:space="0" w:color="auto"/>
                          </w:divBdr>
                          <w:divsChild>
                            <w:div w:id="745608690">
                              <w:marLeft w:val="0"/>
                              <w:marRight w:val="0"/>
                              <w:marTop w:val="0"/>
                              <w:marBottom w:val="0"/>
                              <w:divBdr>
                                <w:top w:val="none" w:sz="0" w:space="0" w:color="auto"/>
                                <w:left w:val="none" w:sz="0" w:space="0" w:color="auto"/>
                                <w:bottom w:val="none" w:sz="0" w:space="0" w:color="auto"/>
                                <w:right w:val="none" w:sz="0" w:space="0" w:color="auto"/>
                              </w:divBdr>
                              <w:divsChild>
                                <w:div w:id="785006064">
                                  <w:marLeft w:val="0"/>
                                  <w:marRight w:val="0"/>
                                  <w:marTop w:val="0"/>
                                  <w:marBottom w:val="0"/>
                                  <w:divBdr>
                                    <w:top w:val="none" w:sz="0" w:space="0" w:color="auto"/>
                                    <w:left w:val="none" w:sz="0" w:space="0" w:color="auto"/>
                                    <w:bottom w:val="none" w:sz="0" w:space="0" w:color="auto"/>
                                    <w:right w:val="none" w:sz="0" w:space="0" w:color="auto"/>
                                  </w:divBdr>
                                  <w:divsChild>
                                    <w:div w:id="943922541">
                                      <w:blockQuote w:val="1"/>
                                      <w:marLeft w:val="0"/>
                                      <w:marRight w:val="0"/>
                                      <w:marTop w:val="600"/>
                                      <w:marBottom w:val="600"/>
                                      <w:divBdr>
                                        <w:top w:val="none" w:sz="0" w:space="0" w:color="auto"/>
                                        <w:left w:val="none" w:sz="0" w:space="0" w:color="auto"/>
                                        <w:bottom w:val="none" w:sz="0" w:space="0" w:color="auto"/>
                                        <w:right w:val="none" w:sz="0" w:space="0" w:color="auto"/>
                                      </w:divBdr>
                                    </w:div>
                                    <w:div w:id="2083479947">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br.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uyassociation.co.uk/2020/06/23/biggest-post-lockdown-office-deal-in-birmingham-boost-midlands-city/" TargetMode="External"/><Relationship Id="rId12" Type="http://schemas.openxmlformats.org/officeDocument/2006/relationships/hyperlink" Target="https://www.buyassociation.co.uk/2020/12/03/birmingham-property-market-boasts-strong-value-demand-and-house-price-growt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uyassociation.co.uk/2021/02/15/office-investment-remains-high-in-manchester-and-birmingham/" TargetMode="External"/><Relationship Id="rId11" Type="http://schemas.openxmlformats.org/officeDocument/2006/relationships/hyperlink" Target="https://www.buyassociation.co.uk/2020/06/02/new-transport-plans-set-to-boost-house-prices-in-birmingham/" TargetMode="External"/><Relationship Id="rId5" Type="http://schemas.openxmlformats.org/officeDocument/2006/relationships/hyperlink" Target="https://www.buyassociation.co.uk/category/uk-housing-market/birmingham/" TargetMode="External"/><Relationship Id="rId10" Type="http://schemas.openxmlformats.org/officeDocument/2006/relationships/hyperlink" Target="https://www.buyassociation.co.uk/2021/01/18/birmingham-remains-regional-startup-capital-for-seventh-year-in-a-row/" TargetMode="External"/><Relationship Id="rId4" Type="http://schemas.openxmlformats.org/officeDocument/2006/relationships/webSettings" Target="webSettings.xml"/><Relationship Id="rId9" Type="http://schemas.openxmlformats.org/officeDocument/2006/relationships/hyperlink" Target="https://www.irwinmitchel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438</Words>
  <Characters>2254</Characters>
  <Application>Microsoft Office Word</Application>
  <DocSecurity>0</DocSecurity>
  <Lines>32</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Abdirahman Nuur Mahamed (PhD Ironbridge +Cult Herit PT)</dc:creator>
  <cp:keywords/>
  <dc:description/>
  <cp:lastModifiedBy>Abdirahman Nuur Mahamed (PhD Ironbridge +Cult Herit PT)</cp:lastModifiedBy>
  <cp:revision>1</cp:revision>
  <dcterms:created xsi:type="dcterms:W3CDTF">2021-05-27T17:49:00Z</dcterms:created>
  <dcterms:modified xsi:type="dcterms:W3CDTF">2021-05-27T18:35:00Z</dcterms:modified>
  <cp:category/>
</cp:coreProperties>
</file>