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FBABA" w14:textId="77777777" w:rsidR="00952F7D" w:rsidRPr="008F6C7E" w:rsidRDefault="00DF198B" w:rsidP="00DF198B">
      <w:pPr>
        <w:pStyle w:val="GraphicAnchor"/>
        <w:rPr>
          <w:lang w:val="en-GB"/>
        </w:rPr>
      </w:pPr>
      <w:r w:rsidRPr="008F6C7E">
        <w:rPr>
          <w:noProof/>
          <w:lang w:val="en-GB" w:bidi="en-GB"/>
        </w:rPr>
        <w:drawing>
          <wp:anchor distT="0" distB="0" distL="114300" distR="114300" simplePos="0" relativeHeight="251658240" behindDoc="1" locked="0" layoutInCell="1" allowOverlap="1" wp14:anchorId="05474DA1" wp14:editId="1B79C64C">
            <wp:simplePos x="0" y="0"/>
            <wp:positionH relativeFrom="margin">
              <wp:align>left</wp:align>
            </wp:positionH>
            <wp:positionV relativeFrom="margin">
              <wp:align>top</wp:align>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RPr="008F6C7E" w14:paraId="3A998FAA" w14:textId="77777777" w:rsidTr="00185F4A">
        <w:trPr>
          <w:trHeight w:val="1083"/>
        </w:trPr>
        <w:tc>
          <w:tcPr>
            <w:tcW w:w="10790" w:type="dxa"/>
            <w:gridSpan w:val="9"/>
          </w:tcPr>
          <w:p w14:paraId="408B49C3" w14:textId="77777777" w:rsidR="00DF198B" w:rsidRPr="008F6C7E" w:rsidRDefault="00DF198B">
            <w:pPr>
              <w:rPr>
                <w:lang w:val="en-GB"/>
              </w:rPr>
            </w:pPr>
          </w:p>
        </w:tc>
      </w:tr>
      <w:tr w:rsidR="00DF198B" w:rsidRPr="008F6C7E" w14:paraId="1B462146" w14:textId="77777777" w:rsidTr="00185F4A">
        <w:trPr>
          <w:trHeight w:val="1068"/>
        </w:trPr>
        <w:tc>
          <w:tcPr>
            <w:tcW w:w="1198" w:type="dxa"/>
            <w:gridSpan w:val="2"/>
            <w:tcBorders>
              <w:right w:val="single" w:sz="18" w:space="0" w:color="476166" w:themeColor="accent1"/>
            </w:tcBorders>
          </w:tcPr>
          <w:p w14:paraId="30292DB9" w14:textId="77777777" w:rsidR="00DF198B" w:rsidRPr="008F6C7E" w:rsidRDefault="00DF198B">
            <w:pPr>
              <w:rPr>
                <w:lang w:val="en-GB"/>
              </w:rPr>
            </w:pPr>
          </w:p>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36CBD831" w14:textId="0959A86B" w:rsidR="00DF198B" w:rsidRPr="008F6C7E" w:rsidRDefault="006A3231" w:rsidP="00874FE7">
            <w:pPr>
              <w:pStyle w:val="Heading1"/>
              <w:rPr>
                <w:lang w:val="en-GB"/>
              </w:rPr>
            </w:pPr>
            <w:r>
              <w:rPr>
                <w:lang w:val="en-GB"/>
              </w:rPr>
              <w:t>Business Management</w:t>
            </w:r>
          </w:p>
        </w:tc>
        <w:tc>
          <w:tcPr>
            <w:tcW w:w="1199" w:type="dxa"/>
            <w:gridSpan w:val="2"/>
            <w:tcBorders>
              <w:left w:val="single" w:sz="18" w:space="0" w:color="476166" w:themeColor="accent1"/>
            </w:tcBorders>
          </w:tcPr>
          <w:p w14:paraId="45319C4D" w14:textId="77777777" w:rsidR="00DF198B" w:rsidRPr="008F6C7E" w:rsidRDefault="00DF198B">
            <w:pPr>
              <w:rPr>
                <w:lang w:val="en-GB"/>
              </w:rPr>
            </w:pPr>
          </w:p>
        </w:tc>
      </w:tr>
      <w:tr w:rsidR="00DF198B" w:rsidRPr="008F6C7E" w14:paraId="7F4DAC39" w14:textId="77777777" w:rsidTr="00185F4A">
        <w:trPr>
          <w:trHeight w:val="1837"/>
        </w:trPr>
        <w:tc>
          <w:tcPr>
            <w:tcW w:w="1170" w:type="dxa"/>
          </w:tcPr>
          <w:p w14:paraId="6C773219" w14:textId="77777777" w:rsidR="00DF198B" w:rsidRPr="008F6C7E" w:rsidRDefault="00DF198B">
            <w:pPr>
              <w:rPr>
                <w:lang w:val="en-GB"/>
              </w:rPr>
            </w:pPr>
          </w:p>
        </w:tc>
        <w:tc>
          <w:tcPr>
            <w:tcW w:w="8460" w:type="dxa"/>
            <w:gridSpan w:val="7"/>
          </w:tcPr>
          <w:p w14:paraId="33C9E7B6" w14:textId="77777777" w:rsidR="00DF198B" w:rsidRPr="008F6C7E" w:rsidRDefault="00DF198B">
            <w:pPr>
              <w:rPr>
                <w:lang w:val="en-GB"/>
              </w:rPr>
            </w:pPr>
          </w:p>
        </w:tc>
        <w:tc>
          <w:tcPr>
            <w:tcW w:w="1160" w:type="dxa"/>
          </w:tcPr>
          <w:p w14:paraId="63CB0A0E" w14:textId="77777777" w:rsidR="00DF198B" w:rsidRPr="008F6C7E" w:rsidRDefault="00DF198B">
            <w:pPr>
              <w:rPr>
                <w:lang w:val="en-GB"/>
              </w:rPr>
            </w:pPr>
          </w:p>
        </w:tc>
      </w:tr>
      <w:tr w:rsidR="00DF198B" w:rsidRPr="008F6C7E" w14:paraId="0D624CD6" w14:textId="77777777" w:rsidTr="00185F4A">
        <w:trPr>
          <w:trHeight w:val="929"/>
        </w:trPr>
        <w:tc>
          <w:tcPr>
            <w:tcW w:w="2397" w:type="dxa"/>
            <w:gridSpan w:val="4"/>
          </w:tcPr>
          <w:p w14:paraId="61D5118C" w14:textId="77777777" w:rsidR="00DF198B" w:rsidRPr="008F6C7E" w:rsidRDefault="00DF198B">
            <w:pPr>
              <w:rPr>
                <w:lang w:val="en-GB"/>
              </w:rPr>
            </w:pPr>
          </w:p>
        </w:tc>
        <w:tc>
          <w:tcPr>
            <w:tcW w:w="5995" w:type="dxa"/>
            <w:shd w:val="clear" w:color="auto" w:fill="FFFFFF" w:themeFill="background1"/>
          </w:tcPr>
          <w:p w14:paraId="460F1807" w14:textId="77777777" w:rsidR="00DF198B" w:rsidRPr="008F6C7E" w:rsidRDefault="00DF198B" w:rsidP="00DF198B">
            <w:pPr>
              <w:jc w:val="center"/>
              <w:rPr>
                <w:rFonts w:ascii="Georgia" w:hAnsi="Georgia"/>
                <w:sz w:val="48"/>
                <w:szCs w:val="48"/>
                <w:lang w:val="en-GB"/>
              </w:rPr>
            </w:pPr>
          </w:p>
        </w:tc>
        <w:tc>
          <w:tcPr>
            <w:tcW w:w="2398" w:type="dxa"/>
            <w:gridSpan w:val="4"/>
          </w:tcPr>
          <w:p w14:paraId="4C199B29" w14:textId="77777777" w:rsidR="00DF198B" w:rsidRPr="008F6C7E" w:rsidRDefault="00DF198B">
            <w:pPr>
              <w:rPr>
                <w:lang w:val="en-GB"/>
              </w:rPr>
            </w:pPr>
          </w:p>
        </w:tc>
      </w:tr>
      <w:tr w:rsidR="00DF198B" w:rsidRPr="008F6C7E" w14:paraId="00D250C2" w14:textId="77777777" w:rsidTr="00185F4A">
        <w:trPr>
          <w:trHeight w:val="1460"/>
        </w:trPr>
        <w:tc>
          <w:tcPr>
            <w:tcW w:w="2397" w:type="dxa"/>
            <w:gridSpan w:val="4"/>
          </w:tcPr>
          <w:p w14:paraId="0F2A7886" w14:textId="77777777" w:rsidR="00DF198B" w:rsidRPr="008F6C7E" w:rsidRDefault="00DF198B">
            <w:pPr>
              <w:rPr>
                <w:lang w:val="en-GB"/>
              </w:rPr>
            </w:pPr>
          </w:p>
        </w:tc>
        <w:tc>
          <w:tcPr>
            <w:tcW w:w="5995" w:type="dxa"/>
            <w:shd w:val="clear" w:color="auto" w:fill="FFFFFF" w:themeFill="background1"/>
          </w:tcPr>
          <w:p w14:paraId="6B5E6ACB" w14:textId="0D3C33F9" w:rsidR="00DF198B" w:rsidRPr="008F6C7E" w:rsidRDefault="006A3231" w:rsidP="00874FE7">
            <w:pPr>
              <w:pStyle w:val="Heading2"/>
              <w:rPr>
                <w:lang w:val="en-GB"/>
              </w:rPr>
            </w:pPr>
            <w:r>
              <w:rPr>
                <w:lang w:val="en-GB"/>
              </w:rPr>
              <w:t>Oliver James</w:t>
            </w:r>
          </w:p>
        </w:tc>
        <w:tc>
          <w:tcPr>
            <w:tcW w:w="2398" w:type="dxa"/>
            <w:gridSpan w:val="4"/>
          </w:tcPr>
          <w:p w14:paraId="2033DDD7" w14:textId="77777777" w:rsidR="00DF198B" w:rsidRPr="008F6C7E" w:rsidRDefault="00DF198B">
            <w:pPr>
              <w:rPr>
                <w:lang w:val="en-GB"/>
              </w:rPr>
            </w:pPr>
          </w:p>
        </w:tc>
      </w:tr>
      <w:tr w:rsidR="00DF198B" w:rsidRPr="008F6C7E" w14:paraId="1A0032A5" w14:textId="77777777" w:rsidTr="00CD7613">
        <w:trPr>
          <w:trHeight w:val="8172"/>
        </w:trPr>
        <w:tc>
          <w:tcPr>
            <w:tcW w:w="2397" w:type="dxa"/>
            <w:gridSpan w:val="4"/>
            <w:vAlign w:val="bottom"/>
          </w:tcPr>
          <w:p w14:paraId="1F70D92D" w14:textId="77777777" w:rsidR="00DF198B" w:rsidRPr="008F6C7E" w:rsidRDefault="00DF198B" w:rsidP="00DF198B">
            <w:pPr>
              <w:jc w:val="center"/>
              <w:rPr>
                <w:lang w:val="en-GB"/>
              </w:rPr>
            </w:pPr>
          </w:p>
        </w:tc>
        <w:tc>
          <w:tcPr>
            <w:tcW w:w="5995" w:type="dxa"/>
            <w:tcBorders>
              <w:bottom w:val="single" w:sz="18" w:space="0" w:color="476166" w:themeColor="accent1"/>
            </w:tcBorders>
            <w:shd w:val="clear" w:color="auto" w:fill="FFFFFF" w:themeFill="background1"/>
            <w:vAlign w:val="bottom"/>
          </w:tcPr>
          <w:p w14:paraId="47485DC1" w14:textId="77777777" w:rsidR="00DF198B" w:rsidRPr="008F6C7E" w:rsidRDefault="00000000" w:rsidP="00874FE7">
            <w:pPr>
              <w:pStyle w:val="Heading3"/>
              <w:rPr>
                <w:lang w:val="en-GB"/>
              </w:rPr>
            </w:pPr>
            <w:sdt>
              <w:sdtPr>
                <w:rPr>
                  <w:lang w:val="en-GB"/>
                </w:rPr>
                <w:id w:val="372498715"/>
                <w:placeholder>
                  <w:docPart w:val="DAE676CDA602420BA083356DF6CB7603"/>
                </w:placeholder>
                <w:temporary/>
                <w:showingPlcHdr/>
                <w15:appearance w15:val="hidden"/>
              </w:sdtPr>
              <w:sdtContent>
                <w:r w:rsidR="00874FE7" w:rsidRPr="008F6C7E">
                  <w:rPr>
                    <w:lang w:val="en-GB" w:bidi="en-GB"/>
                  </w:rPr>
                  <w:t>Date</w:t>
                </w:r>
              </w:sdtContent>
            </w:sdt>
          </w:p>
          <w:p w14:paraId="3E418241" w14:textId="42A20BCD" w:rsidR="00874FE7" w:rsidRPr="008F6C7E" w:rsidRDefault="006A3231" w:rsidP="00874FE7">
            <w:pPr>
              <w:pStyle w:val="Heading3"/>
              <w:rPr>
                <w:lang w:val="en-GB"/>
              </w:rPr>
            </w:pPr>
            <w:r>
              <w:rPr>
                <w:lang w:val="en-GB"/>
              </w:rPr>
              <w:t>21/11/25</w:t>
            </w:r>
          </w:p>
          <w:p w14:paraId="722EBE31" w14:textId="26BDF45C" w:rsidR="00DF198B" w:rsidRPr="008F6C7E" w:rsidRDefault="006A3231" w:rsidP="00874FE7">
            <w:pPr>
              <w:pStyle w:val="Heading3"/>
              <w:rPr>
                <w:lang w:val="en-GB"/>
              </w:rPr>
            </w:pPr>
            <w:r>
              <w:rPr>
                <w:lang w:val="en-GB"/>
              </w:rPr>
              <w:t>Contemporary Issues in Management</w:t>
            </w:r>
          </w:p>
          <w:p w14:paraId="0643620E" w14:textId="77777777" w:rsidR="00DF198B" w:rsidRPr="008F6C7E" w:rsidRDefault="00000000" w:rsidP="00874FE7">
            <w:pPr>
              <w:pStyle w:val="Heading3"/>
              <w:rPr>
                <w:lang w:val="en-GB"/>
              </w:rPr>
            </w:pPr>
            <w:sdt>
              <w:sdtPr>
                <w:rPr>
                  <w:lang w:val="en-GB"/>
                </w:rPr>
                <w:id w:val="1492440299"/>
                <w:placeholder>
                  <w:docPart w:val="B6E77446C7F64F3AA6BE69AF9DF3A41C"/>
                </w:placeholder>
                <w:temporary/>
                <w:showingPlcHdr/>
                <w15:appearance w15:val="hidden"/>
              </w:sdtPr>
              <w:sdtContent>
                <w:r w:rsidR="00874FE7" w:rsidRPr="008F6C7E">
                  <w:rPr>
                    <w:lang w:val="en-GB" w:bidi="en-GB"/>
                  </w:rPr>
                  <w:t>—</w:t>
                </w:r>
              </w:sdtContent>
            </w:sdt>
          </w:p>
          <w:p w14:paraId="62155720" w14:textId="00874D1D" w:rsidR="00DF198B" w:rsidRPr="008F6C7E" w:rsidRDefault="006A3231" w:rsidP="00874FE7">
            <w:pPr>
              <w:pStyle w:val="Heading3"/>
              <w:rPr>
                <w:lang w:val="en-GB"/>
              </w:rPr>
            </w:pPr>
            <w:r>
              <w:rPr>
                <w:lang w:val="en-GB"/>
              </w:rPr>
              <w:t>BMBM6003</w:t>
            </w:r>
          </w:p>
          <w:p w14:paraId="67BC4EA0" w14:textId="77777777" w:rsidR="00DF198B" w:rsidRPr="008F6C7E" w:rsidRDefault="00DF198B" w:rsidP="00DF198B">
            <w:pPr>
              <w:rPr>
                <w:lang w:val="en-GB"/>
              </w:rPr>
            </w:pPr>
          </w:p>
        </w:tc>
        <w:tc>
          <w:tcPr>
            <w:tcW w:w="2398" w:type="dxa"/>
            <w:gridSpan w:val="4"/>
            <w:vAlign w:val="bottom"/>
          </w:tcPr>
          <w:p w14:paraId="3E212E76" w14:textId="77777777" w:rsidR="00DF198B" w:rsidRPr="008F6C7E" w:rsidRDefault="00DF198B" w:rsidP="00DF198B">
            <w:pPr>
              <w:jc w:val="center"/>
              <w:rPr>
                <w:lang w:val="en-GB"/>
              </w:rPr>
            </w:pPr>
          </w:p>
        </w:tc>
      </w:tr>
      <w:tr w:rsidR="00DF198B" w:rsidRPr="008F6C7E" w14:paraId="71BAE10E" w14:textId="77777777" w:rsidTr="00185F4A">
        <w:tc>
          <w:tcPr>
            <w:tcW w:w="2340" w:type="dxa"/>
            <w:gridSpan w:val="3"/>
          </w:tcPr>
          <w:p w14:paraId="14A3AC40" w14:textId="77777777" w:rsidR="00DF198B" w:rsidRPr="008F6C7E" w:rsidRDefault="00DF198B">
            <w:pPr>
              <w:rPr>
                <w:lang w:val="en-GB"/>
              </w:rPr>
            </w:pPr>
          </w:p>
        </w:tc>
        <w:tc>
          <w:tcPr>
            <w:tcW w:w="6120" w:type="dxa"/>
            <w:gridSpan w:val="3"/>
          </w:tcPr>
          <w:p w14:paraId="6613D197" w14:textId="77777777" w:rsidR="00DF198B" w:rsidRPr="008F6C7E" w:rsidRDefault="00DF198B">
            <w:pPr>
              <w:rPr>
                <w:lang w:val="en-GB"/>
              </w:rPr>
            </w:pPr>
          </w:p>
        </w:tc>
        <w:tc>
          <w:tcPr>
            <w:tcW w:w="2330" w:type="dxa"/>
            <w:gridSpan w:val="3"/>
          </w:tcPr>
          <w:p w14:paraId="215C6C7E" w14:textId="77777777" w:rsidR="00DF198B" w:rsidRPr="008F6C7E" w:rsidRDefault="00DF198B">
            <w:pPr>
              <w:rPr>
                <w:lang w:val="en-GB"/>
              </w:rPr>
            </w:pPr>
          </w:p>
        </w:tc>
      </w:tr>
    </w:tbl>
    <w:p w14:paraId="2958DAA3" w14:textId="77777777" w:rsidR="00DF198B" w:rsidRPr="008F6C7E" w:rsidRDefault="00DF198B">
      <w:pPr>
        <w:rPr>
          <w:lang w:val="en-GB"/>
        </w:rPr>
      </w:pPr>
    </w:p>
    <w:p w14:paraId="50C85F21" w14:textId="6B4535F5" w:rsidR="00DF198B" w:rsidRDefault="00E85E30" w:rsidP="002D2200">
      <w:pPr>
        <w:pStyle w:val="GraphicAnchor"/>
        <w:rPr>
          <w:rFonts w:ascii="Arial" w:hAnsi="Arial" w:cs="Arial"/>
          <w:sz w:val="22"/>
          <w:szCs w:val="48"/>
          <w:lang w:val="en-GB"/>
        </w:rPr>
      </w:pPr>
      <w:r>
        <w:rPr>
          <w:rFonts w:ascii="Arial" w:hAnsi="Arial" w:cs="Arial"/>
          <w:sz w:val="22"/>
          <w:szCs w:val="48"/>
          <w:lang w:val="en-GB"/>
        </w:rPr>
        <w:lastRenderedPageBreak/>
        <w:t xml:space="preserve">Executive Summary </w:t>
      </w:r>
    </w:p>
    <w:p w14:paraId="350E9152" w14:textId="77777777" w:rsidR="00E85E30" w:rsidRDefault="00E85E30" w:rsidP="002D2200">
      <w:pPr>
        <w:pStyle w:val="GraphicAnchor"/>
        <w:rPr>
          <w:rFonts w:ascii="Arial" w:hAnsi="Arial" w:cs="Arial"/>
          <w:sz w:val="22"/>
          <w:szCs w:val="48"/>
          <w:lang w:val="en-GB"/>
        </w:rPr>
      </w:pPr>
    </w:p>
    <w:p w14:paraId="42DC515D" w14:textId="24FF66F8" w:rsidR="00E85E30" w:rsidRDefault="00BC5E18" w:rsidP="002D2200">
      <w:pPr>
        <w:pStyle w:val="GraphicAnchor"/>
        <w:rPr>
          <w:rFonts w:ascii="Arial" w:hAnsi="Arial" w:cs="Arial"/>
          <w:sz w:val="22"/>
          <w:szCs w:val="48"/>
          <w:lang w:val="en-GB"/>
        </w:rPr>
      </w:pPr>
      <w:r>
        <w:rPr>
          <w:rFonts w:ascii="Arial" w:hAnsi="Arial" w:cs="Arial"/>
          <w:sz w:val="22"/>
          <w:szCs w:val="48"/>
          <w:lang w:val="en-GB"/>
        </w:rPr>
        <w:t>This report investigates a series of complaints raised regarding management practices with COPA90, a worldwide football media and digital storytelling</w:t>
      </w:r>
      <w:r w:rsidR="00D51A77">
        <w:rPr>
          <w:rFonts w:ascii="Arial" w:hAnsi="Arial" w:cs="Arial"/>
          <w:sz w:val="22"/>
          <w:szCs w:val="48"/>
          <w:lang w:val="en-GB"/>
        </w:rPr>
        <w:t xml:space="preserve"> organisation. Recent feedback from employees coupled with declining internal performance indicators such as missed campaign deadlines, inconsistent creative coordination, and rising staff turnover</w:t>
      </w:r>
      <w:r w:rsidR="00614E56">
        <w:rPr>
          <w:rFonts w:ascii="Arial" w:hAnsi="Arial" w:cs="Arial"/>
          <w:sz w:val="22"/>
          <w:szCs w:val="48"/>
          <w:lang w:val="en-GB"/>
        </w:rPr>
        <w:t xml:space="preserve"> suggests a </w:t>
      </w:r>
      <w:r w:rsidR="00DC2843">
        <w:rPr>
          <w:rFonts w:ascii="Arial" w:hAnsi="Arial" w:cs="Arial"/>
          <w:sz w:val="22"/>
          <w:szCs w:val="48"/>
          <w:lang w:val="en-GB"/>
        </w:rPr>
        <w:t>systemic managerial issue</w:t>
      </w:r>
      <w:r w:rsidR="00614E56">
        <w:rPr>
          <w:rFonts w:ascii="Arial" w:hAnsi="Arial" w:cs="Arial"/>
          <w:sz w:val="22"/>
          <w:szCs w:val="48"/>
          <w:lang w:val="en-GB"/>
        </w:rPr>
        <w:t xml:space="preserve"> effecting the businesses culture, motivation, and organisational effectiveness. The concerns point towards deeper structural tensions typical within creative media environments namely conflicting demands of commercial pressures, and managerial control </w:t>
      </w:r>
      <w:sdt>
        <w:sdtPr>
          <w:rPr>
            <w:rFonts w:ascii="Arial" w:hAnsi="Arial" w:cs="Arial"/>
            <w:sz w:val="22"/>
            <w:szCs w:val="48"/>
            <w:lang w:val="en-GB"/>
          </w:rPr>
          <w:id w:val="397330297"/>
          <w:citation/>
        </w:sdtPr>
        <w:sdtContent>
          <w:r w:rsidR="00614E56">
            <w:rPr>
              <w:rFonts w:ascii="Arial" w:hAnsi="Arial" w:cs="Arial"/>
              <w:sz w:val="22"/>
              <w:szCs w:val="48"/>
              <w:lang w:val="en-GB"/>
            </w:rPr>
            <w:fldChar w:fldCharType="begin"/>
          </w:r>
          <w:r w:rsidR="00614E56">
            <w:rPr>
              <w:rFonts w:ascii="Arial" w:hAnsi="Arial" w:cs="Arial"/>
              <w:sz w:val="22"/>
              <w:szCs w:val="48"/>
              <w:lang w:val="en-GB"/>
            </w:rPr>
            <w:instrText xml:space="preserve"> CITATION Gre22 \l 2057 </w:instrText>
          </w:r>
          <w:r w:rsidR="00614E56">
            <w:rPr>
              <w:rFonts w:ascii="Arial" w:hAnsi="Arial" w:cs="Arial"/>
              <w:sz w:val="22"/>
              <w:szCs w:val="48"/>
              <w:lang w:val="en-GB"/>
            </w:rPr>
            <w:fldChar w:fldCharType="separate"/>
          </w:r>
          <w:r w:rsidR="00012F6F" w:rsidRPr="00012F6F">
            <w:rPr>
              <w:rFonts w:ascii="Arial" w:hAnsi="Arial" w:cs="Arial"/>
              <w:noProof/>
              <w:sz w:val="22"/>
              <w:szCs w:val="48"/>
              <w:lang w:val="en-GB"/>
            </w:rPr>
            <w:t>(Grey, 2022)</w:t>
          </w:r>
          <w:r w:rsidR="00614E56">
            <w:rPr>
              <w:rFonts w:ascii="Arial" w:hAnsi="Arial" w:cs="Arial"/>
              <w:sz w:val="22"/>
              <w:szCs w:val="48"/>
              <w:lang w:val="en-GB"/>
            </w:rPr>
            <w:fldChar w:fldCharType="end"/>
          </w:r>
        </w:sdtContent>
      </w:sdt>
    </w:p>
    <w:p w14:paraId="22B5B705" w14:textId="77777777" w:rsidR="00BC5E18" w:rsidRDefault="00BC5E18" w:rsidP="002D2200">
      <w:pPr>
        <w:pStyle w:val="GraphicAnchor"/>
        <w:rPr>
          <w:rFonts w:ascii="Arial" w:hAnsi="Arial" w:cs="Arial"/>
          <w:sz w:val="22"/>
          <w:szCs w:val="48"/>
          <w:lang w:val="en-GB"/>
        </w:rPr>
      </w:pPr>
    </w:p>
    <w:p w14:paraId="2F632ECF" w14:textId="18F3EA3C" w:rsidR="00DC2843" w:rsidRPr="00DC2843" w:rsidRDefault="001F7404" w:rsidP="00DC2843">
      <w:pPr>
        <w:pStyle w:val="GraphicAnchor"/>
        <w:rPr>
          <w:rFonts w:ascii="Arial" w:hAnsi="Arial" w:cs="Arial"/>
          <w:sz w:val="22"/>
          <w:szCs w:val="48"/>
          <w:lang w:val="en-GB"/>
        </w:rPr>
      </w:pPr>
      <w:r>
        <w:rPr>
          <w:rFonts w:ascii="Arial" w:hAnsi="Arial" w:cs="Arial"/>
          <w:sz w:val="22"/>
          <w:szCs w:val="48"/>
          <w:lang w:val="en-GB"/>
        </w:rPr>
        <w:t>The report aims to critically evaluate the organisations management systems through both mainstream theories of management including scientific management, bureaucracy, human relations theory, and contingency theory and critical theories of management, drawing on labour process theory, critical leadership studies</w:t>
      </w:r>
      <w:r w:rsidR="00DC2843" w:rsidRPr="00DC2843">
        <w:rPr>
          <w:rFonts w:ascii="Times New Roman" w:eastAsia="Times New Roman" w:hAnsi="Times New Roman" w:cs="Times New Roman"/>
          <w:sz w:val="24"/>
          <w:lang w:val="en-GB" w:eastAsia="en-GB"/>
        </w:rPr>
        <w:t xml:space="preserve"> </w:t>
      </w:r>
      <w:r w:rsidR="00DC2843" w:rsidRPr="00DC2843">
        <w:rPr>
          <w:rFonts w:ascii="Arial" w:hAnsi="Arial" w:cs="Arial"/>
          <w:sz w:val="22"/>
          <w:szCs w:val="48"/>
          <w:lang w:val="en-GB"/>
        </w:rPr>
        <w:t>This analysis suggests that COPA90’s internal culture reflects strong elements of mainstream managerialism, emphasising efficiency, output, and hierarchical control, despite presenting an external identity centred on creativity, community, and collaboration.</w:t>
      </w:r>
    </w:p>
    <w:p w14:paraId="70CCCE3C" w14:textId="0B078B3A" w:rsidR="001F7404" w:rsidRDefault="001F7404" w:rsidP="002D2200">
      <w:pPr>
        <w:pStyle w:val="GraphicAnchor"/>
        <w:rPr>
          <w:rFonts w:ascii="Arial" w:hAnsi="Arial" w:cs="Arial"/>
          <w:sz w:val="22"/>
          <w:szCs w:val="48"/>
          <w:lang w:val="en-GB"/>
        </w:rPr>
      </w:pPr>
      <w:r>
        <w:rPr>
          <w:rFonts w:ascii="Arial" w:hAnsi="Arial" w:cs="Arial"/>
          <w:sz w:val="22"/>
          <w:szCs w:val="48"/>
          <w:lang w:val="en-GB"/>
        </w:rPr>
        <w:t xml:space="preserve"> </w:t>
      </w:r>
    </w:p>
    <w:p w14:paraId="3F3C9B92" w14:textId="77777777" w:rsidR="001F7404" w:rsidRDefault="001F7404" w:rsidP="002D2200">
      <w:pPr>
        <w:pStyle w:val="GraphicAnchor"/>
        <w:rPr>
          <w:rFonts w:ascii="Arial" w:hAnsi="Arial" w:cs="Arial"/>
          <w:sz w:val="22"/>
          <w:szCs w:val="48"/>
          <w:lang w:val="en-GB"/>
        </w:rPr>
      </w:pPr>
    </w:p>
    <w:p w14:paraId="266485D2" w14:textId="1F02B69C" w:rsidR="001F7404" w:rsidRDefault="00DC2843" w:rsidP="002D2200">
      <w:pPr>
        <w:pStyle w:val="GraphicAnchor"/>
        <w:rPr>
          <w:rFonts w:ascii="Arial" w:hAnsi="Arial" w:cs="Arial"/>
          <w:sz w:val="22"/>
          <w:szCs w:val="48"/>
        </w:rPr>
      </w:pPr>
      <w:r>
        <w:rPr>
          <w:rFonts w:ascii="Arial" w:hAnsi="Arial" w:cs="Arial"/>
          <w:sz w:val="22"/>
          <w:szCs w:val="48"/>
          <w:lang w:val="en-GB"/>
        </w:rPr>
        <w:t>The report concludes that COPA90 would benefit from modernising its management systems to better align practice with values and to respond to contemporary expectations</w:t>
      </w:r>
      <w:r w:rsidR="001E62B8">
        <w:rPr>
          <w:rFonts w:ascii="Arial" w:hAnsi="Arial" w:cs="Arial"/>
          <w:sz w:val="22"/>
          <w:szCs w:val="48"/>
          <w:lang w:val="en-GB"/>
        </w:rPr>
        <w:t xml:space="preserve"> </w:t>
      </w:r>
      <w:r w:rsidR="001E62B8" w:rsidRPr="001E62B8">
        <w:rPr>
          <w:rFonts w:ascii="Arial" w:hAnsi="Arial" w:cs="Arial"/>
          <w:sz w:val="22"/>
          <w:szCs w:val="48"/>
        </w:rPr>
        <w:t>of ethical and people</w:t>
      </w:r>
      <w:r w:rsidR="001E62B8">
        <w:rPr>
          <w:rFonts w:ascii="Arial" w:hAnsi="Arial" w:cs="Arial"/>
          <w:sz w:val="22"/>
          <w:szCs w:val="48"/>
        </w:rPr>
        <w:t xml:space="preserve"> </w:t>
      </w:r>
      <w:r w:rsidR="001E62B8" w:rsidRPr="001E62B8">
        <w:rPr>
          <w:rFonts w:ascii="Arial" w:hAnsi="Arial" w:cs="Arial"/>
          <w:sz w:val="22"/>
          <w:szCs w:val="48"/>
        </w:rPr>
        <w:t>cent</w:t>
      </w:r>
      <w:r w:rsidR="001E62B8">
        <w:rPr>
          <w:rFonts w:ascii="Arial" w:hAnsi="Arial" w:cs="Arial"/>
          <w:sz w:val="22"/>
          <w:szCs w:val="48"/>
        </w:rPr>
        <w:t>ered</w:t>
      </w:r>
      <w:r w:rsidR="001E62B8" w:rsidRPr="001E62B8">
        <w:rPr>
          <w:rFonts w:ascii="Arial" w:hAnsi="Arial" w:cs="Arial"/>
          <w:sz w:val="22"/>
          <w:szCs w:val="48"/>
        </w:rPr>
        <w:t xml:space="preserve"> leadership. Key recommendations include implementing a more consistent management framework, providing leadership training informed by ethical and critical management principles, strengthening employee voice mechanisms, improving workload and performance management processes, and promoting a more transparent, inclusive organisational culture.</w:t>
      </w:r>
    </w:p>
    <w:p w14:paraId="1D008C8A" w14:textId="77777777" w:rsidR="00C60D24" w:rsidRDefault="00C60D24" w:rsidP="002D2200">
      <w:pPr>
        <w:pStyle w:val="GraphicAnchor"/>
        <w:rPr>
          <w:rFonts w:ascii="Arial" w:hAnsi="Arial" w:cs="Arial"/>
          <w:sz w:val="22"/>
          <w:szCs w:val="48"/>
        </w:rPr>
      </w:pPr>
    </w:p>
    <w:p w14:paraId="0EAA765C" w14:textId="77777777" w:rsidR="00C60D24" w:rsidRDefault="00C60D24" w:rsidP="002D2200">
      <w:pPr>
        <w:pStyle w:val="GraphicAnchor"/>
        <w:rPr>
          <w:rFonts w:ascii="Arial" w:hAnsi="Arial" w:cs="Arial"/>
          <w:sz w:val="22"/>
          <w:szCs w:val="48"/>
        </w:rPr>
      </w:pPr>
    </w:p>
    <w:p w14:paraId="4AB1E9A3" w14:textId="77777777" w:rsidR="00C60D24" w:rsidRDefault="00C60D24" w:rsidP="002D2200">
      <w:pPr>
        <w:pStyle w:val="GraphicAnchor"/>
        <w:rPr>
          <w:rFonts w:ascii="Arial" w:hAnsi="Arial" w:cs="Arial"/>
          <w:sz w:val="22"/>
          <w:szCs w:val="48"/>
        </w:rPr>
      </w:pPr>
    </w:p>
    <w:p w14:paraId="58064DAB" w14:textId="77777777" w:rsidR="00C60D24" w:rsidRDefault="00C60D24" w:rsidP="002D2200">
      <w:pPr>
        <w:pStyle w:val="GraphicAnchor"/>
        <w:rPr>
          <w:rFonts w:ascii="Arial" w:hAnsi="Arial" w:cs="Arial"/>
          <w:sz w:val="22"/>
          <w:szCs w:val="48"/>
        </w:rPr>
      </w:pPr>
    </w:p>
    <w:p w14:paraId="65C78F35" w14:textId="77777777" w:rsidR="00C60D24" w:rsidRDefault="00C60D24" w:rsidP="002D2200">
      <w:pPr>
        <w:pStyle w:val="GraphicAnchor"/>
        <w:rPr>
          <w:rFonts w:ascii="Arial" w:hAnsi="Arial" w:cs="Arial"/>
          <w:sz w:val="22"/>
          <w:szCs w:val="48"/>
        </w:rPr>
      </w:pPr>
    </w:p>
    <w:p w14:paraId="7BBF79D0" w14:textId="77777777" w:rsidR="00C60D24" w:rsidRDefault="00C60D24" w:rsidP="002D2200">
      <w:pPr>
        <w:pStyle w:val="GraphicAnchor"/>
        <w:rPr>
          <w:rFonts w:ascii="Arial" w:hAnsi="Arial" w:cs="Arial"/>
          <w:sz w:val="22"/>
          <w:szCs w:val="48"/>
        </w:rPr>
      </w:pPr>
    </w:p>
    <w:p w14:paraId="5348E7B6" w14:textId="77777777" w:rsidR="00C60D24" w:rsidRDefault="00C60D24" w:rsidP="002D2200">
      <w:pPr>
        <w:pStyle w:val="GraphicAnchor"/>
        <w:rPr>
          <w:rFonts w:ascii="Arial" w:hAnsi="Arial" w:cs="Arial"/>
          <w:sz w:val="22"/>
          <w:szCs w:val="48"/>
        </w:rPr>
      </w:pPr>
    </w:p>
    <w:p w14:paraId="7D9A2580" w14:textId="77777777" w:rsidR="00C60D24" w:rsidRDefault="00C60D24" w:rsidP="002D2200">
      <w:pPr>
        <w:pStyle w:val="GraphicAnchor"/>
        <w:rPr>
          <w:rFonts w:ascii="Arial" w:hAnsi="Arial" w:cs="Arial"/>
          <w:sz w:val="22"/>
          <w:szCs w:val="48"/>
        </w:rPr>
      </w:pPr>
    </w:p>
    <w:p w14:paraId="413E6292" w14:textId="77777777" w:rsidR="00C60D24" w:rsidRDefault="00C60D24" w:rsidP="002D2200">
      <w:pPr>
        <w:pStyle w:val="GraphicAnchor"/>
        <w:rPr>
          <w:rFonts w:ascii="Arial" w:hAnsi="Arial" w:cs="Arial"/>
          <w:sz w:val="22"/>
          <w:szCs w:val="48"/>
        </w:rPr>
      </w:pPr>
    </w:p>
    <w:p w14:paraId="058EE3F9" w14:textId="77777777" w:rsidR="00C60D24" w:rsidRDefault="00C60D24" w:rsidP="002D2200">
      <w:pPr>
        <w:pStyle w:val="GraphicAnchor"/>
        <w:rPr>
          <w:rFonts w:ascii="Arial" w:hAnsi="Arial" w:cs="Arial"/>
          <w:sz w:val="22"/>
          <w:szCs w:val="48"/>
        </w:rPr>
      </w:pPr>
    </w:p>
    <w:p w14:paraId="216C8ACC" w14:textId="77777777" w:rsidR="00C60D24" w:rsidRDefault="00C60D24" w:rsidP="002D2200">
      <w:pPr>
        <w:pStyle w:val="GraphicAnchor"/>
        <w:rPr>
          <w:rFonts w:ascii="Arial" w:hAnsi="Arial" w:cs="Arial"/>
          <w:sz w:val="22"/>
          <w:szCs w:val="48"/>
        </w:rPr>
      </w:pPr>
    </w:p>
    <w:p w14:paraId="418ED97A" w14:textId="77777777" w:rsidR="00C60D24" w:rsidRDefault="00C60D24" w:rsidP="002D2200">
      <w:pPr>
        <w:pStyle w:val="GraphicAnchor"/>
        <w:rPr>
          <w:rFonts w:ascii="Arial" w:hAnsi="Arial" w:cs="Arial"/>
          <w:sz w:val="22"/>
          <w:szCs w:val="48"/>
        </w:rPr>
      </w:pPr>
    </w:p>
    <w:p w14:paraId="6958E23F" w14:textId="77777777" w:rsidR="00C60D24" w:rsidRDefault="00C60D24" w:rsidP="002D2200">
      <w:pPr>
        <w:pStyle w:val="GraphicAnchor"/>
        <w:rPr>
          <w:rFonts w:ascii="Arial" w:hAnsi="Arial" w:cs="Arial"/>
          <w:sz w:val="22"/>
          <w:szCs w:val="48"/>
        </w:rPr>
      </w:pPr>
    </w:p>
    <w:p w14:paraId="39BDAD3F" w14:textId="77777777" w:rsidR="00C60D24" w:rsidRDefault="00C60D24" w:rsidP="002D2200">
      <w:pPr>
        <w:pStyle w:val="GraphicAnchor"/>
        <w:rPr>
          <w:rFonts w:ascii="Arial" w:hAnsi="Arial" w:cs="Arial"/>
          <w:sz w:val="22"/>
          <w:szCs w:val="48"/>
        </w:rPr>
      </w:pPr>
    </w:p>
    <w:p w14:paraId="2FDE2B08" w14:textId="77777777" w:rsidR="00C60D24" w:rsidRDefault="00C60D24" w:rsidP="002D2200">
      <w:pPr>
        <w:pStyle w:val="GraphicAnchor"/>
        <w:rPr>
          <w:rFonts w:ascii="Arial" w:hAnsi="Arial" w:cs="Arial"/>
          <w:sz w:val="22"/>
          <w:szCs w:val="48"/>
        </w:rPr>
      </w:pPr>
    </w:p>
    <w:p w14:paraId="3490F7B1" w14:textId="77777777" w:rsidR="00C60D24" w:rsidRDefault="00C60D24" w:rsidP="002D2200">
      <w:pPr>
        <w:pStyle w:val="GraphicAnchor"/>
        <w:rPr>
          <w:rFonts w:ascii="Arial" w:hAnsi="Arial" w:cs="Arial"/>
          <w:sz w:val="22"/>
          <w:szCs w:val="48"/>
        </w:rPr>
      </w:pPr>
    </w:p>
    <w:p w14:paraId="61F0323C" w14:textId="77777777" w:rsidR="00C60D24" w:rsidRDefault="00C60D24" w:rsidP="002D2200">
      <w:pPr>
        <w:pStyle w:val="GraphicAnchor"/>
        <w:rPr>
          <w:rFonts w:ascii="Arial" w:hAnsi="Arial" w:cs="Arial"/>
          <w:sz w:val="22"/>
          <w:szCs w:val="48"/>
        </w:rPr>
      </w:pPr>
    </w:p>
    <w:p w14:paraId="3DE91D8D" w14:textId="77777777" w:rsidR="00C60D24" w:rsidRDefault="00C60D24" w:rsidP="002D2200">
      <w:pPr>
        <w:pStyle w:val="GraphicAnchor"/>
        <w:rPr>
          <w:rFonts w:ascii="Arial" w:hAnsi="Arial" w:cs="Arial"/>
          <w:sz w:val="22"/>
          <w:szCs w:val="48"/>
        </w:rPr>
      </w:pPr>
    </w:p>
    <w:p w14:paraId="5C509D84" w14:textId="77777777" w:rsidR="00C60D24" w:rsidRDefault="00C60D24" w:rsidP="002D2200">
      <w:pPr>
        <w:pStyle w:val="GraphicAnchor"/>
        <w:rPr>
          <w:rFonts w:ascii="Arial" w:hAnsi="Arial" w:cs="Arial"/>
          <w:sz w:val="22"/>
          <w:szCs w:val="48"/>
        </w:rPr>
      </w:pPr>
    </w:p>
    <w:p w14:paraId="725925CF" w14:textId="77777777" w:rsidR="00C60D24" w:rsidRDefault="00C60D24" w:rsidP="002D2200">
      <w:pPr>
        <w:pStyle w:val="GraphicAnchor"/>
        <w:rPr>
          <w:rFonts w:ascii="Arial" w:hAnsi="Arial" w:cs="Arial"/>
          <w:sz w:val="22"/>
          <w:szCs w:val="48"/>
        </w:rPr>
      </w:pPr>
    </w:p>
    <w:p w14:paraId="348931CA" w14:textId="77777777" w:rsidR="00C60D24" w:rsidRDefault="00C60D24" w:rsidP="002D2200">
      <w:pPr>
        <w:pStyle w:val="GraphicAnchor"/>
        <w:rPr>
          <w:rFonts w:ascii="Arial" w:hAnsi="Arial" w:cs="Arial"/>
          <w:sz w:val="22"/>
          <w:szCs w:val="48"/>
        </w:rPr>
      </w:pPr>
    </w:p>
    <w:p w14:paraId="762A504D" w14:textId="77777777" w:rsidR="00C60D24" w:rsidRDefault="00C60D24" w:rsidP="002D2200">
      <w:pPr>
        <w:pStyle w:val="GraphicAnchor"/>
        <w:rPr>
          <w:rFonts w:ascii="Arial" w:hAnsi="Arial" w:cs="Arial"/>
          <w:sz w:val="22"/>
          <w:szCs w:val="48"/>
        </w:rPr>
      </w:pPr>
    </w:p>
    <w:p w14:paraId="4AF66B34" w14:textId="77777777" w:rsidR="00C60D24" w:rsidRDefault="00C60D24" w:rsidP="002D2200">
      <w:pPr>
        <w:pStyle w:val="GraphicAnchor"/>
        <w:rPr>
          <w:rFonts w:ascii="Arial" w:hAnsi="Arial" w:cs="Arial"/>
          <w:sz w:val="22"/>
          <w:szCs w:val="48"/>
        </w:rPr>
      </w:pPr>
    </w:p>
    <w:p w14:paraId="1D432816" w14:textId="77777777" w:rsidR="00C60D24" w:rsidRDefault="00C60D24" w:rsidP="002D2200">
      <w:pPr>
        <w:pStyle w:val="GraphicAnchor"/>
        <w:rPr>
          <w:rFonts w:ascii="Arial" w:hAnsi="Arial" w:cs="Arial"/>
          <w:sz w:val="22"/>
          <w:szCs w:val="48"/>
        </w:rPr>
      </w:pPr>
    </w:p>
    <w:p w14:paraId="36E82E4F" w14:textId="77777777" w:rsidR="00C60D24" w:rsidRDefault="00C60D24" w:rsidP="002D2200">
      <w:pPr>
        <w:pStyle w:val="GraphicAnchor"/>
        <w:rPr>
          <w:rFonts w:ascii="Arial" w:hAnsi="Arial" w:cs="Arial"/>
          <w:sz w:val="22"/>
          <w:szCs w:val="48"/>
        </w:rPr>
      </w:pPr>
    </w:p>
    <w:p w14:paraId="73DAC08E" w14:textId="77777777" w:rsidR="00C60D24" w:rsidRDefault="00C60D24" w:rsidP="002D2200">
      <w:pPr>
        <w:pStyle w:val="GraphicAnchor"/>
        <w:rPr>
          <w:rFonts w:ascii="Arial" w:hAnsi="Arial" w:cs="Arial"/>
          <w:sz w:val="22"/>
          <w:szCs w:val="48"/>
        </w:rPr>
      </w:pPr>
    </w:p>
    <w:p w14:paraId="41289EE5" w14:textId="77777777" w:rsidR="00C60D24" w:rsidRDefault="00C60D24" w:rsidP="002D2200">
      <w:pPr>
        <w:pStyle w:val="GraphicAnchor"/>
        <w:rPr>
          <w:rFonts w:ascii="Arial" w:hAnsi="Arial" w:cs="Arial"/>
          <w:sz w:val="22"/>
          <w:szCs w:val="48"/>
        </w:rPr>
      </w:pPr>
    </w:p>
    <w:p w14:paraId="02C95555" w14:textId="77777777" w:rsidR="00C60D24" w:rsidRDefault="00C60D24" w:rsidP="002D2200">
      <w:pPr>
        <w:pStyle w:val="GraphicAnchor"/>
        <w:rPr>
          <w:rFonts w:ascii="Arial" w:hAnsi="Arial" w:cs="Arial"/>
          <w:sz w:val="22"/>
          <w:szCs w:val="48"/>
        </w:rPr>
      </w:pPr>
    </w:p>
    <w:p w14:paraId="79653AE0" w14:textId="77777777" w:rsidR="00C60D24" w:rsidRDefault="00C60D24" w:rsidP="002D2200">
      <w:pPr>
        <w:pStyle w:val="GraphicAnchor"/>
        <w:rPr>
          <w:rFonts w:ascii="Arial" w:hAnsi="Arial" w:cs="Arial"/>
          <w:sz w:val="22"/>
          <w:szCs w:val="48"/>
        </w:rPr>
      </w:pPr>
    </w:p>
    <w:p w14:paraId="3644C3F4" w14:textId="77777777" w:rsidR="00C60D24" w:rsidRDefault="00C60D24" w:rsidP="002D2200">
      <w:pPr>
        <w:pStyle w:val="GraphicAnchor"/>
        <w:rPr>
          <w:rFonts w:ascii="Arial" w:hAnsi="Arial" w:cs="Arial"/>
          <w:sz w:val="22"/>
          <w:szCs w:val="48"/>
        </w:rPr>
      </w:pPr>
    </w:p>
    <w:p w14:paraId="2BB7E068" w14:textId="77777777" w:rsidR="00C60D24" w:rsidRDefault="00C60D24" w:rsidP="002D2200">
      <w:pPr>
        <w:pStyle w:val="GraphicAnchor"/>
        <w:rPr>
          <w:rFonts w:ascii="Arial" w:hAnsi="Arial" w:cs="Arial"/>
          <w:sz w:val="22"/>
          <w:szCs w:val="48"/>
        </w:rPr>
      </w:pPr>
    </w:p>
    <w:p w14:paraId="5B84B40D" w14:textId="77777777" w:rsidR="00C60D24" w:rsidRDefault="00C60D24" w:rsidP="002D2200">
      <w:pPr>
        <w:pStyle w:val="GraphicAnchor"/>
        <w:rPr>
          <w:rFonts w:ascii="Arial" w:hAnsi="Arial" w:cs="Arial"/>
          <w:sz w:val="22"/>
          <w:szCs w:val="48"/>
        </w:rPr>
      </w:pPr>
    </w:p>
    <w:p w14:paraId="258267D9" w14:textId="00A3573A" w:rsidR="00C60D24" w:rsidRDefault="00C60D24" w:rsidP="002D2200">
      <w:pPr>
        <w:pStyle w:val="GraphicAnchor"/>
        <w:rPr>
          <w:rFonts w:ascii="Arial" w:hAnsi="Arial" w:cs="Arial"/>
          <w:sz w:val="22"/>
          <w:szCs w:val="48"/>
        </w:rPr>
      </w:pPr>
    </w:p>
    <w:p w14:paraId="1DCC5FF6" w14:textId="593F4910" w:rsidR="00C60D24" w:rsidRPr="00012F6F" w:rsidRDefault="00C60D24" w:rsidP="002D2200">
      <w:pPr>
        <w:pStyle w:val="GraphicAnchor"/>
        <w:rPr>
          <w:rFonts w:ascii="Arial" w:hAnsi="Arial" w:cs="Arial"/>
          <w:sz w:val="44"/>
          <w:szCs w:val="160"/>
        </w:rPr>
      </w:pPr>
      <w:r w:rsidRPr="00012F6F">
        <w:rPr>
          <w:rFonts w:ascii="Arial" w:hAnsi="Arial" w:cs="Arial"/>
          <w:sz w:val="44"/>
          <w:szCs w:val="160"/>
        </w:rPr>
        <w:lastRenderedPageBreak/>
        <w:t>Contents Page:</w:t>
      </w:r>
    </w:p>
    <w:p w14:paraId="76A1C0B3" w14:textId="77777777" w:rsidR="00C60D24" w:rsidRPr="00012F6F" w:rsidRDefault="00C60D24" w:rsidP="002D2200">
      <w:pPr>
        <w:pStyle w:val="GraphicAnchor"/>
        <w:rPr>
          <w:rFonts w:ascii="Arial" w:hAnsi="Arial" w:cs="Arial"/>
          <w:sz w:val="44"/>
          <w:szCs w:val="160"/>
        </w:rPr>
      </w:pPr>
    </w:p>
    <w:p w14:paraId="2DB6BD30" w14:textId="43A7765B" w:rsidR="00C60D24" w:rsidRPr="00012F6F" w:rsidRDefault="00C60D24" w:rsidP="002D2200">
      <w:pPr>
        <w:pStyle w:val="GraphicAnchor"/>
        <w:rPr>
          <w:rFonts w:ascii="Arial" w:hAnsi="Arial" w:cs="Arial"/>
          <w:sz w:val="44"/>
          <w:szCs w:val="160"/>
        </w:rPr>
      </w:pPr>
      <w:r w:rsidRPr="00012F6F">
        <w:rPr>
          <w:rFonts w:ascii="Arial" w:hAnsi="Arial" w:cs="Arial"/>
          <w:sz w:val="44"/>
          <w:szCs w:val="160"/>
        </w:rPr>
        <w:t>Front Page</w:t>
      </w:r>
      <w:r w:rsidR="00AE29D8">
        <w:rPr>
          <w:rFonts w:ascii="Arial" w:hAnsi="Arial" w:cs="Arial"/>
          <w:sz w:val="44"/>
          <w:szCs w:val="160"/>
        </w:rPr>
        <w:t>: 1</w:t>
      </w:r>
    </w:p>
    <w:p w14:paraId="2548B770" w14:textId="77777777" w:rsidR="00012F6F" w:rsidRPr="00012F6F" w:rsidRDefault="00012F6F" w:rsidP="002D2200">
      <w:pPr>
        <w:pStyle w:val="GraphicAnchor"/>
        <w:rPr>
          <w:rFonts w:ascii="Arial" w:hAnsi="Arial" w:cs="Arial"/>
          <w:sz w:val="44"/>
          <w:szCs w:val="160"/>
        </w:rPr>
      </w:pPr>
    </w:p>
    <w:p w14:paraId="29716251" w14:textId="7136D127" w:rsidR="00C60D24" w:rsidRPr="00012F6F" w:rsidRDefault="00C60D24" w:rsidP="002D2200">
      <w:pPr>
        <w:pStyle w:val="GraphicAnchor"/>
        <w:rPr>
          <w:rFonts w:ascii="Arial" w:hAnsi="Arial" w:cs="Arial"/>
          <w:sz w:val="44"/>
          <w:szCs w:val="160"/>
        </w:rPr>
      </w:pPr>
      <w:r w:rsidRPr="00012F6F">
        <w:rPr>
          <w:rFonts w:ascii="Arial" w:hAnsi="Arial" w:cs="Arial"/>
          <w:sz w:val="44"/>
          <w:szCs w:val="160"/>
        </w:rPr>
        <w:t>Executive Summary</w:t>
      </w:r>
      <w:r w:rsidR="00AE29D8">
        <w:rPr>
          <w:rFonts w:ascii="Arial" w:hAnsi="Arial" w:cs="Arial"/>
          <w:sz w:val="44"/>
          <w:szCs w:val="160"/>
        </w:rPr>
        <w:t>: 2</w:t>
      </w:r>
    </w:p>
    <w:p w14:paraId="543E4E1A" w14:textId="77777777" w:rsidR="00012F6F" w:rsidRPr="00012F6F" w:rsidRDefault="00012F6F" w:rsidP="002D2200">
      <w:pPr>
        <w:pStyle w:val="GraphicAnchor"/>
        <w:rPr>
          <w:rFonts w:ascii="Arial" w:hAnsi="Arial" w:cs="Arial"/>
          <w:sz w:val="44"/>
          <w:szCs w:val="160"/>
        </w:rPr>
      </w:pPr>
    </w:p>
    <w:p w14:paraId="1BF38E21" w14:textId="7E667E13" w:rsidR="00C60D24" w:rsidRPr="00012F6F" w:rsidRDefault="00C60D24" w:rsidP="002D2200">
      <w:pPr>
        <w:pStyle w:val="GraphicAnchor"/>
        <w:rPr>
          <w:rFonts w:ascii="Arial" w:hAnsi="Arial" w:cs="Arial"/>
          <w:sz w:val="44"/>
          <w:szCs w:val="160"/>
        </w:rPr>
      </w:pPr>
      <w:r w:rsidRPr="00012F6F">
        <w:rPr>
          <w:rFonts w:ascii="Arial" w:hAnsi="Arial" w:cs="Arial"/>
          <w:sz w:val="44"/>
          <w:szCs w:val="160"/>
        </w:rPr>
        <w:t>Introduction</w:t>
      </w:r>
      <w:r w:rsidR="00AE29D8">
        <w:rPr>
          <w:rFonts w:ascii="Arial" w:hAnsi="Arial" w:cs="Arial"/>
          <w:sz w:val="44"/>
          <w:szCs w:val="160"/>
        </w:rPr>
        <w:t>: 4</w:t>
      </w:r>
    </w:p>
    <w:p w14:paraId="420B6E92" w14:textId="77777777" w:rsidR="00012F6F" w:rsidRPr="00012F6F" w:rsidRDefault="00012F6F" w:rsidP="002D2200">
      <w:pPr>
        <w:pStyle w:val="GraphicAnchor"/>
        <w:rPr>
          <w:rFonts w:ascii="Arial" w:hAnsi="Arial" w:cs="Arial"/>
          <w:sz w:val="44"/>
          <w:szCs w:val="160"/>
        </w:rPr>
      </w:pPr>
    </w:p>
    <w:p w14:paraId="2BF50FC7" w14:textId="54FDCCA7" w:rsidR="00C60D24" w:rsidRPr="00012F6F" w:rsidRDefault="00C60D24" w:rsidP="002D2200">
      <w:pPr>
        <w:pStyle w:val="GraphicAnchor"/>
        <w:rPr>
          <w:rFonts w:ascii="Arial" w:hAnsi="Arial" w:cs="Arial"/>
          <w:sz w:val="44"/>
          <w:szCs w:val="160"/>
        </w:rPr>
      </w:pPr>
      <w:r w:rsidRPr="00012F6F">
        <w:rPr>
          <w:rFonts w:ascii="Arial" w:hAnsi="Arial" w:cs="Arial"/>
          <w:sz w:val="44"/>
          <w:szCs w:val="160"/>
        </w:rPr>
        <w:t>Main findings</w:t>
      </w:r>
      <w:r w:rsidR="00AE29D8">
        <w:rPr>
          <w:rFonts w:ascii="Arial" w:hAnsi="Arial" w:cs="Arial"/>
          <w:sz w:val="44"/>
          <w:szCs w:val="160"/>
        </w:rPr>
        <w:t>: 5</w:t>
      </w:r>
    </w:p>
    <w:p w14:paraId="7E26DBEC" w14:textId="77777777" w:rsidR="00012F6F" w:rsidRPr="00012F6F" w:rsidRDefault="00012F6F" w:rsidP="002D2200">
      <w:pPr>
        <w:pStyle w:val="GraphicAnchor"/>
        <w:rPr>
          <w:rFonts w:ascii="Arial" w:hAnsi="Arial" w:cs="Arial"/>
          <w:sz w:val="44"/>
          <w:szCs w:val="160"/>
        </w:rPr>
      </w:pPr>
    </w:p>
    <w:p w14:paraId="5E540CE6" w14:textId="2A8DDB84" w:rsidR="00C60D24" w:rsidRPr="00012F6F" w:rsidRDefault="00C60D24" w:rsidP="002D2200">
      <w:pPr>
        <w:pStyle w:val="GraphicAnchor"/>
        <w:rPr>
          <w:rFonts w:ascii="Arial" w:hAnsi="Arial" w:cs="Arial"/>
          <w:sz w:val="44"/>
          <w:szCs w:val="160"/>
        </w:rPr>
      </w:pPr>
      <w:r w:rsidRPr="00012F6F">
        <w:rPr>
          <w:rFonts w:ascii="Arial" w:hAnsi="Arial" w:cs="Arial"/>
          <w:sz w:val="44"/>
          <w:szCs w:val="160"/>
        </w:rPr>
        <w:t>Conclusion</w:t>
      </w:r>
      <w:r w:rsidR="00AE29D8">
        <w:rPr>
          <w:rFonts w:ascii="Arial" w:hAnsi="Arial" w:cs="Arial"/>
          <w:sz w:val="44"/>
          <w:szCs w:val="160"/>
        </w:rPr>
        <w:t>: 7</w:t>
      </w:r>
    </w:p>
    <w:p w14:paraId="47DBE64D" w14:textId="77777777" w:rsidR="00012F6F" w:rsidRPr="00012F6F" w:rsidRDefault="00012F6F" w:rsidP="002D2200">
      <w:pPr>
        <w:pStyle w:val="GraphicAnchor"/>
        <w:rPr>
          <w:rFonts w:ascii="Arial" w:hAnsi="Arial" w:cs="Arial"/>
          <w:sz w:val="44"/>
          <w:szCs w:val="160"/>
        </w:rPr>
      </w:pPr>
    </w:p>
    <w:p w14:paraId="30F7310F" w14:textId="70F96A09" w:rsidR="00F033B7" w:rsidRDefault="00C60D24" w:rsidP="002D2200">
      <w:pPr>
        <w:pStyle w:val="GraphicAnchor"/>
        <w:rPr>
          <w:rFonts w:ascii="Arial" w:hAnsi="Arial" w:cs="Arial"/>
          <w:sz w:val="44"/>
          <w:szCs w:val="160"/>
        </w:rPr>
      </w:pPr>
      <w:r w:rsidRPr="00012F6F">
        <w:rPr>
          <w:rFonts w:ascii="Arial" w:hAnsi="Arial" w:cs="Arial"/>
          <w:sz w:val="44"/>
          <w:szCs w:val="160"/>
        </w:rPr>
        <w:t>Recommendations</w:t>
      </w:r>
      <w:r w:rsidR="00F033B7">
        <w:rPr>
          <w:rFonts w:ascii="Arial" w:hAnsi="Arial" w:cs="Arial"/>
          <w:sz w:val="44"/>
          <w:szCs w:val="160"/>
        </w:rPr>
        <w:t>: 7</w:t>
      </w:r>
    </w:p>
    <w:p w14:paraId="2D3BFA2D" w14:textId="77777777" w:rsidR="00F033B7" w:rsidRPr="00012F6F" w:rsidRDefault="00F033B7" w:rsidP="002D2200">
      <w:pPr>
        <w:pStyle w:val="GraphicAnchor"/>
        <w:rPr>
          <w:rFonts w:ascii="Arial" w:hAnsi="Arial" w:cs="Arial"/>
          <w:sz w:val="44"/>
          <w:szCs w:val="160"/>
        </w:rPr>
      </w:pPr>
    </w:p>
    <w:p w14:paraId="1AE2686F" w14:textId="1C361391" w:rsidR="00C60D24" w:rsidRPr="00012F6F" w:rsidRDefault="00C60D24" w:rsidP="002D2200">
      <w:pPr>
        <w:pStyle w:val="GraphicAnchor"/>
        <w:rPr>
          <w:rFonts w:ascii="Arial" w:hAnsi="Arial" w:cs="Arial"/>
          <w:sz w:val="44"/>
          <w:szCs w:val="160"/>
        </w:rPr>
      </w:pPr>
      <w:r w:rsidRPr="00012F6F">
        <w:rPr>
          <w:rFonts w:ascii="Arial" w:hAnsi="Arial" w:cs="Arial"/>
          <w:sz w:val="44"/>
          <w:szCs w:val="160"/>
        </w:rPr>
        <w:t>Appendices</w:t>
      </w:r>
      <w:r w:rsidR="00F033B7">
        <w:rPr>
          <w:rFonts w:ascii="Arial" w:hAnsi="Arial" w:cs="Arial"/>
          <w:sz w:val="44"/>
          <w:szCs w:val="160"/>
        </w:rPr>
        <w:t>: 9</w:t>
      </w:r>
    </w:p>
    <w:p w14:paraId="6A7684E8" w14:textId="77777777" w:rsidR="00C60D24" w:rsidRDefault="00C60D24" w:rsidP="002D2200">
      <w:pPr>
        <w:pStyle w:val="GraphicAnchor"/>
        <w:rPr>
          <w:rFonts w:ascii="Arial" w:hAnsi="Arial" w:cs="Arial"/>
          <w:sz w:val="22"/>
          <w:szCs w:val="48"/>
        </w:rPr>
      </w:pPr>
    </w:p>
    <w:p w14:paraId="2324D4F7" w14:textId="77777777" w:rsidR="00C60D24" w:rsidRDefault="00C60D24" w:rsidP="002D2200">
      <w:pPr>
        <w:pStyle w:val="GraphicAnchor"/>
        <w:rPr>
          <w:rFonts w:ascii="Arial" w:hAnsi="Arial" w:cs="Arial"/>
          <w:sz w:val="22"/>
          <w:szCs w:val="48"/>
        </w:rPr>
      </w:pPr>
    </w:p>
    <w:p w14:paraId="5468D325" w14:textId="77777777" w:rsidR="00C60D24" w:rsidRDefault="00C60D24" w:rsidP="002D2200">
      <w:pPr>
        <w:pStyle w:val="GraphicAnchor"/>
        <w:rPr>
          <w:rFonts w:ascii="Arial" w:hAnsi="Arial" w:cs="Arial"/>
          <w:sz w:val="22"/>
          <w:szCs w:val="48"/>
        </w:rPr>
      </w:pPr>
    </w:p>
    <w:p w14:paraId="4545DBE5" w14:textId="77777777" w:rsidR="00C60D24" w:rsidRDefault="00C60D24" w:rsidP="002D2200">
      <w:pPr>
        <w:pStyle w:val="GraphicAnchor"/>
        <w:rPr>
          <w:rFonts w:ascii="Arial" w:hAnsi="Arial" w:cs="Arial"/>
          <w:sz w:val="22"/>
          <w:szCs w:val="48"/>
        </w:rPr>
      </w:pPr>
    </w:p>
    <w:p w14:paraId="7A5188C7" w14:textId="77777777" w:rsidR="00F033B7" w:rsidRDefault="00F033B7" w:rsidP="002D2200">
      <w:pPr>
        <w:pStyle w:val="GraphicAnchor"/>
        <w:rPr>
          <w:rFonts w:ascii="Arial" w:hAnsi="Arial" w:cs="Arial"/>
          <w:sz w:val="22"/>
          <w:szCs w:val="48"/>
        </w:rPr>
      </w:pPr>
    </w:p>
    <w:p w14:paraId="066BA14D" w14:textId="77777777" w:rsidR="00F033B7" w:rsidRDefault="00F033B7" w:rsidP="002D2200">
      <w:pPr>
        <w:pStyle w:val="GraphicAnchor"/>
        <w:rPr>
          <w:rFonts w:ascii="Arial" w:hAnsi="Arial" w:cs="Arial"/>
          <w:sz w:val="22"/>
          <w:szCs w:val="48"/>
        </w:rPr>
      </w:pPr>
    </w:p>
    <w:p w14:paraId="2BC8BA68" w14:textId="77777777" w:rsidR="00F033B7" w:rsidRDefault="00F033B7" w:rsidP="002D2200">
      <w:pPr>
        <w:pStyle w:val="GraphicAnchor"/>
        <w:rPr>
          <w:rFonts w:ascii="Arial" w:hAnsi="Arial" w:cs="Arial"/>
          <w:sz w:val="22"/>
          <w:szCs w:val="48"/>
        </w:rPr>
      </w:pPr>
    </w:p>
    <w:p w14:paraId="03B6EFC2" w14:textId="77777777" w:rsidR="00F033B7" w:rsidRDefault="00F033B7" w:rsidP="002D2200">
      <w:pPr>
        <w:pStyle w:val="GraphicAnchor"/>
        <w:rPr>
          <w:rFonts w:ascii="Arial" w:hAnsi="Arial" w:cs="Arial"/>
          <w:sz w:val="22"/>
          <w:szCs w:val="48"/>
        </w:rPr>
      </w:pPr>
    </w:p>
    <w:p w14:paraId="55DE64CE" w14:textId="77777777" w:rsidR="00C60D24" w:rsidRDefault="00C60D24" w:rsidP="002D2200">
      <w:pPr>
        <w:pStyle w:val="GraphicAnchor"/>
        <w:rPr>
          <w:rFonts w:ascii="Arial" w:hAnsi="Arial" w:cs="Arial"/>
          <w:sz w:val="22"/>
          <w:szCs w:val="48"/>
        </w:rPr>
      </w:pPr>
    </w:p>
    <w:p w14:paraId="2DA9A774" w14:textId="77777777" w:rsidR="00C60D24" w:rsidRDefault="00C60D24" w:rsidP="002D2200">
      <w:pPr>
        <w:pStyle w:val="GraphicAnchor"/>
        <w:rPr>
          <w:rFonts w:ascii="Arial" w:hAnsi="Arial" w:cs="Arial"/>
          <w:sz w:val="22"/>
          <w:szCs w:val="48"/>
        </w:rPr>
      </w:pPr>
    </w:p>
    <w:p w14:paraId="23E24EB4" w14:textId="77777777" w:rsidR="00C60D24" w:rsidRDefault="00C60D24" w:rsidP="002D2200">
      <w:pPr>
        <w:pStyle w:val="GraphicAnchor"/>
        <w:rPr>
          <w:rFonts w:ascii="Arial" w:hAnsi="Arial" w:cs="Arial"/>
          <w:sz w:val="22"/>
          <w:szCs w:val="48"/>
        </w:rPr>
      </w:pPr>
    </w:p>
    <w:p w14:paraId="53109A85" w14:textId="77777777" w:rsidR="00C60D24" w:rsidRDefault="00C60D24" w:rsidP="002D2200">
      <w:pPr>
        <w:pStyle w:val="GraphicAnchor"/>
        <w:rPr>
          <w:rFonts w:ascii="Arial" w:hAnsi="Arial" w:cs="Arial"/>
          <w:sz w:val="22"/>
          <w:szCs w:val="48"/>
        </w:rPr>
      </w:pPr>
    </w:p>
    <w:p w14:paraId="35210E4A" w14:textId="77777777" w:rsidR="00C60D24" w:rsidRDefault="00C60D24" w:rsidP="002D2200">
      <w:pPr>
        <w:pStyle w:val="GraphicAnchor"/>
        <w:rPr>
          <w:rFonts w:ascii="Arial" w:hAnsi="Arial" w:cs="Arial"/>
          <w:sz w:val="22"/>
          <w:szCs w:val="48"/>
        </w:rPr>
      </w:pPr>
    </w:p>
    <w:p w14:paraId="0D945D9C" w14:textId="77777777" w:rsidR="00C60D24" w:rsidRDefault="00C60D24" w:rsidP="002D2200">
      <w:pPr>
        <w:pStyle w:val="GraphicAnchor"/>
        <w:rPr>
          <w:rFonts w:ascii="Arial" w:hAnsi="Arial" w:cs="Arial"/>
          <w:sz w:val="22"/>
          <w:szCs w:val="48"/>
        </w:rPr>
      </w:pPr>
    </w:p>
    <w:p w14:paraId="6A25EBA0" w14:textId="77777777" w:rsidR="00C60D24" w:rsidRDefault="00C60D24" w:rsidP="002D2200">
      <w:pPr>
        <w:pStyle w:val="GraphicAnchor"/>
        <w:rPr>
          <w:rFonts w:ascii="Arial" w:hAnsi="Arial" w:cs="Arial"/>
          <w:sz w:val="22"/>
          <w:szCs w:val="48"/>
        </w:rPr>
      </w:pPr>
    </w:p>
    <w:p w14:paraId="1E33D0D9" w14:textId="77777777" w:rsidR="00C60D24" w:rsidRDefault="00C60D24" w:rsidP="002D2200">
      <w:pPr>
        <w:pStyle w:val="GraphicAnchor"/>
        <w:rPr>
          <w:rFonts w:ascii="Arial" w:hAnsi="Arial" w:cs="Arial"/>
          <w:sz w:val="22"/>
          <w:szCs w:val="48"/>
        </w:rPr>
      </w:pPr>
    </w:p>
    <w:p w14:paraId="59E5FB6B" w14:textId="77777777" w:rsidR="00C60D24" w:rsidRDefault="00C60D24" w:rsidP="002D2200">
      <w:pPr>
        <w:pStyle w:val="GraphicAnchor"/>
        <w:rPr>
          <w:rFonts w:ascii="Arial" w:hAnsi="Arial" w:cs="Arial"/>
          <w:sz w:val="22"/>
          <w:szCs w:val="48"/>
        </w:rPr>
      </w:pPr>
    </w:p>
    <w:p w14:paraId="66719DFD" w14:textId="77777777" w:rsidR="00C60D24" w:rsidRDefault="00C60D24" w:rsidP="002D2200">
      <w:pPr>
        <w:pStyle w:val="GraphicAnchor"/>
        <w:rPr>
          <w:rFonts w:ascii="Arial" w:hAnsi="Arial" w:cs="Arial"/>
          <w:sz w:val="22"/>
          <w:szCs w:val="48"/>
        </w:rPr>
      </w:pPr>
    </w:p>
    <w:p w14:paraId="7D0AC0FB" w14:textId="77777777" w:rsidR="00C60D24" w:rsidRDefault="00C60D24" w:rsidP="002D2200">
      <w:pPr>
        <w:pStyle w:val="GraphicAnchor"/>
        <w:rPr>
          <w:rFonts w:ascii="Arial" w:hAnsi="Arial" w:cs="Arial"/>
          <w:sz w:val="22"/>
          <w:szCs w:val="48"/>
        </w:rPr>
      </w:pPr>
    </w:p>
    <w:p w14:paraId="5D876A81" w14:textId="77777777" w:rsidR="00C60D24" w:rsidRDefault="00C60D24" w:rsidP="002D2200">
      <w:pPr>
        <w:pStyle w:val="GraphicAnchor"/>
        <w:rPr>
          <w:rFonts w:ascii="Arial" w:hAnsi="Arial" w:cs="Arial"/>
          <w:sz w:val="22"/>
          <w:szCs w:val="48"/>
        </w:rPr>
      </w:pPr>
    </w:p>
    <w:p w14:paraId="3B54DA28" w14:textId="77777777" w:rsidR="00C60D24" w:rsidRDefault="00C60D24" w:rsidP="002D2200">
      <w:pPr>
        <w:pStyle w:val="GraphicAnchor"/>
        <w:rPr>
          <w:rFonts w:ascii="Arial" w:hAnsi="Arial" w:cs="Arial"/>
          <w:sz w:val="22"/>
          <w:szCs w:val="48"/>
        </w:rPr>
      </w:pPr>
    </w:p>
    <w:p w14:paraId="1EF0808A" w14:textId="77777777" w:rsidR="00C60D24" w:rsidRDefault="00C60D24" w:rsidP="002D2200">
      <w:pPr>
        <w:pStyle w:val="GraphicAnchor"/>
        <w:rPr>
          <w:rFonts w:ascii="Arial" w:hAnsi="Arial" w:cs="Arial"/>
          <w:sz w:val="22"/>
          <w:szCs w:val="48"/>
        </w:rPr>
      </w:pPr>
    </w:p>
    <w:p w14:paraId="43F08FFE" w14:textId="77777777" w:rsidR="00C60D24" w:rsidRDefault="00C60D24" w:rsidP="002D2200">
      <w:pPr>
        <w:pStyle w:val="GraphicAnchor"/>
        <w:rPr>
          <w:rFonts w:ascii="Arial" w:hAnsi="Arial" w:cs="Arial"/>
          <w:sz w:val="22"/>
          <w:szCs w:val="48"/>
        </w:rPr>
      </w:pPr>
    </w:p>
    <w:p w14:paraId="2B04F2A3" w14:textId="77777777" w:rsidR="00C60D24" w:rsidRDefault="00C60D24" w:rsidP="002D2200">
      <w:pPr>
        <w:pStyle w:val="GraphicAnchor"/>
        <w:rPr>
          <w:rFonts w:ascii="Arial" w:hAnsi="Arial" w:cs="Arial"/>
          <w:sz w:val="22"/>
          <w:szCs w:val="48"/>
        </w:rPr>
      </w:pPr>
    </w:p>
    <w:p w14:paraId="7679F3C3" w14:textId="77777777" w:rsidR="00C60D24" w:rsidRDefault="00C60D24" w:rsidP="002D2200">
      <w:pPr>
        <w:pStyle w:val="GraphicAnchor"/>
        <w:rPr>
          <w:rFonts w:ascii="Arial" w:hAnsi="Arial" w:cs="Arial"/>
          <w:sz w:val="22"/>
          <w:szCs w:val="48"/>
        </w:rPr>
      </w:pPr>
    </w:p>
    <w:p w14:paraId="1810829C" w14:textId="77777777" w:rsidR="00C60D24" w:rsidRDefault="00C60D24" w:rsidP="002D2200">
      <w:pPr>
        <w:pStyle w:val="GraphicAnchor"/>
        <w:rPr>
          <w:rFonts w:ascii="Arial" w:hAnsi="Arial" w:cs="Arial"/>
          <w:sz w:val="22"/>
          <w:szCs w:val="48"/>
        </w:rPr>
      </w:pPr>
    </w:p>
    <w:p w14:paraId="5DF2065E" w14:textId="77777777" w:rsidR="00012F6F" w:rsidRDefault="00012F6F" w:rsidP="002D2200">
      <w:pPr>
        <w:pStyle w:val="GraphicAnchor"/>
        <w:rPr>
          <w:rFonts w:ascii="Arial" w:hAnsi="Arial" w:cs="Arial"/>
          <w:sz w:val="22"/>
          <w:szCs w:val="48"/>
        </w:rPr>
      </w:pPr>
    </w:p>
    <w:p w14:paraId="713FFC14" w14:textId="41D6867B" w:rsidR="00C60D24" w:rsidRDefault="00C60D24" w:rsidP="002D2200">
      <w:pPr>
        <w:pStyle w:val="GraphicAnchor"/>
        <w:rPr>
          <w:rFonts w:ascii="Arial" w:hAnsi="Arial" w:cs="Arial"/>
          <w:sz w:val="22"/>
          <w:szCs w:val="48"/>
        </w:rPr>
      </w:pPr>
      <w:r>
        <w:rPr>
          <w:rFonts w:ascii="Arial" w:hAnsi="Arial" w:cs="Arial"/>
          <w:sz w:val="22"/>
          <w:szCs w:val="48"/>
        </w:rPr>
        <w:lastRenderedPageBreak/>
        <w:t>Introduction</w:t>
      </w:r>
    </w:p>
    <w:p w14:paraId="264F7491" w14:textId="77777777" w:rsidR="00C60D24" w:rsidRDefault="00C60D24" w:rsidP="002D2200">
      <w:pPr>
        <w:pStyle w:val="GraphicAnchor"/>
        <w:rPr>
          <w:rFonts w:ascii="Arial" w:hAnsi="Arial" w:cs="Arial"/>
          <w:sz w:val="22"/>
          <w:szCs w:val="48"/>
        </w:rPr>
      </w:pPr>
    </w:p>
    <w:p w14:paraId="045DAC84" w14:textId="732846BA" w:rsidR="00AE02FA" w:rsidRDefault="00AE02FA" w:rsidP="002D2200">
      <w:pPr>
        <w:pStyle w:val="GraphicAnchor"/>
        <w:rPr>
          <w:rFonts w:ascii="Arial" w:hAnsi="Arial" w:cs="Arial"/>
          <w:sz w:val="22"/>
          <w:szCs w:val="48"/>
        </w:rPr>
      </w:pPr>
      <w:r>
        <w:rPr>
          <w:rFonts w:ascii="Arial" w:hAnsi="Arial" w:cs="Arial"/>
          <w:sz w:val="22"/>
          <w:szCs w:val="48"/>
        </w:rPr>
        <w:t>Background</w:t>
      </w:r>
    </w:p>
    <w:p w14:paraId="6B2DEDE1" w14:textId="77777777" w:rsidR="00AE02FA" w:rsidRDefault="00AE02FA" w:rsidP="002D2200">
      <w:pPr>
        <w:pStyle w:val="GraphicAnchor"/>
        <w:rPr>
          <w:rFonts w:ascii="Arial" w:hAnsi="Arial" w:cs="Arial"/>
          <w:sz w:val="22"/>
          <w:szCs w:val="48"/>
        </w:rPr>
      </w:pPr>
    </w:p>
    <w:p w14:paraId="707B2253" w14:textId="2EE3DCF8" w:rsidR="00786404" w:rsidRDefault="00786404" w:rsidP="002D2200">
      <w:pPr>
        <w:pStyle w:val="GraphicAnchor"/>
        <w:rPr>
          <w:rFonts w:ascii="Arial" w:hAnsi="Arial" w:cs="Arial"/>
          <w:sz w:val="22"/>
          <w:szCs w:val="48"/>
        </w:rPr>
      </w:pPr>
      <w:r>
        <w:rPr>
          <w:rFonts w:ascii="Arial" w:hAnsi="Arial" w:cs="Arial"/>
          <w:sz w:val="22"/>
          <w:szCs w:val="48"/>
        </w:rPr>
        <w:t>COPA9</w:t>
      </w:r>
      <w:r w:rsidR="006A1ED0">
        <w:rPr>
          <w:rFonts w:ascii="Arial" w:hAnsi="Arial" w:cs="Arial"/>
          <w:sz w:val="22"/>
          <w:szCs w:val="48"/>
        </w:rPr>
        <w:t>0 is a global football media organisation</w:t>
      </w:r>
      <w:r w:rsidR="00A75809">
        <w:rPr>
          <w:rFonts w:ascii="Arial" w:hAnsi="Arial" w:cs="Arial"/>
          <w:sz w:val="22"/>
          <w:szCs w:val="48"/>
        </w:rPr>
        <w:t xml:space="preserve"> founded in 2012, they specialised in fan culture, branded content and digital football campaigns. The company being so early in the content game established itself as a leading voice in football media, producing content that engages fans worldwide and previously collaborated </w:t>
      </w:r>
      <w:r w:rsidR="00941079">
        <w:rPr>
          <w:rFonts w:ascii="Arial" w:hAnsi="Arial" w:cs="Arial"/>
          <w:sz w:val="22"/>
          <w:szCs w:val="48"/>
        </w:rPr>
        <w:t xml:space="preserve">with high profile partners including Adidas, FIFA, UEFA and the Premier League. According to </w:t>
      </w:r>
      <w:sdt>
        <w:sdtPr>
          <w:rPr>
            <w:rFonts w:ascii="Arial" w:hAnsi="Arial" w:cs="Arial"/>
            <w:sz w:val="22"/>
            <w:szCs w:val="48"/>
          </w:rPr>
          <w:id w:val="-2139087400"/>
          <w:citation/>
        </w:sdtPr>
        <w:sdtContent>
          <w:r w:rsidR="00941079">
            <w:rPr>
              <w:rFonts w:ascii="Arial" w:hAnsi="Arial" w:cs="Arial"/>
              <w:sz w:val="22"/>
              <w:szCs w:val="48"/>
            </w:rPr>
            <w:fldChar w:fldCharType="begin"/>
          </w:r>
          <w:r w:rsidR="00941079">
            <w:rPr>
              <w:rFonts w:ascii="Arial" w:hAnsi="Arial" w:cs="Arial"/>
              <w:sz w:val="22"/>
              <w:szCs w:val="48"/>
              <w:lang w:val="en-GB"/>
            </w:rPr>
            <w:instrText xml:space="preserve"> CITATION Tra25 \l 2057 </w:instrText>
          </w:r>
          <w:r w:rsidR="00941079">
            <w:rPr>
              <w:rFonts w:ascii="Arial" w:hAnsi="Arial" w:cs="Arial"/>
              <w:sz w:val="22"/>
              <w:szCs w:val="48"/>
            </w:rPr>
            <w:fldChar w:fldCharType="separate"/>
          </w:r>
          <w:r w:rsidR="00012F6F" w:rsidRPr="00012F6F">
            <w:rPr>
              <w:rFonts w:ascii="Arial" w:hAnsi="Arial" w:cs="Arial"/>
              <w:noProof/>
              <w:sz w:val="22"/>
              <w:szCs w:val="48"/>
              <w:lang w:val="en-GB"/>
            </w:rPr>
            <w:t>(Tracxn, 2025)</w:t>
          </w:r>
          <w:r w:rsidR="00941079">
            <w:rPr>
              <w:rFonts w:ascii="Arial" w:hAnsi="Arial" w:cs="Arial"/>
              <w:sz w:val="22"/>
              <w:szCs w:val="48"/>
            </w:rPr>
            <w:fldChar w:fldCharType="end"/>
          </w:r>
        </w:sdtContent>
      </w:sdt>
      <w:r w:rsidR="00941079">
        <w:rPr>
          <w:rFonts w:ascii="Arial" w:hAnsi="Arial" w:cs="Arial"/>
          <w:sz w:val="22"/>
          <w:szCs w:val="48"/>
        </w:rPr>
        <w:t xml:space="preserve"> they employ between 75/100 members of staff with numbers dependent on project demands. Its workforce spans production, digital marketing, creative design, </w:t>
      </w:r>
      <w:r w:rsidR="00941079" w:rsidRPr="00941079">
        <w:rPr>
          <w:rFonts w:ascii="Arial" w:hAnsi="Arial" w:cs="Arial"/>
          <w:sz w:val="22"/>
          <w:szCs w:val="48"/>
        </w:rPr>
        <w:t>client services, and operations, forming a complex, cross-functional environment that relies on tight coordination and collaboration.</w:t>
      </w:r>
    </w:p>
    <w:p w14:paraId="263AAE5D" w14:textId="77777777" w:rsidR="00941079" w:rsidRDefault="00941079" w:rsidP="002D2200">
      <w:pPr>
        <w:pStyle w:val="GraphicAnchor"/>
        <w:rPr>
          <w:rFonts w:ascii="Arial" w:hAnsi="Arial" w:cs="Arial"/>
          <w:sz w:val="22"/>
          <w:szCs w:val="48"/>
        </w:rPr>
      </w:pPr>
    </w:p>
    <w:p w14:paraId="1580B756" w14:textId="2F57B704" w:rsidR="00941079" w:rsidRDefault="00941079" w:rsidP="002D2200">
      <w:pPr>
        <w:pStyle w:val="GraphicAnchor"/>
        <w:rPr>
          <w:rFonts w:ascii="Arial" w:hAnsi="Arial" w:cs="Arial"/>
          <w:sz w:val="22"/>
          <w:szCs w:val="48"/>
        </w:rPr>
      </w:pPr>
      <w:r>
        <w:rPr>
          <w:rFonts w:ascii="Arial" w:hAnsi="Arial" w:cs="Arial"/>
          <w:sz w:val="22"/>
          <w:szCs w:val="48"/>
        </w:rPr>
        <w:t xml:space="preserve">As a highly </w:t>
      </w:r>
      <w:r w:rsidR="00623513">
        <w:rPr>
          <w:rFonts w:ascii="Arial" w:hAnsi="Arial" w:cs="Arial"/>
          <w:sz w:val="22"/>
          <w:szCs w:val="48"/>
        </w:rPr>
        <w:t xml:space="preserve">creative organisation, COPA90 operates at the intersection of commercial impressions and creative storytelling, which can create tensions between management control, efficiency requirements, and the need to preserve creative autonomy. These tensions are typical of digital media and creative industries, which rapid content </w:t>
      </w:r>
      <w:r w:rsidR="0044569C">
        <w:rPr>
          <w:rFonts w:ascii="Arial" w:hAnsi="Arial" w:cs="Arial"/>
          <w:sz w:val="22"/>
          <w:szCs w:val="48"/>
        </w:rPr>
        <w:t>cycles</w:t>
      </w:r>
      <w:r w:rsidR="002C7AD6">
        <w:rPr>
          <w:rFonts w:ascii="Arial" w:hAnsi="Arial" w:cs="Arial"/>
          <w:sz w:val="22"/>
          <w:szCs w:val="48"/>
        </w:rPr>
        <w:t xml:space="preserve"> and commercial pressures often conflict with staff expectations and organisational culture </w:t>
      </w:r>
      <w:sdt>
        <w:sdtPr>
          <w:rPr>
            <w:rFonts w:ascii="Arial" w:hAnsi="Arial" w:cs="Arial"/>
            <w:sz w:val="22"/>
            <w:szCs w:val="48"/>
          </w:rPr>
          <w:id w:val="-1262603183"/>
          <w:citation/>
        </w:sdtPr>
        <w:sdtContent>
          <w:r w:rsidR="002C7AD6">
            <w:rPr>
              <w:rFonts w:ascii="Arial" w:hAnsi="Arial" w:cs="Arial"/>
              <w:sz w:val="22"/>
              <w:szCs w:val="48"/>
            </w:rPr>
            <w:fldChar w:fldCharType="begin"/>
          </w:r>
          <w:r w:rsidR="002C7AD6">
            <w:rPr>
              <w:rFonts w:ascii="Arial" w:hAnsi="Arial" w:cs="Arial"/>
              <w:sz w:val="22"/>
              <w:szCs w:val="48"/>
              <w:lang w:val="en-GB"/>
            </w:rPr>
            <w:instrText xml:space="preserve"> CITATION Gre12 \l 2057 </w:instrText>
          </w:r>
          <w:r w:rsidR="002C7AD6">
            <w:rPr>
              <w:rFonts w:ascii="Arial" w:hAnsi="Arial" w:cs="Arial"/>
              <w:sz w:val="22"/>
              <w:szCs w:val="48"/>
            </w:rPr>
            <w:fldChar w:fldCharType="separate"/>
          </w:r>
          <w:r w:rsidR="00012F6F" w:rsidRPr="00012F6F">
            <w:rPr>
              <w:rFonts w:ascii="Arial" w:hAnsi="Arial" w:cs="Arial"/>
              <w:noProof/>
              <w:sz w:val="22"/>
              <w:szCs w:val="48"/>
              <w:lang w:val="en-GB"/>
            </w:rPr>
            <w:t>(Grey, 2012)</w:t>
          </w:r>
          <w:r w:rsidR="002C7AD6">
            <w:rPr>
              <w:rFonts w:ascii="Arial" w:hAnsi="Arial" w:cs="Arial"/>
              <w:sz w:val="22"/>
              <w:szCs w:val="48"/>
            </w:rPr>
            <w:fldChar w:fldCharType="end"/>
          </w:r>
        </w:sdtContent>
      </w:sdt>
    </w:p>
    <w:p w14:paraId="6790667C" w14:textId="77777777" w:rsidR="002C7AD6" w:rsidRDefault="002C7AD6" w:rsidP="002D2200">
      <w:pPr>
        <w:pStyle w:val="GraphicAnchor"/>
        <w:rPr>
          <w:rFonts w:ascii="Arial" w:hAnsi="Arial" w:cs="Arial"/>
          <w:sz w:val="22"/>
          <w:szCs w:val="48"/>
        </w:rPr>
      </w:pPr>
    </w:p>
    <w:p w14:paraId="2A252DE4" w14:textId="3E8B77D4" w:rsidR="002C7AD6" w:rsidRDefault="002C7AD6" w:rsidP="002D2200">
      <w:pPr>
        <w:pStyle w:val="GraphicAnchor"/>
        <w:rPr>
          <w:rFonts w:ascii="Arial" w:hAnsi="Arial" w:cs="Arial"/>
          <w:sz w:val="22"/>
          <w:szCs w:val="48"/>
        </w:rPr>
      </w:pPr>
      <w:r>
        <w:rPr>
          <w:rFonts w:ascii="Arial" w:hAnsi="Arial" w:cs="Arial"/>
          <w:sz w:val="22"/>
          <w:szCs w:val="48"/>
        </w:rPr>
        <w:t>Purpose of Report</w:t>
      </w:r>
    </w:p>
    <w:p w14:paraId="58570848" w14:textId="348DCCEA" w:rsidR="00D30D9B" w:rsidRDefault="00D30D9B" w:rsidP="002D2200">
      <w:pPr>
        <w:pStyle w:val="GraphicAnchor"/>
        <w:rPr>
          <w:rFonts w:ascii="Arial" w:hAnsi="Arial" w:cs="Arial"/>
          <w:sz w:val="22"/>
          <w:szCs w:val="48"/>
        </w:rPr>
      </w:pPr>
      <w:r>
        <w:rPr>
          <w:rFonts w:ascii="Arial" w:hAnsi="Arial" w:cs="Arial"/>
          <w:sz w:val="22"/>
          <w:szCs w:val="48"/>
        </w:rPr>
        <w:t xml:space="preserve">This report has been commissioned by the CEO in </w:t>
      </w:r>
      <w:r w:rsidR="00012F6F">
        <w:rPr>
          <w:rFonts w:ascii="Arial" w:hAnsi="Arial" w:cs="Arial"/>
          <w:sz w:val="22"/>
          <w:szCs w:val="48"/>
        </w:rPr>
        <w:t>response</w:t>
      </w:r>
      <w:r>
        <w:rPr>
          <w:rFonts w:ascii="Arial" w:hAnsi="Arial" w:cs="Arial"/>
          <w:sz w:val="22"/>
          <w:szCs w:val="48"/>
        </w:rPr>
        <w:t xml:space="preserve"> to a series of internal complaints </w:t>
      </w:r>
      <w:r w:rsidR="0044569C">
        <w:rPr>
          <w:rFonts w:ascii="Arial" w:hAnsi="Arial" w:cs="Arial"/>
          <w:sz w:val="22"/>
          <w:szCs w:val="48"/>
        </w:rPr>
        <w:t>highlighting inconsistencies in management practices, and poor</w:t>
      </w:r>
      <w:r w:rsidR="00012F6F">
        <w:rPr>
          <w:rFonts w:ascii="Arial" w:hAnsi="Arial" w:cs="Arial"/>
          <w:sz w:val="22"/>
          <w:szCs w:val="48"/>
        </w:rPr>
        <w:t xml:space="preserve"> communication and high workloads. The purpose is to evaluate COPA90’s current management style, organizational systems, and culture and how to asses how these factors influence employee engagement, creativity and operational performance. By applying both mainstream management theories such as Bureaucratic Management, Human Relations Theory and Contingency Theory and critical perspectives, including labour process theory and critical leadership studies. The report aims to identify systemic issues and propose solutions that enhance organizational stability while valuing employees </w:t>
      </w:r>
      <w:sdt>
        <w:sdtPr>
          <w:rPr>
            <w:rFonts w:ascii="Arial" w:hAnsi="Arial" w:cs="Arial"/>
            <w:sz w:val="22"/>
            <w:szCs w:val="48"/>
          </w:rPr>
          <w:id w:val="919599612"/>
          <w:citation/>
        </w:sdtPr>
        <w:sdtContent>
          <w:r w:rsidR="00012F6F">
            <w:rPr>
              <w:rFonts w:ascii="Arial" w:hAnsi="Arial" w:cs="Arial"/>
              <w:sz w:val="22"/>
              <w:szCs w:val="48"/>
            </w:rPr>
            <w:fldChar w:fldCharType="begin"/>
          </w:r>
          <w:r w:rsidR="00012F6F">
            <w:rPr>
              <w:rFonts w:ascii="Arial" w:hAnsi="Arial" w:cs="Arial"/>
              <w:sz w:val="22"/>
              <w:szCs w:val="48"/>
              <w:lang w:val="en-GB"/>
            </w:rPr>
            <w:instrText xml:space="preserve"> CITATION Alv11 \l 2057 </w:instrText>
          </w:r>
          <w:r w:rsidR="00012F6F">
            <w:rPr>
              <w:rFonts w:ascii="Arial" w:hAnsi="Arial" w:cs="Arial"/>
              <w:sz w:val="22"/>
              <w:szCs w:val="48"/>
            </w:rPr>
            <w:fldChar w:fldCharType="separate"/>
          </w:r>
          <w:r w:rsidR="00012F6F" w:rsidRPr="00012F6F">
            <w:rPr>
              <w:rFonts w:ascii="Arial" w:hAnsi="Arial" w:cs="Arial"/>
              <w:noProof/>
              <w:sz w:val="22"/>
              <w:szCs w:val="48"/>
              <w:lang w:val="en-GB"/>
            </w:rPr>
            <w:t>(Alvesson, 2011)</w:t>
          </w:r>
          <w:r w:rsidR="00012F6F">
            <w:rPr>
              <w:rFonts w:ascii="Arial" w:hAnsi="Arial" w:cs="Arial"/>
              <w:sz w:val="22"/>
              <w:szCs w:val="48"/>
            </w:rPr>
            <w:fldChar w:fldCharType="end"/>
          </w:r>
        </w:sdtContent>
      </w:sdt>
    </w:p>
    <w:p w14:paraId="5F971175" w14:textId="77777777" w:rsidR="00012F6F" w:rsidRDefault="00012F6F" w:rsidP="002D2200">
      <w:pPr>
        <w:pStyle w:val="GraphicAnchor"/>
        <w:rPr>
          <w:rFonts w:ascii="Arial" w:hAnsi="Arial" w:cs="Arial"/>
          <w:sz w:val="22"/>
          <w:szCs w:val="48"/>
        </w:rPr>
      </w:pPr>
    </w:p>
    <w:p w14:paraId="40931E32" w14:textId="26DF8687" w:rsidR="00012F6F" w:rsidRDefault="00012F6F" w:rsidP="002D2200">
      <w:pPr>
        <w:pStyle w:val="GraphicAnchor"/>
        <w:rPr>
          <w:rFonts w:ascii="Arial" w:hAnsi="Arial" w:cs="Arial"/>
          <w:sz w:val="22"/>
          <w:szCs w:val="48"/>
        </w:rPr>
      </w:pPr>
      <w:r>
        <w:rPr>
          <w:rFonts w:ascii="Arial" w:hAnsi="Arial" w:cs="Arial"/>
          <w:sz w:val="22"/>
          <w:szCs w:val="48"/>
        </w:rPr>
        <w:t xml:space="preserve">Methodology </w:t>
      </w:r>
    </w:p>
    <w:p w14:paraId="678D7049" w14:textId="77777777" w:rsidR="00012F6F" w:rsidRDefault="00012F6F" w:rsidP="002D2200">
      <w:pPr>
        <w:pStyle w:val="GraphicAnchor"/>
        <w:rPr>
          <w:rFonts w:ascii="Arial" w:hAnsi="Arial" w:cs="Arial"/>
          <w:sz w:val="22"/>
          <w:szCs w:val="48"/>
        </w:rPr>
      </w:pPr>
      <w:r>
        <w:rPr>
          <w:rFonts w:ascii="Arial" w:hAnsi="Arial" w:cs="Arial"/>
          <w:sz w:val="22"/>
          <w:szCs w:val="48"/>
        </w:rPr>
        <w:t>The analysis draws on multiple sources to ensure a comprehensive evaluation. Firstly, the internal employee feedback and surveys can highlight recurring complaints and concerns. Secondly, looking at the industry they work in, media research on creative organisations, workload pressures, and management practices. Also the use of academic theory from the reading list from critical and also mainstream management literature. Finally, public reports on COPA90’s organizational changes and industry pressures in digital football media.</w:t>
      </w:r>
    </w:p>
    <w:p w14:paraId="47914966" w14:textId="77777777" w:rsidR="00012F6F" w:rsidRDefault="00012F6F" w:rsidP="002D2200">
      <w:pPr>
        <w:pStyle w:val="GraphicAnchor"/>
        <w:rPr>
          <w:rFonts w:ascii="Arial" w:hAnsi="Arial" w:cs="Arial"/>
          <w:sz w:val="22"/>
          <w:szCs w:val="48"/>
        </w:rPr>
      </w:pPr>
    </w:p>
    <w:p w14:paraId="424DD563" w14:textId="77777777" w:rsidR="00012F6F" w:rsidRDefault="00012F6F" w:rsidP="002D2200">
      <w:pPr>
        <w:pStyle w:val="GraphicAnchor"/>
        <w:rPr>
          <w:rFonts w:ascii="Arial" w:hAnsi="Arial" w:cs="Arial"/>
          <w:sz w:val="22"/>
          <w:szCs w:val="48"/>
        </w:rPr>
      </w:pPr>
      <w:r>
        <w:rPr>
          <w:rFonts w:ascii="Arial" w:hAnsi="Arial" w:cs="Arial"/>
          <w:sz w:val="22"/>
          <w:szCs w:val="48"/>
        </w:rPr>
        <w:t>The mixed approach allows for a thorough assessment of management practices and organizational culture, providing an evidence based foundation for recommendations to align leadership and operational practices with contemporary ethical and creative management principles.</w:t>
      </w:r>
    </w:p>
    <w:p w14:paraId="7680457F" w14:textId="77777777" w:rsidR="00012F6F" w:rsidRDefault="00012F6F" w:rsidP="002D2200">
      <w:pPr>
        <w:pStyle w:val="GraphicAnchor"/>
        <w:rPr>
          <w:rFonts w:ascii="Arial" w:hAnsi="Arial" w:cs="Arial"/>
          <w:sz w:val="22"/>
          <w:szCs w:val="48"/>
        </w:rPr>
      </w:pPr>
    </w:p>
    <w:p w14:paraId="6ED358F1" w14:textId="77777777" w:rsidR="00012F6F" w:rsidRDefault="00012F6F" w:rsidP="002D2200">
      <w:pPr>
        <w:pStyle w:val="GraphicAnchor"/>
        <w:rPr>
          <w:rFonts w:ascii="Arial" w:hAnsi="Arial" w:cs="Arial"/>
          <w:sz w:val="22"/>
          <w:szCs w:val="48"/>
        </w:rPr>
      </w:pPr>
    </w:p>
    <w:p w14:paraId="62F7F5E5" w14:textId="77777777" w:rsidR="00012F6F" w:rsidRDefault="00012F6F" w:rsidP="002D2200">
      <w:pPr>
        <w:pStyle w:val="GraphicAnchor"/>
        <w:rPr>
          <w:rFonts w:ascii="Arial" w:hAnsi="Arial" w:cs="Arial"/>
          <w:b/>
          <w:bCs/>
          <w:sz w:val="22"/>
          <w:szCs w:val="48"/>
        </w:rPr>
      </w:pPr>
    </w:p>
    <w:p w14:paraId="0C5692BE" w14:textId="77777777" w:rsidR="00012F6F" w:rsidRDefault="00012F6F" w:rsidP="002D2200">
      <w:pPr>
        <w:pStyle w:val="GraphicAnchor"/>
        <w:rPr>
          <w:rFonts w:ascii="Arial" w:hAnsi="Arial" w:cs="Arial"/>
          <w:b/>
          <w:bCs/>
          <w:sz w:val="22"/>
          <w:szCs w:val="48"/>
        </w:rPr>
      </w:pPr>
    </w:p>
    <w:p w14:paraId="2036DD74" w14:textId="77777777" w:rsidR="00012F6F" w:rsidRDefault="00012F6F" w:rsidP="002D2200">
      <w:pPr>
        <w:pStyle w:val="GraphicAnchor"/>
        <w:rPr>
          <w:rFonts w:ascii="Arial" w:hAnsi="Arial" w:cs="Arial"/>
          <w:b/>
          <w:bCs/>
          <w:sz w:val="22"/>
          <w:szCs w:val="48"/>
        </w:rPr>
      </w:pPr>
    </w:p>
    <w:p w14:paraId="20186F46" w14:textId="77777777" w:rsidR="00012F6F" w:rsidRDefault="00012F6F" w:rsidP="002D2200">
      <w:pPr>
        <w:pStyle w:val="GraphicAnchor"/>
        <w:rPr>
          <w:rFonts w:ascii="Arial" w:hAnsi="Arial" w:cs="Arial"/>
          <w:b/>
          <w:bCs/>
          <w:sz w:val="22"/>
          <w:szCs w:val="48"/>
        </w:rPr>
      </w:pPr>
    </w:p>
    <w:p w14:paraId="739E98C7" w14:textId="77777777" w:rsidR="00012F6F" w:rsidRDefault="00012F6F" w:rsidP="002D2200">
      <w:pPr>
        <w:pStyle w:val="GraphicAnchor"/>
        <w:rPr>
          <w:rFonts w:ascii="Arial" w:hAnsi="Arial" w:cs="Arial"/>
          <w:b/>
          <w:bCs/>
          <w:sz w:val="22"/>
          <w:szCs w:val="48"/>
        </w:rPr>
      </w:pPr>
    </w:p>
    <w:p w14:paraId="162AEED7" w14:textId="77777777" w:rsidR="00012F6F" w:rsidRDefault="00012F6F" w:rsidP="002D2200">
      <w:pPr>
        <w:pStyle w:val="GraphicAnchor"/>
        <w:rPr>
          <w:rFonts w:ascii="Arial" w:hAnsi="Arial" w:cs="Arial"/>
          <w:b/>
          <w:bCs/>
          <w:sz w:val="22"/>
          <w:szCs w:val="48"/>
        </w:rPr>
      </w:pPr>
    </w:p>
    <w:p w14:paraId="5398A215" w14:textId="77777777" w:rsidR="00012F6F" w:rsidRDefault="00012F6F" w:rsidP="002D2200">
      <w:pPr>
        <w:pStyle w:val="GraphicAnchor"/>
        <w:rPr>
          <w:rFonts w:ascii="Arial" w:hAnsi="Arial" w:cs="Arial"/>
          <w:b/>
          <w:bCs/>
          <w:sz w:val="22"/>
          <w:szCs w:val="48"/>
        </w:rPr>
      </w:pPr>
    </w:p>
    <w:p w14:paraId="7F22CECF" w14:textId="77777777" w:rsidR="00012F6F" w:rsidRDefault="00012F6F" w:rsidP="002D2200">
      <w:pPr>
        <w:pStyle w:val="GraphicAnchor"/>
        <w:rPr>
          <w:rFonts w:ascii="Arial" w:hAnsi="Arial" w:cs="Arial"/>
          <w:b/>
          <w:bCs/>
          <w:sz w:val="22"/>
          <w:szCs w:val="48"/>
        </w:rPr>
      </w:pPr>
    </w:p>
    <w:p w14:paraId="35DAD747" w14:textId="77777777" w:rsidR="00012F6F" w:rsidRDefault="00012F6F" w:rsidP="002D2200">
      <w:pPr>
        <w:pStyle w:val="GraphicAnchor"/>
        <w:rPr>
          <w:rFonts w:ascii="Arial" w:hAnsi="Arial" w:cs="Arial"/>
          <w:b/>
          <w:bCs/>
          <w:sz w:val="22"/>
          <w:szCs w:val="48"/>
        </w:rPr>
      </w:pPr>
    </w:p>
    <w:p w14:paraId="2F22EF0C" w14:textId="77777777" w:rsidR="00012F6F" w:rsidRDefault="00012F6F" w:rsidP="002D2200">
      <w:pPr>
        <w:pStyle w:val="GraphicAnchor"/>
        <w:rPr>
          <w:rFonts w:ascii="Arial" w:hAnsi="Arial" w:cs="Arial"/>
          <w:b/>
          <w:bCs/>
          <w:sz w:val="22"/>
          <w:szCs w:val="48"/>
        </w:rPr>
      </w:pPr>
    </w:p>
    <w:p w14:paraId="361FD6EA" w14:textId="77777777" w:rsidR="00012F6F" w:rsidRDefault="00012F6F" w:rsidP="002D2200">
      <w:pPr>
        <w:pStyle w:val="GraphicAnchor"/>
        <w:rPr>
          <w:rFonts w:ascii="Arial" w:hAnsi="Arial" w:cs="Arial"/>
          <w:b/>
          <w:bCs/>
          <w:sz w:val="22"/>
          <w:szCs w:val="48"/>
        </w:rPr>
      </w:pPr>
    </w:p>
    <w:p w14:paraId="3E438D10" w14:textId="77777777" w:rsidR="00012F6F" w:rsidRDefault="00012F6F" w:rsidP="002D2200">
      <w:pPr>
        <w:pStyle w:val="GraphicAnchor"/>
        <w:rPr>
          <w:rFonts w:ascii="Arial" w:hAnsi="Arial" w:cs="Arial"/>
          <w:b/>
          <w:bCs/>
          <w:sz w:val="22"/>
          <w:szCs w:val="48"/>
        </w:rPr>
      </w:pPr>
    </w:p>
    <w:p w14:paraId="263E0696" w14:textId="77777777" w:rsidR="00012F6F" w:rsidRDefault="00012F6F" w:rsidP="002D2200">
      <w:pPr>
        <w:pStyle w:val="GraphicAnchor"/>
        <w:rPr>
          <w:rFonts w:ascii="Arial" w:hAnsi="Arial" w:cs="Arial"/>
          <w:b/>
          <w:bCs/>
          <w:sz w:val="22"/>
          <w:szCs w:val="48"/>
        </w:rPr>
      </w:pPr>
    </w:p>
    <w:p w14:paraId="7D742BFC" w14:textId="77777777" w:rsidR="00012F6F" w:rsidRDefault="00012F6F" w:rsidP="002D2200">
      <w:pPr>
        <w:pStyle w:val="GraphicAnchor"/>
        <w:rPr>
          <w:rFonts w:ascii="Arial" w:hAnsi="Arial" w:cs="Arial"/>
          <w:b/>
          <w:bCs/>
          <w:sz w:val="22"/>
          <w:szCs w:val="48"/>
        </w:rPr>
      </w:pPr>
    </w:p>
    <w:p w14:paraId="5B2E57C7" w14:textId="77777777" w:rsidR="00012F6F" w:rsidRDefault="00012F6F" w:rsidP="002D2200">
      <w:pPr>
        <w:pStyle w:val="GraphicAnchor"/>
        <w:rPr>
          <w:rFonts w:ascii="Arial" w:hAnsi="Arial" w:cs="Arial"/>
          <w:b/>
          <w:bCs/>
          <w:sz w:val="22"/>
          <w:szCs w:val="48"/>
        </w:rPr>
      </w:pPr>
    </w:p>
    <w:p w14:paraId="0589B719" w14:textId="77777777" w:rsidR="00012F6F" w:rsidRDefault="00012F6F" w:rsidP="002D2200">
      <w:pPr>
        <w:pStyle w:val="GraphicAnchor"/>
        <w:rPr>
          <w:rFonts w:ascii="Arial" w:hAnsi="Arial" w:cs="Arial"/>
          <w:b/>
          <w:bCs/>
          <w:sz w:val="22"/>
          <w:szCs w:val="48"/>
        </w:rPr>
      </w:pPr>
    </w:p>
    <w:p w14:paraId="6D942C04" w14:textId="77777777" w:rsidR="00012F6F" w:rsidRDefault="00012F6F" w:rsidP="002D2200">
      <w:pPr>
        <w:pStyle w:val="GraphicAnchor"/>
        <w:rPr>
          <w:rFonts w:ascii="Arial" w:hAnsi="Arial" w:cs="Arial"/>
          <w:b/>
          <w:bCs/>
          <w:sz w:val="22"/>
          <w:szCs w:val="48"/>
        </w:rPr>
      </w:pPr>
    </w:p>
    <w:p w14:paraId="7588B4DC" w14:textId="0F41E252" w:rsidR="00012F6F" w:rsidRPr="00012F6F" w:rsidRDefault="00012F6F" w:rsidP="002D2200">
      <w:pPr>
        <w:pStyle w:val="GraphicAnchor"/>
        <w:rPr>
          <w:rFonts w:ascii="Arial" w:hAnsi="Arial" w:cs="Arial"/>
          <w:b/>
          <w:bCs/>
          <w:sz w:val="22"/>
          <w:szCs w:val="48"/>
        </w:rPr>
      </w:pPr>
      <w:r w:rsidRPr="00012F6F">
        <w:rPr>
          <w:rFonts w:ascii="Arial" w:hAnsi="Arial" w:cs="Arial"/>
          <w:b/>
          <w:bCs/>
          <w:sz w:val="22"/>
          <w:szCs w:val="48"/>
        </w:rPr>
        <w:lastRenderedPageBreak/>
        <w:t>Main Findings</w:t>
      </w:r>
    </w:p>
    <w:p w14:paraId="4DDC3EC0" w14:textId="77777777" w:rsidR="00012F6F" w:rsidRDefault="00012F6F" w:rsidP="002D2200">
      <w:pPr>
        <w:pStyle w:val="GraphicAnchor"/>
        <w:rPr>
          <w:rFonts w:ascii="Arial" w:hAnsi="Arial" w:cs="Arial"/>
          <w:sz w:val="22"/>
          <w:szCs w:val="48"/>
        </w:rPr>
      </w:pPr>
    </w:p>
    <w:p w14:paraId="2543FB62" w14:textId="171BED41" w:rsidR="00012F6F" w:rsidRPr="00012F6F" w:rsidRDefault="00012F6F" w:rsidP="002D2200">
      <w:pPr>
        <w:pStyle w:val="GraphicAnchor"/>
        <w:rPr>
          <w:rFonts w:ascii="Arial" w:hAnsi="Arial" w:cs="Arial"/>
          <w:b/>
          <w:bCs/>
          <w:sz w:val="22"/>
          <w:szCs w:val="48"/>
        </w:rPr>
      </w:pPr>
      <w:r w:rsidRPr="00012F6F">
        <w:rPr>
          <w:rFonts w:ascii="Arial" w:hAnsi="Arial" w:cs="Arial"/>
          <w:b/>
          <w:bCs/>
          <w:sz w:val="22"/>
          <w:szCs w:val="48"/>
        </w:rPr>
        <w:t>Summary of Complaints</w:t>
      </w:r>
    </w:p>
    <w:p w14:paraId="5FD48424" w14:textId="77777777" w:rsidR="00012F6F" w:rsidRDefault="00012F6F" w:rsidP="002D2200">
      <w:pPr>
        <w:pStyle w:val="GraphicAnchor"/>
        <w:rPr>
          <w:rFonts w:ascii="Arial" w:hAnsi="Arial" w:cs="Arial"/>
          <w:sz w:val="22"/>
          <w:szCs w:val="48"/>
        </w:rPr>
      </w:pPr>
    </w:p>
    <w:p w14:paraId="4A2DFB2D" w14:textId="4E0F42A9" w:rsidR="00012F6F" w:rsidRDefault="00012F6F" w:rsidP="002D2200">
      <w:pPr>
        <w:pStyle w:val="GraphicAnchor"/>
        <w:rPr>
          <w:rFonts w:ascii="Arial" w:hAnsi="Arial" w:cs="Arial"/>
          <w:sz w:val="22"/>
          <w:szCs w:val="48"/>
        </w:rPr>
      </w:pPr>
      <w:r>
        <w:rPr>
          <w:rFonts w:ascii="Arial" w:hAnsi="Arial" w:cs="Arial"/>
          <w:sz w:val="22"/>
          <w:szCs w:val="48"/>
        </w:rPr>
        <w:t>Feedback from employees across production, digital, creative and editorial teams highlights several reoccurring issues effecting well being, performance and morale.</w:t>
      </w:r>
    </w:p>
    <w:p w14:paraId="6E513ABA" w14:textId="77777777" w:rsidR="00012F6F" w:rsidRDefault="00012F6F" w:rsidP="002D2200">
      <w:pPr>
        <w:pStyle w:val="GraphicAnchor"/>
        <w:rPr>
          <w:rFonts w:ascii="Arial" w:hAnsi="Arial" w:cs="Arial"/>
          <w:sz w:val="22"/>
          <w:szCs w:val="48"/>
        </w:rPr>
      </w:pPr>
    </w:p>
    <w:p w14:paraId="61213F71" w14:textId="7BEE6A37" w:rsidR="00012F6F" w:rsidRDefault="00012F6F" w:rsidP="002D2200">
      <w:pPr>
        <w:pStyle w:val="GraphicAnchor"/>
        <w:rPr>
          <w:rFonts w:ascii="Arial" w:hAnsi="Arial" w:cs="Arial"/>
          <w:sz w:val="22"/>
          <w:szCs w:val="48"/>
        </w:rPr>
      </w:pPr>
      <w:r>
        <w:rPr>
          <w:rFonts w:ascii="Arial" w:hAnsi="Arial" w:cs="Arial"/>
          <w:sz w:val="22"/>
          <w:szCs w:val="48"/>
        </w:rPr>
        <w:t>Workload and Burnout</w:t>
      </w:r>
    </w:p>
    <w:p w14:paraId="4B3087BD" w14:textId="77777777" w:rsidR="00012F6F" w:rsidRDefault="00012F6F" w:rsidP="002D2200">
      <w:pPr>
        <w:pStyle w:val="GraphicAnchor"/>
        <w:rPr>
          <w:rFonts w:ascii="Arial" w:hAnsi="Arial" w:cs="Arial"/>
          <w:sz w:val="22"/>
          <w:szCs w:val="48"/>
        </w:rPr>
      </w:pPr>
    </w:p>
    <w:p w14:paraId="77D028AD" w14:textId="504BC650" w:rsidR="00012F6F" w:rsidRDefault="00012F6F" w:rsidP="002D2200">
      <w:pPr>
        <w:pStyle w:val="GraphicAnchor"/>
        <w:rPr>
          <w:rFonts w:ascii="Arial" w:hAnsi="Arial" w:cs="Arial"/>
          <w:sz w:val="22"/>
          <w:szCs w:val="48"/>
        </w:rPr>
      </w:pPr>
      <w:r>
        <w:rPr>
          <w:rFonts w:ascii="Arial" w:hAnsi="Arial" w:cs="Arial"/>
          <w:sz w:val="22"/>
          <w:szCs w:val="48"/>
        </w:rPr>
        <w:t xml:space="preserve">During the feedback period, staff consistently report an excessive workload, especially during the start of the football season (August) and also during major tournaments such as the World Cup and the Euros. Employees describe working longer hours to aim to meet rapid content cycles and brand campaign deadlines. These patterns reflect wider findings in creative industry research which links tight deadlines, long working hours, and cyclical project pressures to increased burnout and reduced creative output </w:t>
      </w:r>
      <w:sdt>
        <w:sdtPr>
          <w:rPr>
            <w:rFonts w:ascii="Arial" w:hAnsi="Arial" w:cs="Arial"/>
            <w:sz w:val="22"/>
            <w:szCs w:val="48"/>
          </w:rPr>
          <w:id w:val="-1462727506"/>
          <w:citation/>
        </w:sdtPr>
        <w:sdtContent>
          <w:r>
            <w:rPr>
              <w:rFonts w:ascii="Arial" w:hAnsi="Arial" w:cs="Arial"/>
              <w:sz w:val="22"/>
              <w:szCs w:val="48"/>
            </w:rPr>
            <w:fldChar w:fldCharType="begin"/>
          </w:r>
          <w:r>
            <w:rPr>
              <w:rFonts w:ascii="Arial" w:hAnsi="Arial" w:cs="Arial"/>
              <w:sz w:val="22"/>
              <w:szCs w:val="48"/>
              <w:lang w:val="en-GB"/>
            </w:rPr>
            <w:instrText xml:space="preserve"> CITATION Gre21 \l 2057 </w:instrText>
          </w:r>
          <w:r>
            <w:rPr>
              <w:rFonts w:ascii="Arial" w:hAnsi="Arial" w:cs="Arial"/>
              <w:sz w:val="22"/>
              <w:szCs w:val="48"/>
            </w:rPr>
            <w:fldChar w:fldCharType="separate"/>
          </w:r>
          <w:r w:rsidRPr="00012F6F">
            <w:rPr>
              <w:rFonts w:ascii="Arial" w:hAnsi="Arial" w:cs="Arial"/>
              <w:noProof/>
              <w:sz w:val="22"/>
              <w:szCs w:val="48"/>
              <w:lang w:val="en-GB"/>
            </w:rPr>
            <w:t>(Grey, 2021)</w:t>
          </w:r>
          <w:r>
            <w:rPr>
              <w:rFonts w:ascii="Arial" w:hAnsi="Arial" w:cs="Arial"/>
              <w:sz w:val="22"/>
              <w:szCs w:val="48"/>
            </w:rPr>
            <w:fldChar w:fldCharType="end"/>
          </w:r>
        </w:sdtContent>
      </w:sdt>
      <w:r>
        <w:rPr>
          <w:rFonts w:ascii="Arial" w:hAnsi="Arial" w:cs="Arial"/>
          <w:sz w:val="22"/>
          <w:szCs w:val="48"/>
        </w:rPr>
        <w:t xml:space="preserve"> </w:t>
      </w:r>
      <w:sdt>
        <w:sdtPr>
          <w:rPr>
            <w:rFonts w:ascii="Arial" w:hAnsi="Arial" w:cs="Arial"/>
            <w:sz w:val="22"/>
            <w:szCs w:val="48"/>
          </w:rPr>
          <w:id w:val="-269631936"/>
          <w:citation/>
        </w:sdtPr>
        <w:sdtContent>
          <w:r>
            <w:rPr>
              <w:rFonts w:ascii="Arial" w:hAnsi="Arial" w:cs="Arial"/>
              <w:sz w:val="22"/>
              <w:szCs w:val="48"/>
            </w:rPr>
            <w:fldChar w:fldCharType="begin"/>
          </w:r>
          <w:r>
            <w:rPr>
              <w:rFonts w:ascii="Arial" w:hAnsi="Arial" w:cs="Arial"/>
              <w:sz w:val="22"/>
              <w:szCs w:val="48"/>
              <w:lang w:val="en-GB"/>
            </w:rPr>
            <w:instrText xml:space="preserve">CITATION Lin \l 2057 </w:instrText>
          </w:r>
          <w:r>
            <w:rPr>
              <w:rFonts w:ascii="Arial" w:hAnsi="Arial" w:cs="Arial"/>
              <w:sz w:val="22"/>
              <w:szCs w:val="48"/>
            </w:rPr>
            <w:fldChar w:fldCharType="separate"/>
          </w:r>
          <w:r w:rsidRPr="00012F6F">
            <w:rPr>
              <w:rFonts w:ascii="Arial" w:hAnsi="Arial" w:cs="Arial"/>
              <w:noProof/>
              <w:sz w:val="22"/>
              <w:szCs w:val="48"/>
              <w:lang w:val="en-GB"/>
            </w:rPr>
            <w:t>(Linstead, 2004)</w:t>
          </w:r>
          <w:r>
            <w:rPr>
              <w:rFonts w:ascii="Arial" w:hAnsi="Arial" w:cs="Arial"/>
              <w:sz w:val="22"/>
              <w:szCs w:val="48"/>
            </w:rPr>
            <w:fldChar w:fldCharType="end"/>
          </w:r>
        </w:sdtContent>
      </w:sdt>
    </w:p>
    <w:p w14:paraId="53619332" w14:textId="77777777" w:rsidR="00012F6F" w:rsidRDefault="00012F6F" w:rsidP="002D2200">
      <w:pPr>
        <w:pStyle w:val="GraphicAnchor"/>
        <w:rPr>
          <w:rFonts w:ascii="Arial" w:hAnsi="Arial" w:cs="Arial"/>
          <w:sz w:val="22"/>
          <w:szCs w:val="48"/>
        </w:rPr>
      </w:pPr>
    </w:p>
    <w:p w14:paraId="756B795E" w14:textId="77777777" w:rsidR="00012F6F" w:rsidRDefault="00012F6F" w:rsidP="002D2200">
      <w:pPr>
        <w:pStyle w:val="GraphicAnchor"/>
        <w:rPr>
          <w:rFonts w:ascii="Arial" w:hAnsi="Arial" w:cs="Arial"/>
          <w:sz w:val="22"/>
          <w:szCs w:val="48"/>
        </w:rPr>
      </w:pPr>
      <w:r>
        <w:rPr>
          <w:rFonts w:ascii="Arial" w:hAnsi="Arial" w:cs="Arial"/>
          <w:sz w:val="22"/>
          <w:szCs w:val="48"/>
        </w:rPr>
        <w:t>Lack of consistency in leadership</w:t>
      </w:r>
    </w:p>
    <w:p w14:paraId="48FAD84E" w14:textId="77777777" w:rsidR="00012F6F" w:rsidRDefault="00012F6F" w:rsidP="002D2200">
      <w:pPr>
        <w:pStyle w:val="GraphicAnchor"/>
        <w:rPr>
          <w:rFonts w:ascii="Arial" w:hAnsi="Arial" w:cs="Arial"/>
          <w:sz w:val="22"/>
          <w:szCs w:val="48"/>
        </w:rPr>
      </w:pPr>
    </w:p>
    <w:p w14:paraId="7397EF4E" w14:textId="77777777" w:rsidR="00012F6F" w:rsidRDefault="00012F6F" w:rsidP="002D2200">
      <w:pPr>
        <w:pStyle w:val="GraphicAnchor"/>
        <w:rPr>
          <w:rFonts w:ascii="Arial" w:hAnsi="Arial" w:cs="Arial"/>
          <w:sz w:val="22"/>
          <w:szCs w:val="48"/>
        </w:rPr>
      </w:pPr>
      <w:r>
        <w:rPr>
          <w:rFonts w:ascii="Arial" w:hAnsi="Arial" w:cs="Arial"/>
          <w:sz w:val="22"/>
          <w:szCs w:val="48"/>
        </w:rPr>
        <w:t>Employees were expressing frustration with inconsistent management styles, noting that they have 2 different types of leadership styles. One is a overly hands off approach and the other is a highly autocratic decision making approach. This results in unclear expectations, shifting priorities, and uncertainty too about accountability which then further undermines the performance of the workforce as a whole.</w:t>
      </w:r>
    </w:p>
    <w:p w14:paraId="5C2D5EA2" w14:textId="77777777" w:rsidR="00012F6F" w:rsidRDefault="00012F6F" w:rsidP="002D2200">
      <w:pPr>
        <w:pStyle w:val="GraphicAnchor"/>
        <w:rPr>
          <w:rFonts w:ascii="Arial" w:hAnsi="Arial" w:cs="Arial"/>
          <w:sz w:val="22"/>
          <w:szCs w:val="48"/>
        </w:rPr>
      </w:pPr>
    </w:p>
    <w:p w14:paraId="7A6BA5D7" w14:textId="0715C413" w:rsidR="00012F6F" w:rsidRDefault="00012F6F" w:rsidP="002D2200">
      <w:pPr>
        <w:pStyle w:val="GraphicAnchor"/>
        <w:rPr>
          <w:rFonts w:ascii="Arial" w:hAnsi="Arial" w:cs="Arial"/>
          <w:sz w:val="22"/>
          <w:szCs w:val="48"/>
        </w:rPr>
      </w:pPr>
      <w:r>
        <w:rPr>
          <w:rFonts w:ascii="Arial" w:hAnsi="Arial" w:cs="Arial"/>
          <w:sz w:val="22"/>
          <w:szCs w:val="48"/>
        </w:rPr>
        <w:t>Communication Failures</w:t>
      </w:r>
    </w:p>
    <w:p w14:paraId="1E370530" w14:textId="77777777" w:rsidR="00012F6F" w:rsidRDefault="00012F6F" w:rsidP="002D2200">
      <w:pPr>
        <w:pStyle w:val="GraphicAnchor"/>
        <w:rPr>
          <w:rFonts w:ascii="Arial" w:hAnsi="Arial" w:cs="Arial"/>
          <w:sz w:val="22"/>
          <w:szCs w:val="48"/>
        </w:rPr>
      </w:pPr>
    </w:p>
    <w:p w14:paraId="77CF678E" w14:textId="7A9818FA" w:rsidR="00012F6F" w:rsidRDefault="00012F6F" w:rsidP="002D2200">
      <w:pPr>
        <w:pStyle w:val="GraphicAnchor"/>
        <w:rPr>
          <w:rFonts w:ascii="Arial" w:hAnsi="Arial" w:cs="Arial"/>
          <w:sz w:val="22"/>
          <w:szCs w:val="48"/>
        </w:rPr>
      </w:pPr>
      <w:r>
        <w:rPr>
          <w:rFonts w:ascii="Arial" w:hAnsi="Arial" w:cs="Arial"/>
          <w:sz w:val="22"/>
          <w:szCs w:val="48"/>
        </w:rPr>
        <w:t xml:space="preserve">Teams report communication gaps between commercial, editorial and creative </w:t>
      </w:r>
      <w:r w:rsidRPr="00012F6F">
        <w:rPr>
          <w:rFonts w:ascii="Arial" w:hAnsi="Arial" w:cs="Arial"/>
          <w:sz w:val="22"/>
          <w:szCs w:val="48"/>
        </w:rPr>
        <w:t>departments. Last-minute briefs, sudden changes to sponsor requirements, and inconsistent hybrid-working expectations contribute to production inefficiencies and stress. Departments often operate in silos, limiting cross-team coordination.</w:t>
      </w:r>
    </w:p>
    <w:p w14:paraId="489C956F" w14:textId="77777777" w:rsidR="00012F6F" w:rsidRDefault="00012F6F" w:rsidP="002D2200">
      <w:pPr>
        <w:pStyle w:val="GraphicAnchor"/>
        <w:rPr>
          <w:rFonts w:ascii="Arial" w:hAnsi="Arial" w:cs="Arial"/>
          <w:sz w:val="22"/>
          <w:szCs w:val="48"/>
        </w:rPr>
      </w:pPr>
    </w:p>
    <w:p w14:paraId="1D5CA358" w14:textId="78CFF059" w:rsidR="00012F6F" w:rsidRDefault="00012F6F" w:rsidP="002D2200">
      <w:pPr>
        <w:pStyle w:val="GraphicAnchor"/>
        <w:rPr>
          <w:rFonts w:ascii="Arial" w:hAnsi="Arial" w:cs="Arial"/>
          <w:sz w:val="22"/>
          <w:szCs w:val="48"/>
        </w:rPr>
      </w:pPr>
      <w:r>
        <w:rPr>
          <w:rFonts w:ascii="Arial" w:hAnsi="Arial" w:cs="Arial"/>
          <w:sz w:val="22"/>
          <w:szCs w:val="48"/>
        </w:rPr>
        <w:t>Creative v Commercial conflict</w:t>
      </w:r>
    </w:p>
    <w:p w14:paraId="489A0D98" w14:textId="77777777" w:rsidR="00012F6F" w:rsidRDefault="00012F6F" w:rsidP="002D2200">
      <w:pPr>
        <w:pStyle w:val="GraphicAnchor"/>
        <w:rPr>
          <w:rFonts w:ascii="Arial" w:hAnsi="Arial" w:cs="Arial"/>
          <w:sz w:val="22"/>
          <w:szCs w:val="48"/>
        </w:rPr>
      </w:pPr>
    </w:p>
    <w:p w14:paraId="2E997876" w14:textId="3BBA6BB3" w:rsidR="00012F6F" w:rsidRDefault="00012F6F" w:rsidP="002D2200">
      <w:pPr>
        <w:pStyle w:val="GraphicAnchor"/>
        <w:rPr>
          <w:rFonts w:ascii="Arial" w:hAnsi="Arial" w:cs="Arial"/>
          <w:sz w:val="22"/>
          <w:szCs w:val="48"/>
        </w:rPr>
      </w:pPr>
      <w:r>
        <w:rPr>
          <w:rFonts w:ascii="Arial" w:hAnsi="Arial" w:cs="Arial"/>
          <w:sz w:val="22"/>
          <w:szCs w:val="48"/>
        </w:rPr>
        <w:t>Staff describe ongoing tension between delivering authentic fan focused creative work and meeting sponsor demands, COPA90 is a unique case where they are funded by Google, and often they need to meet sponsor demands. Therefore creative teams can often feel undervalued and sidelined whilst the commercial teams criticize delays and argue that campaign deadlines need to take president. This conflict reinforces a perception that commercial imperatives override and creative integrity.</w:t>
      </w:r>
    </w:p>
    <w:p w14:paraId="59B830BE" w14:textId="77777777" w:rsidR="00012F6F" w:rsidRDefault="00012F6F" w:rsidP="002D2200">
      <w:pPr>
        <w:pStyle w:val="GraphicAnchor"/>
        <w:rPr>
          <w:rFonts w:ascii="Arial" w:hAnsi="Arial" w:cs="Arial"/>
          <w:sz w:val="22"/>
          <w:szCs w:val="48"/>
        </w:rPr>
      </w:pPr>
    </w:p>
    <w:p w14:paraId="62770258" w14:textId="45A4E601" w:rsidR="00012F6F" w:rsidRDefault="00012F6F" w:rsidP="002D2200">
      <w:pPr>
        <w:pStyle w:val="GraphicAnchor"/>
        <w:rPr>
          <w:rFonts w:ascii="Arial" w:hAnsi="Arial" w:cs="Arial"/>
          <w:b/>
          <w:bCs/>
          <w:sz w:val="22"/>
          <w:szCs w:val="48"/>
        </w:rPr>
      </w:pPr>
      <w:r>
        <w:rPr>
          <w:rFonts w:ascii="Arial" w:hAnsi="Arial" w:cs="Arial"/>
          <w:sz w:val="22"/>
          <w:szCs w:val="48"/>
        </w:rPr>
        <w:t xml:space="preserve"> </w:t>
      </w:r>
      <w:r>
        <w:rPr>
          <w:rFonts w:ascii="Arial" w:hAnsi="Arial" w:cs="Arial"/>
          <w:b/>
          <w:bCs/>
          <w:sz w:val="22"/>
          <w:szCs w:val="48"/>
        </w:rPr>
        <w:t>Evaluation using mainstream management theories</w:t>
      </w:r>
    </w:p>
    <w:p w14:paraId="62B836B3" w14:textId="77777777" w:rsidR="00012F6F" w:rsidRDefault="00012F6F" w:rsidP="002D2200">
      <w:pPr>
        <w:pStyle w:val="GraphicAnchor"/>
        <w:rPr>
          <w:rFonts w:ascii="Arial" w:hAnsi="Arial" w:cs="Arial"/>
          <w:b/>
          <w:bCs/>
          <w:sz w:val="22"/>
          <w:szCs w:val="48"/>
        </w:rPr>
      </w:pPr>
    </w:p>
    <w:p w14:paraId="2B129C21" w14:textId="5805B16B" w:rsidR="00012F6F" w:rsidRDefault="00012F6F" w:rsidP="002D2200">
      <w:pPr>
        <w:pStyle w:val="GraphicAnchor"/>
        <w:rPr>
          <w:rFonts w:ascii="Arial" w:hAnsi="Arial" w:cs="Arial"/>
          <w:sz w:val="22"/>
          <w:szCs w:val="48"/>
          <w:lang w:val="en-GB"/>
        </w:rPr>
      </w:pPr>
      <w:r>
        <w:rPr>
          <w:rFonts w:ascii="Arial" w:hAnsi="Arial" w:cs="Arial"/>
          <w:sz w:val="22"/>
          <w:szCs w:val="48"/>
          <w:lang w:val="en-GB"/>
        </w:rPr>
        <w:t>Scientific management (Taylor)</w:t>
      </w:r>
    </w:p>
    <w:p w14:paraId="21D7D6EE" w14:textId="77777777" w:rsidR="00012F6F" w:rsidRDefault="00012F6F" w:rsidP="002D2200">
      <w:pPr>
        <w:pStyle w:val="GraphicAnchor"/>
        <w:rPr>
          <w:rFonts w:ascii="Arial" w:hAnsi="Arial" w:cs="Arial"/>
          <w:sz w:val="22"/>
          <w:szCs w:val="48"/>
          <w:lang w:val="en-GB"/>
        </w:rPr>
      </w:pPr>
    </w:p>
    <w:p w14:paraId="4446DB56" w14:textId="31928CC3" w:rsidR="00012F6F" w:rsidRDefault="00012F6F" w:rsidP="002D2200">
      <w:pPr>
        <w:pStyle w:val="GraphicAnchor"/>
        <w:rPr>
          <w:rFonts w:ascii="Arial" w:hAnsi="Arial" w:cs="Arial"/>
          <w:sz w:val="22"/>
          <w:szCs w:val="48"/>
          <w:lang w:val="en-GB"/>
        </w:rPr>
      </w:pPr>
      <w:r>
        <w:rPr>
          <w:rFonts w:ascii="Arial" w:hAnsi="Arial" w:cs="Arial"/>
          <w:sz w:val="22"/>
          <w:szCs w:val="48"/>
          <w:lang w:val="en-GB"/>
        </w:rPr>
        <w:t xml:space="preserve">COPA90’s strict deadlines and workflow pressures mirrors Taylors principles focused on efficiency and output. However, such an approach can often be incompatible with creative work, as it restricts autonomy and experimentation, both essential to digital media production </w:t>
      </w:r>
      <w:sdt>
        <w:sdtPr>
          <w:rPr>
            <w:rFonts w:ascii="Arial" w:hAnsi="Arial" w:cs="Arial"/>
            <w:sz w:val="22"/>
            <w:szCs w:val="48"/>
            <w:lang w:val="en-GB"/>
          </w:rPr>
          <w:id w:val="776133716"/>
          <w:citation/>
        </w:sdtPr>
        <w:sdtContent>
          <w:r>
            <w:rPr>
              <w:rFonts w:ascii="Arial" w:hAnsi="Arial" w:cs="Arial"/>
              <w:sz w:val="22"/>
              <w:szCs w:val="48"/>
              <w:lang w:val="en-GB"/>
            </w:rPr>
            <w:fldChar w:fldCharType="begin"/>
          </w:r>
          <w:r>
            <w:rPr>
              <w:rFonts w:ascii="Arial" w:hAnsi="Arial" w:cs="Arial"/>
              <w:sz w:val="22"/>
              <w:szCs w:val="48"/>
              <w:lang w:val="en-GB"/>
            </w:rPr>
            <w:instrText xml:space="preserve"> CITATION Gre121 \l 2057 </w:instrText>
          </w:r>
          <w:r>
            <w:rPr>
              <w:rFonts w:ascii="Arial" w:hAnsi="Arial" w:cs="Arial"/>
              <w:sz w:val="22"/>
              <w:szCs w:val="48"/>
              <w:lang w:val="en-GB"/>
            </w:rPr>
            <w:fldChar w:fldCharType="separate"/>
          </w:r>
          <w:r w:rsidRPr="00012F6F">
            <w:rPr>
              <w:rFonts w:ascii="Arial" w:hAnsi="Arial" w:cs="Arial"/>
              <w:noProof/>
              <w:sz w:val="22"/>
              <w:szCs w:val="48"/>
              <w:lang w:val="en-GB"/>
            </w:rPr>
            <w:t>(Grey, 2012)</w:t>
          </w:r>
          <w:r>
            <w:rPr>
              <w:rFonts w:ascii="Arial" w:hAnsi="Arial" w:cs="Arial"/>
              <w:sz w:val="22"/>
              <w:szCs w:val="48"/>
              <w:lang w:val="en-GB"/>
            </w:rPr>
            <w:fldChar w:fldCharType="end"/>
          </w:r>
        </w:sdtContent>
      </w:sdt>
      <w:r>
        <w:rPr>
          <w:rFonts w:ascii="Arial" w:hAnsi="Arial" w:cs="Arial"/>
          <w:sz w:val="22"/>
          <w:szCs w:val="48"/>
          <w:lang w:val="en-GB"/>
        </w:rPr>
        <w:t>.</w:t>
      </w:r>
    </w:p>
    <w:p w14:paraId="2AE04DDF" w14:textId="77777777" w:rsidR="00012F6F" w:rsidRDefault="00012F6F" w:rsidP="002D2200">
      <w:pPr>
        <w:pStyle w:val="GraphicAnchor"/>
        <w:rPr>
          <w:rFonts w:ascii="Arial" w:hAnsi="Arial" w:cs="Arial"/>
          <w:sz w:val="22"/>
          <w:szCs w:val="48"/>
          <w:lang w:val="en-GB"/>
        </w:rPr>
      </w:pPr>
    </w:p>
    <w:p w14:paraId="18F322B5" w14:textId="33888578" w:rsidR="00012F6F" w:rsidRP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Human Relations Theory (Mayo)</w:t>
      </w:r>
    </w:p>
    <w:p w14:paraId="382A2A1E" w14:textId="77777777" w:rsidR="00012F6F" w:rsidRPr="00012F6F" w:rsidRDefault="00012F6F" w:rsidP="00012F6F">
      <w:pPr>
        <w:pStyle w:val="GraphicAnchor"/>
        <w:rPr>
          <w:rFonts w:ascii="Arial" w:hAnsi="Arial" w:cs="Arial"/>
          <w:b/>
          <w:bCs/>
          <w:sz w:val="22"/>
          <w:szCs w:val="48"/>
          <w:lang w:val="en-GB"/>
        </w:rPr>
      </w:pPr>
    </w:p>
    <w:p w14:paraId="42872E21" w14:textId="6DD8BDAE"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 xml:space="preserve">The complaints indicate weak employee voice, limited recognition, and a lack of supportive managerial relationships. According to Human Relations Theory, these gaps reduce motivation, morale, and engagement </w:t>
      </w:r>
      <w:sdt>
        <w:sdtPr>
          <w:rPr>
            <w:rFonts w:ascii="Arial" w:hAnsi="Arial" w:cs="Arial"/>
            <w:sz w:val="22"/>
            <w:szCs w:val="48"/>
            <w:lang w:val="en-GB"/>
          </w:rPr>
          <w:id w:val="1378584025"/>
          <w:citation/>
        </w:sdtPr>
        <w:sdtContent>
          <w:r>
            <w:rPr>
              <w:rFonts w:ascii="Arial" w:hAnsi="Arial" w:cs="Arial"/>
              <w:sz w:val="22"/>
              <w:szCs w:val="48"/>
              <w:lang w:val="en-GB"/>
            </w:rPr>
            <w:fldChar w:fldCharType="begin"/>
          </w:r>
          <w:r>
            <w:rPr>
              <w:rFonts w:ascii="Arial" w:hAnsi="Arial" w:cs="Arial"/>
              <w:sz w:val="22"/>
              <w:szCs w:val="48"/>
              <w:lang w:val="en-GB"/>
            </w:rPr>
            <w:instrText xml:space="preserve"> CITATION Car22 \l 2057 </w:instrText>
          </w:r>
          <w:r>
            <w:rPr>
              <w:rFonts w:ascii="Arial" w:hAnsi="Arial" w:cs="Arial"/>
              <w:sz w:val="22"/>
              <w:szCs w:val="48"/>
              <w:lang w:val="en-GB"/>
            </w:rPr>
            <w:fldChar w:fldCharType="separate"/>
          </w:r>
          <w:r w:rsidRPr="00012F6F">
            <w:rPr>
              <w:rFonts w:ascii="Arial" w:hAnsi="Arial" w:cs="Arial"/>
              <w:noProof/>
              <w:sz w:val="22"/>
              <w:szCs w:val="48"/>
              <w:lang w:val="en-GB"/>
            </w:rPr>
            <w:t>(Carroll, 2022)</w:t>
          </w:r>
          <w:r>
            <w:rPr>
              <w:rFonts w:ascii="Arial" w:hAnsi="Arial" w:cs="Arial"/>
              <w:sz w:val="22"/>
              <w:szCs w:val="48"/>
              <w:lang w:val="en-GB"/>
            </w:rPr>
            <w:fldChar w:fldCharType="end"/>
          </w:r>
        </w:sdtContent>
      </w:sdt>
    </w:p>
    <w:p w14:paraId="10E5B5E4" w14:textId="77777777" w:rsidR="00012F6F" w:rsidRDefault="00012F6F" w:rsidP="00012F6F">
      <w:pPr>
        <w:pStyle w:val="GraphicAnchor"/>
        <w:rPr>
          <w:rFonts w:ascii="Arial" w:hAnsi="Arial" w:cs="Arial"/>
          <w:sz w:val="22"/>
          <w:szCs w:val="48"/>
          <w:lang w:val="en-GB"/>
        </w:rPr>
      </w:pPr>
    </w:p>
    <w:p w14:paraId="573477D1" w14:textId="77777777" w:rsidR="00012F6F" w:rsidRDefault="00012F6F" w:rsidP="00012F6F">
      <w:pPr>
        <w:pStyle w:val="GraphicAnchor"/>
        <w:rPr>
          <w:rFonts w:ascii="Arial" w:hAnsi="Arial" w:cs="Arial"/>
          <w:sz w:val="22"/>
          <w:szCs w:val="48"/>
          <w:lang w:val="en-GB"/>
        </w:rPr>
      </w:pPr>
    </w:p>
    <w:p w14:paraId="05D23CCF" w14:textId="77777777" w:rsidR="00012F6F" w:rsidRDefault="00012F6F" w:rsidP="00012F6F">
      <w:pPr>
        <w:pStyle w:val="GraphicAnchor"/>
        <w:rPr>
          <w:rFonts w:ascii="Arial" w:hAnsi="Arial" w:cs="Arial"/>
          <w:sz w:val="22"/>
          <w:szCs w:val="48"/>
          <w:lang w:val="en-GB"/>
        </w:rPr>
      </w:pPr>
    </w:p>
    <w:p w14:paraId="054260AD" w14:textId="77777777" w:rsidR="00012F6F" w:rsidRDefault="00012F6F" w:rsidP="00012F6F">
      <w:pPr>
        <w:pStyle w:val="GraphicAnchor"/>
        <w:rPr>
          <w:rFonts w:ascii="Arial" w:hAnsi="Arial" w:cs="Arial"/>
          <w:sz w:val="22"/>
          <w:szCs w:val="48"/>
          <w:lang w:val="en-GB"/>
        </w:rPr>
      </w:pPr>
    </w:p>
    <w:p w14:paraId="76D036F5" w14:textId="77777777" w:rsidR="00012F6F" w:rsidRDefault="00012F6F" w:rsidP="00012F6F">
      <w:pPr>
        <w:pStyle w:val="GraphicAnchor"/>
        <w:rPr>
          <w:rFonts w:ascii="Arial" w:hAnsi="Arial" w:cs="Arial"/>
          <w:sz w:val="22"/>
          <w:szCs w:val="48"/>
          <w:lang w:val="en-GB"/>
        </w:rPr>
      </w:pPr>
    </w:p>
    <w:p w14:paraId="2872E655" w14:textId="77777777" w:rsidR="00012F6F" w:rsidRDefault="00012F6F" w:rsidP="00012F6F">
      <w:pPr>
        <w:pStyle w:val="GraphicAnchor"/>
        <w:rPr>
          <w:rFonts w:ascii="Arial" w:hAnsi="Arial" w:cs="Arial"/>
          <w:sz w:val="22"/>
          <w:szCs w:val="48"/>
          <w:lang w:val="en-GB"/>
        </w:rPr>
      </w:pPr>
    </w:p>
    <w:p w14:paraId="6A9513E0" w14:textId="77777777" w:rsidR="00012F6F" w:rsidRDefault="00012F6F" w:rsidP="00012F6F">
      <w:pPr>
        <w:pStyle w:val="GraphicAnchor"/>
        <w:rPr>
          <w:rFonts w:ascii="Arial" w:hAnsi="Arial" w:cs="Arial"/>
          <w:sz w:val="22"/>
          <w:szCs w:val="48"/>
          <w:lang w:val="en-GB"/>
        </w:rPr>
      </w:pPr>
    </w:p>
    <w:p w14:paraId="4B98E620" w14:textId="77777777" w:rsidR="00012F6F" w:rsidRDefault="00012F6F" w:rsidP="00012F6F">
      <w:pPr>
        <w:pStyle w:val="GraphicAnchor"/>
        <w:rPr>
          <w:rFonts w:ascii="Arial" w:hAnsi="Arial" w:cs="Arial"/>
          <w:sz w:val="22"/>
          <w:szCs w:val="48"/>
          <w:lang w:val="en-GB"/>
        </w:rPr>
      </w:pPr>
    </w:p>
    <w:p w14:paraId="648CFD29" w14:textId="77777777" w:rsidR="00012F6F" w:rsidRPr="00012F6F" w:rsidRDefault="00012F6F" w:rsidP="00012F6F">
      <w:pPr>
        <w:pStyle w:val="GraphicAnchor"/>
        <w:rPr>
          <w:rFonts w:ascii="Arial" w:hAnsi="Arial" w:cs="Arial"/>
          <w:sz w:val="22"/>
          <w:szCs w:val="48"/>
          <w:lang w:val="en-GB"/>
        </w:rPr>
      </w:pPr>
    </w:p>
    <w:p w14:paraId="5701808D" w14:textId="2A5EE731"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Bureaucratic Management (Weber)</w:t>
      </w:r>
    </w:p>
    <w:p w14:paraId="19D62A8B" w14:textId="77777777" w:rsidR="00012F6F" w:rsidRPr="00012F6F" w:rsidRDefault="00012F6F" w:rsidP="00012F6F">
      <w:pPr>
        <w:pStyle w:val="GraphicAnchor"/>
        <w:rPr>
          <w:rFonts w:ascii="Arial" w:hAnsi="Arial" w:cs="Arial"/>
          <w:sz w:val="22"/>
          <w:szCs w:val="48"/>
          <w:lang w:val="en-GB"/>
        </w:rPr>
      </w:pPr>
    </w:p>
    <w:p w14:paraId="6FAD95E2" w14:textId="41768C18"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As COPA90 has grown, increased formalisation and structure have emerged. However, bureaucratic systems</w:t>
      </w:r>
      <w:r>
        <w:rPr>
          <w:rFonts w:ascii="Arial" w:hAnsi="Arial" w:cs="Arial"/>
          <w:sz w:val="22"/>
          <w:szCs w:val="48"/>
          <w:lang w:val="en-GB"/>
        </w:rPr>
        <w:t xml:space="preserve"> </w:t>
      </w:r>
      <w:r w:rsidRPr="00012F6F">
        <w:rPr>
          <w:rFonts w:ascii="Arial" w:hAnsi="Arial" w:cs="Arial"/>
          <w:sz w:val="22"/>
          <w:szCs w:val="48"/>
          <w:lang w:val="en-GB"/>
        </w:rPr>
        <w:t>rules, approval processes, hierarchy</w:t>
      </w:r>
      <w:r>
        <w:rPr>
          <w:rFonts w:ascii="Arial" w:hAnsi="Arial" w:cs="Arial"/>
          <w:sz w:val="22"/>
          <w:szCs w:val="48"/>
          <w:lang w:val="en-GB"/>
        </w:rPr>
        <w:t xml:space="preserve"> </w:t>
      </w:r>
      <w:r w:rsidRPr="00012F6F">
        <w:rPr>
          <w:rFonts w:ascii="Arial" w:hAnsi="Arial" w:cs="Arial"/>
          <w:sz w:val="22"/>
          <w:szCs w:val="48"/>
          <w:lang w:val="en-GB"/>
        </w:rPr>
        <w:t xml:space="preserve">conflict with the flexibility required in creative environments </w:t>
      </w:r>
      <w:sdt>
        <w:sdtPr>
          <w:rPr>
            <w:rFonts w:ascii="Arial" w:hAnsi="Arial" w:cs="Arial"/>
            <w:sz w:val="22"/>
            <w:szCs w:val="48"/>
            <w:lang w:val="en-GB"/>
          </w:rPr>
          <w:id w:val="-2081660137"/>
          <w:citation/>
        </w:sdtPr>
        <w:sdtContent>
          <w:r>
            <w:rPr>
              <w:rFonts w:ascii="Arial" w:hAnsi="Arial" w:cs="Arial"/>
              <w:sz w:val="22"/>
              <w:szCs w:val="48"/>
              <w:lang w:val="en-GB"/>
            </w:rPr>
            <w:fldChar w:fldCharType="begin"/>
          </w:r>
          <w:r>
            <w:rPr>
              <w:rFonts w:ascii="Arial" w:hAnsi="Arial" w:cs="Arial"/>
              <w:sz w:val="22"/>
              <w:szCs w:val="48"/>
              <w:lang w:val="en-GB"/>
            </w:rPr>
            <w:instrText xml:space="preserve"> CITATION Alv12 \l 2057 </w:instrText>
          </w:r>
          <w:r>
            <w:rPr>
              <w:rFonts w:ascii="Arial" w:hAnsi="Arial" w:cs="Arial"/>
              <w:sz w:val="22"/>
              <w:szCs w:val="48"/>
              <w:lang w:val="en-GB"/>
            </w:rPr>
            <w:fldChar w:fldCharType="separate"/>
          </w:r>
          <w:r w:rsidRPr="00012F6F">
            <w:rPr>
              <w:rFonts w:ascii="Arial" w:hAnsi="Arial" w:cs="Arial"/>
              <w:noProof/>
              <w:sz w:val="22"/>
              <w:szCs w:val="48"/>
              <w:lang w:val="en-GB"/>
            </w:rPr>
            <w:t>(Alvesson &amp; Hugh, 2012)</w:t>
          </w:r>
          <w:r>
            <w:rPr>
              <w:rFonts w:ascii="Arial" w:hAnsi="Arial" w:cs="Arial"/>
              <w:sz w:val="22"/>
              <w:szCs w:val="48"/>
              <w:lang w:val="en-GB"/>
            </w:rPr>
            <w:fldChar w:fldCharType="end"/>
          </w:r>
        </w:sdtContent>
      </w:sdt>
    </w:p>
    <w:p w14:paraId="2FE320FB" w14:textId="77777777" w:rsidR="00012F6F" w:rsidRPr="00012F6F" w:rsidRDefault="00012F6F" w:rsidP="00012F6F">
      <w:pPr>
        <w:pStyle w:val="GraphicAnchor"/>
        <w:rPr>
          <w:rFonts w:ascii="Arial" w:hAnsi="Arial" w:cs="Arial"/>
          <w:sz w:val="22"/>
          <w:szCs w:val="48"/>
          <w:lang w:val="en-GB"/>
        </w:rPr>
      </w:pPr>
    </w:p>
    <w:p w14:paraId="715BF82F" w14:textId="6B5FBF6F"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Contingency Theory</w:t>
      </w:r>
    </w:p>
    <w:p w14:paraId="08C5CEE3" w14:textId="77777777" w:rsidR="00012F6F" w:rsidRPr="00012F6F" w:rsidRDefault="00012F6F" w:rsidP="00012F6F">
      <w:pPr>
        <w:pStyle w:val="GraphicAnchor"/>
        <w:rPr>
          <w:rFonts w:ascii="Arial" w:hAnsi="Arial" w:cs="Arial"/>
          <w:sz w:val="22"/>
          <w:szCs w:val="48"/>
          <w:lang w:val="en-GB"/>
        </w:rPr>
      </w:pPr>
    </w:p>
    <w:p w14:paraId="704D114B" w14:textId="25BEF6D2"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Leadership inconsistencies and poor workflow planning demonstrate a failure to adapt management style to situational demands. Contingency Theory emphasises the need for management approaches to align with organisational context, which is not currently occurring</w:t>
      </w:r>
      <w:r>
        <w:rPr>
          <w:rFonts w:ascii="Arial" w:hAnsi="Arial" w:cs="Arial"/>
          <w:sz w:val="22"/>
          <w:szCs w:val="48"/>
          <w:lang w:val="en-GB"/>
        </w:rPr>
        <w:t xml:space="preserve"> at COPA90. This often happens with startup businesses who have a high growth rate at the start but after their growth was stunted.</w:t>
      </w:r>
      <w:r w:rsidRPr="00012F6F">
        <w:rPr>
          <w:rFonts w:ascii="Arial" w:hAnsi="Arial" w:cs="Arial"/>
          <w:sz w:val="22"/>
          <w:szCs w:val="48"/>
          <w:lang w:val="en-GB"/>
        </w:rPr>
        <w:t xml:space="preserve"> </w:t>
      </w:r>
      <w:sdt>
        <w:sdtPr>
          <w:rPr>
            <w:rFonts w:ascii="Arial" w:hAnsi="Arial" w:cs="Arial"/>
            <w:sz w:val="22"/>
            <w:szCs w:val="48"/>
            <w:lang w:val="en-GB"/>
          </w:rPr>
          <w:id w:val="-1746641572"/>
          <w:citation/>
        </w:sdtPr>
        <w:sdtContent>
          <w:r>
            <w:rPr>
              <w:rFonts w:ascii="Arial" w:hAnsi="Arial" w:cs="Arial"/>
              <w:sz w:val="22"/>
              <w:szCs w:val="48"/>
              <w:lang w:val="en-GB"/>
            </w:rPr>
            <w:fldChar w:fldCharType="begin"/>
          </w:r>
          <w:r>
            <w:rPr>
              <w:rFonts w:ascii="Arial" w:hAnsi="Arial" w:cs="Arial"/>
              <w:sz w:val="22"/>
              <w:szCs w:val="48"/>
              <w:lang w:val="en-GB"/>
            </w:rPr>
            <w:instrText xml:space="preserve"> CITATION Lin09 \l 2057 </w:instrText>
          </w:r>
          <w:r>
            <w:rPr>
              <w:rFonts w:ascii="Arial" w:hAnsi="Arial" w:cs="Arial"/>
              <w:sz w:val="22"/>
              <w:szCs w:val="48"/>
              <w:lang w:val="en-GB"/>
            </w:rPr>
            <w:fldChar w:fldCharType="separate"/>
          </w:r>
          <w:r w:rsidRPr="00012F6F">
            <w:rPr>
              <w:rFonts w:ascii="Arial" w:hAnsi="Arial" w:cs="Arial"/>
              <w:noProof/>
              <w:sz w:val="22"/>
              <w:szCs w:val="48"/>
              <w:lang w:val="en-GB"/>
            </w:rPr>
            <w:t>(Linstead, et al., 2009)</w:t>
          </w:r>
          <w:r>
            <w:rPr>
              <w:rFonts w:ascii="Arial" w:hAnsi="Arial" w:cs="Arial"/>
              <w:sz w:val="22"/>
              <w:szCs w:val="48"/>
              <w:lang w:val="en-GB"/>
            </w:rPr>
            <w:fldChar w:fldCharType="end"/>
          </w:r>
        </w:sdtContent>
      </w:sdt>
    </w:p>
    <w:p w14:paraId="0D1B4FA0" w14:textId="77777777" w:rsidR="00012F6F" w:rsidRPr="00012F6F" w:rsidRDefault="00012F6F" w:rsidP="00012F6F">
      <w:pPr>
        <w:pStyle w:val="GraphicAnchor"/>
        <w:rPr>
          <w:rFonts w:ascii="Arial" w:hAnsi="Arial" w:cs="Arial"/>
          <w:sz w:val="22"/>
          <w:szCs w:val="48"/>
          <w:lang w:val="en-GB"/>
        </w:rPr>
      </w:pPr>
    </w:p>
    <w:p w14:paraId="579D4B94" w14:textId="171C4C33" w:rsidR="00012F6F" w:rsidRPr="00012F6F" w:rsidRDefault="00012F6F" w:rsidP="00012F6F">
      <w:pPr>
        <w:pStyle w:val="GraphicAnchor"/>
        <w:rPr>
          <w:rFonts w:ascii="Arial" w:hAnsi="Arial" w:cs="Arial"/>
          <w:sz w:val="22"/>
          <w:szCs w:val="48"/>
          <w:lang w:val="en-GB"/>
        </w:rPr>
      </w:pPr>
    </w:p>
    <w:p w14:paraId="486944CE" w14:textId="53400168" w:rsidR="00012F6F" w:rsidRDefault="00012F6F" w:rsidP="00012F6F">
      <w:pPr>
        <w:pStyle w:val="GraphicAnchor"/>
        <w:rPr>
          <w:rFonts w:ascii="Arial" w:hAnsi="Arial" w:cs="Arial"/>
          <w:b/>
          <w:bCs/>
          <w:sz w:val="22"/>
          <w:szCs w:val="48"/>
          <w:lang w:val="en-GB"/>
        </w:rPr>
      </w:pPr>
      <w:r w:rsidRPr="00012F6F">
        <w:rPr>
          <w:rFonts w:ascii="Arial" w:hAnsi="Arial" w:cs="Arial"/>
          <w:b/>
          <w:bCs/>
          <w:sz w:val="22"/>
          <w:szCs w:val="48"/>
          <w:lang w:val="en-GB"/>
        </w:rPr>
        <w:t>Evaluation Using Critical Management Theories</w:t>
      </w:r>
    </w:p>
    <w:p w14:paraId="4F13B82B" w14:textId="77777777" w:rsidR="00012F6F" w:rsidRPr="00012F6F" w:rsidRDefault="00012F6F" w:rsidP="00012F6F">
      <w:pPr>
        <w:pStyle w:val="GraphicAnchor"/>
        <w:rPr>
          <w:rFonts w:ascii="Arial" w:hAnsi="Arial" w:cs="Arial"/>
          <w:b/>
          <w:bCs/>
          <w:sz w:val="22"/>
          <w:szCs w:val="48"/>
          <w:lang w:val="en-GB"/>
        </w:rPr>
      </w:pPr>
    </w:p>
    <w:p w14:paraId="09817D17" w14:textId="2B8465EE" w:rsidR="00012F6F" w:rsidRDefault="00012F6F" w:rsidP="00012F6F">
      <w:pPr>
        <w:pStyle w:val="GraphicAnchor"/>
        <w:rPr>
          <w:rFonts w:ascii="Arial" w:hAnsi="Arial" w:cs="Arial"/>
          <w:b/>
          <w:bCs/>
          <w:sz w:val="22"/>
          <w:szCs w:val="48"/>
          <w:lang w:val="en-GB"/>
        </w:rPr>
      </w:pPr>
      <w:r w:rsidRPr="00012F6F">
        <w:rPr>
          <w:rFonts w:ascii="Arial" w:hAnsi="Arial" w:cs="Arial"/>
          <w:b/>
          <w:bCs/>
          <w:sz w:val="22"/>
          <w:szCs w:val="48"/>
          <w:lang w:val="en-GB"/>
        </w:rPr>
        <w:t>Labour Process Theory (Braverman)</w:t>
      </w:r>
    </w:p>
    <w:p w14:paraId="7BAED779" w14:textId="77777777" w:rsidR="00012F6F" w:rsidRPr="00012F6F" w:rsidRDefault="00012F6F" w:rsidP="00012F6F">
      <w:pPr>
        <w:pStyle w:val="GraphicAnchor"/>
        <w:rPr>
          <w:rFonts w:ascii="Arial" w:hAnsi="Arial" w:cs="Arial"/>
          <w:b/>
          <w:bCs/>
          <w:sz w:val="22"/>
          <w:szCs w:val="48"/>
          <w:lang w:val="en-GB"/>
        </w:rPr>
      </w:pPr>
    </w:p>
    <w:p w14:paraId="47A87E32" w14:textId="2AA26404"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Employees report increasing work intensification and declining autonomy</w:t>
      </w:r>
      <w:r>
        <w:rPr>
          <w:rFonts w:ascii="Arial" w:hAnsi="Arial" w:cs="Arial"/>
          <w:sz w:val="22"/>
          <w:szCs w:val="48"/>
          <w:lang w:val="en-GB"/>
        </w:rPr>
        <w:t xml:space="preserve"> </w:t>
      </w:r>
      <w:r w:rsidRPr="00012F6F">
        <w:rPr>
          <w:rFonts w:ascii="Arial" w:hAnsi="Arial" w:cs="Arial"/>
          <w:sz w:val="22"/>
          <w:szCs w:val="48"/>
          <w:lang w:val="en-GB"/>
        </w:rPr>
        <w:t xml:space="preserve">classic features of labour control mechanisms identified in Labour Process Theory. The push to meet branding deadlines resembles a form of “digital Taylorism,” where creative labour is standardised and accelerated </w:t>
      </w:r>
      <w:sdt>
        <w:sdtPr>
          <w:rPr>
            <w:rFonts w:ascii="Arial" w:hAnsi="Arial" w:cs="Arial"/>
            <w:sz w:val="22"/>
            <w:szCs w:val="48"/>
            <w:lang w:val="en-GB"/>
          </w:rPr>
          <w:id w:val="-1633630305"/>
          <w:citation/>
        </w:sdtPr>
        <w:sdtContent>
          <w:r>
            <w:rPr>
              <w:rFonts w:ascii="Arial" w:hAnsi="Arial" w:cs="Arial"/>
              <w:sz w:val="22"/>
              <w:szCs w:val="48"/>
              <w:lang w:val="en-GB"/>
            </w:rPr>
            <w:fldChar w:fldCharType="begin"/>
          </w:r>
          <w:r>
            <w:rPr>
              <w:rFonts w:ascii="Arial" w:hAnsi="Arial" w:cs="Arial"/>
              <w:sz w:val="22"/>
              <w:szCs w:val="48"/>
              <w:lang w:val="en-GB"/>
            </w:rPr>
            <w:instrText xml:space="preserve"> CITATION Alv111 \l 2057 </w:instrText>
          </w:r>
          <w:r>
            <w:rPr>
              <w:rFonts w:ascii="Arial" w:hAnsi="Arial" w:cs="Arial"/>
              <w:sz w:val="22"/>
              <w:szCs w:val="48"/>
              <w:lang w:val="en-GB"/>
            </w:rPr>
            <w:fldChar w:fldCharType="separate"/>
          </w:r>
          <w:r w:rsidRPr="00012F6F">
            <w:rPr>
              <w:rFonts w:ascii="Arial" w:hAnsi="Arial" w:cs="Arial"/>
              <w:noProof/>
              <w:sz w:val="22"/>
              <w:szCs w:val="48"/>
              <w:lang w:val="en-GB"/>
            </w:rPr>
            <w:t>(Alvesson, 2011)</w:t>
          </w:r>
          <w:r>
            <w:rPr>
              <w:rFonts w:ascii="Arial" w:hAnsi="Arial" w:cs="Arial"/>
              <w:sz w:val="22"/>
              <w:szCs w:val="48"/>
              <w:lang w:val="en-GB"/>
            </w:rPr>
            <w:fldChar w:fldCharType="end"/>
          </w:r>
        </w:sdtContent>
      </w:sdt>
    </w:p>
    <w:p w14:paraId="7319C50C" w14:textId="77777777" w:rsidR="00012F6F" w:rsidRPr="00012F6F" w:rsidRDefault="00012F6F" w:rsidP="00012F6F">
      <w:pPr>
        <w:pStyle w:val="GraphicAnchor"/>
        <w:rPr>
          <w:rFonts w:ascii="Arial" w:hAnsi="Arial" w:cs="Arial"/>
          <w:sz w:val="22"/>
          <w:szCs w:val="48"/>
          <w:lang w:val="en-GB"/>
        </w:rPr>
      </w:pPr>
    </w:p>
    <w:p w14:paraId="25FE2FC3" w14:textId="284D569F" w:rsidR="00012F6F" w:rsidRDefault="00012F6F" w:rsidP="00012F6F">
      <w:pPr>
        <w:pStyle w:val="GraphicAnchor"/>
        <w:rPr>
          <w:rFonts w:ascii="Arial" w:hAnsi="Arial" w:cs="Arial"/>
          <w:b/>
          <w:bCs/>
          <w:sz w:val="22"/>
          <w:szCs w:val="48"/>
          <w:lang w:val="en-GB"/>
        </w:rPr>
      </w:pPr>
      <w:r w:rsidRPr="00012F6F">
        <w:rPr>
          <w:rFonts w:ascii="Arial" w:hAnsi="Arial" w:cs="Arial"/>
          <w:b/>
          <w:bCs/>
          <w:sz w:val="22"/>
          <w:szCs w:val="48"/>
          <w:lang w:val="en-GB"/>
        </w:rPr>
        <w:t>Critical Leadership Theory</w:t>
      </w:r>
    </w:p>
    <w:p w14:paraId="2D39AD9C" w14:textId="77777777" w:rsidR="00012F6F" w:rsidRPr="00012F6F" w:rsidRDefault="00012F6F" w:rsidP="00012F6F">
      <w:pPr>
        <w:pStyle w:val="GraphicAnchor"/>
        <w:rPr>
          <w:rFonts w:ascii="Arial" w:hAnsi="Arial" w:cs="Arial"/>
          <w:b/>
          <w:bCs/>
          <w:sz w:val="22"/>
          <w:szCs w:val="48"/>
          <w:lang w:val="en-GB"/>
        </w:rPr>
      </w:pPr>
    </w:p>
    <w:p w14:paraId="237B1F63" w14:textId="5547A512"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 xml:space="preserve">There is evidence of power imbalances between executives and creative staff, with decisions often made at senior levels without meaningful consultation. Staff perceive attempts at inclusion as tokenistic rather than genuinely participatory </w:t>
      </w:r>
      <w:sdt>
        <w:sdtPr>
          <w:rPr>
            <w:rFonts w:ascii="Arial" w:hAnsi="Arial" w:cs="Arial"/>
            <w:sz w:val="22"/>
            <w:szCs w:val="48"/>
            <w:lang w:val="en-GB"/>
          </w:rPr>
          <w:id w:val="-347411205"/>
          <w:citation/>
        </w:sdtPr>
        <w:sdtContent>
          <w:r>
            <w:rPr>
              <w:rFonts w:ascii="Arial" w:hAnsi="Arial" w:cs="Arial"/>
              <w:sz w:val="22"/>
              <w:szCs w:val="48"/>
              <w:lang w:val="en-GB"/>
            </w:rPr>
            <w:fldChar w:fldCharType="begin"/>
          </w:r>
          <w:r>
            <w:rPr>
              <w:rFonts w:ascii="Arial" w:hAnsi="Arial" w:cs="Arial"/>
              <w:sz w:val="22"/>
              <w:szCs w:val="48"/>
              <w:lang w:val="en-GB"/>
            </w:rPr>
            <w:instrText xml:space="preserve"> CITATION Smi95 \l 2057 </w:instrText>
          </w:r>
          <w:r>
            <w:rPr>
              <w:rFonts w:ascii="Arial" w:hAnsi="Arial" w:cs="Arial"/>
              <w:sz w:val="22"/>
              <w:szCs w:val="48"/>
              <w:lang w:val="en-GB"/>
            </w:rPr>
            <w:fldChar w:fldCharType="separate"/>
          </w:r>
          <w:r w:rsidRPr="00012F6F">
            <w:rPr>
              <w:rFonts w:ascii="Arial" w:hAnsi="Arial" w:cs="Arial"/>
              <w:noProof/>
              <w:sz w:val="22"/>
              <w:szCs w:val="48"/>
              <w:lang w:val="en-GB"/>
            </w:rPr>
            <w:t>(Smircich &amp; Calas, 1995)</w:t>
          </w:r>
          <w:r>
            <w:rPr>
              <w:rFonts w:ascii="Arial" w:hAnsi="Arial" w:cs="Arial"/>
              <w:sz w:val="22"/>
              <w:szCs w:val="48"/>
              <w:lang w:val="en-GB"/>
            </w:rPr>
            <w:fldChar w:fldCharType="end"/>
          </w:r>
        </w:sdtContent>
      </w:sdt>
    </w:p>
    <w:p w14:paraId="024C10EE" w14:textId="77777777" w:rsidR="00012F6F" w:rsidRPr="00012F6F" w:rsidRDefault="00012F6F" w:rsidP="00012F6F">
      <w:pPr>
        <w:pStyle w:val="GraphicAnchor"/>
        <w:rPr>
          <w:rFonts w:ascii="Arial" w:hAnsi="Arial" w:cs="Arial"/>
          <w:sz w:val="22"/>
          <w:szCs w:val="48"/>
          <w:lang w:val="en-GB"/>
        </w:rPr>
      </w:pPr>
    </w:p>
    <w:p w14:paraId="456FE0BF" w14:textId="584E1EF3" w:rsidR="00012F6F" w:rsidRDefault="00012F6F" w:rsidP="00012F6F">
      <w:pPr>
        <w:pStyle w:val="GraphicAnchor"/>
        <w:rPr>
          <w:rFonts w:ascii="Arial" w:hAnsi="Arial" w:cs="Arial"/>
          <w:b/>
          <w:bCs/>
          <w:sz w:val="22"/>
          <w:szCs w:val="48"/>
          <w:lang w:val="en-GB"/>
        </w:rPr>
      </w:pPr>
      <w:r w:rsidRPr="00012F6F">
        <w:rPr>
          <w:rFonts w:ascii="Arial" w:hAnsi="Arial" w:cs="Arial"/>
          <w:b/>
          <w:bCs/>
          <w:sz w:val="22"/>
          <w:szCs w:val="48"/>
          <w:lang w:val="en-GB"/>
        </w:rPr>
        <w:t>Post-Bureaucratic Theory</w:t>
      </w:r>
    </w:p>
    <w:p w14:paraId="0099E945" w14:textId="77777777" w:rsidR="00012F6F" w:rsidRPr="00012F6F" w:rsidRDefault="00012F6F" w:rsidP="00012F6F">
      <w:pPr>
        <w:pStyle w:val="GraphicAnchor"/>
        <w:rPr>
          <w:rFonts w:ascii="Arial" w:hAnsi="Arial" w:cs="Arial"/>
          <w:b/>
          <w:bCs/>
          <w:sz w:val="22"/>
          <w:szCs w:val="48"/>
          <w:lang w:val="en-GB"/>
        </w:rPr>
      </w:pPr>
    </w:p>
    <w:p w14:paraId="700DD9AC" w14:textId="1147BC36" w:rsidR="00012F6F" w:rsidRP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COPA90 aspires to operate with flat structures, collaboration, and informality. However, these post-bureaucratic traits frequently result in blurred accountability, inconsistent communication, and leadership ambiguity</w:t>
      </w:r>
      <w:r>
        <w:rPr>
          <w:rFonts w:ascii="Arial" w:hAnsi="Arial" w:cs="Arial"/>
          <w:sz w:val="22"/>
          <w:szCs w:val="48"/>
          <w:lang w:val="en-GB"/>
        </w:rPr>
        <w:t xml:space="preserve"> </w:t>
      </w:r>
      <w:r w:rsidRPr="00012F6F">
        <w:rPr>
          <w:rFonts w:ascii="Arial" w:hAnsi="Arial" w:cs="Arial"/>
          <w:sz w:val="22"/>
          <w:szCs w:val="48"/>
          <w:lang w:val="en-GB"/>
        </w:rPr>
        <w:t xml:space="preserve">issues widely identified in critical management literature </w:t>
      </w:r>
      <w:sdt>
        <w:sdtPr>
          <w:rPr>
            <w:rFonts w:ascii="Arial" w:hAnsi="Arial" w:cs="Arial"/>
            <w:sz w:val="22"/>
            <w:szCs w:val="48"/>
            <w:lang w:val="en-GB"/>
          </w:rPr>
          <w:id w:val="-117846067"/>
          <w:citation/>
        </w:sdtPr>
        <w:sdtContent>
          <w:r>
            <w:rPr>
              <w:rFonts w:ascii="Arial" w:hAnsi="Arial" w:cs="Arial"/>
              <w:sz w:val="22"/>
              <w:szCs w:val="48"/>
              <w:lang w:val="en-GB"/>
            </w:rPr>
            <w:fldChar w:fldCharType="begin"/>
          </w:r>
          <w:r>
            <w:rPr>
              <w:rFonts w:ascii="Arial" w:hAnsi="Arial" w:cs="Arial"/>
              <w:sz w:val="22"/>
              <w:szCs w:val="48"/>
              <w:lang w:val="en-GB"/>
            </w:rPr>
            <w:instrText xml:space="preserve"> CITATION Lin \l 2057 </w:instrText>
          </w:r>
          <w:r>
            <w:rPr>
              <w:rFonts w:ascii="Arial" w:hAnsi="Arial" w:cs="Arial"/>
              <w:sz w:val="22"/>
              <w:szCs w:val="48"/>
              <w:lang w:val="en-GB"/>
            </w:rPr>
            <w:fldChar w:fldCharType="separate"/>
          </w:r>
          <w:r w:rsidRPr="00012F6F">
            <w:rPr>
              <w:rFonts w:ascii="Arial" w:hAnsi="Arial" w:cs="Arial"/>
              <w:noProof/>
              <w:sz w:val="22"/>
              <w:szCs w:val="48"/>
              <w:lang w:val="en-GB"/>
            </w:rPr>
            <w:t>(Linstead, 2004)</w:t>
          </w:r>
          <w:r>
            <w:rPr>
              <w:rFonts w:ascii="Arial" w:hAnsi="Arial" w:cs="Arial"/>
              <w:sz w:val="22"/>
              <w:szCs w:val="48"/>
              <w:lang w:val="en-GB"/>
            </w:rPr>
            <w:fldChar w:fldCharType="end"/>
          </w:r>
        </w:sdtContent>
      </w:sdt>
    </w:p>
    <w:p w14:paraId="5E6496F7" w14:textId="708B65B6" w:rsidR="00012F6F" w:rsidRPr="00012F6F" w:rsidRDefault="00012F6F" w:rsidP="00012F6F">
      <w:pPr>
        <w:pStyle w:val="GraphicAnchor"/>
        <w:rPr>
          <w:rFonts w:ascii="Arial" w:hAnsi="Arial" w:cs="Arial"/>
          <w:sz w:val="22"/>
          <w:szCs w:val="48"/>
          <w:lang w:val="en-GB"/>
        </w:rPr>
      </w:pPr>
    </w:p>
    <w:p w14:paraId="540068C2" w14:textId="2EFBCDE2" w:rsidR="00012F6F" w:rsidRDefault="00012F6F" w:rsidP="00012F6F">
      <w:pPr>
        <w:pStyle w:val="GraphicAnchor"/>
        <w:rPr>
          <w:rFonts w:ascii="Arial" w:hAnsi="Arial" w:cs="Arial"/>
          <w:b/>
          <w:bCs/>
          <w:sz w:val="22"/>
          <w:szCs w:val="48"/>
          <w:lang w:val="en-GB"/>
        </w:rPr>
      </w:pPr>
      <w:r w:rsidRPr="00012F6F">
        <w:rPr>
          <w:rFonts w:ascii="Arial" w:hAnsi="Arial" w:cs="Arial"/>
          <w:b/>
          <w:bCs/>
          <w:sz w:val="22"/>
          <w:szCs w:val="48"/>
          <w:lang w:val="en-GB"/>
        </w:rPr>
        <w:t>Impact on Organisational Culture</w:t>
      </w:r>
    </w:p>
    <w:p w14:paraId="31CE355A" w14:textId="77777777" w:rsidR="00012F6F" w:rsidRPr="00012F6F" w:rsidRDefault="00012F6F" w:rsidP="00012F6F">
      <w:pPr>
        <w:pStyle w:val="GraphicAnchor"/>
        <w:rPr>
          <w:rFonts w:ascii="Arial" w:hAnsi="Arial" w:cs="Arial"/>
          <w:b/>
          <w:bCs/>
          <w:sz w:val="22"/>
          <w:szCs w:val="48"/>
          <w:lang w:val="en-GB"/>
        </w:rPr>
      </w:pPr>
    </w:p>
    <w:p w14:paraId="2EBFAAF3" w14:textId="3CD5F318"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 xml:space="preserve">The combination of excessive workload, inconsistent leadership, and unresolved commercial-creative tensions has weakened organisational culture. Employees report declining trust in management, reduced psychological safety, and increasing disengagement. Decision-making during major campaigns is described as reactive and </w:t>
      </w:r>
      <w:r w:rsidRPr="00012F6F">
        <w:rPr>
          <w:rFonts w:ascii="Arial" w:hAnsi="Arial" w:cs="Arial"/>
          <w:sz w:val="22"/>
          <w:szCs w:val="48"/>
          <w:lang w:val="en-GB"/>
        </w:rPr>
        <w:t>fear driven</w:t>
      </w:r>
      <w:r w:rsidRPr="00012F6F">
        <w:rPr>
          <w:rFonts w:ascii="Arial" w:hAnsi="Arial" w:cs="Arial"/>
          <w:sz w:val="22"/>
          <w:szCs w:val="48"/>
          <w:lang w:val="en-GB"/>
        </w:rPr>
        <w:t>. Many employees believe management prioritises sponsor relationships over staff well-being, contributing to a sense of undervaluation and instability across teams.</w:t>
      </w:r>
    </w:p>
    <w:p w14:paraId="633CF938" w14:textId="77777777" w:rsidR="00012F6F" w:rsidRDefault="00012F6F" w:rsidP="00012F6F">
      <w:pPr>
        <w:pStyle w:val="GraphicAnchor"/>
        <w:rPr>
          <w:rFonts w:ascii="Arial" w:hAnsi="Arial" w:cs="Arial"/>
          <w:sz w:val="22"/>
          <w:szCs w:val="48"/>
          <w:lang w:val="en-GB"/>
        </w:rPr>
      </w:pPr>
    </w:p>
    <w:p w14:paraId="2B7E1C13" w14:textId="77777777" w:rsidR="00012F6F" w:rsidRDefault="00012F6F" w:rsidP="00012F6F">
      <w:pPr>
        <w:pStyle w:val="GraphicAnchor"/>
        <w:rPr>
          <w:rFonts w:ascii="Arial" w:hAnsi="Arial" w:cs="Arial"/>
          <w:sz w:val="22"/>
          <w:szCs w:val="48"/>
          <w:lang w:val="en-GB"/>
        </w:rPr>
      </w:pPr>
    </w:p>
    <w:p w14:paraId="64CBA0CD" w14:textId="77777777" w:rsidR="00012F6F" w:rsidRDefault="00012F6F" w:rsidP="00012F6F">
      <w:pPr>
        <w:pStyle w:val="GraphicAnchor"/>
        <w:rPr>
          <w:rFonts w:ascii="Arial" w:hAnsi="Arial" w:cs="Arial"/>
          <w:sz w:val="22"/>
          <w:szCs w:val="48"/>
          <w:lang w:val="en-GB"/>
        </w:rPr>
      </w:pPr>
    </w:p>
    <w:p w14:paraId="500E79E2" w14:textId="77777777" w:rsidR="00012F6F" w:rsidRDefault="00012F6F" w:rsidP="00012F6F">
      <w:pPr>
        <w:pStyle w:val="GraphicAnchor"/>
        <w:rPr>
          <w:rFonts w:ascii="Arial" w:hAnsi="Arial" w:cs="Arial"/>
          <w:sz w:val="22"/>
          <w:szCs w:val="48"/>
          <w:lang w:val="en-GB"/>
        </w:rPr>
      </w:pPr>
    </w:p>
    <w:p w14:paraId="3AC379B5" w14:textId="77777777" w:rsidR="00012F6F" w:rsidRDefault="00012F6F" w:rsidP="00012F6F">
      <w:pPr>
        <w:pStyle w:val="GraphicAnchor"/>
        <w:rPr>
          <w:rFonts w:ascii="Arial" w:hAnsi="Arial" w:cs="Arial"/>
          <w:sz w:val="22"/>
          <w:szCs w:val="48"/>
          <w:lang w:val="en-GB"/>
        </w:rPr>
      </w:pPr>
    </w:p>
    <w:p w14:paraId="228ACD99" w14:textId="77777777" w:rsidR="00012F6F" w:rsidRDefault="00012F6F" w:rsidP="00012F6F">
      <w:pPr>
        <w:pStyle w:val="GraphicAnchor"/>
        <w:rPr>
          <w:rFonts w:ascii="Arial" w:hAnsi="Arial" w:cs="Arial"/>
          <w:sz w:val="22"/>
          <w:szCs w:val="48"/>
          <w:lang w:val="en-GB"/>
        </w:rPr>
      </w:pPr>
    </w:p>
    <w:p w14:paraId="517BC699" w14:textId="77777777" w:rsidR="00012F6F" w:rsidRDefault="00012F6F" w:rsidP="00012F6F">
      <w:pPr>
        <w:pStyle w:val="GraphicAnchor"/>
        <w:rPr>
          <w:rFonts w:ascii="Arial" w:hAnsi="Arial" w:cs="Arial"/>
          <w:sz w:val="22"/>
          <w:szCs w:val="48"/>
          <w:lang w:val="en-GB"/>
        </w:rPr>
      </w:pPr>
    </w:p>
    <w:p w14:paraId="5A5F14C9" w14:textId="77777777" w:rsidR="00012F6F" w:rsidRDefault="00012F6F" w:rsidP="00012F6F">
      <w:pPr>
        <w:pStyle w:val="GraphicAnchor"/>
        <w:rPr>
          <w:rFonts w:ascii="Arial" w:hAnsi="Arial" w:cs="Arial"/>
          <w:sz w:val="22"/>
          <w:szCs w:val="48"/>
          <w:lang w:val="en-GB"/>
        </w:rPr>
      </w:pPr>
    </w:p>
    <w:p w14:paraId="70E1691A" w14:textId="77777777" w:rsidR="00012F6F" w:rsidRDefault="00012F6F" w:rsidP="00012F6F">
      <w:pPr>
        <w:pStyle w:val="GraphicAnchor"/>
        <w:rPr>
          <w:rFonts w:ascii="Arial" w:hAnsi="Arial" w:cs="Arial"/>
          <w:sz w:val="22"/>
          <w:szCs w:val="48"/>
          <w:lang w:val="en-GB"/>
        </w:rPr>
      </w:pPr>
    </w:p>
    <w:p w14:paraId="54FB11B9" w14:textId="77777777" w:rsidR="00012F6F" w:rsidRDefault="00012F6F" w:rsidP="00012F6F">
      <w:pPr>
        <w:pStyle w:val="GraphicAnchor"/>
        <w:rPr>
          <w:rFonts w:ascii="Arial" w:hAnsi="Arial" w:cs="Arial"/>
          <w:sz w:val="22"/>
          <w:szCs w:val="48"/>
          <w:lang w:val="en-GB"/>
        </w:rPr>
      </w:pPr>
    </w:p>
    <w:p w14:paraId="43A72E62" w14:textId="77777777" w:rsidR="00012F6F" w:rsidRDefault="00012F6F" w:rsidP="00012F6F">
      <w:pPr>
        <w:pStyle w:val="GraphicAnchor"/>
        <w:rPr>
          <w:rFonts w:ascii="Arial" w:hAnsi="Arial" w:cs="Arial"/>
          <w:sz w:val="22"/>
          <w:szCs w:val="48"/>
          <w:lang w:val="en-GB"/>
        </w:rPr>
      </w:pPr>
    </w:p>
    <w:p w14:paraId="679F445E" w14:textId="77777777" w:rsidR="00012F6F" w:rsidRDefault="00012F6F" w:rsidP="00012F6F">
      <w:pPr>
        <w:pStyle w:val="GraphicAnchor"/>
        <w:rPr>
          <w:rFonts w:ascii="Arial" w:hAnsi="Arial" w:cs="Arial"/>
          <w:sz w:val="22"/>
          <w:szCs w:val="48"/>
          <w:lang w:val="en-GB"/>
        </w:rPr>
      </w:pPr>
    </w:p>
    <w:p w14:paraId="23BE0FAB" w14:textId="77777777" w:rsidR="00012F6F" w:rsidRDefault="00012F6F" w:rsidP="00012F6F">
      <w:pPr>
        <w:pStyle w:val="GraphicAnchor"/>
        <w:rPr>
          <w:rFonts w:ascii="Arial" w:hAnsi="Arial" w:cs="Arial"/>
          <w:sz w:val="22"/>
          <w:szCs w:val="48"/>
          <w:lang w:val="en-GB"/>
        </w:rPr>
      </w:pPr>
    </w:p>
    <w:p w14:paraId="3A97AE4A" w14:textId="77777777" w:rsidR="00012F6F" w:rsidRDefault="00012F6F" w:rsidP="00012F6F">
      <w:pPr>
        <w:pStyle w:val="GraphicAnchor"/>
        <w:rPr>
          <w:rFonts w:ascii="Arial" w:hAnsi="Arial" w:cs="Arial"/>
          <w:sz w:val="22"/>
          <w:szCs w:val="48"/>
          <w:lang w:val="en-GB"/>
        </w:rPr>
      </w:pPr>
    </w:p>
    <w:p w14:paraId="4E2822F7" w14:textId="77777777" w:rsidR="00012F6F" w:rsidRDefault="00012F6F" w:rsidP="00012F6F">
      <w:pPr>
        <w:pStyle w:val="GraphicAnchor"/>
        <w:rPr>
          <w:rFonts w:ascii="Arial" w:hAnsi="Arial" w:cs="Arial"/>
          <w:sz w:val="22"/>
          <w:szCs w:val="48"/>
          <w:lang w:val="en-GB"/>
        </w:rPr>
      </w:pPr>
    </w:p>
    <w:p w14:paraId="6B190750" w14:textId="6CB58F1E" w:rsidR="00012F6F" w:rsidRDefault="00012F6F" w:rsidP="00012F6F">
      <w:pPr>
        <w:pStyle w:val="GraphicAnchor"/>
        <w:rPr>
          <w:rFonts w:ascii="Arial" w:hAnsi="Arial" w:cs="Arial"/>
          <w:b/>
          <w:bCs/>
          <w:sz w:val="22"/>
          <w:szCs w:val="48"/>
          <w:lang w:val="en-GB"/>
        </w:rPr>
      </w:pPr>
      <w:r>
        <w:rPr>
          <w:rFonts w:ascii="Arial" w:hAnsi="Arial" w:cs="Arial"/>
          <w:b/>
          <w:bCs/>
          <w:sz w:val="22"/>
          <w:szCs w:val="48"/>
          <w:lang w:val="en-GB"/>
        </w:rPr>
        <w:lastRenderedPageBreak/>
        <w:t>Conclusion</w:t>
      </w:r>
    </w:p>
    <w:p w14:paraId="1F26E40A" w14:textId="77777777" w:rsidR="00012F6F" w:rsidRDefault="00012F6F" w:rsidP="00012F6F">
      <w:pPr>
        <w:pStyle w:val="GraphicAnchor"/>
        <w:rPr>
          <w:rFonts w:ascii="Arial" w:hAnsi="Arial" w:cs="Arial"/>
          <w:b/>
          <w:bCs/>
          <w:sz w:val="22"/>
          <w:szCs w:val="48"/>
          <w:lang w:val="en-GB"/>
        </w:rPr>
      </w:pPr>
    </w:p>
    <w:p w14:paraId="375ED075" w14:textId="3155D3FC" w:rsidR="00012F6F" w:rsidRDefault="00012F6F" w:rsidP="00012F6F">
      <w:pPr>
        <w:pStyle w:val="GraphicAnchor"/>
        <w:rPr>
          <w:rFonts w:ascii="Arial" w:hAnsi="Arial" w:cs="Arial"/>
          <w:sz w:val="22"/>
          <w:szCs w:val="48"/>
          <w:lang w:val="en-GB"/>
        </w:rPr>
      </w:pPr>
      <w:r>
        <w:rPr>
          <w:rFonts w:ascii="Arial" w:hAnsi="Arial" w:cs="Arial"/>
          <w:sz w:val="22"/>
          <w:szCs w:val="48"/>
          <w:lang w:val="en-GB"/>
        </w:rPr>
        <w:t xml:space="preserve">The findings of this investigation demonstrates that COPA90’s current management approach is increasingly unsuitable within the fast paced and competitive environment of digital football media. The complaints raised by employees across production, creative, editorial and commercial teams reveal some deep-rooted systemic issues rather than isolated or situational concerns. Patterns of excessive workload, inconsistent </w:t>
      </w:r>
      <w:r w:rsidRPr="00012F6F">
        <w:rPr>
          <w:rFonts w:ascii="Arial" w:hAnsi="Arial" w:cs="Arial"/>
          <w:sz w:val="22"/>
          <w:szCs w:val="48"/>
          <w:lang w:val="en-GB"/>
        </w:rPr>
        <w:t>leadership behaviour, communication breakdowns, and tensions between creative and commercial priorities indicate structural weaknesses in the organisation’s management systems.</w:t>
      </w:r>
    </w:p>
    <w:p w14:paraId="79442113" w14:textId="77777777" w:rsidR="00012F6F" w:rsidRPr="00012F6F" w:rsidRDefault="00012F6F" w:rsidP="00012F6F">
      <w:pPr>
        <w:pStyle w:val="GraphicAnchor"/>
        <w:rPr>
          <w:rFonts w:ascii="Arial" w:hAnsi="Arial" w:cs="Arial"/>
          <w:sz w:val="22"/>
          <w:szCs w:val="48"/>
          <w:lang w:val="en-GB"/>
        </w:rPr>
      </w:pPr>
    </w:p>
    <w:p w14:paraId="4B6FEEF9" w14:textId="5D23B8DF"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Analysis through both mainstream and critical management theories highlights a fundamental misalignment between the demands of creative work and the management practices currently in place. Mainstream frameworks</w:t>
      </w:r>
      <w:r>
        <w:rPr>
          <w:rFonts w:ascii="Arial" w:hAnsi="Arial" w:cs="Arial"/>
          <w:sz w:val="22"/>
          <w:szCs w:val="48"/>
          <w:lang w:val="en-GB"/>
        </w:rPr>
        <w:t xml:space="preserve"> </w:t>
      </w:r>
      <w:r w:rsidRPr="00012F6F">
        <w:rPr>
          <w:rFonts w:ascii="Arial" w:hAnsi="Arial" w:cs="Arial"/>
          <w:sz w:val="22"/>
          <w:szCs w:val="48"/>
          <w:lang w:val="en-GB"/>
        </w:rPr>
        <w:t>such as Scientific Management, Human Relations Theory, and Bureaucratic Management</w:t>
      </w:r>
      <w:r>
        <w:rPr>
          <w:rFonts w:ascii="Arial" w:hAnsi="Arial" w:cs="Arial"/>
          <w:sz w:val="22"/>
          <w:szCs w:val="48"/>
          <w:lang w:val="en-GB"/>
        </w:rPr>
        <w:t xml:space="preserve"> </w:t>
      </w:r>
      <w:r w:rsidRPr="00012F6F">
        <w:rPr>
          <w:rFonts w:ascii="Arial" w:hAnsi="Arial" w:cs="Arial"/>
          <w:sz w:val="22"/>
          <w:szCs w:val="48"/>
          <w:lang w:val="en-GB"/>
        </w:rPr>
        <w:t>show that efficiency-driven processes and weak employee engagement are undermining morale and performance. Critical theories further reveal pressures associated with work intensification, power imbalances, and the instability that can arise from poorly implemented post-bureaucratic structures.</w:t>
      </w:r>
    </w:p>
    <w:p w14:paraId="227E9748" w14:textId="77777777" w:rsidR="00012F6F" w:rsidRPr="00012F6F" w:rsidRDefault="00012F6F" w:rsidP="00012F6F">
      <w:pPr>
        <w:pStyle w:val="GraphicAnchor"/>
        <w:rPr>
          <w:rFonts w:ascii="Arial" w:hAnsi="Arial" w:cs="Arial"/>
          <w:sz w:val="22"/>
          <w:szCs w:val="48"/>
          <w:lang w:val="en-GB"/>
        </w:rPr>
      </w:pPr>
    </w:p>
    <w:p w14:paraId="202F9176" w14:textId="77777777"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COPA90’s organisational culture, while outwardly positioned as collaborative and community-focused, does not yet reflect internal systems that consistently value employee well-being, creative autonomy, or ethical leadership. Without meaningful reform, these cultural contradictions will continue to erode trust, reduce psychological safety, and hinder long-term performance.</w:t>
      </w:r>
    </w:p>
    <w:p w14:paraId="68B0607C" w14:textId="77777777" w:rsidR="00012F6F" w:rsidRPr="00012F6F" w:rsidRDefault="00012F6F" w:rsidP="00012F6F">
      <w:pPr>
        <w:pStyle w:val="GraphicAnchor"/>
        <w:rPr>
          <w:rFonts w:ascii="Arial" w:hAnsi="Arial" w:cs="Arial"/>
          <w:sz w:val="22"/>
          <w:szCs w:val="48"/>
          <w:lang w:val="en-GB"/>
        </w:rPr>
      </w:pPr>
    </w:p>
    <w:p w14:paraId="5BEC2EE3" w14:textId="77777777"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To ensure future stability, COPA90 must adopt a more coherent, ethically grounded, and human-centred management approach. Strengthening leadership capability, improving communication structures, and embedding employee voice into decision-making processes are essential steps toward rebuilding a culture that aligns with contemporary management expectations and supports both staff and organisational success.</w:t>
      </w:r>
    </w:p>
    <w:p w14:paraId="3634990E" w14:textId="77777777" w:rsidR="00012F6F" w:rsidRDefault="00012F6F" w:rsidP="00012F6F">
      <w:pPr>
        <w:pStyle w:val="GraphicAnchor"/>
        <w:rPr>
          <w:rFonts w:ascii="Arial" w:hAnsi="Arial" w:cs="Arial"/>
          <w:sz w:val="22"/>
          <w:szCs w:val="48"/>
          <w:lang w:val="en-GB"/>
        </w:rPr>
      </w:pPr>
    </w:p>
    <w:p w14:paraId="06191710" w14:textId="1FA5B2E9" w:rsidR="00012F6F" w:rsidRDefault="00012F6F" w:rsidP="00012F6F">
      <w:pPr>
        <w:pStyle w:val="GraphicAnchor"/>
        <w:rPr>
          <w:rFonts w:ascii="Arial" w:hAnsi="Arial" w:cs="Arial"/>
          <w:b/>
          <w:bCs/>
          <w:sz w:val="22"/>
          <w:szCs w:val="48"/>
          <w:lang w:val="en-GB"/>
        </w:rPr>
      </w:pPr>
      <w:r w:rsidRPr="00012F6F">
        <w:rPr>
          <w:rFonts w:ascii="Arial" w:hAnsi="Arial" w:cs="Arial"/>
          <w:b/>
          <w:bCs/>
          <w:sz w:val="22"/>
          <w:szCs w:val="48"/>
          <w:lang w:val="en-GB"/>
        </w:rPr>
        <w:t xml:space="preserve">Recommendations </w:t>
      </w:r>
    </w:p>
    <w:p w14:paraId="0D8A62EE" w14:textId="77777777" w:rsidR="00012F6F" w:rsidRPr="00012F6F" w:rsidRDefault="00012F6F" w:rsidP="00012F6F">
      <w:pPr>
        <w:pStyle w:val="GraphicAnchor"/>
        <w:rPr>
          <w:rFonts w:ascii="Arial" w:hAnsi="Arial" w:cs="Arial"/>
          <w:b/>
          <w:bCs/>
          <w:sz w:val="22"/>
          <w:szCs w:val="48"/>
          <w:lang w:val="en-GB"/>
        </w:rPr>
      </w:pPr>
    </w:p>
    <w:p w14:paraId="0B967E55" w14:textId="77777777"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To address the systemic issues identified in this report and build a sustainable, employee-centred organisational culture, COPA90 should adopt a comprehensive package of reforms grounded in contemporary management and ethical leadership practices. The following recommendations outline a standardised response that supports consistency, creativity, and long-term performance.</w:t>
      </w:r>
    </w:p>
    <w:p w14:paraId="14663A4B" w14:textId="77777777" w:rsidR="00012F6F" w:rsidRPr="00012F6F" w:rsidRDefault="00012F6F" w:rsidP="00012F6F">
      <w:pPr>
        <w:pStyle w:val="GraphicAnchor"/>
        <w:rPr>
          <w:rFonts w:ascii="Arial" w:hAnsi="Arial" w:cs="Arial"/>
          <w:sz w:val="22"/>
          <w:szCs w:val="48"/>
          <w:lang w:val="en-GB"/>
        </w:rPr>
      </w:pPr>
    </w:p>
    <w:p w14:paraId="27793B3A" w14:textId="51C08247" w:rsidR="00012F6F" w:rsidRDefault="00012F6F" w:rsidP="00012F6F">
      <w:pPr>
        <w:pStyle w:val="GraphicAnchor"/>
        <w:rPr>
          <w:rFonts w:ascii="Arial" w:hAnsi="Arial" w:cs="Arial"/>
          <w:b/>
          <w:bCs/>
          <w:sz w:val="22"/>
          <w:szCs w:val="48"/>
          <w:lang w:val="en-GB"/>
        </w:rPr>
      </w:pPr>
      <w:r w:rsidRPr="00012F6F">
        <w:rPr>
          <w:rFonts w:ascii="Arial" w:hAnsi="Arial" w:cs="Arial"/>
          <w:b/>
          <w:bCs/>
          <w:sz w:val="22"/>
          <w:szCs w:val="48"/>
          <w:lang w:val="en-GB"/>
        </w:rPr>
        <w:t>Standardised Management Framework</w:t>
      </w:r>
    </w:p>
    <w:p w14:paraId="70F21544" w14:textId="77777777" w:rsidR="00012F6F" w:rsidRPr="00012F6F" w:rsidRDefault="00012F6F" w:rsidP="00012F6F">
      <w:pPr>
        <w:pStyle w:val="GraphicAnchor"/>
        <w:rPr>
          <w:rFonts w:ascii="Arial" w:hAnsi="Arial" w:cs="Arial"/>
          <w:b/>
          <w:bCs/>
          <w:sz w:val="22"/>
          <w:szCs w:val="48"/>
          <w:lang w:val="en-GB"/>
        </w:rPr>
      </w:pPr>
    </w:p>
    <w:p w14:paraId="70E1EA52" w14:textId="391D3E59"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 xml:space="preserve">COPA90 should implement a clear and coherent leadership model to eliminate the inconsistency currently reported across departments. All managers should undergo mandatory training in emotional intelligence, ethical leadership, and people-centred management </w:t>
      </w:r>
      <w:sdt>
        <w:sdtPr>
          <w:rPr>
            <w:rFonts w:ascii="Arial" w:hAnsi="Arial" w:cs="Arial"/>
            <w:sz w:val="22"/>
            <w:szCs w:val="48"/>
            <w:lang w:val="en-GB"/>
          </w:rPr>
          <w:id w:val="-752748615"/>
          <w:citation/>
        </w:sdtPr>
        <w:sdtContent>
          <w:r>
            <w:rPr>
              <w:rFonts w:ascii="Arial" w:hAnsi="Arial" w:cs="Arial"/>
              <w:sz w:val="22"/>
              <w:szCs w:val="48"/>
              <w:lang w:val="en-GB"/>
            </w:rPr>
            <w:fldChar w:fldCharType="begin"/>
          </w:r>
          <w:r>
            <w:rPr>
              <w:rFonts w:ascii="Arial" w:hAnsi="Arial" w:cs="Arial"/>
              <w:sz w:val="22"/>
              <w:szCs w:val="48"/>
              <w:lang w:val="en-GB"/>
            </w:rPr>
            <w:instrText xml:space="preserve"> CITATION Arn20 \l 2057 </w:instrText>
          </w:r>
          <w:r>
            <w:rPr>
              <w:rFonts w:ascii="Arial" w:hAnsi="Arial" w:cs="Arial"/>
              <w:sz w:val="22"/>
              <w:szCs w:val="48"/>
              <w:lang w:val="en-GB"/>
            </w:rPr>
            <w:fldChar w:fldCharType="separate"/>
          </w:r>
          <w:r w:rsidRPr="00012F6F">
            <w:rPr>
              <w:rFonts w:ascii="Arial" w:hAnsi="Arial" w:cs="Arial"/>
              <w:noProof/>
              <w:sz w:val="22"/>
              <w:szCs w:val="48"/>
              <w:lang w:val="en-GB"/>
            </w:rPr>
            <w:t>(Arnold &amp; Beauchamp, 2020)</w:t>
          </w:r>
          <w:r>
            <w:rPr>
              <w:rFonts w:ascii="Arial" w:hAnsi="Arial" w:cs="Arial"/>
              <w:sz w:val="22"/>
              <w:szCs w:val="48"/>
              <w:lang w:val="en-GB"/>
            </w:rPr>
            <w:fldChar w:fldCharType="end"/>
          </w:r>
        </w:sdtContent>
      </w:sdt>
      <w:r>
        <w:rPr>
          <w:rFonts w:ascii="Arial" w:hAnsi="Arial" w:cs="Arial"/>
          <w:sz w:val="22"/>
          <w:szCs w:val="48"/>
          <w:lang w:val="en-GB"/>
        </w:rPr>
        <w:t xml:space="preserve"> </w:t>
      </w:r>
      <w:sdt>
        <w:sdtPr>
          <w:rPr>
            <w:rFonts w:ascii="Arial" w:hAnsi="Arial" w:cs="Arial"/>
            <w:sz w:val="22"/>
            <w:szCs w:val="48"/>
            <w:lang w:val="en-GB"/>
          </w:rPr>
          <w:id w:val="322714830"/>
          <w:citation/>
        </w:sdtPr>
        <w:sdtContent>
          <w:r>
            <w:rPr>
              <w:rFonts w:ascii="Arial" w:hAnsi="Arial" w:cs="Arial"/>
              <w:sz w:val="22"/>
              <w:szCs w:val="48"/>
              <w:lang w:val="en-GB"/>
            </w:rPr>
            <w:fldChar w:fldCharType="begin"/>
          </w:r>
          <w:r>
            <w:rPr>
              <w:rFonts w:ascii="Arial" w:hAnsi="Arial" w:cs="Arial"/>
              <w:sz w:val="22"/>
              <w:szCs w:val="48"/>
              <w:lang w:val="en-GB"/>
            </w:rPr>
            <w:instrText xml:space="preserve"> CITATION Boa14 \l 2057 </w:instrText>
          </w:r>
          <w:r>
            <w:rPr>
              <w:rFonts w:ascii="Arial" w:hAnsi="Arial" w:cs="Arial"/>
              <w:sz w:val="22"/>
              <w:szCs w:val="48"/>
              <w:lang w:val="en-GB"/>
            </w:rPr>
            <w:fldChar w:fldCharType="separate"/>
          </w:r>
          <w:r w:rsidRPr="00012F6F">
            <w:rPr>
              <w:rFonts w:ascii="Arial" w:hAnsi="Arial" w:cs="Arial"/>
              <w:noProof/>
              <w:sz w:val="22"/>
              <w:szCs w:val="48"/>
              <w:lang w:val="en-GB"/>
            </w:rPr>
            <w:t>(Boatright, 2014)</w:t>
          </w:r>
          <w:r>
            <w:rPr>
              <w:rFonts w:ascii="Arial" w:hAnsi="Arial" w:cs="Arial"/>
              <w:sz w:val="22"/>
              <w:szCs w:val="48"/>
              <w:lang w:val="en-GB"/>
            </w:rPr>
            <w:fldChar w:fldCharType="end"/>
          </w:r>
        </w:sdtContent>
      </w:sdt>
      <w:r>
        <w:rPr>
          <w:rFonts w:ascii="Arial" w:hAnsi="Arial" w:cs="Arial"/>
          <w:sz w:val="22"/>
          <w:szCs w:val="48"/>
          <w:lang w:val="en-GB"/>
        </w:rPr>
        <w:t xml:space="preserve"> </w:t>
      </w:r>
      <w:r w:rsidRPr="00012F6F">
        <w:rPr>
          <w:rFonts w:ascii="Arial" w:hAnsi="Arial" w:cs="Arial"/>
          <w:sz w:val="22"/>
          <w:szCs w:val="48"/>
          <w:lang w:val="en-GB"/>
        </w:rPr>
        <w:t>This will ensure leaders understand how to motivate creative teams, manage conflict constructively, and make decisions aligned with organisational values. A standardised framework will also improve accountability and reduce leadership variability.</w:t>
      </w:r>
    </w:p>
    <w:p w14:paraId="7524907A" w14:textId="77777777" w:rsidR="00012F6F" w:rsidRPr="00012F6F" w:rsidRDefault="00012F6F" w:rsidP="00012F6F">
      <w:pPr>
        <w:pStyle w:val="GraphicAnchor"/>
        <w:rPr>
          <w:rFonts w:ascii="Arial" w:hAnsi="Arial" w:cs="Arial"/>
          <w:sz w:val="22"/>
          <w:szCs w:val="48"/>
          <w:lang w:val="en-GB"/>
        </w:rPr>
      </w:pPr>
    </w:p>
    <w:p w14:paraId="25E74C38" w14:textId="4ADAD9A7" w:rsidR="00012F6F" w:rsidRDefault="00012F6F" w:rsidP="00012F6F">
      <w:pPr>
        <w:pStyle w:val="GraphicAnchor"/>
        <w:rPr>
          <w:rFonts w:ascii="Arial" w:hAnsi="Arial" w:cs="Arial"/>
          <w:b/>
          <w:bCs/>
          <w:sz w:val="22"/>
          <w:szCs w:val="48"/>
          <w:lang w:val="en-GB"/>
        </w:rPr>
      </w:pPr>
      <w:r w:rsidRPr="00012F6F">
        <w:rPr>
          <w:rFonts w:ascii="Arial" w:hAnsi="Arial" w:cs="Arial"/>
          <w:b/>
          <w:bCs/>
          <w:sz w:val="22"/>
          <w:szCs w:val="48"/>
          <w:lang w:val="en-GB"/>
        </w:rPr>
        <w:t>Improved Communication Systems</w:t>
      </w:r>
    </w:p>
    <w:p w14:paraId="7E6A6A15" w14:textId="77777777" w:rsidR="00012F6F" w:rsidRPr="00012F6F" w:rsidRDefault="00012F6F" w:rsidP="00012F6F">
      <w:pPr>
        <w:pStyle w:val="GraphicAnchor"/>
        <w:rPr>
          <w:rFonts w:ascii="Arial" w:hAnsi="Arial" w:cs="Arial"/>
          <w:b/>
          <w:bCs/>
          <w:sz w:val="22"/>
          <w:szCs w:val="48"/>
          <w:lang w:val="en-GB"/>
        </w:rPr>
      </w:pPr>
    </w:p>
    <w:p w14:paraId="3563C0B5" w14:textId="77777777"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Communication breakdowns are a major cause of operational stress at COPA90. The organisation should introduce cross-departmental briefing sessions to ensure alignment between creative, commercial, and production teams. Standardised workflow templates will reduce uncertainty and provide clarity on expectations, timelines, and deliverables. For high-pressure campaigns such as international tournaments, COPA90 should appoint dedicated project managers responsible for coordinating briefs, monitoring progress, and mitigating last-minute disruptions.</w:t>
      </w:r>
    </w:p>
    <w:p w14:paraId="3AC525D1" w14:textId="77777777" w:rsidR="00012F6F" w:rsidRPr="00012F6F" w:rsidRDefault="00012F6F" w:rsidP="00012F6F">
      <w:pPr>
        <w:pStyle w:val="GraphicAnchor"/>
        <w:rPr>
          <w:rFonts w:ascii="Arial" w:hAnsi="Arial" w:cs="Arial"/>
          <w:sz w:val="22"/>
          <w:szCs w:val="48"/>
          <w:lang w:val="en-GB"/>
        </w:rPr>
      </w:pPr>
    </w:p>
    <w:p w14:paraId="4EE4BAB7" w14:textId="64F136C5" w:rsidR="00012F6F" w:rsidRDefault="00012F6F" w:rsidP="00012F6F">
      <w:pPr>
        <w:pStyle w:val="GraphicAnchor"/>
        <w:rPr>
          <w:rFonts w:ascii="Arial" w:hAnsi="Arial" w:cs="Arial"/>
          <w:b/>
          <w:bCs/>
          <w:sz w:val="22"/>
          <w:szCs w:val="48"/>
          <w:lang w:val="en-GB"/>
        </w:rPr>
      </w:pPr>
      <w:r w:rsidRPr="00012F6F">
        <w:rPr>
          <w:rFonts w:ascii="Arial" w:hAnsi="Arial" w:cs="Arial"/>
          <w:b/>
          <w:bCs/>
          <w:sz w:val="22"/>
          <w:szCs w:val="48"/>
          <w:lang w:val="en-GB"/>
        </w:rPr>
        <w:t>Protecting Creative Autonomy</w:t>
      </w:r>
    </w:p>
    <w:p w14:paraId="546B001B" w14:textId="77777777" w:rsidR="00012F6F" w:rsidRPr="00012F6F" w:rsidRDefault="00012F6F" w:rsidP="00012F6F">
      <w:pPr>
        <w:pStyle w:val="GraphicAnchor"/>
        <w:rPr>
          <w:rFonts w:ascii="Arial" w:hAnsi="Arial" w:cs="Arial"/>
          <w:b/>
          <w:bCs/>
          <w:sz w:val="22"/>
          <w:szCs w:val="48"/>
          <w:lang w:val="en-GB"/>
        </w:rPr>
      </w:pPr>
    </w:p>
    <w:p w14:paraId="37DBEBF4" w14:textId="70A5252E"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Given COPA90’s identity as a creative-driven organisation, safeguarding creative autonomy is essential. The company should establish explicit boundaries around decision-making authority to ensure creatives have genuine influence over content direction. Maintaining authenticity in football storytelling</w:t>
      </w:r>
      <w:r>
        <w:rPr>
          <w:rFonts w:ascii="Arial" w:hAnsi="Arial" w:cs="Arial"/>
          <w:sz w:val="22"/>
          <w:szCs w:val="48"/>
          <w:lang w:val="en-GB"/>
        </w:rPr>
        <w:t xml:space="preserve"> </w:t>
      </w:r>
      <w:r w:rsidRPr="00012F6F">
        <w:rPr>
          <w:rFonts w:ascii="Arial" w:hAnsi="Arial" w:cs="Arial"/>
          <w:sz w:val="22"/>
          <w:szCs w:val="48"/>
          <w:lang w:val="en-GB"/>
        </w:rPr>
        <w:t>one of COPA90’s core brand values</w:t>
      </w:r>
      <w:r>
        <w:rPr>
          <w:rFonts w:ascii="Arial" w:hAnsi="Arial" w:cs="Arial"/>
          <w:sz w:val="22"/>
          <w:szCs w:val="48"/>
          <w:lang w:val="en-GB"/>
        </w:rPr>
        <w:t xml:space="preserve"> </w:t>
      </w:r>
      <w:r w:rsidRPr="00012F6F">
        <w:rPr>
          <w:rFonts w:ascii="Arial" w:hAnsi="Arial" w:cs="Arial"/>
          <w:sz w:val="22"/>
          <w:szCs w:val="48"/>
          <w:lang w:val="en-GB"/>
        </w:rPr>
        <w:t xml:space="preserve">will also reduce tensions between commercial demands and editorial integrity. Senior </w:t>
      </w:r>
      <w:r w:rsidRPr="00012F6F">
        <w:rPr>
          <w:rFonts w:ascii="Arial" w:hAnsi="Arial" w:cs="Arial"/>
          <w:sz w:val="22"/>
          <w:szCs w:val="48"/>
          <w:lang w:val="en-GB"/>
        </w:rPr>
        <w:lastRenderedPageBreak/>
        <w:t>management should actively discourage micro-management, allowing teams to work with greater freedom and trust.</w:t>
      </w:r>
    </w:p>
    <w:p w14:paraId="65A83BC2" w14:textId="77777777" w:rsidR="00012F6F" w:rsidRPr="00012F6F" w:rsidRDefault="00012F6F" w:rsidP="00012F6F">
      <w:pPr>
        <w:pStyle w:val="GraphicAnchor"/>
        <w:rPr>
          <w:rFonts w:ascii="Arial" w:hAnsi="Arial" w:cs="Arial"/>
          <w:sz w:val="22"/>
          <w:szCs w:val="48"/>
          <w:lang w:val="en-GB"/>
        </w:rPr>
      </w:pPr>
    </w:p>
    <w:p w14:paraId="0AF7B195" w14:textId="07AED653" w:rsidR="00012F6F" w:rsidRDefault="00012F6F" w:rsidP="00012F6F">
      <w:pPr>
        <w:pStyle w:val="GraphicAnchor"/>
        <w:rPr>
          <w:rFonts w:ascii="Arial" w:hAnsi="Arial" w:cs="Arial"/>
          <w:b/>
          <w:bCs/>
          <w:sz w:val="22"/>
          <w:szCs w:val="48"/>
          <w:lang w:val="en-GB"/>
        </w:rPr>
      </w:pPr>
      <w:r w:rsidRPr="00012F6F">
        <w:rPr>
          <w:rFonts w:ascii="Arial" w:hAnsi="Arial" w:cs="Arial"/>
          <w:b/>
          <w:bCs/>
          <w:sz w:val="22"/>
          <w:szCs w:val="48"/>
          <w:lang w:val="en-GB"/>
        </w:rPr>
        <w:t>Employee Wellbeing Strategy</w:t>
      </w:r>
    </w:p>
    <w:p w14:paraId="335FE2F5" w14:textId="77777777" w:rsidR="00012F6F" w:rsidRPr="00012F6F" w:rsidRDefault="00012F6F" w:rsidP="00012F6F">
      <w:pPr>
        <w:pStyle w:val="GraphicAnchor"/>
        <w:rPr>
          <w:rFonts w:ascii="Arial" w:hAnsi="Arial" w:cs="Arial"/>
          <w:b/>
          <w:bCs/>
          <w:sz w:val="22"/>
          <w:szCs w:val="48"/>
          <w:lang w:val="en-GB"/>
        </w:rPr>
      </w:pPr>
    </w:p>
    <w:p w14:paraId="5B644E9C" w14:textId="6FE8D59E"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To address burnout and workload intensification, COPA90 must introduce a structured wellbeing strategy. This should include protected working hours, clear limits on overtime, and realistic production timelines</w:t>
      </w:r>
      <w:r>
        <w:rPr>
          <w:rFonts w:ascii="Arial" w:hAnsi="Arial" w:cs="Arial"/>
          <w:sz w:val="22"/>
          <w:szCs w:val="48"/>
          <w:lang w:val="en-GB"/>
        </w:rPr>
        <w:t xml:space="preserve"> </w:t>
      </w:r>
      <w:r w:rsidRPr="00012F6F">
        <w:rPr>
          <w:rFonts w:ascii="Arial" w:hAnsi="Arial" w:cs="Arial"/>
          <w:sz w:val="22"/>
          <w:szCs w:val="48"/>
          <w:lang w:val="en-GB"/>
        </w:rPr>
        <w:t>especially during major football events. Regular workload audits can help identify overstretched teams and redistribute tasks where necessary. Introducing confidential mental health support and resilience resources will further promote psychological safety and reduce stress.</w:t>
      </w:r>
    </w:p>
    <w:p w14:paraId="735B1F10" w14:textId="77777777" w:rsidR="00012F6F" w:rsidRPr="00012F6F" w:rsidRDefault="00012F6F" w:rsidP="00012F6F">
      <w:pPr>
        <w:pStyle w:val="GraphicAnchor"/>
        <w:rPr>
          <w:rFonts w:ascii="Arial" w:hAnsi="Arial" w:cs="Arial"/>
          <w:sz w:val="22"/>
          <w:szCs w:val="48"/>
          <w:lang w:val="en-GB"/>
        </w:rPr>
      </w:pPr>
    </w:p>
    <w:p w14:paraId="32289A54" w14:textId="76D5D856" w:rsidR="00012F6F" w:rsidRDefault="00012F6F" w:rsidP="00012F6F">
      <w:pPr>
        <w:pStyle w:val="GraphicAnchor"/>
        <w:rPr>
          <w:rFonts w:ascii="Arial" w:hAnsi="Arial" w:cs="Arial"/>
          <w:b/>
          <w:bCs/>
          <w:sz w:val="22"/>
          <w:szCs w:val="48"/>
          <w:lang w:val="en-GB"/>
        </w:rPr>
      </w:pPr>
      <w:r w:rsidRPr="00012F6F">
        <w:rPr>
          <w:rFonts w:ascii="Arial" w:hAnsi="Arial" w:cs="Arial"/>
          <w:b/>
          <w:bCs/>
          <w:sz w:val="22"/>
          <w:szCs w:val="48"/>
          <w:lang w:val="en-GB"/>
        </w:rPr>
        <w:t>Hybrid Working Policy</w:t>
      </w:r>
    </w:p>
    <w:p w14:paraId="1197C159" w14:textId="77777777" w:rsidR="00012F6F" w:rsidRPr="00012F6F" w:rsidRDefault="00012F6F" w:rsidP="00012F6F">
      <w:pPr>
        <w:pStyle w:val="GraphicAnchor"/>
        <w:rPr>
          <w:rFonts w:ascii="Arial" w:hAnsi="Arial" w:cs="Arial"/>
          <w:b/>
          <w:bCs/>
          <w:sz w:val="22"/>
          <w:szCs w:val="48"/>
          <w:lang w:val="en-GB"/>
        </w:rPr>
      </w:pPr>
    </w:p>
    <w:p w14:paraId="5AB55252" w14:textId="0025E347"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Hybrid working remains inconsistent across the organisation, contributing to miscommunication and frustration. COPA90 should create a clear policy outlining expectations, availability, communication standards, and scheduling procedures. Investing in collaborative digital tools</w:t>
      </w:r>
      <w:r>
        <w:rPr>
          <w:rFonts w:ascii="Arial" w:hAnsi="Arial" w:cs="Arial"/>
          <w:sz w:val="22"/>
          <w:szCs w:val="48"/>
          <w:lang w:val="en-GB"/>
        </w:rPr>
        <w:t xml:space="preserve"> </w:t>
      </w:r>
      <w:r w:rsidRPr="00012F6F">
        <w:rPr>
          <w:rFonts w:ascii="Arial" w:hAnsi="Arial" w:cs="Arial"/>
          <w:sz w:val="22"/>
          <w:szCs w:val="48"/>
          <w:lang w:val="en-GB"/>
        </w:rPr>
        <w:t>such as shared project dashboards and communication platforms</w:t>
      </w:r>
      <w:r>
        <w:rPr>
          <w:rFonts w:ascii="Arial" w:hAnsi="Arial" w:cs="Arial"/>
          <w:sz w:val="22"/>
          <w:szCs w:val="48"/>
          <w:lang w:val="en-GB"/>
        </w:rPr>
        <w:t xml:space="preserve"> </w:t>
      </w:r>
      <w:r w:rsidRPr="00012F6F">
        <w:rPr>
          <w:rFonts w:ascii="Arial" w:hAnsi="Arial" w:cs="Arial"/>
          <w:sz w:val="22"/>
          <w:szCs w:val="48"/>
          <w:lang w:val="en-GB"/>
        </w:rPr>
        <w:t>will streamline teamwork. Flexibility should remain a core element, but it must be paired with transparent accountability structures.</w:t>
      </w:r>
    </w:p>
    <w:p w14:paraId="5DFA116B" w14:textId="77777777" w:rsidR="00012F6F" w:rsidRPr="00012F6F" w:rsidRDefault="00012F6F" w:rsidP="00012F6F">
      <w:pPr>
        <w:pStyle w:val="GraphicAnchor"/>
        <w:rPr>
          <w:rFonts w:ascii="Arial" w:hAnsi="Arial" w:cs="Arial"/>
          <w:sz w:val="22"/>
          <w:szCs w:val="48"/>
          <w:lang w:val="en-GB"/>
        </w:rPr>
      </w:pPr>
    </w:p>
    <w:p w14:paraId="7923EA67" w14:textId="4178A92E" w:rsidR="00012F6F" w:rsidRDefault="00012F6F" w:rsidP="00012F6F">
      <w:pPr>
        <w:pStyle w:val="GraphicAnchor"/>
        <w:rPr>
          <w:rFonts w:ascii="Arial" w:hAnsi="Arial" w:cs="Arial"/>
          <w:b/>
          <w:bCs/>
          <w:sz w:val="22"/>
          <w:szCs w:val="48"/>
          <w:lang w:val="en-GB"/>
        </w:rPr>
      </w:pPr>
      <w:r w:rsidRPr="00012F6F">
        <w:rPr>
          <w:rFonts w:ascii="Arial" w:hAnsi="Arial" w:cs="Arial"/>
          <w:b/>
          <w:bCs/>
          <w:sz w:val="22"/>
          <w:szCs w:val="48"/>
          <w:lang w:val="en-GB"/>
        </w:rPr>
        <w:t>Culture Rebuild Initiative</w:t>
      </w:r>
    </w:p>
    <w:p w14:paraId="13B71AEB" w14:textId="77777777" w:rsidR="00012F6F" w:rsidRPr="00012F6F" w:rsidRDefault="00012F6F" w:rsidP="00012F6F">
      <w:pPr>
        <w:pStyle w:val="GraphicAnchor"/>
        <w:rPr>
          <w:rFonts w:ascii="Arial" w:hAnsi="Arial" w:cs="Arial"/>
          <w:b/>
          <w:bCs/>
          <w:sz w:val="22"/>
          <w:szCs w:val="48"/>
          <w:lang w:val="en-GB"/>
        </w:rPr>
      </w:pPr>
    </w:p>
    <w:p w14:paraId="71E470B8" w14:textId="77777777"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Finally, COPA90 should launch a long-term culture rebuild initiative to restore trust and employee engagement. Quarterly staff forums, facilitated workshops, and regular feedback cycles will strengthen employee voice and encourage open dialogue. Anonymous reporting channels can help surface issues safely. Reaffirming COPA90’s purpose of creativity, inclusivity, and fan-first storytelling will help reconnect staff with the company’s mission and rebuild a shared organisational identity.</w:t>
      </w:r>
    </w:p>
    <w:p w14:paraId="408D9747" w14:textId="77777777" w:rsidR="00012F6F" w:rsidRDefault="00012F6F" w:rsidP="00012F6F">
      <w:pPr>
        <w:pStyle w:val="GraphicAnchor"/>
        <w:rPr>
          <w:rFonts w:ascii="Arial" w:hAnsi="Arial" w:cs="Arial"/>
          <w:sz w:val="22"/>
          <w:szCs w:val="48"/>
          <w:lang w:val="en-GB"/>
        </w:rPr>
      </w:pPr>
    </w:p>
    <w:p w14:paraId="2ED3A66B" w14:textId="77777777" w:rsidR="00012F6F" w:rsidRDefault="00012F6F" w:rsidP="00012F6F">
      <w:pPr>
        <w:pStyle w:val="GraphicAnchor"/>
        <w:rPr>
          <w:rFonts w:ascii="Arial" w:hAnsi="Arial" w:cs="Arial"/>
          <w:b/>
          <w:bCs/>
          <w:sz w:val="22"/>
          <w:szCs w:val="48"/>
          <w:lang w:val="en-GB"/>
        </w:rPr>
      </w:pPr>
      <w:r w:rsidRPr="00012F6F">
        <w:rPr>
          <w:rFonts w:ascii="Arial" w:hAnsi="Arial" w:cs="Arial"/>
          <w:b/>
          <w:bCs/>
          <w:sz w:val="22"/>
          <w:szCs w:val="48"/>
          <w:lang w:val="en-GB"/>
        </w:rPr>
        <w:t>Performance Management and Career Development Framework</w:t>
      </w:r>
    </w:p>
    <w:p w14:paraId="0662423B" w14:textId="77777777" w:rsidR="00012F6F" w:rsidRPr="00012F6F" w:rsidRDefault="00012F6F" w:rsidP="00012F6F">
      <w:pPr>
        <w:pStyle w:val="GraphicAnchor"/>
        <w:rPr>
          <w:rFonts w:ascii="Arial" w:hAnsi="Arial" w:cs="Arial"/>
          <w:b/>
          <w:bCs/>
          <w:sz w:val="22"/>
          <w:szCs w:val="48"/>
          <w:lang w:val="en-GB"/>
        </w:rPr>
      </w:pPr>
    </w:p>
    <w:p w14:paraId="08A426AC" w14:textId="77777777" w:rsidR="00012F6F" w:rsidRDefault="00012F6F" w:rsidP="00012F6F">
      <w:pPr>
        <w:pStyle w:val="GraphicAnchor"/>
        <w:rPr>
          <w:rFonts w:ascii="Arial" w:hAnsi="Arial" w:cs="Arial"/>
          <w:sz w:val="22"/>
          <w:szCs w:val="48"/>
          <w:lang w:val="en-GB"/>
        </w:rPr>
      </w:pPr>
      <w:r w:rsidRPr="00012F6F">
        <w:rPr>
          <w:rFonts w:ascii="Arial" w:hAnsi="Arial" w:cs="Arial"/>
          <w:sz w:val="22"/>
          <w:szCs w:val="48"/>
          <w:lang w:val="en-GB"/>
        </w:rPr>
        <w:t>To strengthen long-term organisational stability, COPA90 should introduce a transparent performance management and career development framework. Current complaints highlight unclear expectations and a lack of consistent feedback, which contributes to disengagement and staff turnover. By implementing structured performance reviews, managers can provide regular, constructive feedback and set measurable goals that align individual contributions with organisational priorities.</w:t>
      </w:r>
    </w:p>
    <w:p w14:paraId="76FE36D1" w14:textId="77777777" w:rsidR="00F033B7" w:rsidRDefault="00F033B7" w:rsidP="00012F6F">
      <w:pPr>
        <w:pStyle w:val="GraphicAnchor"/>
        <w:rPr>
          <w:rFonts w:ascii="Arial" w:hAnsi="Arial" w:cs="Arial"/>
          <w:sz w:val="22"/>
          <w:szCs w:val="48"/>
          <w:lang w:val="en-GB"/>
        </w:rPr>
      </w:pPr>
    </w:p>
    <w:p w14:paraId="744F4DD6" w14:textId="77777777" w:rsidR="00F033B7" w:rsidRDefault="00F033B7" w:rsidP="00012F6F">
      <w:pPr>
        <w:pStyle w:val="GraphicAnchor"/>
        <w:rPr>
          <w:rFonts w:ascii="Arial" w:hAnsi="Arial" w:cs="Arial"/>
          <w:sz w:val="22"/>
          <w:szCs w:val="48"/>
          <w:lang w:val="en-GB"/>
        </w:rPr>
      </w:pPr>
    </w:p>
    <w:p w14:paraId="7D15CD84" w14:textId="77777777" w:rsidR="00F033B7" w:rsidRDefault="00F033B7" w:rsidP="00012F6F">
      <w:pPr>
        <w:pStyle w:val="GraphicAnchor"/>
        <w:rPr>
          <w:rFonts w:ascii="Arial" w:hAnsi="Arial" w:cs="Arial"/>
          <w:sz w:val="22"/>
          <w:szCs w:val="48"/>
          <w:lang w:val="en-GB"/>
        </w:rPr>
      </w:pPr>
    </w:p>
    <w:p w14:paraId="145C1648" w14:textId="77777777" w:rsidR="00F033B7" w:rsidRDefault="00F033B7" w:rsidP="00012F6F">
      <w:pPr>
        <w:pStyle w:val="GraphicAnchor"/>
        <w:rPr>
          <w:rFonts w:ascii="Arial" w:hAnsi="Arial" w:cs="Arial"/>
          <w:sz w:val="22"/>
          <w:szCs w:val="48"/>
          <w:lang w:val="en-GB"/>
        </w:rPr>
      </w:pPr>
    </w:p>
    <w:p w14:paraId="506AF72C" w14:textId="77777777" w:rsidR="00F033B7" w:rsidRDefault="00F033B7" w:rsidP="00012F6F">
      <w:pPr>
        <w:pStyle w:val="GraphicAnchor"/>
        <w:rPr>
          <w:rFonts w:ascii="Arial" w:hAnsi="Arial" w:cs="Arial"/>
          <w:sz w:val="22"/>
          <w:szCs w:val="48"/>
          <w:lang w:val="en-GB"/>
        </w:rPr>
      </w:pPr>
    </w:p>
    <w:p w14:paraId="39454D3B" w14:textId="77777777" w:rsidR="00F033B7" w:rsidRDefault="00F033B7" w:rsidP="00012F6F">
      <w:pPr>
        <w:pStyle w:val="GraphicAnchor"/>
        <w:rPr>
          <w:rFonts w:ascii="Arial" w:hAnsi="Arial" w:cs="Arial"/>
          <w:sz w:val="22"/>
          <w:szCs w:val="48"/>
          <w:lang w:val="en-GB"/>
        </w:rPr>
      </w:pPr>
    </w:p>
    <w:p w14:paraId="3D02C24D" w14:textId="77777777" w:rsidR="00F033B7" w:rsidRDefault="00F033B7" w:rsidP="00012F6F">
      <w:pPr>
        <w:pStyle w:val="GraphicAnchor"/>
        <w:rPr>
          <w:rFonts w:ascii="Arial" w:hAnsi="Arial" w:cs="Arial"/>
          <w:sz w:val="22"/>
          <w:szCs w:val="48"/>
          <w:lang w:val="en-GB"/>
        </w:rPr>
      </w:pPr>
    </w:p>
    <w:p w14:paraId="41B39400" w14:textId="77777777" w:rsidR="00F033B7" w:rsidRDefault="00F033B7" w:rsidP="00012F6F">
      <w:pPr>
        <w:pStyle w:val="GraphicAnchor"/>
        <w:rPr>
          <w:rFonts w:ascii="Arial" w:hAnsi="Arial" w:cs="Arial"/>
          <w:sz w:val="22"/>
          <w:szCs w:val="48"/>
          <w:lang w:val="en-GB"/>
        </w:rPr>
      </w:pPr>
    </w:p>
    <w:p w14:paraId="6C683D40" w14:textId="77777777" w:rsidR="00F033B7" w:rsidRDefault="00F033B7" w:rsidP="00012F6F">
      <w:pPr>
        <w:pStyle w:val="GraphicAnchor"/>
        <w:rPr>
          <w:rFonts w:ascii="Arial" w:hAnsi="Arial" w:cs="Arial"/>
          <w:sz w:val="22"/>
          <w:szCs w:val="48"/>
          <w:lang w:val="en-GB"/>
        </w:rPr>
      </w:pPr>
    </w:p>
    <w:p w14:paraId="60D4E860" w14:textId="77777777" w:rsidR="00F033B7" w:rsidRDefault="00F033B7" w:rsidP="00012F6F">
      <w:pPr>
        <w:pStyle w:val="GraphicAnchor"/>
        <w:rPr>
          <w:rFonts w:ascii="Arial" w:hAnsi="Arial" w:cs="Arial"/>
          <w:sz w:val="22"/>
          <w:szCs w:val="48"/>
          <w:lang w:val="en-GB"/>
        </w:rPr>
      </w:pPr>
    </w:p>
    <w:p w14:paraId="4DCEAD7F" w14:textId="77777777" w:rsidR="00F033B7" w:rsidRDefault="00F033B7" w:rsidP="00012F6F">
      <w:pPr>
        <w:pStyle w:val="GraphicAnchor"/>
        <w:rPr>
          <w:rFonts w:ascii="Arial" w:hAnsi="Arial" w:cs="Arial"/>
          <w:sz w:val="22"/>
          <w:szCs w:val="48"/>
          <w:lang w:val="en-GB"/>
        </w:rPr>
      </w:pPr>
    </w:p>
    <w:p w14:paraId="71DE1279" w14:textId="77777777" w:rsidR="00F033B7" w:rsidRDefault="00F033B7" w:rsidP="00012F6F">
      <w:pPr>
        <w:pStyle w:val="GraphicAnchor"/>
        <w:rPr>
          <w:rFonts w:ascii="Arial" w:hAnsi="Arial" w:cs="Arial"/>
          <w:sz w:val="22"/>
          <w:szCs w:val="48"/>
          <w:lang w:val="en-GB"/>
        </w:rPr>
      </w:pPr>
    </w:p>
    <w:p w14:paraId="59379F21" w14:textId="77777777" w:rsidR="00F033B7" w:rsidRDefault="00F033B7" w:rsidP="00012F6F">
      <w:pPr>
        <w:pStyle w:val="GraphicAnchor"/>
        <w:rPr>
          <w:rFonts w:ascii="Arial" w:hAnsi="Arial" w:cs="Arial"/>
          <w:sz w:val="22"/>
          <w:szCs w:val="48"/>
          <w:lang w:val="en-GB"/>
        </w:rPr>
      </w:pPr>
    </w:p>
    <w:p w14:paraId="538C2469" w14:textId="77777777" w:rsidR="00F033B7" w:rsidRDefault="00F033B7" w:rsidP="00012F6F">
      <w:pPr>
        <w:pStyle w:val="GraphicAnchor"/>
        <w:rPr>
          <w:rFonts w:ascii="Arial" w:hAnsi="Arial" w:cs="Arial"/>
          <w:sz w:val="22"/>
          <w:szCs w:val="48"/>
          <w:lang w:val="en-GB"/>
        </w:rPr>
      </w:pPr>
    </w:p>
    <w:p w14:paraId="1EF5B2B8" w14:textId="77777777" w:rsidR="00F033B7" w:rsidRDefault="00F033B7" w:rsidP="00012F6F">
      <w:pPr>
        <w:pStyle w:val="GraphicAnchor"/>
        <w:rPr>
          <w:rFonts w:ascii="Arial" w:hAnsi="Arial" w:cs="Arial"/>
          <w:sz w:val="22"/>
          <w:szCs w:val="48"/>
          <w:lang w:val="en-GB"/>
        </w:rPr>
      </w:pPr>
    </w:p>
    <w:p w14:paraId="78CC9948" w14:textId="77777777" w:rsidR="00F033B7" w:rsidRDefault="00F033B7" w:rsidP="00012F6F">
      <w:pPr>
        <w:pStyle w:val="GraphicAnchor"/>
        <w:rPr>
          <w:rFonts w:ascii="Arial" w:hAnsi="Arial" w:cs="Arial"/>
          <w:sz w:val="22"/>
          <w:szCs w:val="48"/>
          <w:lang w:val="en-GB"/>
        </w:rPr>
      </w:pPr>
    </w:p>
    <w:p w14:paraId="035A8BF4" w14:textId="77777777" w:rsidR="00F033B7" w:rsidRDefault="00F033B7" w:rsidP="00012F6F">
      <w:pPr>
        <w:pStyle w:val="GraphicAnchor"/>
        <w:rPr>
          <w:rFonts w:ascii="Arial" w:hAnsi="Arial" w:cs="Arial"/>
          <w:sz w:val="22"/>
          <w:szCs w:val="48"/>
          <w:lang w:val="en-GB"/>
        </w:rPr>
      </w:pPr>
    </w:p>
    <w:p w14:paraId="7CE77A81" w14:textId="77777777" w:rsidR="00F033B7" w:rsidRDefault="00F033B7" w:rsidP="00012F6F">
      <w:pPr>
        <w:pStyle w:val="GraphicAnchor"/>
        <w:rPr>
          <w:rFonts w:ascii="Arial" w:hAnsi="Arial" w:cs="Arial"/>
          <w:sz w:val="22"/>
          <w:szCs w:val="48"/>
          <w:lang w:val="en-GB"/>
        </w:rPr>
      </w:pPr>
    </w:p>
    <w:p w14:paraId="40091FD1" w14:textId="77777777" w:rsidR="00F033B7" w:rsidRDefault="00F033B7" w:rsidP="00012F6F">
      <w:pPr>
        <w:pStyle w:val="GraphicAnchor"/>
        <w:rPr>
          <w:rFonts w:ascii="Arial" w:hAnsi="Arial" w:cs="Arial"/>
          <w:sz w:val="22"/>
          <w:szCs w:val="48"/>
          <w:lang w:val="en-GB"/>
        </w:rPr>
      </w:pPr>
    </w:p>
    <w:p w14:paraId="2B0ED91D" w14:textId="77777777" w:rsidR="00F033B7" w:rsidRDefault="00F033B7" w:rsidP="00012F6F">
      <w:pPr>
        <w:pStyle w:val="GraphicAnchor"/>
        <w:rPr>
          <w:rFonts w:ascii="Arial" w:hAnsi="Arial" w:cs="Arial"/>
          <w:sz w:val="22"/>
          <w:szCs w:val="48"/>
          <w:lang w:val="en-GB"/>
        </w:rPr>
      </w:pPr>
    </w:p>
    <w:p w14:paraId="24AA58D7" w14:textId="77777777" w:rsidR="00F033B7" w:rsidRDefault="00F033B7" w:rsidP="00012F6F">
      <w:pPr>
        <w:pStyle w:val="GraphicAnchor"/>
        <w:rPr>
          <w:rFonts w:ascii="Arial" w:hAnsi="Arial" w:cs="Arial"/>
          <w:sz w:val="22"/>
          <w:szCs w:val="48"/>
          <w:lang w:val="en-GB"/>
        </w:rPr>
      </w:pPr>
    </w:p>
    <w:p w14:paraId="5D607685" w14:textId="77777777" w:rsidR="00F033B7" w:rsidRPr="00012F6F" w:rsidRDefault="00F033B7" w:rsidP="00012F6F">
      <w:pPr>
        <w:pStyle w:val="GraphicAnchor"/>
        <w:rPr>
          <w:rFonts w:ascii="Arial" w:hAnsi="Arial" w:cs="Arial"/>
          <w:sz w:val="22"/>
          <w:szCs w:val="48"/>
          <w:lang w:val="en-GB"/>
        </w:rPr>
      </w:pPr>
    </w:p>
    <w:p w14:paraId="4F46D782" w14:textId="77777777" w:rsidR="00012F6F" w:rsidRDefault="00012F6F" w:rsidP="00012F6F">
      <w:pPr>
        <w:pStyle w:val="GraphicAnchor"/>
        <w:rPr>
          <w:rFonts w:ascii="Arial" w:hAnsi="Arial" w:cs="Arial"/>
          <w:sz w:val="22"/>
          <w:szCs w:val="48"/>
          <w:lang w:val="en-GB"/>
        </w:rPr>
      </w:pPr>
    </w:p>
    <w:sdt>
      <w:sdtPr>
        <w:id w:val="-448941126"/>
        <w:docPartObj>
          <w:docPartGallery w:val="Bibliographies"/>
          <w:docPartUnique/>
        </w:docPartObj>
      </w:sdtPr>
      <w:sdtEndPr>
        <w:rPr>
          <w:rFonts w:asciiTheme="minorHAnsi" w:hAnsiTheme="minorHAnsi"/>
          <w:b w:val="0"/>
          <w:color w:val="auto"/>
          <w:sz w:val="24"/>
          <w:szCs w:val="24"/>
        </w:rPr>
      </w:sdtEndPr>
      <w:sdtContent>
        <w:p w14:paraId="18B47D05" w14:textId="7C6CBD17" w:rsidR="00012F6F" w:rsidRDefault="00012F6F">
          <w:pPr>
            <w:pStyle w:val="Heading1"/>
          </w:pPr>
          <w:r>
            <w:t>References</w:t>
          </w:r>
        </w:p>
        <w:sdt>
          <w:sdtPr>
            <w:id w:val="-573587230"/>
            <w:bibliography/>
          </w:sdtPr>
          <w:sdtContent>
            <w:p w14:paraId="4D192440" w14:textId="77777777" w:rsidR="00012F6F" w:rsidRDefault="00012F6F" w:rsidP="00012F6F">
              <w:pPr>
                <w:pStyle w:val="Bibliography"/>
                <w:rPr>
                  <w:noProof/>
                </w:rPr>
              </w:pPr>
              <w:r>
                <w:fldChar w:fldCharType="begin"/>
              </w:r>
              <w:r>
                <w:instrText xml:space="preserve"> BIBLIOGRAPHY </w:instrText>
              </w:r>
              <w:r>
                <w:fldChar w:fldCharType="separate"/>
              </w:r>
              <w:r>
                <w:rPr>
                  <w:noProof/>
                </w:rPr>
                <w:t xml:space="preserve">Alvesson, M. &amp;. W. H., 2011. </w:t>
              </w:r>
              <w:r>
                <w:rPr>
                  <w:i/>
                  <w:iCs/>
                  <w:noProof/>
                </w:rPr>
                <w:t xml:space="preserve">Critical Management Studies.. </w:t>
              </w:r>
              <w:r>
                <w:rPr>
                  <w:noProof/>
                </w:rPr>
                <w:t>s.l.:s.n.</w:t>
              </w:r>
            </w:p>
            <w:p w14:paraId="58909C3E" w14:textId="77777777" w:rsidR="00012F6F" w:rsidRDefault="00012F6F" w:rsidP="00012F6F">
              <w:pPr>
                <w:pStyle w:val="Bibliography"/>
                <w:rPr>
                  <w:noProof/>
                </w:rPr>
              </w:pPr>
              <w:r>
                <w:rPr>
                  <w:noProof/>
                </w:rPr>
                <w:t xml:space="preserve">Alvesson, M., 2011. </w:t>
              </w:r>
              <w:r>
                <w:rPr>
                  <w:i/>
                  <w:iCs/>
                  <w:noProof/>
                </w:rPr>
                <w:t xml:space="preserve">The Oxford Handbook of Critical Management Studies. </w:t>
              </w:r>
              <w:r>
                <w:rPr>
                  <w:noProof/>
                </w:rPr>
                <w:t>s.l.:s.n.</w:t>
              </w:r>
            </w:p>
            <w:p w14:paraId="3EC6CD11" w14:textId="77777777" w:rsidR="00012F6F" w:rsidRDefault="00012F6F" w:rsidP="00012F6F">
              <w:pPr>
                <w:pStyle w:val="Bibliography"/>
                <w:rPr>
                  <w:noProof/>
                </w:rPr>
              </w:pPr>
              <w:r>
                <w:rPr>
                  <w:noProof/>
                </w:rPr>
                <w:t xml:space="preserve">Alvesson, M., Bridgman, T. &amp; Willmott, H., 2009. </w:t>
              </w:r>
              <w:r>
                <w:rPr>
                  <w:i/>
                  <w:iCs/>
                  <w:noProof/>
                </w:rPr>
                <w:t xml:space="preserve">The Oxford handbook of critical management studies. </w:t>
              </w:r>
              <w:r>
                <w:rPr>
                  <w:noProof/>
                </w:rPr>
                <w:t>s.l.:s.n.</w:t>
              </w:r>
            </w:p>
            <w:p w14:paraId="6BB5D725" w14:textId="77777777" w:rsidR="00012F6F" w:rsidRDefault="00012F6F" w:rsidP="00012F6F">
              <w:pPr>
                <w:pStyle w:val="Bibliography"/>
                <w:rPr>
                  <w:noProof/>
                </w:rPr>
              </w:pPr>
              <w:r>
                <w:rPr>
                  <w:noProof/>
                </w:rPr>
                <w:t xml:space="preserve">Alvesson, M. &amp; Hugh, W., 2012. </w:t>
              </w:r>
              <w:r>
                <w:rPr>
                  <w:i/>
                  <w:iCs/>
                  <w:noProof/>
                </w:rPr>
                <w:t xml:space="preserve">Critical Management Studies. </w:t>
              </w:r>
              <w:r>
                <w:rPr>
                  <w:noProof/>
                </w:rPr>
                <w:t>s.l.:s.n.</w:t>
              </w:r>
            </w:p>
            <w:p w14:paraId="3A0B9BB4" w14:textId="77777777" w:rsidR="00012F6F" w:rsidRDefault="00012F6F" w:rsidP="00012F6F">
              <w:pPr>
                <w:pStyle w:val="Bibliography"/>
                <w:rPr>
                  <w:noProof/>
                </w:rPr>
              </w:pPr>
              <w:r>
                <w:rPr>
                  <w:noProof/>
                </w:rPr>
                <w:t xml:space="preserve">Arnold, D. &amp; Beauchamp, T. L., 2020. </w:t>
              </w:r>
              <w:r>
                <w:rPr>
                  <w:i/>
                  <w:iCs/>
                  <w:noProof/>
                </w:rPr>
                <w:t xml:space="preserve">Ethical Theory and Business. </w:t>
              </w:r>
              <w:r>
                <w:rPr>
                  <w:noProof/>
                </w:rPr>
                <w:t>s.l.:s.n.</w:t>
              </w:r>
            </w:p>
            <w:p w14:paraId="6A612C91" w14:textId="77777777" w:rsidR="00012F6F" w:rsidRDefault="00012F6F" w:rsidP="00012F6F">
              <w:pPr>
                <w:pStyle w:val="Bibliography"/>
                <w:rPr>
                  <w:noProof/>
                </w:rPr>
              </w:pPr>
              <w:r>
                <w:rPr>
                  <w:noProof/>
                </w:rPr>
                <w:t xml:space="preserve">Boatright, J., 2014. </w:t>
              </w:r>
              <w:r>
                <w:rPr>
                  <w:i/>
                  <w:iCs/>
                  <w:noProof/>
                </w:rPr>
                <w:t xml:space="preserve">Ethics and the Conduct of Business. </w:t>
              </w:r>
              <w:r>
                <w:rPr>
                  <w:noProof/>
                </w:rPr>
                <w:t>s.l.:s.n.</w:t>
              </w:r>
            </w:p>
            <w:p w14:paraId="2CF7B143" w14:textId="77777777" w:rsidR="00012F6F" w:rsidRDefault="00012F6F" w:rsidP="00012F6F">
              <w:pPr>
                <w:pStyle w:val="Bibliography"/>
                <w:rPr>
                  <w:noProof/>
                </w:rPr>
              </w:pPr>
              <w:r>
                <w:rPr>
                  <w:noProof/>
                </w:rPr>
                <w:t xml:space="preserve">Carroll, A., 2022. </w:t>
              </w:r>
              <w:r>
                <w:rPr>
                  <w:i/>
                  <w:iCs/>
                  <w:noProof/>
                </w:rPr>
                <w:t xml:space="preserve">Business &amp; Society: Ethics, Sustainability &amp; Stakeholder Management. </w:t>
              </w:r>
              <w:r>
                <w:rPr>
                  <w:noProof/>
                </w:rPr>
                <w:t>s.l.:s.n.</w:t>
              </w:r>
            </w:p>
            <w:p w14:paraId="3558111C" w14:textId="77777777" w:rsidR="00012F6F" w:rsidRDefault="00012F6F" w:rsidP="00012F6F">
              <w:pPr>
                <w:pStyle w:val="Bibliography"/>
                <w:rPr>
                  <w:noProof/>
                </w:rPr>
              </w:pPr>
              <w:r>
                <w:rPr>
                  <w:noProof/>
                </w:rPr>
                <w:t xml:space="preserve">Grey, C., 2012. </w:t>
              </w:r>
              <w:r>
                <w:rPr>
                  <w:i/>
                  <w:iCs/>
                  <w:noProof/>
                </w:rPr>
                <w:t xml:space="preserve">A Very Short, Fairly Interesting and Reasonably Cheap Book About Studying Organizations. </w:t>
              </w:r>
              <w:r>
                <w:rPr>
                  <w:noProof/>
                </w:rPr>
                <w:t>s.l.:s.n.</w:t>
              </w:r>
            </w:p>
            <w:p w14:paraId="0E953ABD" w14:textId="77777777" w:rsidR="00012F6F" w:rsidRDefault="00012F6F" w:rsidP="00012F6F">
              <w:pPr>
                <w:pStyle w:val="Bibliography"/>
                <w:rPr>
                  <w:noProof/>
                </w:rPr>
              </w:pPr>
              <w:r>
                <w:rPr>
                  <w:noProof/>
                </w:rPr>
                <w:t xml:space="preserve">Grey, C., 2012. A very short, fairly interesting and reasonably cheap book about studying organizations.. </w:t>
              </w:r>
            </w:p>
            <w:p w14:paraId="0DFB16CA" w14:textId="77777777" w:rsidR="00012F6F" w:rsidRDefault="00012F6F" w:rsidP="00012F6F">
              <w:pPr>
                <w:pStyle w:val="Bibliography"/>
                <w:rPr>
                  <w:noProof/>
                </w:rPr>
              </w:pPr>
              <w:r>
                <w:rPr>
                  <w:noProof/>
                </w:rPr>
                <w:t xml:space="preserve">Grey, C., 2021. </w:t>
              </w:r>
              <w:r>
                <w:rPr>
                  <w:i/>
                  <w:iCs/>
                  <w:noProof/>
                </w:rPr>
                <w:t xml:space="preserve">A Very Short, Fairly Interesting and Reasonably Cheap Book About Studying Organizations. </w:t>
              </w:r>
              <w:r>
                <w:rPr>
                  <w:noProof/>
                </w:rPr>
                <w:t>s.l.:s.n.</w:t>
              </w:r>
            </w:p>
            <w:p w14:paraId="74A60AB6" w14:textId="77777777" w:rsidR="00012F6F" w:rsidRDefault="00012F6F" w:rsidP="00012F6F">
              <w:pPr>
                <w:pStyle w:val="Bibliography"/>
                <w:rPr>
                  <w:noProof/>
                </w:rPr>
              </w:pPr>
              <w:r>
                <w:rPr>
                  <w:noProof/>
                </w:rPr>
                <w:t xml:space="preserve">Grey, C., 2022. </w:t>
              </w:r>
              <w:r>
                <w:rPr>
                  <w:i/>
                  <w:iCs/>
                  <w:noProof/>
                </w:rPr>
                <w:t xml:space="preserve">A very short, fairly interesting and reasonably cheap book about studying organizations. </w:t>
              </w:r>
              <w:r>
                <w:rPr>
                  <w:noProof/>
                </w:rPr>
                <w:t>s.l.:SAGE Publications Ltd.</w:t>
              </w:r>
            </w:p>
            <w:p w14:paraId="20F5E553" w14:textId="77777777" w:rsidR="00012F6F" w:rsidRDefault="00012F6F" w:rsidP="00012F6F">
              <w:pPr>
                <w:pStyle w:val="Bibliography"/>
                <w:rPr>
                  <w:noProof/>
                </w:rPr>
              </w:pPr>
              <w:r>
                <w:rPr>
                  <w:noProof/>
                </w:rPr>
                <w:t xml:space="preserve">Linstead, S., 2004. </w:t>
              </w:r>
              <w:r>
                <w:rPr>
                  <w:i/>
                  <w:iCs/>
                  <w:noProof/>
                </w:rPr>
                <w:t xml:space="preserve">Organization Theory and Postmodern Thought. </w:t>
              </w:r>
              <w:r>
                <w:rPr>
                  <w:noProof/>
                </w:rPr>
                <w:t>s.l.:s.n.</w:t>
              </w:r>
            </w:p>
            <w:p w14:paraId="146B68B6" w14:textId="77777777" w:rsidR="00012F6F" w:rsidRDefault="00012F6F" w:rsidP="00012F6F">
              <w:pPr>
                <w:pStyle w:val="Bibliography"/>
                <w:rPr>
                  <w:noProof/>
                </w:rPr>
              </w:pPr>
              <w:r>
                <w:rPr>
                  <w:noProof/>
                </w:rPr>
                <w:t xml:space="preserve">Linstead, S., Fulop, L. &amp; Lilley, S., 2009. </w:t>
              </w:r>
              <w:r>
                <w:rPr>
                  <w:i/>
                  <w:iCs/>
                  <w:noProof/>
                </w:rPr>
                <w:t xml:space="preserve">Management and Organization: A Critical Text. </w:t>
              </w:r>
              <w:r>
                <w:rPr>
                  <w:noProof/>
                </w:rPr>
                <w:t>s.l.:s.n.</w:t>
              </w:r>
            </w:p>
            <w:p w14:paraId="779CD37F" w14:textId="77777777" w:rsidR="00012F6F" w:rsidRDefault="00012F6F" w:rsidP="00012F6F">
              <w:pPr>
                <w:pStyle w:val="Bibliography"/>
                <w:rPr>
                  <w:noProof/>
                </w:rPr>
              </w:pPr>
              <w:r>
                <w:rPr>
                  <w:noProof/>
                </w:rPr>
                <w:t xml:space="preserve">Smircich, L. &amp; Calas, M. B., 1995. </w:t>
              </w:r>
              <w:r>
                <w:rPr>
                  <w:i/>
                  <w:iCs/>
                  <w:noProof/>
                </w:rPr>
                <w:t xml:space="preserve">Critical Perspectives on Organization and Management:. </w:t>
              </w:r>
              <w:r>
                <w:rPr>
                  <w:noProof/>
                </w:rPr>
                <w:t>s.l.:s.n.</w:t>
              </w:r>
            </w:p>
            <w:p w14:paraId="566AB6FB" w14:textId="77777777" w:rsidR="00012F6F" w:rsidRDefault="00012F6F" w:rsidP="00012F6F">
              <w:pPr>
                <w:pStyle w:val="Bibliography"/>
                <w:rPr>
                  <w:noProof/>
                </w:rPr>
              </w:pPr>
              <w:r>
                <w:rPr>
                  <w:noProof/>
                </w:rPr>
                <w:t xml:space="preserve">Tracxn, 2025. </w:t>
              </w:r>
              <w:r>
                <w:rPr>
                  <w:i/>
                  <w:iCs/>
                  <w:noProof/>
                </w:rPr>
                <w:t xml:space="preserve">Tracxn. </w:t>
              </w:r>
              <w:r>
                <w:rPr>
                  <w:noProof/>
                </w:rPr>
                <w:t xml:space="preserve">[Online] </w:t>
              </w:r>
              <w:r>
                <w:rPr>
                  <w:noProof/>
                </w:rPr>
                <w:br/>
                <w:t xml:space="preserve">Available at: </w:t>
              </w:r>
              <w:r>
                <w:rPr>
                  <w:noProof/>
                  <w:u w:val="single"/>
                </w:rPr>
                <w:t>https://tracxn.com/d/companies/copa90/__fX48wosW9uYTcwL6QFopOul7Pl5188O1f6Ap67Qml4Q#about-the-company</w:t>
              </w:r>
              <w:r>
                <w:rPr>
                  <w:noProof/>
                </w:rPr>
                <w:br/>
                <w:t>[Accessed 21 November 2025].</w:t>
              </w:r>
            </w:p>
            <w:p w14:paraId="5F2CE715" w14:textId="1D0C502E" w:rsidR="00012F6F" w:rsidRDefault="00012F6F" w:rsidP="00012F6F">
              <w:r>
                <w:rPr>
                  <w:b/>
                  <w:bCs/>
                  <w:noProof/>
                </w:rPr>
                <w:fldChar w:fldCharType="end"/>
              </w:r>
            </w:p>
          </w:sdtContent>
        </w:sdt>
      </w:sdtContent>
    </w:sdt>
    <w:p w14:paraId="293DCBE0" w14:textId="77777777" w:rsidR="00012F6F" w:rsidRPr="00012F6F" w:rsidRDefault="00012F6F" w:rsidP="00012F6F">
      <w:pPr>
        <w:pStyle w:val="GraphicAnchor"/>
        <w:rPr>
          <w:rFonts w:ascii="Arial" w:hAnsi="Arial" w:cs="Arial"/>
          <w:sz w:val="22"/>
          <w:szCs w:val="48"/>
          <w:lang w:val="en-GB"/>
        </w:rPr>
      </w:pPr>
    </w:p>
    <w:p w14:paraId="30671C51" w14:textId="77777777" w:rsidR="00012F6F" w:rsidRPr="00012F6F" w:rsidRDefault="00012F6F" w:rsidP="00012F6F">
      <w:pPr>
        <w:pStyle w:val="GraphicAnchor"/>
        <w:rPr>
          <w:rFonts w:ascii="Arial" w:hAnsi="Arial" w:cs="Arial"/>
          <w:sz w:val="22"/>
          <w:szCs w:val="48"/>
          <w:lang w:val="en-GB"/>
        </w:rPr>
      </w:pPr>
    </w:p>
    <w:p w14:paraId="55B94B89" w14:textId="0ECF9E33" w:rsidR="00012F6F" w:rsidRPr="00012F6F" w:rsidRDefault="00012F6F" w:rsidP="00012F6F">
      <w:pPr>
        <w:pStyle w:val="GraphicAnchor"/>
        <w:rPr>
          <w:rFonts w:ascii="Arial" w:hAnsi="Arial" w:cs="Arial"/>
          <w:sz w:val="22"/>
          <w:szCs w:val="48"/>
          <w:lang w:val="en-GB"/>
        </w:rPr>
      </w:pPr>
    </w:p>
    <w:p w14:paraId="50F2C9E1" w14:textId="77777777" w:rsidR="00012F6F" w:rsidRPr="00012F6F" w:rsidRDefault="00012F6F" w:rsidP="00012F6F">
      <w:pPr>
        <w:pStyle w:val="GraphicAnchor"/>
        <w:rPr>
          <w:rFonts w:ascii="Arial" w:hAnsi="Arial" w:cs="Arial"/>
          <w:sz w:val="22"/>
          <w:szCs w:val="48"/>
          <w:lang w:val="en-GB"/>
        </w:rPr>
      </w:pPr>
    </w:p>
    <w:p w14:paraId="09D10202" w14:textId="77777777" w:rsidR="00012F6F" w:rsidRPr="00012F6F" w:rsidRDefault="00012F6F" w:rsidP="002D2200">
      <w:pPr>
        <w:pStyle w:val="GraphicAnchor"/>
        <w:rPr>
          <w:rFonts w:ascii="Arial" w:hAnsi="Arial" w:cs="Arial"/>
          <w:sz w:val="22"/>
          <w:szCs w:val="48"/>
          <w:lang w:val="en-GB"/>
        </w:rPr>
      </w:pPr>
    </w:p>
    <w:sectPr w:rsidR="00012F6F" w:rsidRPr="00012F6F" w:rsidSect="00CD7613">
      <w:footerReference w:type="even" r:id="rId12"/>
      <w:footerReference w:type="default" r:id="rId13"/>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41DC7" w14:textId="77777777" w:rsidR="00710219" w:rsidRDefault="00710219" w:rsidP="00E74B29">
      <w:r>
        <w:separator/>
      </w:r>
    </w:p>
  </w:endnote>
  <w:endnote w:type="continuationSeparator" w:id="0">
    <w:p w14:paraId="7662DD33" w14:textId="77777777" w:rsidR="00710219" w:rsidRDefault="00710219"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936648"/>
      <w:docPartObj>
        <w:docPartGallery w:val="Page Numbers (Bottom of Page)"/>
        <w:docPartUnique/>
      </w:docPartObj>
    </w:sdtPr>
    <w:sdtContent>
      <w:p w14:paraId="17817811" w14:textId="77777777" w:rsidR="00E74B29" w:rsidRDefault="00E74B29" w:rsidP="006709F1">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5CE7ECDB"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3390F"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1"/>
      <w:gridCol w:w="3235"/>
      <w:gridCol w:w="1078"/>
    </w:tblGrid>
    <w:tr w:rsidR="00E74B29" w14:paraId="3E0CF6AB" w14:textId="77777777" w:rsidTr="006709F1">
      <w:tc>
        <w:tcPr>
          <w:tcW w:w="1079" w:type="dxa"/>
        </w:tcPr>
        <w:p w14:paraId="7F30933E" w14:textId="77777777" w:rsidR="00E74B29" w:rsidRPr="00E74B29" w:rsidRDefault="00E74B29" w:rsidP="006709F1">
          <w:pPr>
            <w:pStyle w:val="Footer"/>
          </w:pPr>
        </w:p>
      </w:tc>
      <w:tc>
        <w:tcPr>
          <w:tcW w:w="5395" w:type="dxa"/>
        </w:tcPr>
        <w:p w14:paraId="058DA478" w14:textId="5593179A" w:rsidR="00A75809" w:rsidRPr="00874FE7" w:rsidRDefault="00A75809" w:rsidP="006709F1">
          <w:pPr>
            <w:pStyle w:val="Footer"/>
          </w:pPr>
          <w:r>
            <w:t>COPA90 Case study</w:t>
          </w:r>
        </w:p>
      </w:tc>
      <w:tc>
        <w:tcPr>
          <w:tcW w:w="3237" w:type="dxa"/>
        </w:tcPr>
        <w:sdt>
          <w:sdtPr>
            <w:rPr>
              <w:rStyle w:val="PageNumber"/>
            </w:rPr>
            <w:id w:val="-1206949233"/>
            <w:docPartObj>
              <w:docPartGallery w:val="Page Numbers (Bottom of Page)"/>
              <w:docPartUnique/>
            </w:docPartObj>
          </w:sdtPr>
          <w:sdtContent>
            <w:p w14:paraId="25EB4C36" w14:textId="77777777" w:rsidR="00E74B29" w:rsidRPr="00E74B29" w:rsidRDefault="00E74B29" w:rsidP="006709F1">
              <w:pPr>
                <w:pStyle w:val="Footer"/>
                <w:jc w:val="right"/>
              </w:pPr>
              <w:r w:rsidRPr="00E74B29">
                <w:rPr>
                  <w:lang w:val="en-GB" w:bidi="en-GB"/>
                </w:rPr>
                <w:t xml:space="preserve">PAGE </w:t>
              </w:r>
              <w:r w:rsidRPr="00E74B29">
                <w:rPr>
                  <w:lang w:val="en-GB" w:bidi="en-GB"/>
                </w:rPr>
                <w:fldChar w:fldCharType="begin"/>
              </w:r>
              <w:r w:rsidRPr="00E74B29">
                <w:rPr>
                  <w:lang w:val="en-GB" w:bidi="en-GB"/>
                </w:rPr>
                <w:instrText xml:space="preserve"> PAGE </w:instrText>
              </w:r>
              <w:r w:rsidRPr="00E74B29">
                <w:rPr>
                  <w:lang w:val="en-GB" w:bidi="en-GB"/>
                </w:rPr>
                <w:fldChar w:fldCharType="separate"/>
              </w:r>
              <w:r w:rsidR="00874EE2">
                <w:rPr>
                  <w:noProof/>
                  <w:lang w:val="en-GB" w:bidi="en-GB"/>
                </w:rPr>
                <w:t>4</w:t>
              </w:r>
              <w:r w:rsidRPr="00E74B29">
                <w:rPr>
                  <w:lang w:val="en-GB" w:bidi="en-GB"/>
                </w:rPr>
                <w:fldChar w:fldCharType="end"/>
              </w:r>
            </w:p>
          </w:sdtContent>
        </w:sdt>
      </w:tc>
      <w:tc>
        <w:tcPr>
          <w:tcW w:w="1079" w:type="dxa"/>
        </w:tcPr>
        <w:p w14:paraId="4ED78B6F" w14:textId="77777777" w:rsidR="00E74B29" w:rsidRPr="00E74B29" w:rsidRDefault="00E74B29" w:rsidP="006709F1">
          <w:pPr>
            <w:pStyle w:val="Footer"/>
          </w:pPr>
        </w:p>
      </w:tc>
    </w:tr>
  </w:tbl>
  <w:p w14:paraId="125FD3B1"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4B5E4" w14:textId="77777777" w:rsidR="00710219" w:rsidRDefault="00710219" w:rsidP="00E74B29">
      <w:r>
        <w:separator/>
      </w:r>
    </w:p>
  </w:footnote>
  <w:footnote w:type="continuationSeparator" w:id="0">
    <w:p w14:paraId="0387231D" w14:textId="77777777" w:rsidR="00710219" w:rsidRDefault="00710219"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195071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231"/>
    <w:rsid w:val="00012F6F"/>
    <w:rsid w:val="00086FA5"/>
    <w:rsid w:val="000E4641"/>
    <w:rsid w:val="00151F66"/>
    <w:rsid w:val="00177F8D"/>
    <w:rsid w:val="00185F4A"/>
    <w:rsid w:val="001E62B8"/>
    <w:rsid w:val="001F7404"/>
    <w:rsid w:val="0025006B"/>
    <w:rsid w:val="002C7AD6"/>
    <w:rsid w:val="002D2200"/>
    <w:rsid w:val="0040564B"/>
    <w:rsid w:val="0044569C"/>
    <w:rsid w:val="0048120C"/>
    <w:rsid w:val="004909D9"/>
    <w:rsid w:val="00521481"/>
    <w:rsid w:val="00614E56"/>
    <w:rsid w:val="00623513"/>
    <w:rsid w:val="00653612"/>
    <w:rsid w:val="00665110"/>
    <w:rsid w:val="006709F1"/>
    <w:rsid w:val="006A1ED0"/>
    <w:rsid w:val="006A3231"/>
    <w:rsid w:val="006B7A47"/>
    <w:rsid w:val="006C60E6"/>
    <w:rsid w:val="00710219"/>
    <w:rsid w:val="00786404"/>
    <w:rsid w:val="00837914"/>
    <w:rsid w:val="00874EE2"/>
    <w:rsid w:val="00874FE7"/>
    <w:rsid w:val="008F6C7E"/>
    <w:rsid w:val="00941079"/>
    <w:rsid w:val="00952F7D"/>
    <w:rsid w:val="0095496A"/>
    <w:rsid w:val="009A38BA"/>
    <w:rsid w:val="00A75809"/>
    <w:rsid w:val="00AE02FA"/>
    <w:rsid w:val="00AE29D8"/>
    <w:rsid w:val="00B43E11"/>
    <w:rsid w:val="00BB0BD1"/>
    <w:rsid w:val="00BC5E18"/>
    <w:rsid w:val="00C60D24"/>
    <w:rsid w:val="00C755AB"/>
    <w:rsid w:val="00CD7613"/>
    <w:rsid w:val="00D02B84"/>
    <w:rsid w:val="00D30D9B"/>
    <w:rsid w:val="00D43125"/>
    <w:rsid w:val="00D51A77"/>
    <w:rsid w:val="00D66A3A"/>
    <w:rsid w:val="00DC2843"/>
    <w:rsid w:val="00DF198B"/>
    <w:rsid w:val="00E436B1"/>
    <w:rsid w:val="00E74B29"/>
    <w:rsid w:val="00E85E30"/>
    <w:rsid w:val="00EB41B1"/>
    <w:rsid w:val="00F033B7"/>
    <w:rsid w:val="00F50791"/>
    <w:rsid w:val="00FB2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7AFF7"/>
  <w15:chartTrackingRefBased/>
  <w15:docId w15:val="{B4808735-FBBF-4D0B-A1C1-749F261F4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uiPriority w:val="9"/>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NormalWeb">
    <w:name w:val="Normal (Web)"/>
    <w:basedOn w:val="Normal"/>
    <w:uiPriority w:val="99"/>
    <w:semiHidden/>
    <w:rsid w:val="00DC2843"/>
    <w:rPr>
      <w:rFonts w:ascii="Times New Roman" w:hAnsi="Times New Roman" w:cs="Times New Roman"/>
    </w:rPr>
  </w:style>
  <w:style w:type="paragraph" w:styleId="Bibliography">
    <w:name w:val="Bibliography"/>
    <w:basedOn w:val="Normal"/>
    <w:next w:val="Normal"/>
    <w:uiPriority w:val="37"/>
    <w:unhideWhenUsed/>
    <w:rsid w:val="00012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9831">
      <w:bodyDiv w:val="1"/>
      <w:marLeft w:val="0"/>
      <w:marRight w:val="0"/>
      <w:marTop w:val="0"/>
      <w:marBottom w:val="0"/>
      <w:divBdr>
        <w:top w:val="none" w:sz="0" w:space="0" w:color="auto"/>
        <w:left w:val="none" w:sz="0" w:space="0" w:color="auto"/>
        <w:bottom w:val="none" w:sz="0" w:space="0" w:color="auto"/>
        <w:right w:val="none" w:sz="0" w:space="0" w:color="auto"/>
      </w:divBdr>
    </w:div>
    <w:div w:id="69740626">
      <w:bodyDiv w:val="1"/>
      <w:marLeft w:val="0"/>
      <w:marRight w:val="0"/>
      <w:marTop w:val="0"/>
      <w:marBottom w:val="0"/>
      <w:divBdr>
        <w:top w:val="none" w:sz="0" w:space="0" w:color="auto"/>
        <w:left w:val="none" w:sz="0" w:space="0" w:color="auto"/>
        <w:bottom w:val="none" w:sz="0" w:space="0" w:color="auto"/>
        <w:right w:val="none" w:sz="0" w:space="0" w:color="auto"/>
      </w:divBdr>
    </w:div>
    <w:div w:id="153031945">
      <w:bodyDiv w:val="1"/>
      <w:marLeft w:val="0"/>
      <w:marRight w:val="0"/>
      <w:marTop w:val="0"/>
      <w:marBottom w:val="0"/>
      <w:divBdr>
        <w:top w:val="none" w:sz="0" w:space="0" w:color="auto"/>
        <w:left w:val="none" w:sz="0" w:space="0" w:color="auto"/>
        <w:bottom w:val="none" w:sz="0" w:space="0" w:color="auto"/>
        <w:right w:val="none" w:sz="0" w:space="0" w:color="auto"/>
      </w:divBdr>
    </w:div>
    <w:div w:id="270431971">
      <w:bodyDiv w:val="1"/>
      <w:marLeft w:val="0"/>
      <w:marRight w:val="0"/>
      <w:marTop w:val="0"/>
      <w:marBottom w:val="0"/>
      <w:divBdr>
        <w:top w:val="none" w:sz="0" w:space="0" w:color="auto"/>
        <w:left w:val="none" w:sz="0" w:space="0" w:color="auto"/>
        <w:bottom w:val="none" w:sz="0" w:space="0" w:color="auto"/>
        <w:right w:val="none" w:sz="0" w:space="0" w:color="auto"/>
      </w:divBdr>
    </w:div>
    <w:div w:id="300161419">
      <w:bodyDiv w:val="1"/>
      <w:marLeft w:val="0"/>
      <w:marRight w:val="0"/>
      <w:marTop w:val="0"/>
      <w:marBottom w:val="0"/>
      <w:divBdr>
        <w:top w:val="none" w:sz="0" w:space="0" w:color="auto"/>
        <w:left w:val="none" w:sz="0" w:space="0" w:color="auto"/>
        <w:bottom w:val="none" w:sz="0" w:space="0" w:color="auto"/>
        <w:right w:val="none" w:sz="0" w:space="0" w:color="auto"/>
      </w:divBdr>
    </w:div>
    <w:div w:id="318385735">
      <w:bodyDiv w:val="1"/>
      <w:marLeft w:val="0"/>
      <w:marRight w:val="0"/>
      <w:marTop w:val="0"/>
      <w:marBottom w:val="0"/>
      <w:divBdr>
        <w:top w:val="none" w:sz="0" w:space="0" w:color="auto"/>
        <w:left w:val="none" w:sz="0" w:space="0" w:color="auto"/>
        <w:bottom w:val="none" w:sz="0" w:space="0" w:color="auto"/>
        <w:right w:val="none" w:sz="0" w:space="0" w:color="auto"/>
      </w:divBdr>
    </w:div>
    <w:div w:id="375742901">
      <w:bodyDiv w:val="1"/>
      <w:marLeft w:val="0"/>
      <w:marRight w:val="0"/>
      <w:marTop w:val="0"/>
      <w:marBottom w:val="0"/>
      <w:divBdr>
        <w:top w:val="none" w:sz="0" w:space="0" w:color="auto"/>
        <w:left w:val="none" w:sz="0" w:space="0" w:color="auto"/>
        <w:bottom w:val="none" w:sz="0" w:space="0" w:color="auto"/>
        <w:right w:val="none" w:sz="0" w:space="0" w:color="auto"/>
      </w:divBdr>
    </w:div>
    <w:div w:id="435175028">
      <w:bodyDiv w:val="1"/>
      <w:marLeft w:val="0"/>
      <w:marRight w:val="0"/>
      <w:marTop w:val="0"/>
      <w:marBottom w:val="0"/>
      <w:divBdr>
        <w:top w:val="none" w:sz="0" w:space="0" w:color="auto"/>
        <w:left w:val="none" w:sz="0" w:space="0" w:color="auto"/>
        <w:bottom w:val="none" w:sz="0" w:space="0" w:color="auto"/>
        <w:right w:val="none" w:sz="0" w:space="0" w:color="auto"/>
      </w:divBdr>
    </w:div>
    <w:div w:id="442769708">
      <w:bodyDiv w:val="1"/>
      <w:marLeft w:val="0"/>
      <w:marRight w:val="0"/>
      <w:marTop w:val="0"/>
      <w:marBottom w:val="0"/>
      <w:divBdr>
        <w:top w:val="none" w:sz="0" w:space="0" w:color="auto"/>
        <w:left w:val="none" w:sz="0" w:space="0" w:color="auto"/>
        <w:bottom w:val="none" w:sz="0" w:space="0" w:color="auto"/>
        <w:right w:val="none" w:sz="0" w:space="0" w:color="auto"/>
      </w:divBdr>
    </w:div>
    <w:div w:id="445930504">
      <w:bodyDiv w:val="1"/>
      <w:marLeft w:val="0"/>
      <w:marRight w:val="0"/>
      <w:marTop w:val="0"/>
      <w:marBottom w:val="0"/>
      <w:divBdr>
        <w:top w:val="none" w:sz="0" w:space="0" w:color="auto"/>
        <w:left w:val="none" w:sz="0" w:space="0" w:color="auto"/>
        <w:bottom w:val="none" w:sz="0" w:space="0" w:color="auto"/>
        <w:right w:val="none" w:sz="0" w:space="0" w:color="auto"/>
      </w:divBdr>
    </w:div>
    <w:div w:id="453906595">
      <w:bodyDiv w:val="1"/>
      <w:marLeft w:val="0"/>
      <w:marRight w:val="0"/>
      <w:marTop w:val="0"/>
      <w:marBottom w:val="0"/>
      <w:divBdr>
        <w:top w:val="none" w:sz="0" w:space="0" w:color="auto"/>
        <w:left w:val="none" w:sz="0" w:space="0" w:color="auto"/>
        <w:bottom w:val="none" w:sz="0" w:space="0" w:color="auto"/>
        <w:right w:val="none" w:sz="0" w:space="0" w:color="auto"/>
      </w:divBdr>
    </w:div>
    <w:div w:id="459689343">
      <w:bodyDiv w:val="1"/>
      <w:marLeft w:val="0"/>
      <w:marRight w:val="0"/>
      <w:marTop w:val="0"/>
      <w:marBottom w:val="0"/>
      <w:divBdr>
        <w:top w:val="none" w:sz="0" w:space="0" w:color="auto"/>
        <w:left w:val="none" w:sz="0" w:space="0" w:color="auto"/>
        <w:bottom w:val="none" w:sz="0" w:space="0" w:color="auto"/>
        <w:right w:val="none" w:sz="0" w:space="0" w:color="auto"/>
      </w:divBdr>
    </w:div>
    <w:div w:id="474301473">
      <w:bodyDiv w:val="1"/>
      <w:marLeft w:val="0"/>
      <w:marRight w:val="0"/>
      <w:marTop w:val="0"/>
      <w:marBottom w:val="0"/>
      <w:divBdr>
        <w:top w:val="none" w:sz="0" w:space="0" w:color="auto"/>
        <w:left w:val="none" w:sz="0" w:space="0" w:color="auto"/>
        <w:bottom w:val="none" w:sz="0" w:space="0" w:color="auto"/>
        <w:right w:val="none" w:sz="0" w:space="0" w:color="auto"/>
      </w:divBdr>
    </w:div>
    <w:div w:id="501163411">
      <w:bodyDiv w:val="1"/>
      <w:marLeft w:val="0"/>
      <w:marRight w:val="0"/>
      <w:marTop w:val="0"/>
      <w:marBottom w:val="0"/>
      <w:divBdr>
        <w:top w:val="none" w:sz="0" w:space="0" w:color="auto"/>
        <w:left w:val="none" w:sz="0" w:space="0" w:color="auto"/>
        <w:bottom w:val="none" w:sz="0" w:space="0" w:color="auto"/>
        <w:right w:val="none" w:sz="0" w:space="0" w:color="auto"/>
      </w:divBdr>
    </w:div>
    <w:div w:id="653335917">
      <w:bodyDiv w:val="1"/>
      <w:marLeft w:val="0"/>
      <w:marRight w:val="0"/>
      <w:marTop w:val="0"/>
      <w:marBottom w:val="0"/>
      <w:divBdr>
        <w:top w:val="none" w:sz="0" w:space="0" w:color="auto"/>
        <w:left w:val="none" w:sz="0" w:space="0" w:color="auto"/>
        <w:bottom w:val="none" w:sz="0" w:space="0" w:color="auto"/>
        <w:right w:val="none" w:sz="0" w:space="0" w:color="auto"/>
      </w:divBdr>
    </w:div>
    <w:div w:id="679086579">
      <w:bodyDiv w:val="1"/>
      <w:marLeft w:val="0"/>
      <w:marRight w:val="0"/>
      <w:marTop w:val="0"/>
      <w:marBottom w:val="0"/>
      <w:divBdr>
        <w:top w:val="none" w:sz="0" w:space="0" w:color="auto"/>
        <w:left w:val="none" w:sz="0" w:space="0" w:color="auto"/>
        <w:bottom w:val="none" w:sz="0" w:space="0" w:color="auto"/>
        <w:right w:val="none" w:sz="0" w:space="0" w:color="auto"/>
      </w:divBdr>
    </w:div>
    <w:div w:id="773674030">
      <w:bodyDiv w:val="1"/>
      <w:marLeft w:val="0"/>
      <w:marRight w:val="0"/>
      <w:marTop w:val="0"/>
      <w:marBottom w:val="0"/>
      <w:divBdr>
        <w:top w:val="none" w:sz="0" w:space="0" w:color="auto"/>
        <w:left w:val="none" w:sz="0" w:space="0" w:color="auto"/>
        <w:bottom w:val="none" w:sz="0" w:space="0" w:color="auto"/>
        <w:right w:val="none" w:sz="0" w:space="0" w:color="auto"/>
      </w:divBdr>
    </w:div>
    <w:div w:id="892815580">
      <w:bodyDiv w:val="1"/>
      <w:marLeft w:val="0"/>
      <w:marRight w:val="0"/>
      <w:marTop w:val="0"/>
      <w:marBottom w:val="0"/>
      <w:divBdr>
        <w:top w:val="none" w:sz="0" w:space="0" w:color="auto"/>
        <w:left w:val="none" w:sz="0" w:space="0" w:color="auto"/>
        <w:bottom w:val="none" w:sz="0" w:space="0" w:color="auto"/>
        <w:right w:val="none" w:sz="0" w:space="0" w:color="auto"/>
      </w:divBdr>
    </w:div>
    <w:div w:id="893390894">
      <w:bodyDiv w:val="1"/>
      <w:marLeft w:val="0"/>
      <w:marRight w:val="0"/>
      <w:marTop w:val="0"/>
      <w:marBottom w:val="0"/>
      <w:divBdr>
        <w:top w:val="none" w:sz="0" w:space="0" w:color="auto"/>
        <w:left w:val="none" w:sz="0" w:space="0" w:color="auto"/>
        <w:bottom w:val="none" w:sz="0" w:space="0" w:color="auto"/>
        <w:right w:val="none" w:sz="0" w:space="0" w:color="auto"/>
      </w:divBdr>
    </w:div>
    <w:div w:id="1062026628">
      <w:bodyDiv w:val="1"/>
      <w:marLeft w:val="0"/>
      <w:marRight w:val="0"/>
      <w:marTop w:val="0"/>
      <w:marBottom w:val="0"/>
      <w:divBdr>
        <w:top w:val="none" w:sz="0" w:space="0" w:color="auto"/>
        <w:left w:val="none" w:sz="0" w:space="0" w:color="auto"/>
        <w:bottom w:val="none" w:sz="0" w:space="0" w:color="auto"/>
        <w:right w:val="none" w:sz="0" w:space="0" w:color="auto"/>
      </w:divBdr>
    </w:div>
    <w:div w:id="1217475540">
      <w:bodyDiv w:val="1"/>
      <w:marLeft w:val="0"/>
      <w:marRight w:val="0"/>
      <w:marTop w:val="0"/>
      <w:marBottom w:val="0"/>
      <w:divBdr>
        <w:top w:val="none" w:sz="0" w:space="0" w:color="auto"/>
        <w:left w:val="none" w:sz="0" w:space="0" w:color="auto"/>
        <w:bottom w:val="none" w:sz="0" w:space="0" w:color="auto"/>
        <w:right w:val="none" w:sz="0" w:space="0" w:color="auto"/>
      </w:divBdr>
    </w:div>
    <w:div w:id="1247157271">
      <w:bodyDiv w:val="1"/>
      <w:marLeft w:val="0"/>
      <w:marRight w:val="0"/>
      <w:marTop w:val="0"/>
      <w:marBottom w:val="0"/>
      <w:divBdr>
        <w:top w:val="none" w:sz="0" w:space="0" w:color="auto"/>
        <w:left w:val="none" w:sz="0" w:space="0" w:color="auto"/>
        <w:bottom w:val="none" w:sz="0" w:space="0" w:color="auto"/>
        <w:right w:val="none" w:sz="0" w:space="0" w:color="auto"/>
      </w:divBdr>
    </w:div>
    <w:div w:id="1284847247">
      <w:bodyDiv w:val="1"/>
      <w:marLeft w:val="0"/>
      <w:marRight w:val="0"/>
      <w:marTop w:val="0"/>
      <w:marBottom w:val="0"/>
      <w:divBdr>
        <w:top w:val="none" w:sz="0" w:space="0" w:color="auto"/>
        <w:left w:val="none" w:sz="0" w:space="0" w:color="auto"/>
        <w:bottom w:val="none" w:sz="0" w:space="0" w:color="auto"/>
        <w:right w:val="none" w:sz="0" w:space="0" w:color="auto"/>
      </w:divBdr>
    </w:div>
    <w:div w:id="1294797515">
      <w:bodyDiv w:val="1"/>
      <w:marLeft w:val="0"/>
      <w:marRight w:val="0"/>
      <w:marTop w:val="0"/>
      <w:marBottom w:val="0"/>
      <w:divBdr>
        <w:top w:val="none" w:sz="0" w:space="0" w:color="auto"/>
        <w:left w:val="none" w:sz="0" w:space="0" w:color="auto"/>
        <w:bottom w:val="none" w:sz="0" w:space="0" w:color="auto"/>
        <w:right w:val="none" w:sz="0" w:space="0" w:color="auto"/>
      </w:divBdr>
    </w:div>
    <w:div w:id="1327979972">
      <w:bodyDiv w:val="1"/>
      <w:marLeft w:val="0"/>
      <w:marRight w:val="0"/>
      <w:marTop w:val="0"/>
      <w:marBottom w:val="0"/>
      <w:divBdr>
        <w:top w:val="none" w:sz="0" w:space="0" w:color="auto"/>
        <w:left w:val="none" w:sz="0" w:space="0" w:color="auto"/>
        <w:bottom w:val="none" w:sz="0" w:space="0" w:color="auto"/>
        <w:right w:val="none" w:sz="0" w:space="0" w:color="auto"/>
      </w:divBdr>
    </w:div>
    <w:div w:id="1424187692">
      <w:bodyDiv w:val="1"/>
      <w:marLeft w:val="0"/>
      <w:marRight w:val="0"/>
      <w:marTop w:val="0"/>
      <w:marBottom w:val="0"/>
      <w:divBdr>
        <w:top w:val="none" w:sz="0" w:space="0" w:color="auto"/>
        <w:left w:val="none" w:sz="0" w:space="0" w:color="auto"/>
        <w:bottom w:val="none" w:sz="0" w:space="0" w:color="auto"/>
        <w:right w:val="none" w:sz="0" w:space="0" w:color="auto"/>
      </w:divBdr>
    </w:div>
    <w:div w:id="1510681421">
      <w:bodyDiv w:val="1"/>
      <w:marLeft w:val="0"/>
      <w:marRight w:val="0"/>
      <w:marTop w:val="0"/>
      <w:marBottom w:val="0"/>
      <w:divBdr>
        <w:top w:val="none" w:sz="0" w:space="0" w:color="auto"/>
        <w:left w:val="none" w:sz="0" w:space="0" w:color="auto"/>
        <w:bottom w:val="none" w:sz="0" w:space="0" w:color="auto"/>
        <w:right w:val="none" w:sz="0" w:space="0" w:color="auto"/>
      </w:divBdr>
    </w:div>
    <w:div w:id="1539854665">
      <w:bodyDiv w:val="1"/>
      <w:marLeft w:val="0"/>
      <w:marRight w:val="0"/>
      <w:marTop w:val="0"/>
      <w:marBottom w:val="0"/>
      <w:divBdr>
        <w:top w:val="none" w:sz="0" w:space="0" w:color="auto"/>
        <w:left w:val="none" w:sz="0" w:space="0" w:color="auto"/>
        <w:bottom w:val="none" w:sz="0" w:space="0" w:color="auto"/>
        <w:right w:val="none" w:sz="0" w:space="0" w:color="auto"/>
      </w:divBdr>
    </w:div>
    <w:div w:id="1708144033">
      <w:bodyDiv w:val="1"/>
      <w:marLeft w:val="0"/>
      <w:marRight w:val="0"/>
      <w:marTop w:val="0"/>
      <w:marBottom w:val="0"/>
      <w:divBdr>
        <w:top w:val="none" w:sz="0" w:space="0" w:color="auto"/>
        <w:left w:val="none" w:sz="0" w:space="0" w:color="auto"/>
        <w:bottom w:val="none" w:sz="0" w:space="0" w:color="auto"/>
        <w:right w:val="none" w:sz="0" w:space="0" w:color="auto"/>
      </w:divBdr>
    </w:div>
    <w:div w:id="1797872852">
      <w:bodyDiv w:val="1"/>
      <w:marLeft w:val="0"/>
      <w:marRight w:val="0"/>
      <w:marTop w:val="0"/>
      <w:marBottom w:val="0"/>
      <w:divBdr>
        <w:top w:val="none" w:sz="0" w:space="0" w:color="auto"/>
        <w:left w:val="none" w:sz="0" w:space="0" w:color="auto"/>
        <w:bottom w:val="none" w:sz="0" w:space="0" w:color="auto"/>
        <w:right w:val="none" w:sz="0" w:space="0" w:color="auto"/>
      </w:divBdr>
    </w:div>
    <w:div w:id="1840270691">
      <w:bodyDiv w:val="1"/>
      <w:marLeft w:val="0"/>
      <w:marRight w:val="0"/>
      <w:marTop w:val="0"/>
      <w:marBottom w:val="0"/>
      <w:divBdr>
        <w:top w:val="none" w:sz="0" w:space="0" w:color="auto"/>
        <w:left w:val="none" w:sz="0" w:space="0" w:color="auto"/>
        <w:bottom w:val="none" w:sz="0" w:space="0" w:color="auto"/>
        <w:right w:val="none" w:sz="0" w:space="0" w:color="auto"/>
      </w:divBdr>
    </w:div>
    <w:div w:id="1957758630">
      <w:bodyDiv w:val="1"/>
      <w:marLeft w:val="0"/>
      <w:marRight w:val="0"/>
      <w:marTop w:val="0"/>
      <w:marBottom w:val="0"/>
      <w:divBdr>
        <w:top w:val="none" w:sz="0" w:space="0" w:color="auto"/>
        <w:left w:val="none" w:sz="0" w:space="0" w:color="auto"/>
        <w:bottom w:val="none" w:sz="0" w:space="0" w:color="auto"/>
        <w:right w:val="none" w:sz="0" w:space="0" w:color="auto"/>
      </w:divBdr>
    </w:div>
    <w:div w:id="1967079629">
      <w:bodyDiv w:val="1"/>
      <w:marLeft w:val="0"/>
      <w:marRight w:val="0"/>
      <w:marTop w:val="0"/>
      <w:marBottom w:val="0"/>
      <w:divBdr>
        <w:top w:val="none" w:sz="0" w:space="0" w:color="auto"/>
        <w:left w:val="none" w:sz="0" w:space="0" w:color="auto"/>
        <w:bottom w:val="none" w:sz="0" w:space="0" w:color="auto"/>
        <w:right w:val="none" w:sz="0" w:space="0" w:color="auto"/>
      </w:divBdr>
    </w:div>
    <w:div w:id="2090302378">
      <w:bodyDiv w:val="1"/>
      <w:marLeft w:val="0"/>
      <w:marRight w:val="0"/>
      <w:marTop w:val="0"/>
      <w:marBottom w:val="0"/>
      <w:divBdr>
        <w:top w:val="none" w:sz="0" w:space="0" w:color="auto"/>
        <w:left w:val="none" w:sz="0" w:space="0" w:color="auto"/>
        <w:bottom w:val="none" w:sz="0" w:space="0" w:color="auto"/>
        <w:right w:val="none" w:sz="0" w:space="0" w:color="auto"/>
      </w:divBdr>
    </w:div>
    <w:div w:id="2128311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live\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E676CDA602420BA083356DF6CB7603"/>
        <w:category>
          <w:name w:val="General"/>
          <w:gallery w:val="placeholder"/>
        </w:category>
        <w:types>
          <w:type w:val="bbPlcHdr"/>
        </w:types>
        <w:behaviors>
          <w:behavior w:val="content"/>
        </w:behaviors>
        <w:guid w:val="{34C1D993-C308-4DCB-84D5-AD1DC3FE7F7D}"/>
      </w:docPartPr>
      <w:docPartBody>
        <w:p w:rsidR="00000000" w:rsidRDefault="00000000">
          <w:pPr>
            <w:pStyle w:val="DAE676CDA602420BA083356DF6CB7603"/>
          </w:pPr>
          <w:r w:rsidRPr="008F6C7E">
            <w:rPr>
              <w:lang w:bidi="en-GB"/>
            </w:rPr>
            <w:t>Date</w:t>
          </w:r>
        </w:p>
      </w:docPartBody>
    </w:docPart>
    <w:docPart>
      <w:docPartPr>
        <w:name w:val="B6E77446C7F64F3AA6BE69AF9DF3A41C"/>
        <w:category>
          <w:name w:val="General"/>
          <w:gallery w:val="placeholder"/>
        </w:category>
        <w:types>
          <w:type w:val="bbPlcHdr"/>
        </w:types>
        <w:behaviors>
          <w:behavior w:val="content"/>
        </w:behaviors>
        <w:guid w:val="{226ED9E1-A045-4134-A546-2D498B29521E}"/>
      </w:docPartPr>
      <w:docPartBody>
        <w:p w:rsidR="00000000" w:rsidRDefault="00000000">
          <w:pPr>
            <w:pStyle w:val="B6E77446C7F64F3AA6BE69AF9DF3A41C"/>
          </w:pPr>
          <w:r w:rsidRPr="008F6C7E">
            <w:rPr>
              <w:lang w:bidi="en-GB"/>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37C"/>
    <w:rsid w:val="00DA637C"/>
    <w:rsid w:val="00E43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8799037B694B029CF8C4B1CB30BD05">
    <w:name w:val="128799037B694B029CF8C4B1CB30BD05"/>
  </w:style>
  <w:style w:type="paragraph" w:customStyle="1" w:styleId="AEA96BE14D1F456BA59359839070EFAF">
    <w:name w:val="AEA96BE14D1F456BA59359839070EFAF"/>
  </w:style>
  <w:style w:type="paragraph" w:customStyle="1" w:styleId="DAE676CDA602420BA083356DF6CB7603">
    <w:name w:val="DAE676CDA602420BA083356DF6CB7603"/>
  </w:style>
  <w:style w:type="paragraph" w:customStyle="1" w:styleId="0C49DA6172474CE48A6E805462DB93C1">
    <w:name w:val="0C49DA6172474CE48A6E805462DB93C1"/>
  </w:style>
  <w:style w:type="paragraph" w:customStyle="1" w:styleId="9C5A7D8E8B4C468AA8E3815448D5B3B3">
    <w:name w:val="9C5A7D8E8B4C468AA8E3815448D5B3B3"/>
  </w:style>
  <w:style w:type="paragraph" w:customStyle="1" w:styleId="B6E77446C7F64F3AA6BE69AF9DF3A41C">
    <w:name w:val="B6E77446C7F64F3AA6BE69AF9DF3A41C"/>
  </w:style>
  <w:style w:type="paragraph" w:customStyle="1" w:styleId="A0D48E6D90434C41A254E6865F52E9E7">
    <w:name w:val="A0D48E6D90434C41A254E6865F52E9E7"/>
  </w:style>
  <w:style w:type="paragraph" w:customStyle="1" w:styleId="E4920E3ACF114A16928C5E51A4ACBBAA">
    <w:name w:val="E4920E3ACF114A16928C5E51A4ACBBAA"/>
  </w:style>
  <w:style w:type="paragraph" w:customStyle="1" w:styleId="Text">
    <w:name w:val="Text"/>
    <w:basedOn w:val="Normal"/>
    <w:uiPriority w:val="5"/>
    <w:qFormat/>
    <w:pPr>
      <w:spacing w:after="0" w:line="240" w:lineRule="auto"/>
    </w:pPr>
    <w:rPr>
      <w:rFonts w:eastAsiaTheme="minorHAnsi"/>
      <w:kern w:val="0"/>
      <w:sz w:val="28"/>
      <w:szCs w:val="28"/>
      <w:lang w:val="en-US" w:eastAsia="en-US"/>
      <w14:ligatures w14:val="none"/>
    </w:rPr>
  </w:style>
  <w:style w:type="paragraph" w:customStyle="1" w:styleId="E89A7A216C014D74BFF3A16F88C0D68F">
    <w:name w:val="E89A7A216C014D74BFF3A16F88C0D68F"/>
  </w:style>
  <w:style w:type="paragraph" w:customStyle="1" w:styleId="16F623885D8D4974A253C69A69D6E934">
    <w:name w:val="16F623885D8D4974A253C69A69D6E934"/>
  </w:style>
  <w:style w:type="paragraph" w:customStyle="1" w:styleId="8E764BB6E33E4C599412B271A022C754">
    <w:name w:val="8E764BB6E33E4C599412B271A022C754"/>
  </w:style>
  <w:style w:type="paragraph" w:customStyle="1" w:styleId="C94ED896FAAD47CEAABCC61380F71410">
    <w:name w:val="C94ED896FAAD47CEAABCC61380F71410"/>
  </w:style>
  <w:style w:type="paragraph" w:customStyle="1" w:styleId="F445F6817A5745699F4DAA443F4F5139">
    <w:name w:val="F445F6817A5745699F4DAA443F4F5139"/>
  </w:style>
  <w:style w:type="paragraph" w:customStyle="1" w:styleId="DAE4C4E3ABF046C9B047ACED7BB66AF2">
    <w:name w:val="DAE4C4E3ABF046C9B047ACED7BB66AF2"/>
  </w:style>
  <w:style w:type="paragraph" w:customStyle="1" w:styleId="8A3EA7C06073490BA2C35C34D3D49900">
    <w:name w:val="8A3EA7C06073490BA2C35C34D3D49900"/>
  </w:style>
  <w:style w:type="paragraph" w:customStyle="1" w:styleId="97B6519B0CA34A0C8E547D274D3F029C">
    <w:name w:val="97B6519B0CA34A0C8E547D274D3F02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Gre22</b:Tag>
    <b:SourceType>Book</b:SourceType>
    <b:Guid>{BB4812BF-86C5-444F-A89D-2F958B971649}</b:Guid>
    <b:Title>A very short, fairly interesting and reasonably cheap book about studying organizations</b:Title>
    <b:Year>2022</b:Year>
    <b:Publisher>SAGE Publications Ltd</b:Publisher>
    <b:Author>
      <b:Author>
        <b:NameList>
          <b:Person>
            <b:Last>Grey</b:Last>
            <b:First>Christopher</b:First>
          </b:Person>
        </b:NameList>
      </b:Author>
    </b:Author>
    <b:RefOrder>1</b:RefOrder>
  </b:Source>
  <b:Source>
    <b:Tag>Alv09</b:Tag>
    <b:SourceType>Book</b:SourceType>
    <b:Guid>{E1A5C16E-76A5-4968-A3B0-5E6C1289B354}</b:Guid>
    <b:Author>
      <b:Author>
        <b:NameList>
          <b:Person>
            <b:Last>Alvesson</b:Last>
            <b:First>Mats,</b:First>
          </b:Person>
          <b:Person>
            <b:Last>Bridgman</b:Last>
            <b:First>Todd.</b:First>
          </b:Person>
          <b:Person>
            <b:Last>Willmott</b:Last>
            <b:First>Hugh.</b:First>
          </b:Person>
        </b:NameList>
      </b:Author>
    </b:Author>
    <b:Title>The Oxford handbook of critical management studies </b:Title>
    <b:Year>2009</b:Year>
    <b:RefOrder>15</b:RefOrder>
  </b:Source>
  <b:Source>
    <b:Tag>Tra25</b:Tag>
    <b:SourceType>InternetSite</b:SourceType>
    <b:Guid>{888DDA6E-DBDB-4D72-B68A-8F61A8345CAA}</b:Guid>
    <b:Title>Tracxn</b:Title>
    <b:Year>2025</b:Year>
    <b:Author>
      <b:Author>
        <b:Corporate>Tracxn</b:Corporate>
      </b:Author>
    </b:Author>
    <b:YearAccessed>2025</b:YearAccessed>
    <b:MonthAccessed>November</b:MonthAccessed>
    <b:DayAccessed>21</b:DayAccessed>
    <b:URL>https://tracxn.com/d/companies/copa90/__fX48wosW9uYTcwL6QFopOul7Pl5188O1f6Ap67Qml4Q#about-the-company</b:URL>
    <b:RefOrder>2</b:RefOrder>
  </b:Source>
  <b:Source>
    <b:Tag>Gre12</b:Tag>
    <b:SourceType>JournalArticle</b:SourceType>
    <b:Guid>{9A97D8E2-1DAD-4849-AA9D-B0E6A528FD99}</b:Guid>
    <b:Title>A very short, fairly interesting and reasonably cheap book about studying organizations.</b:Title>
    <b:Year>2012</b:Year>
    <b:Author>
      <b:Author>
        <b:NameList>
          <b:Person>
            <b:Last>Grey</b:Last>
            <b:First>Chris</b:First>
          </b:Person>
        </b:NameList>
      </b:Author>
    </b:Author>
    <b:RefOrder>3</b:RefOrder>
  </b:Source>
  <b:Source>
    <b:Tag>Alv11</b:Tag>
    <b:SourceType>Book</b:SourceType>
    <b:Guid>{1468A095-FA79-4258-A7D6-CF87066ECCAE}</b:Guid>
    <b:Author>
      <b:Author>
        <b:NameList>
          <b:Person>
            <b:Last>Alvesson</b:Last>
            <b:First>M.,</b:First>
            <b:Middle>&amp; Willmott, H</b:Middle>
          </b:Person>
        </b:NameList>
      </b:Author>
    </b:Author>
    <b:Title>Critical Management Studies.</b:Title>
    <b:Year>2011</b:Year>
    <b:RefOrder>4</b:RefOrder>
  </b:Source>
  <b:Source>
    <b:Tag>Gre21</b:Tag>
    <b:SourceType>Book</b:SourceType>
    <b:Guid>{27EF2A8A-9CEA-4AFF-85E7-97EAA8F82F37}</b:Guid>
    <b:Title>A Very Short, Fairly Interesting and Reasonably Cheap Book About Studying Organizations</b:Title>
    <b:Year>2021</b:Year>
    <b:Author>
      <b:Author>
        <b:NameList>
          <b:Person>
            <b:Last>Grey</b:Last>
            <b:First>Christopher</b:First>
          </b:Person>
        </b:NameList>
      </b:Author>
    </b:Author>
    <b:RefOrder>5</b:RefOrder>
  </b:Source>
  <b:Source>
    <b:Tag>Lin</b:Tag>
    <b:SourceType>Book</b:SourceType>
    <b:Guid>{41892E11-F84B-4382-94BB-75D62812A28E}</b:Guid>
    <b:Title>Organization Theory and Postmodern Thought</b:Title>
    <b:Author>
      <b:Author>
        <b:NameList>
          <b:Person>
            <b:Last>Linstead</b:Last>
            <b:First>Stephen</b:First>
          </b:Person>
        </b:NameList>
      </b:Author>
    </b:Author>
    <b:Year>2004</b:Year>
    <b:RefOrder>6</b:RefOrder>
  </b:Source>
  <b:Source>
    <b:Tag>Gre121</b:Tag>
    <b:SourceType>Book</b:SourceType>
    <b:Guid>{9B96DAE8-95C6-4E3C-A368-7F05C241B444}</b:Guid>
    <b:Title>A Very Short, Fairly Interesting and Reasonably Cheap Book About Studying Organizations</b:Title>
    <b:Year>2012</b:Year>
    <b:Author>
      <b:Author>
        <b:NameList>
          <b:Person>
            <b:Last>Grey</b:Last>
            <b:First>Chris</b:First>
          </b:Person>
        </b:NameList>
      </b:Author>
    </b:Author>
    <b:RefOrder>7</b:RefOrder>
  </b:Source>
  <b:Source>
    <b:Tag>Car22</b:Tag>
    <b:SourceType>Book</b:SourceType>
    <b:Guid>{A937171B-3A88-478A-AA5A-5F17DEAAC924}</b:Guid>
    <b:Title>Business &amp; Society: Ethics, Sustainability &amp; Stakeholder Management </b:Title>
    <b:Year>2022</b:Year>
    <b:Author>
      <b:Author>
        <b:NameList>
          <b:Person>
            <b:Last>Carroll</b:Last>
            <b:First>Archie</b:First>
          </b:Person>
        </b:NameList>
      </b:Author>
    </b:Author>
    <b:RefOrder>8</b:RefOrder>
  </b:Source>
  <b:Source>
    <b:Tag>Alv12</b:Tag>
    <b:SourceType>Book</b:SourceType>
    <b:Guid>{2C41825A-38B5-40F4-9609-B6339E0497D7}</b:Guid>
    <b:Title>Critical Management Studies</b:Title>
    <b:Year>2012</b:Year>
    <b:Author>
      <b:Author>
        <b:NameList>
          <b:Person>
            <b:Last>Alvesson</b:Last>
            <b:First>Mats</b:First>
          </b:Person>
          <b:Person>
            <b:Last>Hugh</b:Last>
            <b:First>Willmott</b:First>
          </b:Person>
        </b:NameList>
      </b:Author>
    </b:Author>
    <b:RefOrder>9</b:RefOrder>
  </b:Source>
  <b:Source>
    <b:Tag>Lin09</b:Tag>
    <b:SourceType>Book</b:SourceType>
    <b:Guid>{69339B72-D75A-4AFF-AAF0-95939AE6B373}</b:Guid>
    <b:Title>Management and Organization: A Critical Text</b:Title>
    <b:Year>2009</b:Year>
    <b:Author>
      <b:Author>
        <b:NameList>
          <b:Person>
            <b:Last>Linstead</b:Last>
            <b:First>Stephen</b:First>
          </b:Person>
          <b:Person>
            <b:Last>Fulop</b:Last>
            <b:First>Liz</b:First>
          </b:Person>
          <b:Person>
            <b:Last>Lilley</b:Last>
            <b:First>Simon</b:First>
          </b:Person>
        </b:NameList>
      </b:Author>
    </b:Author>
    <b:RefOrder>10</b:RefOrder>
  </b:Source>
  <b:Source>
    <b:Tag>Alv111</b:Tag>
    <b:SourceType>Book</b:SourceType>
    <b:Guid>{82A39052-7C99-49DD-966D-734558F67066}</b:Guid>
    <b:Title>The Oxford Handbook of Critical Management Studies</b:Title>
    <b:Year>2011</b:Year>
    <b:Author>
      <b:Author>
        <b:NameList>
          <b:Person>
            <b:Last>Alvesson</b:Last>
            <b:First>Mats</b:First>
          </b:Person>
        </b:NameList>
      </b:Author>
    </b:Author>
    <b:RefOrder>11</b:RefOrder>
  </b:Source>
  <b:Source>
    <b:Tag>Smi95</b:Tag>
    <b:SourceType>Book</b:SourceType>
    <b:Guid>{98E1EE43-E915-4534-B2DA-F2B67F2DF464}</b:Guid>
    <b:Title>Critical Perspectives on Organization and Management:</b:Title>
    <b:Year>1995</b:Year>
    <b:Author>
      <b:Author>
        <b:NameList>
          <b:Person>
            <b:Last>Smircich</b:Last>
            <b:First>Linda</b:First>
          </b:Person>
          <b:Person>
            <b:Last>Calas</b:Last>
            <b:Middle>B.</b:Middle>
            <b:First>Marta</b:First>
          </b:Person>
        </b:NameList>
      </b:Author>
    </b:Author>
    <b:RefOrder>12</b:RefOrder>
  </b:Source>
  <b:Source>
    <b:Tag>Arn20</b:Tag>
    <b:SourceType>Book</b:SourceType>
    <b:Guid>{8A6E21C8-24C6-4E5E-9B02-1ADCC0EE7228}</b:Guid>
    <b:Title>Ethical Theory and Business</b:Title>
    <b:Year>2020</b:Year>
    <b:Author>
      <b:Author>
        <b:NameList>
          <b:Person>
            <b:Last>Arnold</b:Last>
            <b:First>Denis</b:First>
          </b:Person>
          <b:Person>
            <b:Last>Beauchamp</b:Last>
            <b:Middle>L</b:Middle>
            <b:First>Tom</b:First>
          </b:Person>
        </b:NameList>
      </b:Author>
    </b:Author>
    <b:RefOrder>13</b:RefOrder>
  </b:Source>
  <b:Source>
    <b:Tag>Boa14</b:Tag>
    <b:SourceType>Book</b:SourceType>
    <b:Guid>{0AE513F1-F6A5-408D-B318-8147D322F9AC}</b:Guid>
    <b:Title>Ethics and the Conduct of Business</b:Title>
    <b:Year>2014</b:Year>
    <b:Author>
      <b:Author>
        <b:NameList>
          <b:Person>
            <b:Last>Boatright</b:Last>
            <b:First>John</b:First>
          </b:Person>
        </b:NameList>
      </b:Author>
    </b:Author>
    <b:RefOrder>14</b:RefOrder>
  </b:Source>
</b:Sources>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12774D-8739-4C1F-85D1-2C4B6AA35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514</TotalTime>
  <Pages>9</Pages>
  <Words>2310</Words>
  <Characters>15733</Characters>
  <Application>Microsoft Office Word</Application>
  <DocSecurity>0</DocSecurity>
  <Lines>874</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James</dc:creator>
  <cp:keywords/>
  <dc:description/>
  <cp:lastModifiedBy>Oliver James (2523576)</cp:lastModifiedBy>
  <cp:revision>2</cp:revision>
  <dcterms:created xsi:type="dcterms:W3CDTF">2025-11-20T09:31:00Z</dcterms:created>
  <dcterms:modified xsi:type="dcterms:W3CDTF">2025-11-21T15:26:00Z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