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869182576"/>
        <w:docPartObj>
          <w:docPartGallery w:val="Cover Pages"/>
          <w:docPartUnique/>
        </w:docPartObj>
      </w:sdtPr>
      <w:sdtEndPr>
        <w:rPr>
          <w:rFonts w:ascii="Times New Roman" w:eastAsia="Times New Roman" w:hAnsi="Times New Roman" w:cs="Times New Roman"/>
          <w:lang w:val="en-US"/>
        </w:rPr>
      </w:sdtEndPr>
      <w:sdtContent>
        <w:p w14:paraId="26764AEA" w14:textId="77F67C1B" w:rsidR="008E631F" w:rsidRDefault="00B50AC9">
          <w:r>
            <w:rPr>
              <w:noProof/>
              <w:lang w:val="en-US"/>
            </w:rPr>
            <w:drawing>
              <wp:anchor distT="0" distB="0" distL="114300" distR="114300" simplePos="0" relativeHeight="251662336" behindDoc="0" locked="0" layoutInCell="1" allowOverlap="1" wp14:anchorId="19EC04A5" wp14:editId="2A1BE1CF">
                <wp:simplePos x="0" y="0"/>
                <wp:positionH relativeFrom="column">
                  <wp:posOffset>2299970</wp:posOffset>
                </wp:positionH>
                <wp:positionV relativeFrom="paragraph">
                  <wp:posOffset>0</wp:posOffset>
                </wp:positionV>
                <wp:extent cx="4038600" cy="2019300"/>
                <wp:effectExtent l="0" t="0" r="0" b="12700"/>
                <wp:wrapTight wrapText="bothSides">
                  <wp:wrapPolygon edited="0">
                    <wp:start x="0" y="0"/>
                    <wp:lineTo x="0" y="21464"/>
                    <wp:lineTo x="21464" y="21464"/>
                    <wp:lineTo x="2146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i of Wales.jpeg"/>
                        <pic:cNvPicPr/>
                      </pic:nvPicPr>
                      <pic:blipFill>
                        <a:blip r:embed="rId5">
                          <a:extLst>
                            <a:ext uri="{28A0092B-C50C-407E-A947-70E740481C1C}">
                              <a14:useLocalDpi xmlns:a14="http://schemas.microsoft.com/office/drawing/2010/main" val="0"/>
                            </a:ext>
                          </a:extLst>
                        </a:blip>
                        <a:stretch>
                          <a:fillRect/>
                        </a:stretch>
                      </pic:blipFill>
                      <pic:spPr>
                        <a:xfrm>
                          <a:off x="0" y="0"/>
                          <a:ext cx="4038600" cy="2019300"/>
                        </a:xfrm>
                        <a:prstGeom prst="rect">
                          <a:avLst/>
                        </a:prstGeom>
                      </pic:spPr>
                    </pic:pic>
                  </a:graphicData>
                </a:graphic>
                <wp14:sizeRelH relativeFrom="page">
                  <wp14:pctWidth>0</wp14:pctWidth>
                </wp14:sizeRelH>
                <wp14:sizeRelV relativeFrom="page">
                  <wp14:pctHeight>0</wp14:pctHeight>
                </wp14:sizeRelV>
              </wp:anchor>
            </w:drawing>
          </w:r>
          <w:r w:rsidR="008E631F">
            <w:rPr>
              <w:noProof/>
            </w:rPr>
            <mc:AlternateContent>
              <mc:Choice Requires="wps">
                <w:drawing>
                  <wp:anchor distT="0" distB="0" distL="114300" distR="114300" simplePos="0" relativeHeight="251660288" behindDoc="1" locked="0" layoutInCell="1" allowOverlap="1" wp14:anchorId="26854362" wp14:editId="1847590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6E3315C"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p>
        <w:p w14:paraId="6B2FC312" w14:textId="2B559E16" w:rsidR="008E631F" w:rsidRDefault="00B50AC9">
          <w:pPr>
            <w:rPr>
              <w:rFonts w:ascii="Times New Roman" w:eastAsia="Times New Roman" w:hAnsi="Times New Roman" w:cs="Times New Roman"/>
              <w:lang w:val="en-US"/>
            </w:rPr>
          </w:pPr>
          <w:r>
            <w:rPr>
              <w:noProof/>
            </w:rPr>
            <mc:AlternateContent>
              <mc:Choice Requires="wps">
                <w:drawing>
                  <wp:anchor distT="0" distB="0" distL="114300" distR="114300" simplePos="0" relativeHeight="251661312" behindDoc="0" locked="0" layoutInCell="1" allowOverlap="1" wp14:anchorId="2324B625" wp14:editId="4158101B">
                    <wp:simplePos x="0" y="0"/>
                    <wp:positionH relativeFrom="page">
                      <wp:posOffset>394970</wp:posOffset>
                    </wp:positionH>
                    <wp:positionV relativeFrom="page">
                      <wp:posOffset>6627495</wp:posOffset>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834571077"/>
                                  <w:dataBinding w:prefixMappings="xmlns:ns0='http://purl.org/dc/elements/1.1/' xmlns:ns1='http://schemas.openxmlformats.org/package/2006/metadata/core-properties' " w:xpath="/ns1:coreProperties[1]/ns0:creator[1]" w:storeItemID="{6C3C8BC8-F283-45AE-878A-BAB7291924A1}"/>
                                  <w15:appearance w15:val="hidden"/>
                                  <w:text/>
                                </w:sdtPr>
                                <w:sdtContent>
                                  <w:p w14:paraId="2B2DA1E1" w14:textId="6A6EB173" w:rsidR="008E631F" w:rsidRDefault="00B50AC9" w:rsidP="008E631F">
                                    <w:pPr>
                                      <w:pStyle w:val="NoSpacing"/>
                                      <w:spacing w:after="480"/>
                                      <w:rPr>
                                        <w:i/>
                                        <w:color w:val="262626" w:themeColor="text1" w:themeTint="D9"/>
                                        <w:sz w:val="32"/>
                                        <w:szCs w:val="32"/>
                                      </w:rPr>
                                    </w:pPr>
                                    <w:r>
                                      <w:rPr>
                                        <w:i/>
                                        <w:color w:val="262626" w:themeColor="text1" w:themeTint="D9"/>
                                        <w:sz w:val="32"/>
                                        <w:szCs w:val="32"/>
                                      </w:rPr>
                                      <w:t xml:space="preserve">Submitted by: </w:t>
                                    </w:r>
                                    <w:r w:rsidR="008E631F">
                                      <w:rPr>
                                        <w:i/>
                                        <w:color w:val="262626" w:themeColor="text1" w:themeTint="D9"/>
                                        <w:sz w:val="32"/>
                                        <w:szCs w:val="32"/>
                                      </w:rPr>
                                      <w:t xml:space="preserve">Arman </w:t>
                                    </w:r>
                                    <w:proofErr w:type="spellStart"/>
                                    <w:r w:rsidR="008E631F">
                                      <w:rPr>
                                        <w:i/>
                                        <w:color w:val="262626" w:themeColor="text1" w:themeTint="D9"/>
                                        <w:sz w:val="32"/>
                                        <w:szCs w:val="32"/>
                                      </w:rPr>
                                      <w:t>Mansuri</w:t>
                                    </w:r>
                                    <w:proofErr w:type="spellEnd"/>
                                  </w:p>
                                </w:sdtContent>
                              </w:sdt>
                              <w:p w14:paraId="10A7F03C" w14:textId="339A7A38" w:rsidR="008E631F" w:rsidRDefault="00B50AC9">
                                <w:pPr>
                                  <w:pStyle w:val="NoSpacing"/>
                                  <w:rPr>
                                    <w:i/>
                                    <w:color w:val="262626" w:themeColor="text1" w:themeTint="D9"/>
                                    <w:sz w:val="26"/>
                                    <w:szCs w:val="26"/>
                                  </w:rPr>
                                </w:pPr>
                                <w:r>
                                  <w:rPr>
                                    <w:i/>
                                    <w:color w:val="262626" w:themeColor="text1" w:themeTint="D9"/>
                                    <w:sz w:val="26"/>
                                    <w:szCs w:val="26"/>
                                  </w:rPr>
                                  <w:t>Student ID: 2240736</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324B625" id="_x0000_t202" coordsize="21600,21600" o:spt="202" path="m0,0l0,21600,21600,21600,21600,0xe">
                    <v:stroke joinstyle="miter"/>
                    <v:path gradientshapeok="t" o:connecttype="rect"/>
                  </v:shapetype>
                  <v:shape id="Text Box 36" o:spid="_x0000_s1026" type="#_x0000_t202" alt="Title: Title and subtitle" style="position:absolute;margin-left:31.1pt;margin-top:521.85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" filled="f" stroked="f" strokeweight=".5pt">
                    <v:textbox inset="93.6pt,7.2pt,0,1in">
                      <w:txbxContent>
                        <w:sdt>
                          <w:sdtPr>
                            <w:rPr>
                              <w:i/>
                              <w:color w:val="262626" w:themeColor="text1" w:themeTint="D9"/>
                              <w:sz w:val="32"/>
                              <w:szCs w:val="32"/>
                            </w:rPr>
                            <w:alias w:val="Author"/>
                            <w:tag w:val=""/>
                            <w:id w:val="834571077"/>
                            <w:dataBinding w:prefixMappings="xmlns:ns0='http://purl.org/dc/elements/1.1/' xmlns:ns1='http://schemas.openxmlformats.org/package/2006/metadata/core-properties' " w:xpath="/ns1:coreProperties[1]/ns0:creator[1]" w:storeItemID="{6C3C8BC8-F283-45AE-878A-BAB7291924A1}"/>
                            <w15:appearance w15:val="hidden"/>
                            <w:text/>
                          </w:sdtPr>
                          <w:sdtContent>
                            <w:p w14:paraId="2B2DA1E1" w14:textId="6A6EB173" w:rsidR="008E631F" w:rsidRDefault="00B50AC9" w:rsidP="008E631F">
                              <w:pPr>
                                <w:pStyle w:val="NoSpacing"/>
                                <w:spacing w:after="480"/>
                                <w:rPr>
                                  <w:i/>
                                  <w:color w:val="262626" w:themeColor="text1" w:themeTint="D9"/>
                                  <w:sz w:val="32"/>
                                  <w:szCs w:val="32"/>
                                </w:rPr>
                              </w:pPr>
                              <w:r>
                                <w:rPr>
                                  <w:i/>
                                  <w:color w:val="262626" w:themeColor="text1" w:themeTint="D9"/>
                                  <w:sz w:val="32"/>
                                  <w:szCs w:val="32"/>
                                </w:rPr>
                                <w:t xml:space="preserve">Submitted by: </w:t>
                              </w:r>
                              <w:r w:rsidR="008E631F">
                                <w:rPr>
                                  <w:i/>
                                  <w:color w:val="262626" w:themeColor="text1" w:themeTint="D9"/>
                                  <w:sz w:val="32"/>
                                  <w:szCs w:val="32"/>
                                </w:rPr>
                                <w:t xml:space="preserve">Arman </w:t>
                              </w:r>
                              <w:proofErr w:type="spellStart"/>
                              <w:r w:rsidR="008E631F">
                                <w:rPr>
                                  <w:i/>
                                  <w:color w:val="262626" w:themeColor="text1" w:themeTint="D9"/>
                                  <w:sz w:val="32"/>
                                  <w:szCs w:val="32"/>
                                </w:rPr>
                                <w:t>Mansuri</w:t>
                              </w:r>
                              <w:proofErr w:type="spellEnd"/>
                            </w:p>
                          </w:sdtContent>
                        </w:sdt>
                        <w:p w14:paraId="10A7F03C" w14:textId="339A7A38" w:rsidR="008E631F" w:rsidRDefault="00B50AC9">
                          <w:pPr>
                            <w:pStyle w:val="NoSpacing"/>
                            <w:rPr>
                              <w:i/>
                              <w:color w:val="262626" w:themeColor="text1" w:themeTint="D9"/>
                              <w:sz w:val="26"/>
                              <w:szCs w:val="26"/>
                            </w:rPr>
                          </w:pPr>
                          <w:r>
                            <w:rPr>
                              <w:i/>
                              <w:color w:val="262626" w:themeColor="text1" w:themeTint="D9"/>
                              <w:sz w:val="26"/>
                              <w:szCs w:val="26"/>
                            </w:rPr>
                            <w:t>Student ID: 2240736</w:t>
                          </w:r>
                        </w:p>
                      </w:txbxContent>
                    </v:textbox>
                    <w10:wrap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70BF20E" wp14:editId="0E9E8B3C">
                    <wp:simplePos x="0" y="0"/>
                    <wp:positionH relativeFrom="page">
                      <wp:posOffset>167640</wp:posOffset>
                    </wp:positionH>
                    <wp:positionV relativeFrom="page">
                      <wp:posOffset>3315970</wp:posOffset>
                    </wp:positionV>
                    <wp:extent cx="6725285" cy="3676650"/>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3676650"/>
                            </a:xfrm>
                            <a:prstGeom prst="rect">
                              <a:avLst/>
                            </a:prstGeom>
                            <a:noFill/>
                            <a:ln w="6350">
                              <a:noFill/>
                            </a:ln>
                          </wps:spPr>
                          <wps:txbx>
                            <w:txbxContent>
                              <w:sdt>
                                <w:sdtPr>
                                  <w:rPr>
                                    <w:rFonts w:asciiTheme="majorHAnsi" w:hAnsiTheme="majorHAnsi"/>
                                    <w:b/>
                                    <w:bCs/>
                                    <w:i/>
                                    <w:caps/>
                                    <w:color w:val="262626" w:themeColor="text1" w:themeTint="D9"/>
                                    <w:sz w:val="72"/>
                                    <w:szCs w:val="72"/>
                                    <w:u w:val="single"/>
                                  </w:rPr>
                                  <w:alias w:val="Title"/>
                                  <w:tag w:val=""/>
                                  <w:id w:val="-1963717096"/>
                                  <w:dataBinding w:prefixMappings="xmlns:ns0='http://purl.org/dc/elements/1.1/' xmlns:ns1='http://schemas.openxmlformats.org/package/2006/metadata/core-properties' " w:xpath="/ns1:coreProperties[1]/ns0:title[1]" w:storeItemID="{6C3C8BC8-F283-45AE-878A-BAB7291924A1}"/>
                                  <w15:appearance w15:val="hidden"/>
                                  <w:text/>
                                </w:sdtPr>
                                <w:sdtContent>
                                  <w:p w14:paraId="4B91BD5C" w14:textId="5041E507" w:rsidR="008E631F" w:rsidRPr="00B50AC9" w:rsidRDefault="008E631F" w:rsidP="008E631F">
                                    <w:pPr>
                                      <w:pStyle w:val="NoSpacing"/>
                                      <w:spacing w:after="900"/>
                                      <w:rPr>
                                        <w:rFonts w:asciiTheme="majorHAnsi" w:hAnsiTheme="majorHAnsi"/>
                                        <w:b/>
                                        <w:bCs/>
                                        <w:i/>
                                        <w:caps/>
                                        <w:color w:val="262626" w:themeColor="text1" w:themeTint="D9"/>
                                        <w:sz w:val="72"/>
                                        <w:szCs w:val="72"/>
                                        <w:u w:val="single"/>
                                      </w:rPr>
                                    </w:pPr>
                                    <w:r w:rsidRPr="00B50AC9">
                                      <w:rPr>
                                        <w:rFonts w:asciiTheme="majorHAnsi" w:hAnsiTheme="majorHAnsi"/>
                                        <w:b/>
                                        <w:bCs/>
                                        <w:i/>
                                        <w:caps/>
                                        <w:color w:val="262626" w:themeColor="text1" w:themeTint="D9"/>
                                        <w:sz w:val="72"/>
                                        <w:szCs w:val="72"/>
                                        <w:u w:val="single"/>
                                      </w:rPr>
                                      <w:t>report on developing an effective employment engagement strategy is hospitality industry, hilton &amp; resorts</w:t>
                                    </w:r>
                                  </w:p>
                                </w:sdtContent>
                              </w:sdt>
                              <w:sdt>
                                <w:sdtPr>
                                  <w:rPr>
                                    <w:color w:val="262626" w:themeColor="text1" w:themeTint="D9"/>
                                    <w:sz w:val="28"/>
                                    <w:szCs w:val="28"/>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11A425F" w14:textId="5917DA44" w:rsidR="008E631F" w:rsidRPr="008E631F" w:rsidRDefault="008E631F" w:rsidP="008E631F">
                                    <w:pPr>
                                      <w:pStyle w:val="NoSpacing"/>
                                      <w:rPr>
                                        <w:i/>
                                        <w:color w:val="262626" w:themeColor="text1" w:themeTint="D9"/>
                                        <w:sz w:val="28"/>
                                        <w:szCs w:val="28"/>
                                      </w:rPr>
                                    </w:pPr>
                                    <w:r>
                                      <w:rPr>
                                        <w:color w:val="262626" w:themeColor="text1" w:themeTint="D9"/>
                                        <w:sz w:val="28"/>
                                        <w:szCs w:val="28"/>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70BF20E" id="Text Box 38" o:spid="_x0000_s1027" type="#_x0000_t202" alt="Title: Title and subtitle" style="position:absolute;margin-left:13.2pt;margin-top:261.1pt;width:529.55pt;height:289.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" filled="f" stroked="f" strokeweight=".5pt">
                    <v:textbox style="mso-fit-shape-to-text:t" inset="93.6pt,,0">
                      <w:txbxContent>
                        <w:sdt>
                          <w:sdtPr>
                            <w:rPr>
                              <w:rFonts w:asciiTheme="majorHAnsi" w:hAnsiTheme="majorHAnsi"/>
                              <w:b/>
                              <w:bCs/>
                              <w:i/>
                              <w:caps/>
                              <w:color w:val="262626" w:themeColor="text1" w:themeTint="D9"/>
                              <w:sz w:val="72"/>
                              <w:szCs w:val="72"/>
                              <w:u w:val="single"/>
                            </w:rPr>
                            <w:alias w:val="Title"/>
                            <w:tag w:val=""/>
                            <w:id w:val="-1963717096"/>
                            <w:dataBinding w:prefixMappings="xmlns:ns0='http://purl.org/dc/elements/1.1/' xmlns:ns1='http://schemas.openxmlformats.org/package/2006/metadata/core-properties' " w:xpath="/ns1:coreProperties[1]/ns0:title[1]" w:storeItemID="{6C3C8BC8-F283-45AE-878A-BAB7291924A1}"/>
                            <w15:appearance w15:val="hidden"/>
                            <w:text/>
                          </w:sdtPr>
                          <w:sdtContent>
                            <w:p w14:paraId="4B91BD5C" w14:textId="5041E507" w:rsidR="008E631F" w:rsidRPr="00B50AC9" w:rsidRDefault="008E631F" w:rsidP="008E631F">
                              <w:pPr>
                                <w:pStyle w:val="NoSpacing"/>
                                <w:spacing w:after="900"/>
                                <w:rPr>
                                  <w:rFonts w:asciiTheme="majorHAnsi" w:hAnsiTheme="majorHAnsi"/>
                                  <w:b/>
                                  <w:bCs/>
                                  <w:i/>
                                  <w:caps/>
                                  <w:color w:val="262626" w:themeColor="text1" w:themeTint="D9"/>
                                  <w:sz w:val="72"/>
                                  <w:szCs w:val="72"/>
                                  <w:u w:val="single"/>
                                </w:rPr>
                              </w:pPr>
                              <w:r w:rsidRPr="00B50AC9">
                                <w:rPr>
                                  <w:rFonts w:asciiTheme="majorHAnsi" w:hAnsiTheme="majorHAnsi"/>
                                  <w:b/>
                                  <w:bCs/>
                                  <w:i/>
                                  <w:caps/>
                                  <w:color w:val="262626" w:themeColor="text1" w:themeTint="D9"/>
                                  <w:sz w:val="72"/>
                                  <w:szCs w:val="72"/>
                                  <w:u w:val="single"/>
                                </w:rPr>
                                <w:t>report on developing an effective employment engagement strategy is hospitality industry, hilton &amp; resorts</w:t>
                              </w:r>
                            </w:p>
                          </w:sdtContent>
                        </w:sdt>
                        <w:sdt>
                          <w:sdtPr>
                            <w:rPr>
                              <w:color w:val="262626" w:themeColor="text1" w:themeTint="D9"/>
                              <w:sz w:val="28"/>
                              <w:szCs w:val="28"/>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11A425F" w14:textId="5917DA44" w:rsidR="008E631F" w:rsidRPr="008E631F" w:rsidRDefault="008E631F" w:rsidP="008E631F">
                              <w:pPr>
                                <w:pStyle w:val="NoSpacing"/>
                                <w:rPr>
                                  <w:i/>
                                  <w:color w:val="262626" w:themeColor="text1" w:themeTint="D9"/>
                                  <w:sz w:val="28"/>
                                  <w:szCs w:val="28"/>
                                </w:rPr>
                              </w:pPr>
                              <w:r>
                                <w:rPr>
                                  <w:color w:val="262626" w:themeColor="text1" w:themeTint="D9"/>
                                  <w:sz w:val="28"/>
                                  <w:szCs w:val="28"/>
                                </w:rPr>
                                <w:t xml:space="preserve">     </w:t>
                              </w:r>
                            </w:p>
                          </w:sdtContent>
                        </w:sdt>
                      </w:txbxContent>
                    </v:textbox>
                    <w10:wrap anchorx="page" anchory="page"/>
                  </v:shape>
                </w:pict>
              </mc:Fallback>
            </mc:AlternateContent>
          </w:r>
          <w:r w:rsidR="008E631F">
            <w:rPr>
              <w:rFonts w:ascii="Times New Roman" w:eastAsia="Times New Roman" w:hAnsi="Times New Roman" w:cs="Times New Roman"/>
              <w:lang w:val="en-US"/>
            </w:rPr>
            <w:br w:type="page"/>
          </w:r>
        </w:p>
      </w:sdtContent>
    </w:sdt>
    <w:p w14:paraId="45E0DA3F" w14:textId="0469D57D" w:rsidR="00943D63" w:rsidRPr="005E57FD" w:rsidRDefault="00170AFA" w:rsidP="005E57FD">
      <w:pPr>
        <w:rPr>
          <w:rFonts w:ascii="Helvetica" w:eastAsia="Times New Roman" w:hAnsi="Helvetica" w:cs="Times New Roman"/>
          <w:b/>
          <w:bCs/>
          <w:color w:val="343333"/>
          <w:sz w:val="36"/>
          <w:szCs w:val="36"/>
          <w:lang w:val="en-US"/>
        </w:rPr>
      </w:pPr>
      <w:r w:rsidRPr="00170AFA">
        <w:rPr>
          <w:rFonts w:ascii="Helvetica" w:eastAsia="Times New Roman" w:hAnsi="Helvetica" w:cs="Times New Roman"/>
          <w:b/>
          <w:bCs/>
          <w:color w:val="343333"/>
          <w:sz w:val="36"/>
          <w:szCs w:val="36"/>
          <w:lang w:val="en-US"/>
        </w:rPr>
        <w:lastRenderedPageBreak/>
        <w:t>Kahn's 3 Dim</w:t>
      </w:r>
      <w:r w:rsidR="005E57FD" w:rsidRPr="005E57FD">
        <w:rPr>
          <w:rFonts w:ascii="Helvetica" w:eastAsia="Times New Roman" w:hAnsi="Helvetica" w:cs="Times New Roman"/>
          <w:b/>
          <w:bCs/>
          <w:color w:val="343333"/>
          <w:sz w:val="36"/>
          <w:szCs w:val="36"/>
          <w:lang w:val="en-US"/>
        </w:rPr>
        <w:t>ensions of Employee Engagement</w:t>
      </w:r>
    </w:p>
    <w:p w14:paraId="5E218185" w14:textId="77777777" w:rsidR="00943D63" w:rsidRDefault="00943D63" w:rsidP="00943D63">
      <w:pPr>
        <w:rPr>
          <w:rFonts w:ascii="Helvetica" w:eastAsia="Times New Roman" w:hAnsi="Helvetica" w:cs="Times New Roman"/>
          <w:b/>
          <w:bCs/>
          <w:color w:val="343333"/>
          <w:sz w:val="40"/>
          <w:szCs w:val="40"/>
          <w:lang w:val="en-US"/>
        </w:rPr>
      </w:pPr>
    </w:p>
    <w:p w14:paraId="4672B4F7" w14:textId="77777777" w:rsidR="00170AFA" w:rsidRPr="00943D63" w:rsidRDefault="004F2D01" w:rsidP="00943D63">
      <w:pPr>
        <w:rPr>
          <w:rFonts w:ascii="Helvetica" w:eastAsia="Times New Roman" w:hAnsi="Helvetica" w:cs="Times New Roman"/>
          <w:b/>
          <w:bCs/>
          <w:color w:val="343333"/>
          <w:sz w:val="40"/>
          <w:szCs w:val="40"/>
          <w:lang w:val="en-US"/>
        </w:rPr>
      </w:pPr>
      <w:r>
        <w:rPr>
          <w:rFonts w:ascii="Times New Roman" w:eastAsia="Times New Roman" w:hAnsi="Times New Roman" w:cs="Times New Roman"/>
          <w:lang w:val="en-US"/>
        </w:rPr>
        <w:t>Kahn’s dimensions of employee engagement are broken down into three: Physical engagement, cognitive engagement and emotional engagement.</w:t>
      </w:r>
    </w:p>
    <w:p w14:paraId="399545EB" w14:textId="77777777" w:rsidR="004F2D01" w:rsidRDefault="004F2D01" w:rsidP="004F2D01">
      <w:pPr>
        <w:rPr>
          <w:rFonts w:ascii="Times New Roman" w:eastAsia="Times New Roman" w:hAnsi="Times New Roman" w:cs="Times New Roman"/>
          <w:lang w:val="en-US"/>
        </w:rPr>
      </w:pPr>
    </w:p>
    <w:p w14:paraId="2EA80836" w14:textId="77777777" w:rsidR="004F2D01" w:rsidRDefault="004F2D01" w:rsidP="004F2D01">
      <w:pPr>
        <w:rPr>
          <w:rFonts w:ascii="Times New Roman" w:eastAsia="Times New Roman" w:hAnsi="Times New Roman" w:cs="Times New Roman"/>
          <w:lang w:val="en-US"/>
        </w:rPr>
      </w:pPr>
    </w:p>
    <w:p w14:paraId="04BBB7AC" w14:textId="6E6A9C42" w:rsidR="00825167" w:rsidRPr="00825167" w:rsidRDefault="004F2D01" w:rsidP="00825167">
      <w:pPr>
        <w:pStyle w:val="ListParagraph"/>
        <w:numPr>
          <w:ilvl w:val="0"/>
          <w:numId w:val="6"/>
        </w:numPr>
        <w:rPr>
          <w:rFonts w:ascii="Times New Roman" w:eastAsia="Times New Roman" w:hAnsi="Times New Roman" w:cs="Times New Roman"/>
          <w:b/>
          <w:bCs/>
          <w:u w:val="single"/>
          <w:lang w:val="en-US"/>
        </w:rPr>
      </w:pPr>
      <w:r w:rsidRPr="004F2D01">
        <w:rPr>
          <w:rFonts w:ascii="Times New Roman" w:eastAsia="Times New Roman" w:hAnsi="Times New Roman" w:cs="Times New Roman"/>
          <w:b/>
          <w:bCs/>
          <w:u w:val="single"/>
          <w:lang w:val="en-US"/>
        </w:rPr>
        <w:t>Physical engagement</w:t>
      </w:r>
    </w:p>
    <w:p w14:paraId="5C416071" w14:textId="77777777" w:rsidR="004F2D01" w:rsidRDefault="004F2D01" w:rsidP="004F2D01">
      <w:pPr>
        <w:pStyle w:val="ListParagraph"/>
        <w:numPr>
          <w:ilvl w:val="0"/>
          <w:numId w:val="3"/>
        </w:numPr>
        <w:rPr>
          <w:rFonts w:ascii="Times New Roman" w:eastAsia="Times New Roman" w:hAnsi="Times New Roman" w:cs="Times New Roman"/>
          <w:lang w:val="en-US"/>
        </w:rPr>
      </w:pPr>
      <w:r>
        <w:rPr>
          <w:rFonts w:ascii="Times New Roman" w:eastAsia="Times New Roman" w:hAnsi="Times New Roman" w:cs="Times New Roman"/>
          <w:lang w:val="en-US"/>
        </w:rPr>
        <w:t>Physical engagement relates to the bodily and mental effort exerted by employees</w:t>
      </w:r>
    </w:p>
    <w:p w14:paraId="531DC97C" w14:textId="0F1024CD" w:rsidR="004F2D01" w:rsidRDefault="004F2D01" w:rsidP="004F2D01">
      <w:pPr>
        <w:pStyle w:val="ListParagraph"/>
        <w:numPr>
          <w:ilvl w:val="0"/>
          <w:numId w:val="3"/>
        </w:numPr>
        <w:rPr>
          <w:rFonts w:ascii="Times New Roman" w:eastAsia="Times New Roman" w:hAnsi="Times New Roman" w:cs="Times New Roman"/>
          <w:lang w:val="en-US"/>
        </w:rPr>
      </w:pPr>
      <w:r>
        <w:rPr>
          <w:rFonts w:ascii="Times New Roman" w:eastAsia="Times New Roman" w:hAnsi="Times New Roman" w:cs="Times New Roman"/>
          <w:lang w:val="en-US"/>
        </w:rPr>
        <w:t>It includes their involvement with their environment, such as touching apparatus and using technology</w:t>
      </w:r>
      <w:r w:rsidR="0024079E">
        <w:rPr>
          <w:rFonts w:ascii="Times New Roman" w:eastAsia="Times New Roman" w:hAnsi="Times New Roman" w:cs="Times New Roman"/>
          <w:lang w:val="en-US"/>
        </w:rPr>
        <w:t>.</w:t>
      </w:r>
    </w:p>
    <w:p w14:paraId="3BD90135" w14:textId="79CF1652" w:rsidR="0024079E" w:rsidRDefault="0024079E" w:rsidP="004F2D01">
      <w:pPr>
        <w:pStyle w:val="ListParagraph"/>
        <w:numPr>
          <w:ilvl w:val="0"/>
          <w:numId w:val="3"/>
        </w:numPr>
        <w:rPr>
          <w:rFonts w:ascii="Times New Roman" w:eastAsia="Times New Roman" w:hAnsi="Times New Roman" w:cs="Times New Roman"/>
          <w:lang w:val="en-US"/>
        </w:rPr>
      </w:pPr>
      <w:r>
        <w:rPr>
          <w:rFonts w:ascii="Times New Roman" w:eastAsia="Times New Roman" w:hAnsi="Times New Roman" w:cs="Times New Roman"/>
          <w:lang w:val="en-US"/>
        </w:rPr>
        <w:t>It also includes the employees thought processes, decision making and understanding of their role.</w:t>
      </w:r>
    </w:p>
    <w:p w14:paraId="38C76C3E" w14:textId="77777777" w:rsidR="004F2D01" w:rsidRDefault="004F2D01" w:rsidP="004F2D01">
      <w:pPr>
        <w:pStyle w:val="ListParagraph"/>
        <w:numPr>
          <w:ilvl w:val="0"/>
          <w:numId w:val="3"/>
        </w:numPr>
        <w:rPr>
          <w:rFonts w:ascii="Times New Roman" w:eastAsia="Times New Roman" w:hAnsi="Times New Roman" w:cs="Times New Roman"/>
          <w:lang w:val="en-US"/>
        </w:rPr>
      </w:pPr>
      <w:r>
        <w:rPr>
          <w:rFonts w:ascii="Times New Roman" w:eastAsia="Times New Roman" w:hAnsi="Times New Roman" w:cs="Times New Roman"/>
          <w:lang w:val="en-US"/>
        </w:rPr>
        <w:t>Kahn draws a strong link between physical and personal engagement, claiming that the more physically engaged an employee is the more personally engaged he is.</w:t>
      </w:r>
    </w:p>
    <w:p w14:paraId="0AF98638" w14:textId="00DE4296" w:rsidR="00825167" w:rsidRDefault="00825167" w:rsidP="004F2D01">
      <w:pPr>
        <w:pStyle w:val="ListParagraph"/>
        <w:numPr>
          <w:ilvl w:val="0"/>
          <w:numId w:val="3"/>
        </w:numPr>
        <w:rPr>
          <w:rFonts w:ascii="Times New Roman" w:eastAsia="Times New Roman" w:hAnsi="Times New Roman" w:cs="Times New Roman"/>
          <w:lang w:val="en-US"/>
        </w:rPr>
      </w:pPr>
      <w:r>
        <w:rPr>
          <w:rFonts w:ascii="Times New Roman" w:eastAsia="Times New Roman" w:hAnsi="Times New Roman" w:cs="Times New Roman"/>
          <w:lang w:val="en-US"/>
        </w:rPr>
        <w:t>Kahn explains that the more physically involved an individual is, the more confident he is in the work he generates and his overall performance.</w:t>
      </w:r>
    </w:p>
    <w:p w14:paraId="55906A54" w14:textId="77777777" w:rsidR="004F2D01" w:rsidRDefault="004F2D01" w:rsidP="004F2D01">
      <w:pPr>
        <w:rPr>
          <w:rFonts w:ascii="Times New Roman" w:eastAsia="Times New Roman" w:hAnsi="Times New Roman" w:cs="Times New Roman"/>
          <w:lang w:val="en-US"/>
        </w:rPr>
      </w:pPr>
    </w:p>
    <w:p w14:paraId="204BF042" w14:textId="77777777" w:rsidR="004F2D01" w:rsidRPr="00943D63" w:rsidRDefault="004F2D01" w:rsidP="00943D63">
      <w:pPr>
        <w:pStyle w:val="ListParagraph"/>
        <w:numPr>
          <w:ilvl w:val="0"/>
          <w:numId w:val="6"/>
        </w:numPr>
        <w:rPr>
          <w:rFonts w:ascii="Times New Roman" w:eastAsia="Times New Roman" w:hAnsi="Times New Roman" w:cs="Times New Roman"/>
          <w:lang w:val="en-US"/>
        </w:rPr>
      </w:pPr>
      <w:r w:rsidRPr="00943D63">
        <w:rPr>
          <w:rFonts w:ascii="Times New Roman" w:eastAsia="Times New Roman" w:hAnsi="Times New Roman" w:cs="Times New Roman"/>
          <w:b/>
          <w:bCs/>
          <w:u w:val="single"/>
          <w:lang w:val="en-US"/>
        </w:rPr>
        <w:t>Cognitive Engagement:</w:t>
      </w:r>
    </w:p>
    <w:p w14:paraId="1C4CE25B" w14:textId="77777777" w:rsidR="004F2D01" w:rsidRDefault="004F2D01" w:rsidP="004F2D01">
      <w:pPr>
        <w:pStyle w:val="ListParagraph"/>
        <w:numPr>
          <w:ilvl w:val="0"/>
          <w:numId w:val="3"/>
        </w:numPr>
        <w:rPr>
          <w:rFonts w:ascii="Times New Roman" w:eastAsia="Times New Roman" w:hAnsi="Times New Roman" w:cs="Times New Roman"/>
          <w:lang w:val="en-US"/>
        </w:rPr>
      </w:pPr>
      <w:r>
        <w:rPr>
          <w:rFonts w:ascii="Times New Roman" w:eastAsia="Times New Roman" w:hAnsi="Times New Roman" w:cs="Times New Roman"/>
          <w:lang w:val="en-US"/>
        </w:rPr>
        <w:t>Cognitive engagement relates to an employee’s understanding of their role</w:t>
      </w:r>
    </w:p>
    <w:p w14:paraId="4C947062" w14:textId="77777777" w:rsidR="004F2D01" w:rsidRDefault="004F2D01" w:rsidP="004F2D01">
      <w:pPr>
        <w:pStyle w:val="ListParagraph"/>
        <w:numPr>
          <w:ilvl w:val="0"/>
          <w:numId w:val="3"/>
        </w:numPr>
        <w:rPr>
          <w:rFonts w:ascii="Times New Roman" w:eastAsia="Times New Roman" w:hAnsi="Times New Roman" w:cs="Times New Roman"/>
          <w:lang w:val="en-US"/>
        </w:rPr>
      </w:pPr>
      <w:r>
        <w:rPr>
          <w:rFonts w:ascii="Times New Roman" w:eastAsia="Times New Roman" w:hAnsi="Times New Roman" w:cs="Times New Roman"/>
          <w:lang w:val="en-US"/>
        </w:rPr>
        <w:t>Employees are able to develop cognitive engagement by understanding the aims of the role, their employers goal and how to achieve these.</w:t>
      </w:r>
    </w:p>
    <w:p w14:paraId="75A849B2" w14:textId="77777777" w:rsidR="004F2D01" w:rsidRDefault="004F2D01" w:rsidP="004F2D01">
      <w:pPr>
        <w:pStyle w:val="ListParagraph"/>
        <w:numPr>
          <w:ilvl w:val="0"/>
          <w:numId w:val="3"/>
        </w:numPr>
        <w:rPr>
          <w:rFonts w:ascii="Times New Roman" w:eastAsia="Times New Roman" w:hAnsi="Times New Roman" w:cs="Times New Roman"/>
          <w:lang w:val="en-US"/>
        </w:rPr>
      </w:pPr>
      <w:r>
        <w:rPr>
          <w:rFonts w:ascii="Times New Roman" w:eastAsia="Times New Roman" w:hAnsi="Times New Roman" w:cs="Times New Roman"/>
          <w:lang w:val="en-US"/>
        </w:rPr>
        <w:t>Employees use their understanding of their role and their employer’s vision to determine how to perform and carry out their role, and how to maximise their contribution to their employer’s vision.</w:t>
      </w:r>
    </w:p>
    <w:p w14:paraId="542039A8" w14:textId="77777777" w:rsidR="00B95667" w:rsidRDefault="00B95667" w:rsidP="004F2D01">
      <w:pPr>
        <w:pStyle w:val="ListParagraph"/>
        <w:numPr>
          <w:ilvl w:val="0"/>
          <w:numId w:val="3"/>
        </w:numPr>
        <w:rPr>
          <w:rFonts w:ascii="Times New Roman" w:eastAsia="Times New Roman" w:hAnsi="Times New Roman" w:cs="Times New Roman"/>
          <w:lang w:val="en-US"/>
        </w:rPr>
      </w:pPr>
      <w:r>
        <w:rPr>
          <w:rFonts w:ascii="Times New Roman" w:eastAsia="Times New Roman" w:hAnsi="Times New Roman" w:cs="Times New Roman"/>
          <w:lang w:val="en-US"/>
        </w:rPr>
        <w:t>Kahn explains how the more cognitive engagement an employee has, the more meaning they find in their work and the more likely they are to maximise creativity and be confident in their decision making.</w:t>
      </w:r>
    </w:p>
    <w:p w14:paraId="7350D5F1" w14:textId="77777777" w:rsidR="004F2D01" w:rsidRDefault="004F2D01" w:rsidP="004F2D01">
      <w:pPr>
        <w:rPr>
          <w:rFonts w:ascii="Times New Roman" w:eastAsia="Times New Roman" w:hAnsi="Times New Roman" w:cs="Times New Roman"/>
          <w:lang w:val="en-US"/>
        </w:rPr>
      </w:pPr>
    </w:p>
    <w:p w14:paraId="7F2C7EAD" w14:textId="77777777" w:rsidR="004F2D01" w:rsidRPr="00943D63" w:rsidRDefault="004F2D01" w:rsidP="00943D63">
      <w:pPr>
        <w:pStyle w:val="ListParagraph"/>
        <w:numPr>
          <w:ilvl w:val="0"/>
          <w:numId w:val="6"/>
        </w:numPr>
        <w:rPr>
          <w:rFonts w:ascii="Times New Roman" w:eastAsia="Times New Roman" w:hAnsi="Times New Roman" w:cs="Times New Roman"/>
          <w:lang w:val="en-US"/>
        </w:rPr>
      </w:pPr>
      <w:r w:rsidRPr="00943D63">
        <w:rPr>
          <w:rFonts w:ascii="Times New Roman" w:eastAsia="Times New Roman" w:hAnsi="Times New Roman" w:cs="Times New Roman"/>
          <w:b/>
          <w:bCs/>
          <w:u w:val="single"/>
          <w:lang w:val="en-US"/>
        </w:rPr>
        <w:t>Emotional Engagement:</w:t>
      </w:r>
    </w:p>
    <w:p w14:paraId="6904A410" w14:textId="77777777" w:rsidR="004F2D01" w:rsidRDefault="00B95667" w:rsidP="004F2D01">
      <w:pPr>
        <w:pStyle w:val="ListParagraph"/>
        <w:numPr>
          <w:ilvl w:val="0"/>
          <w:numId w:val="3"/>
        </w:numPr>
        <w:rPr>
          <w:rFonts w:ascii="Times New Roman" w:eastAsia="Times New Roman" w:hAnsi="Times New Roman" w:cs="Times New Roman"/>
          <w:lang w:val="en-US"/>
        </w:rPr>
      </w:pPr>
      <w:r>
        <w:rPr>
          <w:rFonts w:ascii="Times New Roman" w:eastAsia="Times New Roman" w:hAnsi="Times New Roman" w:cs="Times New Roman"/>
          <w:lang w:val="en-US"/>
        </w:rPr>
        <w:t>Emotional engagement involves the employee’s impression of their employer and their relationship.</w:t>
      </w:r>
    </w:p>
    <w:p w14:paraId="7216E555" w14:textId="77777777" w:rsidR="00B95667" w:rsidRDefault="00B95667" w:rsidP="00943D63">
      <w:pPr>
        <w:pStyle w:val="ListParagraph"/>
        <w:numPr>
          <w:ilvl w:val="0"/>
          <w:numId w:val="3"/>
        </w:numPr>
        <w:rPr>
          <w:rFonts w:ascii="Times New Roman" w:eastAsia="Times New Roman" w:hAnsi="Times New Roman" w:cs="Times New Roman"/>
          <w:lang w:val="en-US"/>
        </w:rPr>
      </w:pPr>
      <w:r>
        <w:rPr>
          <w:rFonts w:ascii="Times New Roman" w:eastAsia="Times New Roman" w:hAnsi="Times New Roman" w:cs="Times New Roman"/>
          <w:lang w:val="en-US"/>
        </w:rPr>
        <w:t>I</w:t>
      </w:r>
      <w:r w:rsidR="00943D63">
        <w:rPr>
          <w:rFonts w:ascii="Times New Roman" w:eastAsia="Times New Roman" w:hAnsi="Times New Roman" w:cs="Times New Roman"/>
          <w:lang w:val="en-US"/>
        </w:rPr>
        <w:t xml:space="preserve">n order for an employer to ensure their employees are emotionally engaged, they must create an environment where the employee feels a sense of belonging, acceptance and value. </w:t>
      </w:r>
    </w:p>
    <w:p w14:paraId="7368E0D1" w14:textId="77777777" w:rsidR="00943D63" w:rsidRDefault="00943D63" w:rsidP="00943D63">
      <w:pPr>
        <w:pStyle w:val="ListParagraph"/>
        <w:numPr>
          <w:ilvl w:val="0"/>
          <w:numId w:val="3"/>
        </w:numPr>
        <w:rPr>
          <w:rFonts w:ascii="Times New Roman" w:eastAsia="Times New Roman" w:hAnsi="Times New Roman" w:cs="Times New Roman"/>
          <w:lang w:val="en-US"/>
        </w:rPr>
      </w:pPr>
      <w:r>
        <w:rPr>
          <w:rFonts w:ascii="Times New Roman" w:eastAsia="Times New Roman" w:hAnsi="Times New Roman" w:cs="Times New Roman"/>
          <w:lang w:val="en-US"/>
        </w:rPr>
        <w:t>When such an environment is created, Kahn explains that the employee will be more inclined to trust the company and their values.</w:t>
      </w:r>
    </w:p>
    <w:p w14:paraId="1985A458" w14:textId="77777777" w:rsidR="00943D63" w:rsidRDefault="00943D63" w:rsidP="00943D63">
      <w:pPr>
        <w:pStyle w:val="ListParagraph"/>
        <w:numPr>
          <w:ilvl w:val="0"/>
          <w:numId w:val="3"/>
        </w:numPr>
        <w:rPr>
          <w:rFonts w:ascii="Times New Roman" w:eastAsia="Times New Roman" w:hAnsi="Times New Roman" w:cs="Times New Roman"/>
          <w:lang w:val="en-US"/>
        </w:rPr>
      </w:pPr>
      <w:r>
        <w:rPr>
          <w:rFonts w:ascii="Times New Roman" w:eastAsia="Times New Roman" w:hAnsi="Times New Roman" w:cs="Times New Roman"/>
          <w:lang w:val="en-US"/>
        </w:rPr>
        <w:t>The employee will also be more inclined to get involved with team activities and group dynamics.</w:t>
      </w:r>
    </w:p>
    <w:p w14:paraId="36FE8588" w14:textId="77777777" w:rsidR="00943D63" w:rsidRDefault="00943D63" w:rsidP="00943D63">
      <w:pPr>
        <w:pStyle w:val="ListParagraph"/>
        <w:numPr>
          <w:ilvl w:val="0"/>
          <w:numId w:val="3"/>
        </w:numPr>
        <w:rPr>
          <w:rFonts w:ascii="Times New Roman" w:eastAsia="Times New Roman" w:hAnsi="Times New Roman" w:cs="Times New Roman"/>
          <w:lang w:val="en-US"/>
        </w:rPr>
      </w:pPr>
      <w:r>
        <w:rPr>
          <w:rFonts w:ascii="Times New Roman" w:eastAsia="Times New Roman" w:hAnsi="Times New Roman" w:cs="Times New Roman"/>
          <w:lang w:val="en-US"/>
        </w:rPr>
        <w:t>This in turn will further foster positive working relations, and build a strong, tight-knitted team, all dedicated to the company.</w:t>
      </w:r>
    </w:p>
    <w:p w14:paraId="5D5589C5" w14:textId="77777777" w:rsidR="00943D63" w:rsidRDefault="00943D63" w:rsidP="00943D63">
      <w:pPr>
        <w:rPr>
          <w:rFonts w:ascii="Times New Roman" w:eastAsia="Times New Roman" w:hAnsi="Times New Roman" w:cs="Times New Roman"/>
          <w:lang w:val="en-US"/>
        </w:rPr>
      </w:pPr>
    </w:p>
    <w:p w14:paraId="359342D4" w14:textId="77777777" w:rsidR="00943D63" w:rsidRPr="0024079E" w:rsidRDefault="00943D63" w:rsidP="00943D63">
      <w:pPr>
        <w:rPr>
          <w:rFonts w:ascii="Times New Roman" w:eastAsia="Times New Roman" w:hAnsi="Times New Roman" w:cs="Times New Roman"/>
          <w:b/>
          <w:bCs/>
          <w:u w:val="single"/>
          <w:lang w:val="en-US"/>
        </w:rPr>
      </w:pPr>
      <w:r w:rsidRPr="0024079E">
        <w:rPr>
          <w:rFonts w:ascii="Times New Roman" w:eastAsia="Times New Roman" w:hAnsi="Times New Roman" w:cs="Times New Roman"/>
          <w:b/>
          <w:bCs/>
          <w:u w:val="single"/>
          <w:lang w:val="en-US"/>
        </w:rPr>
        <w:t>Summary:</w:t>
      </w:r>
    </w:p>
    <w:p w14:paraId="6D7786F2" w14:textId="77777777" w:rsidR="00943D63" w:rsidRDefault="00943D63" w:rsidP="00943D63">
      <w:pPr>
        <w:rPr>
          <w:rFonts w:ascii="Times New Roman" w:eastAsia="Times New Roman" w:hAnsi="Times New Roman" w:cs="Times New Roman"/>
          <w:lang w:val="en-US"/>
        </w:rPr>
      </w:pPr>
    </w:p>
    <w:p w14:paraId="1D80DA24" w14:textId="77777777" w:rsidR="005E57FD" w:rsidRDefault="00943D63" w:rsidP="005E57FD">
      <w:pPr>
        <w:rPr>
          <w:rFonts w:ascii="Times New Roman" w:eastAsia="Times New Roman" w:hAnsi="Times New Roman" w:cs="Times New Roman"/>
          <w:lang w:val="en-US"/>
        </w:rPr>
      </w:pPr>
      <w:r>
        <w:rPr>
          <w:rFonts w:ascii="Times New Roman" w:eastAsia="Times New Roman" w:hAnsi="Times New Roman" w:cs="Times New Roman"/>
          <w:lang w:val="en-US"/>
        </w:rPr>
        <w:t xml:space="preserve">Kahn’s notion of the Three Dimensions of Employee Engagement </w:t>
      </w:r>
      <w:r w:rsidR="005E57FD">
        <w:rPr>
          <w:rFonts w:ascii="Times New Roman" w:eastAsia="Times New Roman" w:hAnsi="Times New Roman" w:cs="Times New Roman"/>
          <w:lang w:val="en-US"/>
        </w:rPr>
        <w:t xml:space="preserve">draws fascinating parallels between positive physical interactions, meaningful outlooks on work and nurturing positive emotional connections. </w:t>
      </w:r>
    </w:p>
    <w:p w14:paraId="733D6407" w14:textId="77777777" w:rsidR="005E57FD" w:rsidRDefault="005E57FD" w:rsidP="005E57FD">
      <w:pPr>
        <w:rPr>
          <w:rFonts w:ascii="Times New Roman" w:eastAsia="Times New Roman" w:hAnsi="Times New Roman" w:cs="Times New Roman"/>
          <w:lang w:val="en-US"/>
        </w:rPr>
      </w:pPr>
    </w:p>
    <w:p w14:paraId="776D56B3" w14:textId="77777777" w:rsidR="00DC6DB5" w:rsidRDefault="005E57FD" w:rsidP="0024079E">
      <w:pPr>
        <w:rPr>
          <w:rFonts w:ascii="Times New Roman" w:eastAsia="Times New Roman" w:hAnsi="Times New Roman" w:cs="Times New Roman"/>
          <w:lang w:val="en-US"/>
        </w:rPr>
      </w:pPr>
      <w:r>
        <w:rPr>
          <w:rFonts w:ascii="Times New Roman" w:eastAsia="Times New Roman" w:hAnsi="Times New Roman" w:cs="Times New Roman"/>
          <w:lang w:val="en-US"/>
        </w:rPr>
        <w:t>In conclusion, Kahn’s theory, with a view to engage the above three parts ensures that employees feel secure in their r</w:t>
      </w:r>
      <w:r w:rsidR="0024079E">
        <w:rPr>
          <w:rFonts w:ascii="Times New Roman" w:eastAsia="Times New Roman" w:hAnsi="Times New Roman" w:cs="Times New Roman"/>
          <w:lang w:val="en-US"/>
        </w:rPr>
        <w:t xml:space="preserve">ole, both physically and mentally and </w:t>
      </w:r>
      <w:r>
        <w:rPr>
          <w:rFonts w:ascii="Times New Roman" w:eastAsia="Times New Roman" w:hAnsi="Times New Roman" w:cs="Times New Roman"/>
          <w:lang w:val="en-US"/>
        </w:rPr>
        <w:t xml:space="preserve">maximise their </w:t>
      </w:r>
      <w:r w:rsidR="0024079E">
        <w:rPr>
          <w:rFonts w:ascii="Times New Roman" w:eastAsia="Times New Roman" w:hAnsi="Times New Roman" w:cs="Times New Roman"/>
          <w:lang w:val="en-US"/>
        </w:rPr>
        <w:t xml:space="preserve">output. </w:t>
      </w:r>
    </w:p>
    <w:p w14:paraId="15334F4A" w14:textId="38A40D56" w:rsidR="00943D63" w:rsidRDefault="0024079E" w:rsidP="0024079E">
      <w:pPr>
        <w:rPr>
          <w:rFonts w:ascii="Times New Roman" w:eastAsia="Times New Roman" w:hAnsi="Times New Roman" w:cs="Times New Roman"/>
          <w:lang w:val="en-US"/>
        </w:rPr>
      </w:pPr>
      <w:r>
        <w:rPr>
          <w:rFonts w:ascii="Times New Roman" w:eastAsia="Times New Roman" w:hAnsi="Times New Roman" w:cs="Times New Roman"/>
          <w:lang w:val="en-US"/>
        </w:rPr>
        <w:t>Where employees understand their employer’s aims, are involved in the day-to-day workings of the company and feel a sense of belonging at their company they are more likely to be motivated to fulfil their role to a high standard. this in turn allows for a better provision of services to customers.</w:t>
      </w:r>
    </w:p>
    <w:p w14:paraId="0543045F" w14:textId="77777777" w:rsidR="00D43F60" w:rsidRDefault="00D43F60" w:rsidP="005E57FD">
      <w:pPr>
        <w:rPr>
          <w:rFonts w:ascii="Times New Roman" w:eastAsia="Times New Roman" w:hAnsi="Times New Roman" w:cs="Times New Roman"/>
          <w:lang w:val="en-US"/>
        </w:rPr>
      </w:pPr>
    </w:p>
    <w:p w14:paraId="770B6003" w14:textId="77777777" w:rsidR="00D43F60" w:rsidRDefault="00D43F60" w:rsidP="005E57FD">
      <w:pPr>
        <w:rPr>
          <w:rFonts w:ascii="Times New Roman" w:eastAsia="Times New Roman" w:hAnsi="Times New Roman" w:cs="Times New Roman"/>
          <w:lang w:val="en-US"/>
        </w:rPr>
      </w:pPr>
    </w:p>
    <w:p w14:paraId="2AF58E96" w14:textId="01DDA338" w:rsidR="00D43F60" w:rsidRDefault="00D43F60" w:rsidP="00D43F60">
      <w:pPr>
        <w:rPr>
          <w:rFonts w:ascii="Helvetica" w:eastAsia="Times New Roman" w:hAnsi="Helvetica" w:cs="Times New Roman"/>
          <w:b/>
          <w:bCs/>
          <w:color w:val="343333"/>
          <w:sz w:val="36"/>
          <w:szCs w:val="36"/>
          <w:lang w:val="en-US"/>
        </w:rPr>
      </w:pPr>
      <w:r>
        <w:rPr>
          <w:rFonts w:ascii="Helvetica" w:eastAsia="Times New Roman" w:hAnsi="Helvetica" w:cs="Times New Roman"/>
          <w:b/>
          <w:bCs/>
          <w:color w:val="343333"/>
          <w:sz w:val="36"/>
          <w:szCs w:val="36"/>
          <w:lang w:val="en-US"/>
        </w:rPr>
        <w:t>Gallup’s 4</w:t>
      </w:r>
      <w:r w:rsidRPr="00170AFA">
        <w:rPr>
          <w:rFonts w:ascii="Helvetica" w:eastAsia="Times New Roman" w:hAnsi="Helvetica" w:cs="Times New Roman"/>
          <w:b/>
          <w:bCs/>
          <w:color w:val="343333"/>
          <w:sz w:val="36"/>
          <w:szCs w:val="36"/>
          <w:lang w:val="en-US"/>
        </w:rPr>
        <w:t xml:space="preserve"> Dim</w:t>
      </w:r>
      <w:r w:rsidRPr="005E57FD">
        <w:rPr>
          <w:rFonts w:ascii="Helvetica" w:eastAsia="Times New Roman" w:hAnsi="Helvetica" w:cs="Times New Roman"/>
          <w:b/>
          <w:bCs/>
          <w:color w:val="343333"/>
          <w:sz w:val="36"/>
          <w:szCs w:val="36"/>
          <w:lang w:val="en-US"/>
        </w:rPr>
        <w:t>ensions of Employee Engagement</w:t>
      </w:r>
    </w:p>
    <w:p w14:paraId="2ECB3977" w14:textId="77777777" w:rsidR="00D43F60" w:rsidRDefault="00D43F60" w:rsidP="00D43F60">
      <w:pPr>
        <w:rPr>
          <w:rFonts w:ascii="Helvetica" w:eastAsia="Times New Roman" w:hAnsi="Helvetica" w:cs="Times New Roman"/>
          <w:b/>
          <w:bCs/>
          <w:color w:val="343333"/>
          <w:sz w:val="36"/>
          <w:szCs w:val="36"/>
          <w:lang w:val="en-US"/>
        </w:rPr>
      </w:pPr>
    </w:p>
    <w:p w14:paraId="3CDDD755" w14:textId="77777777" w:rsidR="00D43F60" w:rsidRDefault="00D43F60" w:rsidP="00D43F60">
      <w:pPr>
        <w:rPr>
          <w:rFonts w:ascii="Helvetica" w:eastAsia="Times New Roman" w:hAnsi="Helvetica" w:cs="Times New Roman"/>
          <w:color w:val="343333"/>
          <w:lang w:val="en-US"/>
        </w:rPr>
      </w:pPr>
    </w:p>
    <w:p w14:paraId="3B1F2BD3" w14:textId="77777777" w:rsidR="00D43F60" w:rsidRDefault="00D43F60" w:rsidP="00D43F60">
      <w:pPr>
        <w:rPr>
          <w:rFonts w:ascii="Helvetica" w:eastAsia="Times New Roman" w:hAnsi="Helvetica" w:cs="Times New Roman"/>
          <w:color w:val="343333"/>
          <w:lang w:val="en-US"/>
        </w:rPr>
      </w:pPr>
    </w:p>
    <w:p w14:paraId="15F2EAE3" w14:textId="1F191D34" w:rsidR="00D43F60" w:rsidRDefault="00D43F60" w:rsidP="00D43F60">
      <w:pPr>
        <w:pStyle w:val="ListParagraph"/>
        <w:numPr>
          <w:ilvl w:val="0"/>
          <w:numId w:val="7"/>
        </w:numPr>
        <w:rPr>
          <w:rFonts w:ascii="Helvetica" w:eastAsia="Times New Roman" w:hAnsi="Helvetica" w:cs="Times New Roman"/>
          <w:b/>
          <w:bCs/>
          <w:color w:val="343333"/>
          <w:u w:val="single"/>
          <w:lang w:val="en-US"/>
        </w:rPr>
      </w:pPr>
      <w:r>
        <w:rPr>
          <w:rFonts w:ascii="Helvetica" w:eastAsia="Times New Roman" w:hAnsi="Helvetica" w:cs="Times New Roman"/>
          <w:b/>
          <w:bCs/>
          <w:color w:val="343333"/>
          <w:u w:val="single"/>
          <w:lang w:val="en-US"/>
        </w:rPr>
        <w:t>Growth:</w:t>
      </w:r>
    </w:p>
    <w:p w14:paraId="21821707" w14:textId="1EDF3901" w:rsidR="00D43F60" w:rsidRDefault="00D43F60" w:rsidP="00D43F60">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The dimension of Growth, Gallup explains, is the notion that where employees believe their role to involve the opportunity to develop</w:t>
      </w:r>
      <w:r w:rsidR="00BC0A1C">
        <w:rPr>
          <w:rFonts w:ascii="Helvetica" w:eastAsia="Times New Roman" w:hAnsi="Helvetica" w:cs="Times New Roman"/>
          <w:color w:val="343333"/>
          <w:lang w:val="en-US"/>
        </w:rPr>
        <w:t xml:space="preserve"> personally and professionally will foster further engagement with their role.</w:t>
      </w:r>
    </w:p>
    <w:p w14:paraId="1B761F58" w14:textId="40494BB6" w:rsidR="00BC0A1C" w:rsidRDefault="00BC0A1C" w:rsidP="00EA0D55">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When employees believe there is a potential to progress in their careers, with room for promotions, to develop their skill-set and to become more well-rounded individuals, they in turn become more engaged, more enabled and more energized and can fulfil their responsibilities to a higher standard.</w:t>
      </w:r>
    </w:p>
    <w:p w14:paraId="56EA60AE" w14:textId="77777777" w:rsidR="00EA0D55" w:rsidRDefault="00EA0D55" w:rsidP="00EA0D55">
      <w:pPr>
        <w:rPr>
          <w:rFonts w:ascii="Helvetica" w:eastAsia="Times New Roman" w:hAnsi="Helvetica" w:cs="Times New Roman"/>
          <w:color w:val="343333"/>
          <w:lang w:val="en-US"/>
        </w:rPr>
      </w:pPr>
    </w:p>
    <w:p w14:paraId="1F4151AA" w14:textId="244C66DC" w:rsidR="000115AF" w:rsidRDefault="000115AF" w:rsidP="000115AF">
      <w:pPr>
        <w:pStyle w:val="ListParagraph"/>
        <w:numPr>
          <w:ilvl w:val="0"/>
          <w:numId w:val="7"/>
        </w:numPr>
        <w:rPr>
          <w:rFonts w:ascii="Helvetica" w:eastAsia="Times New Roman" w:hAnsi="Helvetica" w:cs="Times New Roman"/>
          <w:b/>
          <w:bCs/>
          <w:color w:val="343333"/>
          <w:u w:val="single"/>
          <w:lang w:val="en-US"/>
        </w:rPr>
      </w:pPr>
      <w:r w:rsidRPr="000115AF">
        <w:rPr>
          <w:rFonts w:ascii="Helvetica" w:eastAsia="Times New Roman" w:hAnsi="Helvetica" w:cs="Times New Roman"/>
          <w:b/>
          <w:bCs/>
          <w:color w:val="343333"/>
          <w:u w:val="single"/>
          <w:lang w:val="en-US"/>
        </w:rPr>
        <w:t>Recognition &amp; Feedback</w:t>
      </w:r>
      <w:r>
        <w:rPr>
          <w:rFonts w:ascii="Helvetica" w:eastAsia="Times New Roman" w:hAnsi="Helvetica" w:cs="Times New Roman"/>
          <w:b/>
          <w:bCs/>
          <w:color w:val="343333"/>
          <w:u w:val="single"/>
          <w:lang w:val="en-US"/>
        </w:rPr>
        <w:t>:</w:t>
      </w:r>
    </w:p>
    <w:p w14:paraId="34193B3B" w14:textId="13ACD510" w:rsidR="000115AF" w:rsidRDefault="000115AF" w:rsidP="000115AF">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The dimension of recognition and feedback relates to incentive and improvement strategies for employees</w:t>
      </w:r>
    </w:p>
    <w:p w14:paraId="040BC3A0" w14:textId="77777777" w:rsidR="000115AF" w:rsidRDefault="000115AF" w:rsidP="000115AF">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When employees perform well, the presence of incentives such as commission payments, staff perks, staff events etc. fosters motivation among</w:t>
      </w:r>
    </w:p>
    <w:p w14:paraId="5AC6B223" w14:textId="525C7DEE" w:rsidR="000115AF" w:rsidRDefault="000115AF" w:rsidP="000115AF">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employees.</w:t>
      </w:r>
    </w:p>
    <w:p w14:paraId="3845D890" w14:textId="115A3546" w:rsidR="000115AF" w:rsidRDefault="000115AF" w:rsidP="000115AF">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In the presence of such incentives, employees are likely to be more inclined to meet company targets, including those of sales, revenue and profits.</w:t>
      </w:r>
    </w:p>
    <w:p w14:paraId="06FF75E3" w14:textId="377B8EBD" w:rsidR="000115AF" w:rsidRDefault="000115AF" w:rsidP="000115AF">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If employee performance requires improvement, calculated feedback and development strategies, ensure employees clearly know their objectives and how to achieve the same.</w:t>
      </w:r>
    </w:p>
    <w:p w14:paraId="2716F9D8" w14:textId="6C5724B9" w:rsidR="000115AF" w:rsidRDefault="000115AF" w:rsidP="000115AF">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Where employees receive detailed feedback, they are able to better understand what changes need to be made in order to allow an improvement in their performance.</w:t>
      </w:r>
    </w:p>
    <w:p w14:paraId="5531A36B" w14:textId="7F5CC05B" w:rsidR="000115AF" w:rsidRPr="000115AF" w:rsidRDefault="000115AF" w:rsidP="000115AF">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Positive feedback strategies ensure that employees are not disheartened or discouraged, but instead are made aware of needed improvements in a manner that is encouraging and motivating</w:t>
      </w:r>
    </w:p>
    <w:p w14:paraId="2212CCE2" w14:textId="319B7CC8" w:rsidR="000115AF" w:rsidRDefault="000115AF" w:rsidP="000115AF">
      <w:pPr>
        <w:pStyle w:val="ListParagraph"/>
        <w:numPr>
          <w:ilvl w:val="0"/>
          <w:numId w:val="7"/>
        </w:numPr>
        <w:rPr>
          <w:rFonts w:ascii="Helvetica" w:eastAsia="Times New Roman" w:hAnsi="Helvetica" w:cs="Times New Roman"/>
          <w:b/>
          <w:bCs/>
          <w:color w:val="343333"/>
          <w:u w:val="single"/>
          <w:lang w:val="en-US"/>
        </w:rPr>
      </w:pPr>
      <w:r w:rsidRPr="000115AF">
        <w:rPr>
          <w:rFonts w:ascii="Helvetica" w:eastAsia="Times New Roman" w:hAnsi="Helvetica" w:cs="Times New Roman"/>
          <w:b/>
          <w:bCs/>
          <w:color w:val="343333"/>
          <w:u w:val="single"/>
          <w:lang w:val="en-US"/>
        </w:rPr>
        <w:t>Social Connection</w:t>
      </w:r>
      <w:r>
        <w:rPr>
          <w:rFonts w:ascii="Helvetica" w:eastAsia="Times New Roman" w:hAnsi="Helvetica" w:cs="Times New Roman"/>
          <w:b/>
          <w:bCs/>
          <w:color w:val="343333"/>
          <w:u w:val="single"/>
          <w:lang w:val="en-US"/>
        </w:rPr>
        <w:t>:</w:t>
      </w:r>
    </w:p>
    <w:p w14:paraId="350ED102" w14:textId="6C76113F" w:rsidR="000115AF" w:rsidRDefault="000115AF" w:rsidP="000115AF">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The dimension of social connection relates to the notion that where employees are able to build strong relationships with colleagues and customer, a positive working environment is created.</w:t>
      </w:r>
    </w:p>
    <w:p w14:paraId="3978DAFE" w14:textId="3A088F88" w:rsidR="000115AF" w:rsidRDefault="000115AF" w:rsidP="000115AF">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Employees who get on well with their colleagues, are likely to be happier when coming in to work, and therefore more likely to be motivated to fulfil their responsibilities.</w:t>
      </w:r>
    </w:p>
    <w:p w14:paraId="499025D7" w14:textId="7BF38C33" w:rsidR="000115AF" w:rsidRPr="000115AF" w:rsidRDefault="000115AF" w:rsidP="000115AF">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Colleagues with strong social connections are able to support one another, enable each other’s professional development and provide a more efficient and positive service to customers.</w:t>
      </w:r>
    </w:p>
    <w:p w14:paraId="22E55BE8" w14:textId="14AB5B63" w:rsidR="000115AF" w:rsidRDefault="000115AF" w:rsidP="000115AF">
      <w:pPr>
        <w:pStyle w:val="ListParagraph"/>
        <w:numPr>
          <w:ilvl w:val="0"/>
          <w:numId w:val="7"/>
        </w:numPr>
        <w:rPr>
          <w:rFonts w:ascii="Helvetica" w:eastAsia="Times New Roman" w:hAnsi="Helvetica" w:cs="Times New Roman"/>
          <w:b/>
          <w:bCs/>
          <w:color w:val="343333"/>
          <w:u w:val="single"/>
          <w:lang w:val="en-US"/>
        </w:rPr>
      </w:pPr>
      <w:r w:rsidRPr="000115AF">
        <w:rPr>
          <w:rFonts w:ascii="Helvetica" w:eastAsia="Times New Roman" w:hAnsi="Helvetica" w:cs="Times New Roman"/>
          <w:b/>
          <w:bCs/>
          <w:color w:val="343333"/>
          <w:u w:val="single"/>
          <w:lang w:val="en-US"/>
        </w:rPr>
        <w:t>Purpose &amp; Meaning</w:t>
      </w:r>
      <w:r>
        <w:rPr>
          <w:rFonts w:ascii="Helvetica" w:eastAsia="Times New Roman" w:hAnsi="Helvetica" w:cs="Times New Roman"/>
          <w:b/>
          <w:bCs/>
          <w:color w:val="343333"/>
          <w:u w:val="single"/>
          <w:lang w:val="en-US"/>
        </w:rPr>
        <w:t>:</w:t>
      </w:r>
    </w:p>
    <w:p w14:paraId="0CDD9825" w14:textId="01A99D2D" w:rsidR="000115AF" w:rsidRDefault="000115AF" w:rsidP="000115AF">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 xml:space="preserve">The dimension of purpose and meaning </w:t>
      </w:r>
      <w:r w:rsidR="0000051C">
        <w:rPr>
          <w:rFonts w:ascii="Helvetica" w:eastAsia="Times New Roman" w:hAnsi="Helvetica" w:cs="Times New Roman"/>
          <w:color w:val="343333"/>
          <w:lang w:val="en-US"/>
        </w:rPr>
        <w:t>relates to the notion that in order for employees to be willing to work, they must see purpose and meaning in their efforts.</w:t>
      </w:r>
    </w:p>
    <w:p w14:paraId="235EA9ED" w14:textId="58860D15" w:rsidR="0000051C" w:rsidRDefault="0000051C" w:rsidP="0000051C">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Examples of the above including service to the public, helping the community and having a role in a business flourishing.</w:t>
      </w:r>
    </w:p>
    <w:p w14:paraId="0718ABDE" w14:textId="50D850A7" w:rsidR="0000051C" w:rsidRDefault="0000051C" w:rsidP="0000051C">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Where employees are able to recognise purpose and meaning in their work, they are more inclined to be willing to fulfil their responsibilities in order to serve this greater purpose.</w:t>
      </w:r>
    </w:p>
    <w:p w14:paraId="159B080A" w14:textId="5C7F6FBD" w:rsidR="0000051C" w:rsidRDefault="0000051C" w:rsidP="0000051C">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Where clients feel the above, they can apply a sense of meaning to their effort and feel like they are making a difference.</w:t>
      </w:r>
    </w:p>
    <w:p w14:paraId="6C758F57" w14:textId="20D161DD" w:rsidR="005E57FD" w:rsidRDefault="0000051C" w:rsidP="00825167">
      <w:pPr>
        <w:pStyle w:val="ListParagraph"/>
        <w:numPr>
          <w:ilvl w:val="0"/>
          <w:numId w:val="3"/>
        </w:numPr>
        <w:rPr>
          <w:rFonts w:ascii="Helvetica" w:eastAsia="Times New Roman" w:hAnsi="Helvetica" w:cs="Times New Roman"/>
          <w:color w:val="343333"/>
          <w:lang w:val="en-US"/>
        </w:rPr>
      </w:pPr>
      <w:r>
        <w:rPr>
          <w:rFonts w:ascii="Helvetica" w:eastAsia="Times New Roman" w:hAnsi="Helvetica" w:cs="Times New Roman"/>
          <w:color w:val="343333"/>
          <w:lang w:val="en-US"/>
        </w:rPr>
        <w:t>The above fosters a positive outlook on their work and further encourages their efforts.</w:t>
      </w:r>
    </w:p>
    <w:p w14:paraId="1BA41E46" w14:textId="77777777" w:rsidR="00825167" w:rsidRDefault="00825167" w:rsidP="00825167">
      <w:pPr>
        <w:rPr>
          <w:rFonts w:ascii="Helvetica" w:eastAsia="Times New Roman" w:hAnsi="Helvetica" w:cs="Times New Roman"/>
          <w:color w:val="343333"/>
          <w:lang w:val="en-US"/>
        </w:rPr>
      </w:pPr>
    </w:p>
    <w:p w14:paraId="6B57E188" w14:textId="77777777" w:rsidR="0024079E" w:rsidRDefault="0024079E" w:rsidP="00825167">
      <w:pPr>
        <w:rPr>
          <w:rFonts w:ascii="Helvetica" w:eastAsia="Times New Roman" w:hAnsi="Helvetica" w:cs="Times New Roman"/>
          <w:b/>
          <w:bCs/>
          <w:color w:val="343333"/>
          <w:u w:val="single"/>
          <w:lang w:val="en-US"/>
        </w:rPr>
      </w:pPr>
      <w:r w:rsidRPr="0024079E">
        <w:rPr>
          <w:rFonts w:ascii="Helvetica" w:eastAsia="Times New Roman" w:hAnsi="Helvetica" w:cs="Times New Roman"/>
          <w:b/>
          <w:bCs/>
          <w:color w:val="343333"/>
          <w:u w:val="single"/>
          <w:lang w:val="en-US"/>
        </w:rPr>
        <w:t>Summary:</w:t>
      </w:r>
    </w:p>
    <w:p w14:paraId="6F577FFD" w14:textId="77777777" w:rsidR="0024079E" w:rsidRPr="0024079E" w:rsidRDefault="0024079E" w:rsidP="00825167">
      <w:pPr>
        <w:rPr>
          <w:rFonts w:ascii="Helvetica" w:eastAsia="Times New Roman" w:hAnsi="Helvetica" w:cs="Times New Roman"/>
          <w:b/>
          <w:bCs/>
          <w:color w:val="343333"/>
          <w:u w:val="single"/>
          <w:lang w:val="en-US"/>
        </w:rPr>
      </w:pPr>
    </w:p>
    <w:p w14:paraId="7E5E45B1" w14:textId="257407AF" w:rsidR="00825167" w:rsidRDefault="00825167" w:rsidP="00825167">
      <w:pPr>
        <w:rPr>
          <w:rFonts w:ascii="Helvetica" w:eastAsia="Times New Roman" w:hAnsi="Helvetica" w:cs="Times New Roman"/>
          <w:color w:val="343333"/>
          <w:lang w:val="en-US"/>
        </w:rPr>
      </w:pPr>
      <w:r>
        <w:rPr>
          <w:rFonts w:ascii="Helvetica" w:eastAsia="Times New Roman" w:hAnsi="Helvetica" w:cs="Times New Roman"/>
          <w:color w:val="343333"/>
          <w:lang w:val="en-US"/>
        </w:rPr>
        <w:t>Gallup’s four dimensions of employment ensure that employees are have a positive outlook on their role and are able to generate positive results. Where employees get on well with their colleagues, believe that their role is allowing them to develop as professionals, have scope for career progression and are provided incentives when performing well and positive feedback where improvement is needed, employees are likely to be more motivated and inclined to work. Holding a positive attitude towards their role allows them to be more focused on their targets and achieve the same, in turn, allowing for a more efficient service to be provided to customers. In summary, Gallup’s theory allows for a positive experience for both employees and customers.</w:t>
      </w:r>
    </w:p>
    <w:p w14:paraId="08A05CE9" w14:textId="77777777" w:rsidR="00DC6DB5" w:rsidRDefault="00DC6DB5" w:rsidP="00825167">
      <w:pPr>
        <w:rPr>
          <w:rFonts w:ascii="Helvetica" w:eastAsia="Times New Roman" w:hAnsi="Helvetica" w:cs="Times New Roman"/>
          <w:color w:val="343333"/>
          <w:lang w:val="en-US"/>
        </w:rPr>
      </w:pPr>
    </w:p>
    <w:p w14:paraId="41AEE1E2" w14:textId="77777777" w:rsidR="00DC6DB5" w:rsidRDefault="00DC6DB5" w:rsidP="00825167">
      <w:pPr>
        <w:rPr>
          <w:rFonts w:ascii="Helvetica" w:eastAsia="Times New Roman" w:hAnsi="Helvetica" w:cs="Times New Roman"/>
          <w:color w:val="343333"/>
          <w:lang w:val="en-US"/>
        </w:rPr>
      </w:pPr>
    </w:p>
    <w:p w14:paraId="6D1C6C65" w14:textId="767761F6" w:rsidR="00DC6DB5" w:rsidRDefault="00DC6DB5" w:rsidP="00825167">
      <w:pPr>
        <w:rPr>
          <w:rFonts w:ascii="Helvetica" w:eastAsia="Times New Roman" w:hAnsi="Helvetica" w:cs="Times New Roman"/>
          <w:color w:val="343333"/>
          <w:lang w:val="en-US"/>
        </w:rPr>
      </w:pPr>
      <w:r>
        <w:rPr>
          <w:rFonts w:ascii="Helvetica" w:eastAsia="Times New Roman" w:hAnsi="Helvetica" w:cs="Times New Roman"/>
          <w:color w:val="343333"/>
          <w:lang w:val="en-US"/>
        </w:rPr>
        <w:t>References:</w:t>
      </w:r>
    </w:p>
    <w:p w14:paraId="0B1900C2" w14:textId="77777777" w:rsidR="00DC6DB5" w:rsidRDefault="00DC6DB5" w:rsidP="00825167">
      <w:pPr>
        <w:rPr>
          <w:rFonts w:ascii="Helvetica" w:eastAsia="Times New Roman" w:hAnsi="Helvetica" w:cs="Times New Roman"/>
          <w:color w:val="343333"/>
          <w:lang w:val="en-US"/>
        </w:rPr>
      </w:pPr>
    </w:p>
    <w:p w14:paraId="593EC919" w14:textId="78410FE1" w:rsidR="00DC6DB5" w:rsidRDefault="00DC6DB5" w:rsidP="00825167">
      <w:pPr>
        <w:rPr>
          <w:rFonts w:ascii="Helvetica" w:eastAsia="Times New Roman" w:hAnsi="Helvetica" w:cs="Times New Roman"/>
          <w:color w:val="343333"/>
          <w:lang w:val="en-US"/>
        </w:rPr>
      </w:pPr>
      <w:hyperlink r:id="rId6" w:history="1">
        <w:r w:rsidRPr="000B710D">
          <w:rPr>
            <w:rStyle w:val="Hyperlink"/>
            <w:rFonts w:ascii="Helvetica" w:eastAsia="Times New Roman" w:hAnsi="Helvetica" w:cs="Times New Roman"/>
            <w:lang w:val="en-US"/>
          </w:rPr>
          <w:t>https://www.talkfreely.com/blog/dimensions-of-employee-engagement</w:t>
        </w:r>
      </w:hyperlink>
    </w:p>
    <w:p w14:paraId="5CF6238F" w14:textId="77777777" w:rsidR="00DC6DB5" w:rsidRDefault="00DC6DB5" w:rsidP="00825167">
      <w:pPr>
        <w:rPr>
          <w:rFonts w:ascii="Helvetica" w:eastAsia="Times New Roman" w:hAnsi="Helvetica" w:cs="Times New Roman"/>
          <w:color w:val="343333"/>
          <w:lang w:val="en-US"/>
        </w:rPr>
      </w:pPr>
    </w:p>
    <w:p w14:paraId="730B18CE" w14:textId="76590D93" w:rsidR="00DC6DB5" w:rsidRDefault="00DC6DB5" w:rsidP="00825167">
      <w:pPr>
        <w:rPr>
          <w:rFonts w:ascii="Helvetica" w:eastAsia="Times New Roman" w:hAnsi="Helvetica" w:cs="Times New Roman"/>
          <w:color w:val="343333"/>
          <w:lang w:val="en-US"/>
        </w:rPr>
      </w:pPr>
      <w:hyperlink r:id="rId7" w:history="1">
        <w:r w:rsidRPr="000B710D">
          <w:rPr>
            <w:rStyle w:val="Hyperlink"/>
            <w:rFonts w:ascii="Helvetica" w:eastAsia="Times New Roman" w:hAnsi="Helvetica" w:cs="Times New Roman"/>
            <w:lang w:val="en-US"/>
          </w:rPr>
          <w:t>https://www.gallup.com/workplace/285674/improve-employee-engagement-workplace.aspx</w:t>
        </w:r>
      </w:hyperlink>
    </w:p>
    <w:p w14:paraId="26E07740" w14:textId="77777777" w:rsidR="00DC6DB5" w:rsidRPr="00825167" w:rsidRDefault="00DC6DB5" w:rsidP="00825167">
      <w:pPr>
        <w:rPr>
          <w:rFonts w:ascii="Helvetica" w:eastAsia="Times New Roman" w:hAnsi="Helvetica" w:cs="Times New Roman"/>
          <w:color w:val="343333"/>
          <w:lang w:val="en-US"/>
        </w:rPr>
      </w:pPr>
      <w:bookmarkStart w:id="0" w:name="_GoBack"/>
      <w:bookmarkEnd w:id="0"/>
    </w:p>
    <w:sectPr w:rsidR="00DC6DB5" w:rsidRPr="00825167" w:rsidSect="008E631F">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25E1BB7"/>
    <w:multiLevelType w:val="hybridMultilevel"/>
    <w:tmpl w:val="65F023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13210AC"/>
    <w:multiLevelType w:val="hybridMultilevel"/>
    <w:tmpl w:val="C1B4D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4613267"/>
    <w:multiLevelType w:val="hybridMultilevel"/>
    <w:tmpl w:val="38625F30"/>
    <w:lvl w:ilvl="0" w:tplc="2364180A">
      <w:start w:val="1"/>
      <w:numFmt w:val="decimal"/>
      <w:lvlText w:val="%1."/>
      <w:lvlJc w:val="left"/>
      <w:pPr>
        <w:ind w:left="720" w:hanging="360"/>
      </w:pPr>
      <w:rPr>
        <w:rFonts w:hint="default"/>
        <w:b/>
        <w:bC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CB8247C"/>
    <w:multiLevelType w:val="hybridMultilevel"/>
    <w:tmpl w:val="E5B4D3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AFE41E1"/>
    <w:multiLevelType w:val="hybridMultilevel"/>
    <w:tmpl w:val="535ECB60"/>
    <w:lvl w:ilvl="0" w:tplc="876A78C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53B700D"/>
    <w:multiLevelType w:val="hybridMultilevel"/>
    <w:tmpl w:val="D8BE78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E2F3067"/>
    <w:multiLevelType w:val="hybridMultilevel"/>
    <w:tmpl w:val="B1DCD1F2"/>
    <w:lvl w:ilvl="0" w:tplc="A30C843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6"/>
  </w:num>
  <w:num w:numId="4">
    <w:abstractNumId w:val="0"/>
  </w:num>
  <w:num w:numId="5">
    <w:abstractNumId w:val="5"/>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6"/>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0AFA"/>
    <w:rsid w:val="0000051C"/>
    <w:rsid w:val="000115AF"/>
    <w:rsid w:val="00012E6B"/>
    <w:rsid w:val="00170AFA"/>
    <w:rsid w:val="0024079E"/>
    <w:rsid w:val="00276261"/>
    <w:rsid w:val="00412AFB"/>
    <w:rsid w:val="004B46DD"/>
    <w:rsid w:val="004F2D01"/>
    <w:rsid w:val="00586389"/>
    <w:rsid w:val="00597B5B"/>
    <w:rsid w:val="005E57FD"/>
    <w:rsid w:val="007A0B19"/>
    <w:rsid w:val="00825167"/>
    <w:rsid w:val="00862937"/>
    <w:rsid w:val="008665D6"/>
    <w:rsid w:val="008E631F"/>
    <w:rsid w:val="00943D63"/>
    <w:rsid w:val="00984DDB"/>
    <w:rsid w:val="009A61D9"/>
    <w:rsid w:val="00A8349E"/>
    <w:rsid w:val="00B50AC9"/>
    <w:rsid w:val="00B95667"/>
    <w:rsid w:val="00BC0A1C"/>
    <w:rsid w:val="00CC08A7"/>
    <w:rsid w:val="00D13A87"/>
    <w:rsid w:val="00D43F60"/>
    <w:rsid w:val="00DC6DB5"/>
    <w:rsid w:val="00DD2836"/>
    <w:rsid w:val="00EA0D5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7C8F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2D01"/>
    <w:pPr>
      <w:ind w:left="720"/>
      <w:contextualSpacing/>
    </w:pPr>
  </w:style>
  <w:style w:type="paragraph" w:styleId="NoSpacing">
    <w:name w:val="No Spacing"/>
    <w:link w:val="NoSpacingChar"/>
    <w:uiPriority w:val="1"/>
    <w:qFormat/>
    <w:rsid w:val="008E631F"/>
    <w:rPr>
      <w:rFonts w:eastAsiaTheme="minorEastAsia"/>
      <w:sz w:val="22"/>
      <w:szCs w:val="22"/>
      <w:lang w:eastAsia="zh-CN"/>
    </w:rPr>
  </w:style>
  <w:style w:type="character" w:customStyle="1" w:styleId="NoSpacingChar">
    <w:name w:val="No Spacing Char"/>
    <w:basedOn w:val="DefaultParagraphFont"/>
    <w:link w:val="NoSpacing"/>
    <w:uiPriority w:val="1"/>
    <w:rsid w:val="008E631F"/>
    <w:rPr>
      <w:rFonts w:eastAsiaTheme="minorEastAsia"/>
      <w:sz w:val="22"/>
      <w:szCs w:val="22"/>
      <w:lang w:eastAsia="zh-CN"/>
    </w:rPr>
  </w:style>
  <w:style w:type="character" w:styleId="Hyperlink">
    <w:name w:val="Hyperlink"/>
    <w:basedOn w:val="DefaultParagraphFont"/>
    <w:uiPriority w:val="99"/>
    <w:unhideWhenUsed/>
    <w:rsid w:val="00DC6D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151294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hyperlink" Target="https://www.talkfreely.com/blog/dimensions-of-employee-engagement" TargetMode="External"/><Relationship Id="rId7" Type="http://schemas.openxmlformats.org/officeDocument/2006/relationships/hyperlink" Target="https://www.gallup.com/workplace/285674/improve-employee-engagement-workplace.aspx"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996</Words>
  <Characters>5680</Characters>
  <Application>Microsoft Macintosh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6663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developing an effective employment engagement strategy is hospitality industry, hilton &amp; resorts</dc:title>
  <dc:subject/>
  <dc:creator>Submitted by: Arman Mansuri</dc:creator>
  <cp:keywords/>
  <dc:description/>
  <cp:lastModifiedBy>Faiza Qureshi</cp:lastModifiedBy>
  <cp:revision>2</cp:revision>
  <dcterms:created xsi:type="dcterms:W3CDTF">2023-08-18T11:26:00Z</dcterms:created>
  <dcterms:modified xsi:type="dcterms:W3CDTF">2023-08-18T11:26:00Z</dcterms:modified>
</cp:coreProperties>
</file>