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42594" w14:textId="77777777" w:rsidR="00596281" w:rsidRPr="00380787" w:rsidRDefault="00596281" w:rsidP="00596281">
      <w:pPr>
        <w:jc w:val="center"/>
        <w:rPr>
          <w:rFonts w:asciiTheme="minorBidi" w:eastAsia="Arial" w:hAnsiTheme="minorBidi"/>
          <w:b/>
          <w:bCs/>
        </w:rPr>
      </w:pPr>
      <w:r>
        <w:rPr>
          <w:noProof/>
        </w:rPr>
        <w:drawing>
          <wp:inline distT="0" distB="0" distL="0" distR="0" wp14:anchorId="20039C42" wp14:editId="2683FB31">
            <wp:extent cx="6151559" cy="1822106"/>
            <wp:effectExtent l="0" t="0" r="0" b="0"/>
            <wp:docPr id="3" name="Picture 3"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6151559" cy="1822106"/>
                    </a:xfrm>
                    <a:prstGeom prst="rect">
                      <a:avLst/>
                    </a:prstGeom>
                    <a:noFill/>
                    <a:ln>
                      <a:noFill/>
                    </a:ln>
                  </pic:spPr>
                </pic:pic>
              </a:graphicData>
            </a:graphic>
          </wp:inline>
        </w:drawing>
      </w:r>
    </w:p>
    <w:p w14:paraId="2F296C80" w14:textId="77777777" w:rsidR="00596281" w:rsidRPr="00380787" w:rsidRDefault="00596281" w:rsidP="00870981">
      <w:pPr>
        <w:rPr>
          <w:rFonts w:asciiTheme="minorBidi" w:eastAsia="Arial" w:hAnsiTheme="minorBidi"/>
          <w:b/>
          <w:bCs/>
        </w:rPr>
      </w:pPr>
    </w:p>
    <w:p w14:paraId="63342671" w14:textId="77777777" w:rsidR="00596281" w:rsidRPr="00380787" w:rsidRDefault="00596281" w:rsidP="00596281">
      <w:pPr>
        <w:ind w:left="720" w:hanging="720"/>
        <w:jc w:val="center"/>
        <w:rPr>
          <w:rFonts w:asciiTheme="minorBidi" w:eastAsia="Arial" w:hAnsiTheme="minorBidi"/>
          <w:b/>
          <w:bCs/>
        </w:rPr>
      </w:pPr>
    </w:p>
    <w:p w14:paraId="106B3B77" w14:textId="77777777" w:rsidR="00313EDC" w:rsidRPr="00380787" w:rsidRDefault="00313EDC" w:rsidP="00596281">
      <w:pPr>
        <w:ind w:left="720" w:hanging="720"/>
        <w:jc w:val="center"/>
        <w:rPr>
          <w:rFonts w:asciiTheme="minorBidi" w:eastAsia="Arial" w:hAnsiTheme="minorBidi"/>
          <w:b/>
          <w:bCs/>
        </w:rPr>
      </w:pPr>
    </w:p>
    <w:p w14:paraId="757B59DC" w14:textId="77777777" w:rsidR="00B3478B" w:rsidRPr="00380787" w:rsidRDefault="00B3478B" w:rsidP="0EC542BC">
      <w:pPr>
        <w:spacing w:line="360" w:lineRule="auto"/>
        <w:ind w:left="720" w:hanging="720"/>
        <w:jc w:val="center"/>
        <w:rPr>
          <w:rFonts w:asciiTheme="minorBidi" w:eastAsia="Arial" w:hAnsiTheme="minorBidi"/>
          <w:b/>
          <w:bCs/>
          <w:sz w:val="28"/>
          <w:szCs w:val="28"/>
        </w:rPr>
      </w:pPr>
      <w:r w:rsidRPr="0EC542BC">
        <w:rPr>
          <w:rFonts w:asciiTheme="minorBidi" w:eastAsia="Arial" w:hAnsiTheme="minorBidi"/>
          <w:b/>
          <w:bCs/>
          <w:sz w:val="28"/>
          <w:szCs w:val="28"/>
        </w:rPr>
        <w:t xml:space="preserve">Professional Portfolio 2 </w:t>
      </w:r>
    </w:p>
    <w:p w14:paraId="207C65CF" w14:textId="4FDD3D09" w:rsidR="00596281" w:rsidRPr="00380787" w:rsidRDefault="00596281" w:rsidP="0EC542BC">
      <w:pPr>
        <w:spacing w:line="360" w:lineRule="auto"/>
        <w:ind w:left="720" w:hanging="720"/>
        <w:jc w:val="center"/>
        <w:rPr>
          <w:rFonts w:asciiTheme="minorBidi" w:eastAsia="Arial" w:hAnsiTheme="minorBidi"/>
          <w:b/>
          <w:bCs/>
          <w:sz w:val="28"/>
          <w:szCs w:val="28"/>
        </w:rPr>
      </w:pPr>
      <w:r w:rsidRPr="0EC542BC">
        <w:rPr>
          <w:rFonts w:asciiTheme="minorBidi" w:eastAsia="Arial" w:hAnsiTheme="minorBidi"/>
          <w:b/>
          <w:bCs/>
          <w:sz w:val="28"/>
          <w:szCs w:val="28"/>
        </w:rPr>
        <w:t>By</w:t>
      </w:r>
    </w:p>
    <w:p w14:paraId="5F5A8865" w14:textId="4329D85B" w:rsidR="00596281" w:rsidRPr="00380787" w:rsidRDefault="00E34C6C" w:rsidP="0EC542BC">
      <w:pPr>
        <w:spacing w:line="360" w:lineRule="auto"/>
        <w:ind w:left="720" w:hanging="720"/>
        <w:jc w:val="center"/>
        <w:rPr>
          <w:rFonts w:asciiTheme="minorBidi" w:eastAsia="Arial" w:hAnsiTheme="minorBidi"/>
          <w:b/>
          <w:bCs/>
          <w:sz w:val="28"/>
          <w:szCs w:val="28"/>
        </w:rPr>
      </w:pPr>
      <w:r w:rsidRPr="0EC542BC">
        <w:rPr>
          <w:rFonts w:asciiTheme="minorBidi" w:eastAsia="Arial" w:hAnsiTheme="minorBidi"/>
          <w:b/>
          <w:bCs/>
          <w:sz w:val="28"/>
          <w:szCs w:val="28"/>
        </w:rPr>
        <w:t>Moutushi Tanha</w:t>
      </w:r>
    </w:p>
    <w:p w14:paraId="534FE71D" w14:textId="0A1647E1" w:rsidR="00596281" w:rsidRPr="00380787" w:rsidRDefault="00596281" w:rsidP="0EC542BC">
      <w:pPr>
        <w:spacing w:line="360" w:lineRule="auto"/>
        <w:ind w:left="720" w:hanging="720"/>
        <w:jc w:val="center"/>
        <w:rPr>
          <w:rFonts w:asciiTheme="minorBidi" w:eastAsia="Arial" w:hAnsiTheme="minorBidi"/>
          <w:b/>
          <w:bCs/>
          <w:sz w:val="28"/>
          <w:szCs w:val="28"/>
        </w:rPr>
      </w:pPr>
      <w:r w:rsidRPr="0EC542BC">
        <w:rPr>
          <w:rFonts w:asciiTheme="minorBidi" w:eastAsia="Arial" w:hAnsiTheme="minorBidi"/>
          <w:b/>
          <w:bCs/>
          <w:sz w:val="28"/>
          <w:szCs w:val="28"/>
        </w:rPr>
        <w:t>2313935</w:t>
      </w:r>
    </w:p>
    <w:p w14:paraId="3B621D3A" w14:textId="77777777" w:rsidR="00596281" w:rsidRPr="00380787" w:rsidRDefault="00596281" w:rsidP="0EC542BC">
      <w:pPr>
        <w:ind w:left="720" w:hanging="720"/>
        <w:jc w:val="center"/>
        <w:rPr>
          <w:rFonts w:asciiTheme="minorBidi" w:eastAsia="Arial" w:hAnsiTheme="minorBidi"/>
          <w:b/>
          <w:bCs/>
          <w:sz w:val="28"/>
          <w:szCs w:val="28"/>
        </w:rPr>
      </w:pPr>
    </w:p>
    <w:p w14:paraId="67071305" w14:textId="77777777" w:rsidR="00313EDC" w:rsidRPr="00380787" w:rsidRDefault="00313EDC" w:rsidP="0EC542BC">
      <w:pPr>
        <w:ind w:left="720" w:hanging="720"/>
        <w:jc w:val="center"/>
        <w:rPr>
          <w:rFonts w:asciiTheme="minorBidi" w:eastAsia="Arial" w:hAnsiTheme="minorBidi"/>
          <w:b/>
          <w:bCs/>
          <w:sz w:val="28"/>
          <w:szCs w:val="28"/>
        </w:rPr>
      </w:pPr>
    </w:p>
    <w:p w14:paraId="53A0A977" w14:textId="6F55FB07" w:rsidR="00596281" w:rsidRPr="00380787" w:rsidRDefault="004D127A" w:rsidP="0EC542BC">
      <w:pPr>
        <w:pStyle w:val="paragraph"/>
        <w:spacing w:before="0" w:beforeAutospacing="0" w:after="0" w:afterAutospacing="0" w:line="360" w:lineRule="auto"/>
        <w:jc w:val="center"/>
        <w:textAlignment w:val="baseline"/>
        <w:rPr>
          <w:rFonts w:asciiTheme="minorBidi" w:hAnsiTheme="minorBidi" w:cstheme="minorBidi"/>
          <w:b/>
          <w:bCs/>
          <w:sz w:val="28"/>
          <w:szCs w:val="28"/>
        </w:rPr>
      </w:pPr>
      <w:r w:rsidRPr="0EC542BC">
        <w:rPr>
          <w:rStyle w:val="normaltextrun"/>
          <w:rFonts w:asciiTheme="minorBidi" w:eastAsiaTheme="majorEastAsia" w:hAnsiTheme="minorBidi" w:cstheme="minorBidi"/>
          <w:b/>
          <w:bCs/>
          <w:sz w:val="28"/>
          <w:szCs w:val="28"/>
          <w:vertAlign w:val="superscript"/>
          <w:lang w:val="en-US"/>
        </w:rPr>
        <w:t>31st</w:t>
      </w:r>
      <w:r w:rsidR="00596281" w:rsidRPr="0EC542BC">
        <w:rPr>
          <w:rStyle w:val="normaltextrun"/>
          <w:rFonts w:asciiTheme="minorBidi" w:eastAsiaTheme="majorEastAsia" w:hAnsiTheme="minorBidi" w:cstheme="minorBidi"/>
          <w:b/>
          <w:bCs/>
          <w:sz w:val="28"/>
          <w:szCs w:val="28"/>
          <w:lang w:val="en-US"/>
        </w:rPr>
        <w:t xml:space="preserve"> </w:t>
      </w:r>
      <w:r w:rsidRPr="0EC542BC">
        <w:rPr>
          <w:rStyle w:val="normaltextrun"/>
          <w:rFonts w:asciiTheme="minorBidi" w:eastAsiaTheme="majorEastAsia" w:hAnsiTheme="minorBidi" w:cstheme="minorBidi"/>
          <w:b/>
          <w:bCs/>
          <w:sz w:val="28"/>
          <w:szCs w:val="28"/>
          <w:lang w:val="en-US"/>
        </w:rPr>
        <w:t>Janu</w:t>
      </w:r>
      <w:r w:rsidR="00E34C6C" w:rsidRPr="0EC542BC">
        <w:rPr>
          <w:rStyle w:val="normaltextrun"/>
          <w:rFonts w:asciiTheme="minorBidi" w:eastAsiaTheme="majorEastAsia" w:hAnsiTheme="minorBidi" w:cstheme="minorBidi"/>
          <w:b/>
          <w:bCs/>
          <w:sz w:val="28"/>
          <w:szCs w:val="28"/>
          <w:lang w:val="en-US"/>
        </w:rPr>
        <w:t>a</w:t>
      </w:r>
      <w:r w:rsidR="00596281" w:rsidRPr="0EC542BC">
        <w:rPr>
          <w:rStyle w:val="normaltextrun"/>
          <w:rFonts w:asciiTheme="minorBidi" w:eastAsiaTheme="majorEastAsia" w:hAnsiTheme="minorBidi" w:cstheme="minorBidi"/>
          <w:b/>
          <w:bCs/>
          <w:sz w:val="28"/>
          <w:szCs w:val="28"/>
          <w:lang w:val="en-US"/>
        </w:rPr>
        <w:t>r</w:t>
      </w:r>
      <w:r w:rsidR="00E34C6C" w:rsidRPr="0EC542BC">
        <w:rPr>
          <w:rStyle w:val="normaltextrun"/>
          <w:rFonts w:asciiTheme="minorBidi" w:eastAsiaTheme="majorEastAsia" w:hAnsiTheme="minorBidi" w:cstheme="minorBidi"/>
          <w:b/>
          <w:bCs/>
          <w:sz w:val="28"/>
          <w:szCs w:val="28"/>
          <w:lang w:val="en-US"/>
        </w:rPr>
        <w:t>y</w:t>
      </w:r>
      <w:r w:rsidR="00596281" w:rsidRPr="0EC542BC">
        <w:rPr>
          <w:rStyle w:val="normaltextrun"/>
          <w:rFonts w:asciiTheme="minorBidi" w:eastAsiaTheme="majorEastAsia" w:hAnsiTheme="minorBidi" w:cstheme="minorBidi"/>
          <w:b/>
          <w:bCs/>
          <w:sz w:val="28"/>
          <w:szCs w:val="28"/>
          <w:lang w:val="en-US"/>
        </w:rPr>
        <w:t xml:space="preserve"> 202</w:t>
      </w:r>
      <w:r w:rsidR="00E34C6C" w:rsidRPr="0EC542BC">
        <w:rPr>
          <w:rStyle w:val="normaltextrun"/>
          <w:rFonts w:asciiTheme="minorBidi" w:eastAsiaTheme="majorEastAsia" w:hAnsiTheme="minorBidi" w:cstheme="minorBidi"/>
          <w:b/>
          <w:bCs/>
          <w:sz w:val="28"/>
          <w:szCs w:val="28"/>
          <w:lang w:val="en-US"/>
        </w:rPr>
        <w:t>6</w:t>
      </w:r>
    </w:p>
    <w:p w14:paraId="55922E12" w14:textId="02D3D081" w:rsidR="00596281" w:rsidRPr="00380787" w:rsidRDefault="00870981" w:rsidP="0EC542BC">
      <w:pPr>
        <w:jc w:val="center"/>
        <w:rPr>
          <w:rStyle w:val="normaltextrun"/>
          <w:rFonts w:asciiTheme="minorBidi" w:eastAsiaTheme="majorEastAsia" w:hAnsiTheme="minorBidi"/>
          <w:b/>
          <w:bCs/>
          <w:sz w:val="28"/>
          <w:szCs w:val="28"/>
          <w:lang w:val="en-US"/>
        </w:rPr>
      </w:pPr>
      <w:r w:rsidRPr="0EC542BC">
        <w:rPr>
          <w:rFonts w:asciiTheme="minorBidi" w:eastAsiaTheme="majorEastAsia" w:hAnsiTheme="minorBidi"/>
          <w:b/>
          <w:bCs/>
          <w:sz w:val="28"/>
          <w:szCs w:val="28"/>
        </w:rPr>
        <w:t xml:space="preserve">Module: </w:t>
      </w:r>
      <w:r w:rsidR="006A5E8F" w:rsidRPr="0EC542BC">
        <w:rPr>
          <w:rFonts w:asciiTheme="minorBidi" w:eastAsiaTheme="majorEastAsia" w:hAnsiTheme="minorBidi"/>
          <w:b/>
          <w:bCs/>
          <w:sz w:val="28"/>
          <w:szCs w:val="28"/>
        </w:rPr>
        <w:t xml:space="preserve">Advanced Teaching and Assessment in Higher Education </w:t>
      </w:r>
      <w:r w:rsidR="00596281" w:rsidRPr="0EC542BC">
        <w:rPr>
          <w:rStyle w:val="normaltextrun"/>
          <w:rFonts w:asciiTheme="minorBidi" w:eastAsiaTheme="majorEastAsia" w:hAnsiTheme="minorBidi"/>
          <w:b/>
          <w:bCs/>
          <w:sz w:val="28"/>
          <w:szCs w:val="28"/>
          <w:lang w:val="en-US"/>
        </w:rPr>
        <w:t>(</w:t>
      </w:r>
      <w:r w:rsidR="00EB17D1" w:rsidRPr="0EC542BC">
        <w:rPr>
          <w:rStyle w:val="normaltextrun"/>
          <w:rFonts w:asciiTheme="minorBidi" w:eastAsiaTheme="majorEastAsia" w:hAnsiTheme="minorBidi"/>
          <w:b/>
          <w:bCs/>
          <w:sz w:val="28"/>
          <w:szCs w:val="28"/>
          <w:lang w:val="en-US"/>
        </w:rPr>
        <w:t>UNHE</w:t>
      </w:r>
      <w:r w:rsidR="00596281" w:rsidRPr="0EC542BC">
        <w:rPr>
          <w:rStyle w:val="normaltextrun"/>
          <w:rFonts w:asciiTheme="minorBidi" w:eastAsiaTheme="majorEastAsia" w:hAnsiTheme="minorBidi"/>
          <w:b/>
          <w:bCs/>
          <w:sz w:val="28"/>
          <w:szCs w:val="28"/>
          <w:lang w:val="en-US"/>
        </w:rPr>
        <w:t xml:space="preserve"> </w:t>
      </w:r>
      <w:r w:rsidR="00EB17D1" w:rsidRPr="0EC542BC">
        <w:rPr>
          <w:rStyle w:val="normaltextrun"/>
          <w:rFonts w:asciiTheme="minorBidi" w:eastAsiaTheme="majorEastAsia" w:hAnsiTheme="minorBidi"/>
          <w:b/>
          <w:bCs/>
          <w:sz w:val="28"/>
          <w:szCs w:val="28"/>
          <w:lang w:val="en-US"/>
        </w:rPr>
        <w:t>70</w:t>
      </w:r>
      <w:r w:rsidR="00596281" w:rsidRPr="0EC542BC">
        <w:rPr>
          <w:rStyle w:val="normaltextrun"/>
          <w:rFonts w:asciiTheme="minorBidi" w:eastAsiaTheme="majorEastAsia" w:hAnsiTheme="minorBidi"/>
          <w:b/>
          <w:bCs/>
          <w:sz w:val="28"/>
          <w:szCs w:val="28"/>
          <w:lang w:val="en-US"/>
        </w:rPr>
        <w:t>0</w:t>
      </w:r>
      <w:r w:rsidR="00EB17D1" w:rsidRPr="0EC542BC">
        <w:rPr>
          <w:rStyle w:val="normaltextrun"/>
          <w:rFonts w:asciiTheme="minorBidi" w:eastAsiaTheme="majorEastAsia" w:hAnsiTheme="minorBidi"/>
          <w:b/>
          <w:bCs/>
          <w:sz w:val="28"/>
          <w:szCs w:val="28"/>
          <w:lang w:val="en-US"/>
        </w:rPr>
        <w:t>8</w:t>
      </w:r>
      <w:r w:rsidR="00596281" w:rsidRPr="0EC542BC">
        <w:rPr>
          <w:rStyle w:val="normaltextrun"/>
          <w:rFonts w:asciiTheme="minorBidi" w:eastAsiaTheme="majorEastAsia" w:hAnsiTheme="minorBidi"/>
          <w:b/>
          <w:bCs/>
          <w:sz w:val="28"/>
          <w:szCs w:val="28"/>
          <w:lang w:val="en-US"/>
        </w:rPr>
        <w:t>)</w:t>
      </w:r>
    </w:p>
    <w:p w14:paraId="695A5575" w14:textId="77777777" w:rsidR="00870981" w:rsidRPr="00380787" w:rsidRDefault="00870981" w:rsidP="0EC542BC">
      <w:pPr>
        <w:rPr>
          <w:rFonts w:asciiTheme="minorBidi" w:eastAsiaTheme="majorEastAsia" w:hAnsiTheme="minorBidi"/>
          <w:b/>
          <w:bCs/>
          <w:sz w:val="28"/>
          <w:szCs w:val="28"/>
        </w:rPr>
      </w:pPr>
    </w:p>
    <w:p w14:paraId="4FEF4401" w14:textId="77777777" w:rsidR="00870981" w:rsidRPr="00380787" w:rsidRDefault="00870981" w:rsidP="0EC542BC">
      <w:pPr>
        <w:rPr>
          <w:rFonts w:asciiTheme="minorBidi" w:eastAsiaTheme="majorEastAsia" w:hAnsiTheme="minorBidi"/>
          <w:b/>
          <w:bCs/>
          <w:sz w:val="28"/>
          <w:szCs w:val="28"/>
        </w:rPr>
      </w:pPr>
    </w:p>
    <w:p w14:paraId="540F85BA" w14:textId="77777777" w:rsidR="00313EDC" w:rsidRPr="00380787" w:rsidRDefault="00313EDC" w:rsidP="0EC542BC">
      <w:pPr>
        <w:rPr>
          <w:rFonts w:asciiTheme="minorBidi" w:eastAsiaTheme="majorEastAsia" w:hAnsiTheme="minorBidi"/>
          <w:b/>
          <w:bCs/>
          <w:sz w:val="28"/>
          <w:szCs w:val="28"/>
        </w:rPr>
      </w:pPr>
    </w:p>
    <w:p w14:paraId="35B284D3" w14:textId="77777777" w:rsidR="00313EDC" w:rsidRPr="00380787" w:rsidRDefault="00313EDC" w:rsidP="0EC542BC">
      <w:pPr>
        <w:rPr>
          <w:rFonts w:asciiTheme="minorBidi" w:eastAsiaTheme="majorEastAsia" w:hAnsiTheme="minorBidi"/>
          <w:b/>
          <w:bCs/>
          <w:sz w:val="28"/>
          <w:szCs w:val="28"/>
        </w:rPr>
      </w:pPr>
    </w:p>
    <w:p w14:paraId="63FE3B55" w14:textId="20C135E3" w:rsidR="00596281" w:rsidRPr="00380787" w:rsidRDefault="00870981" w:rsidP="0EC542BC">
      <w:pPr>
        <w:rPr>
          <w:rStyle w:val="normaltextrun"/>
          <w:rFonts w:asciiTheme="minorBidi" w:eastAsiaTheme="majorEastAsia" w:hAnsiTheme="minorBidi"/>
          <w:b/>
          <w:bCs/>
          <w:sz w:val="28"/>
          <w:szCs w:val="28"/>
          <w:lang w:val="en-US"/>
        </w:rPr>
      </w:pPr>
      <w:r w:rsidRPr="0EC542BC">
        <w:rPr>
          <w:rFonts w:asciiTheme="minorBidi" w:eastAsiaTheme="majorEastAsia" w:hAnsiTheme="minorBidi"/>
          <w:b/>
          <w:bCs/>
          <w:sz w:val="28"/>
          <w:szCs w:val="28"/>
        </w:rPr>
        <w:t xml:space="preserve">Programme: </w:t>
      </w:r>
      <w:r w:rsidR="0076529F" w:rsidRPr="0EC542BC">
        <w:rPr>
          <w:rFonts w:asciiTheme="minorBidi" w:eastAsiaTheme="majorEastAsia" w:hAnsiTheme="minorBidi"/>
          <w:b/>
          <w:bCs/>
          <w:sz w:val="28"/>
          <w:szCs w:val="28"/>
        </w:rPr>
        <w:t xml:space="preserve">Postgraduate Certificate in </w:t>
      </w:r>
      <w:r w:rsidR="00313EDC" w:rsidRPr="0EC542BC">
        <w:rPr>
          <w:rFonts w:asciiTheme="minorBidi" w:eastAsiaTheme="majorEastAsia" w:hAnsiTheme="minorBidi"/>
          <w:b/>
          <w:bCs/>
          <w:sz w:val="28"/>
          <w:szCs w:val="28"/>
        </w:rPr>
        <w:t>Teaching</w:t>
      </w:r>
      <w:r w:rsidR="0076529F" w:rsidRPr="0EC542BC">
        <w:rPr>
          <w:rFonts w:asciiTheme="minorBidi" w:eastAsiaTheme="majorEastAsia" w:hAnsiTheme="minorBidi"/>
          <w:b/>
          <w:bCs/>
          <w:sz w:val="28"/>
          <w:szCs w:val="28"/>
        </w:rPr>
        <w:t xml:space="preserve"> in Higher Education </w:t>
      </w:r>
    </w:p>
    <w:p w14:paraId="7A4D10BA" w14:textId="1B5630D2" w:rsidR="0EC542BC" w:rsidRDefault="0EC542BC" w:rsidP="0EC542BC">
      <w:pPr>
        <w:rPr>
          <w:rFonts w:asciiTheme="minorBidi" w:eastAsiaTheme="majorEastAsia" w:hAnsiTheme="minorBidi"/>
          <w:b/>
          <w:bCs/>
          <w:sz w:val="28"/>
          <w:szCs w:val="28"/>
        </w:rPr>
      </w:pPr>
    </w:p>
    <w:p w14:paraId="28721DFB" w14:textId="7C7BE4D5" w:rsidR="0EC542BC" w:rsidRDefault="0EC542BC" w:rsidP="0EC542BC">
      <w:pPr>
        <w:rPr>
          <w:rFonts w:asciiTheme="minorBidi" w:eastAsiaTheme="majorEastAsia" w:hAnsiTheme="minorBidi"/>
          <w:b/>
          <w:bCs/>
          <w:sz w:val="28"/>
          <w:szCs w:val="28"/>
        </w:rPr>
      </w:pPr>
    </w:p>
    <w:p w14:paraId="4AAFAEFF" w14:textId="3F88066D" w:rsidR="0EC542BC" w:rsidRDefault="0EC542BC" w:rsidP="0EC542BC">
      <w:pPr>
        <w:rPr>
          <w:rFonts w:asciiTheme="minorBidi" w:eastAsiaTheme="majorEastAsia" w:hAnsiTheme="minorBidi"/>
          <w:b/>
          <w:bCs/>
          <w:sz w:val="28"/>
          <w:szCs w:val="28"/>
        </w:rPr>
      </w:pPr>
    </w:p>
    <w:p w14:paraId="27E89151" w14:textId="7C8656C6" w:rsidR="00596281" w:rsidRPr="00380787" w:rsidRDefault="00596281" w:rsidP="00596281">
      <w:pPr>
        <w:jc w:val="both"/>
        <w:textAlignment w:val="baseline"/>
        <w:rPr>
          <w:rFonts w:asciiTheme="minorBidi" w:hAnsiTheme="minorBidi"/>
          <w:sz w:val="18"/>
          <w:szCs w:val="18"/>
          <w:lang w:eastAsia="zh-CN"/>
        </w:rPr>
      </w:pPr>
      <w:r w:rsidRPr="00380787">
        <w:rPr>
          <w:rFonts w:asciiTheme="minorBidi" w:hAnsiTheme="minorBidi"/>
          <w:b/>
          <w:bCs/>
          <w:lang w:eastAsia="zh-CN"/>
        </w:rPr>
        <w:t>Use of Generative AI in Assessment </w:t>
      </w:r>
      <w:r w:rsidRPr="00380787">
        <w:rPr>
          <w:rFonts w:asciiTheme="minorBidi" w:hAnsiTheme="minorBidi"/>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4934"/>
        <w:gridCol w:w="1277"/>
      </w:tblGrid>
      <w:tr w:rsidR="00596281" w:rsidRPr="00380787" w14:paraId="4F80D1C6" w14:textId="77777777" w:rsidTr="00143A33">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201BA180"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lastRenderedPageBreak/>
              <w:t>RESEARCH </w:t>
            </w:r>
          </w:p>
        </w:tc>
        <w:tc>
          <w:tcPr>
            <w:tcW w:w="5385" w:type="dxa"/>
            <w:tcBorders>
              <w:top w:val="single" w:sz="6" w:space="0" w:color="auto"/>
              <w:left w:val="single" w:sz="6" w:space="0" w:color="000000"/>
              <w:bottom w:val="single" w:sz="6" w:space="0" w:color="000000"/>
              <w:right w:val="single" w:sz="6" w:space="0" w:color="000000"/>
            </w:tcBorders>
            <w:hideMark/>
          </w:tcPr>
          <w:p w14:paraId="5F0F7381"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6ECF0B0E"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17E80735"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3B693E1E"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4B8D7DFB" w14:textId="77777777" w:rsidTr="00143A33">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BFC80B5"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40E2692F"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48EA0A36"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5596A729"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0F97BF2B"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44454DD6" w14:textId="77777777" w:rsidTr="00143A33">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E26EA37"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05F40644"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7DA120B6"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2970E74C"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6B6607C7"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0E66FF2F" w14:textId="77777777" w:rsidTr="00143A33">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1C7DDFD"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B9C052E"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B7FA07D"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3A3C88AB"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3F53D6DF"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58C311DB" w14:textId="77777777" w:rsidTr="00143A33">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0585D35"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8FC7764"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087D3FED"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480A1FAB"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476DC248"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45998D20" w14:textId="77777777" w:rsidTr="00143A33">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E90E642"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27DE5ACE"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184E48BC"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0E491B1C"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25A1A73D"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r w:rsidR="00596281" w:rsidRPr="00380787" w14:paraId="43FD4FCA" w14:textId="77777777" w:rsidTr="00143A33">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2EC7E6C8"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45ED5E8C"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xml:space="preserve">For this assessment, you are not allowed to use </w:t>
            </w:r>
            <w:r w:rsidRPr="00380787">
              <w:rPr>
                <w:rFonts w:asciiTheme="minorBidi" w:hAnsiTheme="minorBidi"/>
                <w:b/>
                <w:bCs/>
                <w:lang w:eastAsia="zh-CN"/>
              </w:rPr>
              <w:t>any</w:t>
            </w:r>
            <w:r w:rsidRPr="00380787">
              <w:rPr>
                <w:rFonts w:asciiTheme="minorBidi" w:hAnsiTheme="minorBidi"/>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3E50FD2C"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Yes ​</w:t>
            </w:r>
            <w:r w:rsidRPr="00380787">
              <w:rPr>
                <w:rFonts w:ascii="Segoe UI Symbol" w:eastAsia="MS Gothic" w:hAnsi="Segoe UI Symbol" w:cs="Segoe UI Symbol"/>
                <w:lang w:eastAsia="zh-CN"/>
              </w:rPr>
              <w:t>☐</w:t>
            </w:r>
            <w:r w:rsidRPr="00380787">
              <w:rPr>
                <w:rFonts w:asciiTheme="minorBidi" w:hAnsiTheme="minorBidi"/>
                <w:lang w:eastAsia="zh-CN"/>
              </w:rPr>
              <w:t>​ </w:t>
            </w:r>
          </w:p>
          <w:p w14:paraId="440D526E"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 </w:t>
            </w:r>
          </w:p>
          <w:p w14:paraId="4E2030CF" w14:textId="77777777" w:rsidR="00596281" w:rsidRPr="00380787" w:rsidRDefault="00596281" w:rsidP="00143A33">
            <w:pPr>
              <w:textAlignment w:val="baseline"/>
              <w:rPr>
                <w:rFonts w:asciiTheme="minorBidi" w:hAnsiTheme="minorBidi"/>
                <w:sz w:val="24"/>
                <w:szCs w:val="24"/>
                <w:lang w:eastAsia="zh-CN"/>
              </w:rPr>
            </w:pPr>
            <w:r w:rsidRPr="00380787">
              <w:rPr>
                <w:rFonts w:asciiTheme="minorBidi" w:hAnsiTheme="minorBidi"/>
                <w:lang w:eastAsia="zh-CN"/>
              </w:rPr>
              <w:t>No  ​</w:t>
            </w:r>
            <w:r w:rsidRPr="00380787">
              <w:rPr>
                <w:rFonts w:ascii="Segoe UI Symbol" w:eastAsia="MS Gothic" w:hAnsi="Segoe UI Symbol" w:cs="Segoe UI Symbol"/>
                <w:lang w:eastAsia="zh-CN"/>
              </w:rPr>
              <w:t>☒</w:t>
            </w:r>
            <w:r w:rsidRPr="00380787">
              <w:rPr>
                <w:rFonts w:asciiTheme="minorBidi" w:hAnsiTheme="minorBidi"/>
                <w:lang w:eastAsia="zh-CN"/>
              </w:rPr>
              <w:t>​ </w:t>
            </w:r>
          </w:p>
        </w:tc>
      </w:tr>
    </w:tbl>
    <w:p w14:paraId="67EAC302" w14:textId="77777777" w:rsidR="00596281" w:rsidRPr="00380787" w:rsidRDefault="00596281" w:rsidP="00596281">
      <w:pPr>
        <w:rPr>
          <w:rFonts w:asciiTheme="minorBidi" w:hAnsiTheme="minorBidi"/>
          <w:b/>
          <w:bCs/>
        </w:rPr>
      </w:pPr>
      <w:r w:rsidRPr="00380787">
        <w:rPr>
          <w:rFonts w:asciiTheme="minorBidi" w:hAnsiTheme="minorBidi"/>
          <w:b/>
          <w:bCs/>
        </w:rPr>
        <w:t>AI Acknowledgement</w:t>
      </w:r>
    </w:p>
    <w:p w14:paraId="4E18B8D3" w14:textId="77777777" w:rsidR="00596281" w:rsidRPr="00380787" w:rsidRDefault="00596281" w:rsidP="00596281">
      <w:pPr>
        <w:rPr>
          <w:rFonts w:asciiTheme="minorBidi" w:hAnsiTheme="minorBidi"/>
          <w:b/>
          <w:bCs/>
        </w:rPr>
      </w:pPr>
      <w:r w:rsidRPr="00380787">
        <w:rPr>
          <w:rFonts w:asciiTheme="minorBidi" w:hAnsiTheme="minorBidi"/>
          <w:b/>
          <w:bCs/>
        </w:rPr>
        <w:t>I confirm that I have not present any AI-generated materials as my own work in this portfolio.</w:t>
      </w:r>
    </w:p>
    <w:p w14:paraId="2577458E" w14:textId="77777777" w:rsidR="00596281" w:rsidRPr="00380787" w:rsidRDefault="00596281" w:rsidP="00596281">
      <w:pPr>
        <w:rPr>
          <w:rFonts w:asciiTheme="minorBidi" w:hAnsiTheme="minorBidi"/>
          <w:b/>
          <w:bCs/>
        </w:rPr>
      </w:pPr>
      <w:r w:rsidRPr="00380787">
        <w:rPr>
          <w:rFonts w:asciiTheme="minorBidi" w:hAnsiTheme="minorBidi"/>
          <w:b/>
          <w:bCs/>
        </w:rPr>
        <w:t>However, I acknowledge that I have used or may have used the AI in the research and proofreading of my portfolio.</w:t>
      </w:r>
    </w:p>
    <w:p w14:paraId="6BB41653" w14:textId="0EBA21C9" w:rsidR="00596281" w:rsidRPr="00380787" w:rsidRDefault="00596281" w:rsidP="00596281">
      <w:pPr>
        <w:rPr>
          <w:rFonts w:asciiTheme="minorBidi" w:hAnsiTheme="minorBidi"/>
          <w:b/>
          <w:bCs/>
          <w:lang w:val="nl-NL"/>
        </w:rPr>
      </w:pPr>
      <w:r w:rsidRPr="00380787">
        <w:rPr>
          <w:rFonts w:asciiTheme="minorBidi" w:hAnsiTheme="minorBidi"/>
          <w:b/>
          <w:bCs/>
          <w:lang w:val="nl-NL"/>
        </w:rPr>
        <w:t>Name:........Moutushi Tanha</w:t>
      </w:r>
    </w:p>
    <w:p w14:paraId="0F27C3A4" w14:textId="2FE075FE" w:rsidR="00596281" w:rsidRPr="00380787" w:rsidRDefault="00596281" w:rsidP="0EC542BC">
      <w:pPr>
        <w:rPr>
          <w:rFonts w:asciiTheme="minorBidi" w:hAnsiTheme="minorBidi"/>
          <w:b/>
          <w:bCs/>
          <w:lang w:val="nl-NL"/>
        </w:rPr>
        <w:sectPr w:rsidR="00596281" w:rsidRPr="00380787" w:rsidSect="00596281">
          <w:footerReference w:type="even" r:id="rId8"/>
          <w:footerReference w:type="default" r:id="rId9"/>
          <w:footerReference w:type="first" r:id="rId10"/>
          <w:pgSz w:w="11906" w:h="16838" w:code="9"/>
          <w:pgMar w:top="1440" w:right="1440" w:bottom="1440" w:left="1440" w:header="709" w:footer="709" w:gutter="0"/>
          <w:cols w:space="708"/>
          <w:vAlign w:val="center"/>
          <w:docGrid w:linePitch="360"/>
        </w:sectPr>
      </w:pPr>
      <w:r w:rsidRPr="0EC542BC">
        <w:rPr>
          <w:rFonts w:asciiTheme="minorBidi" w:hAnsiTheme="minorBidi"/>
          <w:b/>
          <w:bCs/>
          <w:lang w:val="nl-NL"/>
        </w:rPr>
        <w:t>Student ID.........</w:t>
      </w:r>
      <w:r w:rsidRPr="0EC542BC">
        <w:rPr>
          <w:rFonts w:asciiTheme="minorBidi" w:hAnsiTheme="minorBidi"/>
          <w:b/>
          <w:bCs/>
          <w:lang w:val="nl-NL"/>
        </w:rPr>
        <w:br w:type="page"/>
      </w:r>
    </w:p>
    <w:p w14:paraId="03892314" w14:textId="77777777" w:rsidR="00596281" w:rsidRPr="00380787" w:rsidRDefault="00596281" w:rsidP="0EC542BC">
      <w:pPr>
        <w:spacing w:line="360" w:lineRule="auto"/>
        <w:jc w:val="both"/>
        <w:rPr>
          <w:rFonts w:ascii="Calibri" w:eastAsia="Calibri" w:hAnsi="Calibri" w:cs="Calibri"/>
          <w:b/>
          <w:bCs/>
          <w:sz w:val="24"/>
          <w:szCs w:val="24"/>
        </w:rPr>
      </w:pPr>
      <w:r w:rsidRPr="0EC542BC">
        <w:rPr>
          <w:rFonts w:ascii="Calibri" w:eastAsia="Calibri" w:hAnsi="Calibri" w:cs="Calibri"/>
          <w:b/>
          <w:bCs/>
          <w:sz w:val="24"/>
          <w:szCs w:val="24"/>
        </w:rPr>
        <w:lastRenderedPageBreak/>
        <w:t>Table of contents…</w:t>
      </w:r>
    </w:p>
    <w:p w14:paraId="3F136818" w14:textId="387D6461" w:rsidR="00596281" w:rsidRPr="00380787" w:rsidRDefault="00596281" w:rsidP="0EC542BC">
      <w:pPr>
        <w:pStyle w:val="ListParagraph"/>
        <w:numPr>
          <w:ilvl w:val="0"/>
          <w:numId w:val="71"/>
        </w:numPr>
        <w:spacing w:line="360" w:lineRule="auto"/>
        <w:jc w:val="both"/>
        <w:rPr>
          <w:rFonts w:ascii="Calibri" w:eastAsia="Calibri" w:hAnsi="Calibri" w:cs="Calibri"/>
          <w:b/>
          <w:bCs/>
          <w:sz w:val="24"/>
          <w:szCs w:val="24"/>
        </w:rPr>
      </w:pPr>
      <w:r w:rsidRPr="0EC542BC">
        <w:rPr>
          <w:rFonts w:ascii="Calibri" w:eastAsia="Calibri" w:hAnsi="Calibri" w:cs="Calibri"/>
          <w:b/>
          <w:bCs/>
          <w:sz w:val="24"/>
          <w:szCs w:val="24"/>
        </w:rPr>
        <w:t>Introduction…………………………………………………………………………</w:t>
      </w:r>
      <w:r w:rsidR="21622654" w:rsidRPr="0EC542BC">
        <w:rPr>
          <w:rFonts w:ascii="Calibri" w:eastAsia="Calibri" w:hAnsi="Calibri" w:cs="Calibri"/>
          <w:b/>
          <w:bCs/>
          <w:sz w:val="24"/>
          <w:szCs w:val="24"/>
        </w:rPr>
        <w:t>.............................</w:t>
      </w:r>
      <w:r w:rsidRPr="0EC542BC">
        <w:rPr>
          <w:rFonts w:ascii="Calibri" w:eastAsia="Calibri" w:hAnsi="Calibri" w:cs="Calibri"/>
          <w:b/>
          <w:bCs/>
          <w:sz w:val="24"/>
          <w:szCs w:val="24"/>
        </w:rPr>
        <w:t>5</w:t>
      </w:r>
    </w:p>
    <w:p w14:paraId="668D328A" w14:textId="632E91F0" w:rsidR="00596281" w:rsidRPr="00380787" w:rsidRDefault="005D7E7E"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t>R</w:t>
      </w:r>
      <w:r w:rsidR="002B1F3C" w:rsidRPr="0EC542BC">
        <w:rPr>
          <w:rFonts w:ascii="Calibri" w:eastAsia="Calibri" w:hAnsi="Calibri" w:cs="Calibri"/>
          <w:b/>
          <w:bCs/>
          <w:sz w:val="24"/>
          <w:szCs w:val="24"/>
        </w:rPr>
        <w:t>eflective report of a teaching intervention cycle……………………</w:t>
      </w:r>
      <w:r w:rsidR="00596281" w:rsidRPr="0EC542BC">
        <w:rPr>
          <w:rStyle w:val="normaltextrun"/>
          <w:rFonts w:ascii="Calibri" w:eastAsia="Calibri" w:hAnsi="Calibri" w:cs="Calibri"/>
          <w:b/>
          <w:bCs/>
          <w:sz w:val="24"/>
          <w:szCs w:val="24"/>
        </w:rPr>
        <w:t>………</w:t>
      </w:r>
      <w:r w:rsidR="073D2A5B" w:rsidRPr="0EC542BC">
        <w:rPr>
          <w:rStyle w:val="normaltextrun"/>
          <w:rFonts w:ascii="Calibri" w:eastAsia="Calibri" w:hAnsi="Calibri" w:cs="Calibri"/>
          <w:b/>
          <w:bCs/>
          <w:sz w:val="24"/>
          <w:szCs w:val="24"/>
        </w:rPr>
        <w:t>..................</w:t>
      </w:r>
      <w:r w:rsidR="00596281" w:rsidRPr="0EC542BC">
        <w:rPr>
          <w:rStyle w:val="normaltextrun"/>
          <w:rFonts w:ascii="Calibri" w:eastAsia="Calibri" w:hAnsi="Calibri" w:cs="Calibri"/>
          <w:b/>
          <w:bCs/>
          <w:sz w:val="24"/>
          <w:szCs w:val="24"/>
        </w:rPr>
        <w:t>6</w:t>
      </w:r>
    </w:p>
    <w:p w14:paraId="43A692B2" w14:textId="111511CF" w:rsidR="00596281" w:rsidRPr="00380787" w:rsidRDefault="005D7E7E" w:rsidP="0EC542BC">
      <w:pPr>
        <w:pStyle w:val="ListParagraph"/>
        <w:numPr>
          <w:ilvl w:val="0"/>
          <w:numId w:val="71"/>
        </w:numPr>
        <w:spacing w:line="360" w:lineRule="auto"/>
        <w:jc w:val="both"/>
        <w:rPr>
          <w:rFonts w:ascii="Calibri" w:eastAsia="Calibri" w:hAnsi="Calibri" w:cs="Calibri"/>
          <w:b/>
          <w:bCs/>
          <w:sz w:val="24"/>
          <w:szCs w:val="24"/>
        </w:rPr>
      </w:pPr>
      <w:r w:rsidRPr="0EC542BC">
        <w:rPr>
          <w:rFonts w:ascii="Calibri" w:eastAsia="Calibri" w:hAnsi="Calibri" w:cs="Calibri"/>
          <w:b/>
          <w:bCs/>
          <w:sz w:val="24"/>
          <w:szCs w:val="24"/>
        </w:rPr>
        <w:t>R</w:t>
      </w:r>
      <w:r w:rsidR="00114B62" w:rsidRPr="0EC542BC">
        <w:rPr>
          <w:rFonts w:ascii="Calibri" w:eastAsia="Calibri" w:hAnsi="Calibri" w:cs="Calibri"/>
          <w:b/>
          <w:bCs/>
          <w:sz w:val="24"/>
          <w:szCs w:val="24"/>
        </w:rPr>
        <w:t>eflective teaching intervention cycle in the form of a poster………..</w:t>
      </w:r>
      <w:r w:rsidR="00596281" w:rsidRPr="0EC542BC">
        <w:rPr>
          <w:rFonts w:ascii="Calibri" w:eastAsia="Calibri" w:hAnsi="Calibri" w:cs="Calibri"/>
          <w:b/>
          <w:bCs/>
          <w:sz w:val="24"/>
          <w:szCs w:val="24"/>
        </w:rPr>
        <w:t>…….</w:t>
      </w:r>
      <w:r w:rsidR="78A4181C" w:rsidRPr="0EC542BC">
        <w:rPr>
          <w:rFonts w:ascii="Calibri" w:eastAsia="Calibri" w:hAnsi="Calibri" w:cs="Calibri"/>
          <w:b/>
          <w:bCs/>
          <w:sz w:val="24"/>
          <w:szCs w:val="24"/>
        </w:rPr>
        <w:t>.............</w:t>
      </w:r>
      <w:r w:rsidR="00596281" w:rsidRPr="0EC542BC">
        <w:rPr>
          <w:rFonts w:ascii="Calibri" w:eastAsia="Calibri" w:hAnsi="Calibri" w:cs="Calibri"/>
          <w:b/>
          <w:bCs/>
          <w:sz w:val="24"/>
          <w:szCs w:val="24"/>
        </w:rPr>
        <w:t>9</w:t>
      </w:r>
    </w:p>
    <w:p w14:paraId="5841A3E9" w14:textId="782BF594" w:rsidR="00596281" w:rsidRPr="00380787" w:rsidRDefault="005D7E3A"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t>Reports of three teaching observations……………………………</w:t>
      </w:r>
      <w:r w:rsidR="00596281" w:rsidRPr="0EC542BC">
        <w:rPr>
          <w:rStyle w:val="normaltextrun"/>
          <w:rFonts w:ascii="Calibri" w:eastAsia="Calibri" w:hAnsi="Calibri" w:cs="Calibri"/>
          <w:b/>
          <w:bCs/>
          <w:sz w:val="24"/>
          <w:szCs w:val="24"/>
        </w:rPr>
        <w:t>…………</w:t>
      </w:r>
      <w:r w:rsidR="37600E72" w:rsidRPr="0EC542BC">
        <w:rPr>
          <w:rStyle w:val="normaltextrun"/>
          <w:rFonts w:ascii="Calibri" w:eastAsia="Calibri" w:hAnsi="Calibri" w:cs="Calibri"/>
          <w:b/>
          <w:bCs/>
          <w:sz w:val="24"/>
          <w:szCs w:val="24"/>
        </w:rPr>
        <w:t>......................</w:t>
      </w:r>
      <w:r w:rsidR="76D27950" w:rsidRPr="0EC542BC">
        <w:rPr>
          <w:rStyle w:val="normaltextrun"/>
          <w:rFonts w:ascii="Calibri" w:eastAsia="Calibri" w:hAnsi="Calibri" w:cs="Calibri"/>
          <w:b/>
          <w:bCs/>
          <w:sz w:val="24"/>
          <w:szCs w:val="24"/>
        </w:rPr>
        <w:t>.</w:t>
      </w:r>
      <w:r w:rsidR="00596281" w:rsidRPr="0EC542BC">
        <w:rPr>
          <w:rStyle w:val="normaltextrun"/>
          <w:rFonts w:ascii="Calibri" w:eastAsia="Calibri" w:hAnsi="Calibri" w:cs="Calibri"/>
          <w:b/>
          <w:bCs/>
          <w:sz w:val="24"/>
          <w:szCs w:val="24"/>
        </w:rPr>
        <w:t>12</w:t>
      </w:r>
    </w:p>
    <w:p w14:paraId="01EA3C48" w14:textId="60754F39" w:rsidR="00DE1367" w:rsidRPr="00380787" w:rsidRDefault="004227E8" w:rsidP="0EC542BC">
      <w:pPr>
        <w:pStyle w:val="ListParagraph"/>
        <w:numPr>
          <w:ilvl w:val="0"/>
          <w:numId w:val="71"/>
        </w:numPr>
        <w:spacing w:after="0" w:line="360" w:lineRule="auto"/>
        <w:jc w:val="both"/>
        <w:rPr>
          <w:rFonts w:ascii="Calibri" w:eastAsia="Calibri" w:hAnsi="Calibri" w:cs="Calibri"/>
          <w:b/>
          <w:bCs/>
          <w:sz w:val="24"/>
          <w:szCs w:val="24"/>
        </w:rPr>
      </w:pPr>
      <w:r w:rsidRPr="0EC542BC">
        <w:rPr>
          <w:rFonts w:ascii="Calibri" w:eastAsia="Calibri" w:hAnsi="Calibri" w:cs="Calibri"/>
          <w:b/>
          <w:bCs/>
          <w:sz w:val="24"/>
          <w:szCs w:val="24"/>
        </w:rPr>
        <w:t>Reflective evaluations</w:t>
      </w:r>
      <w:r w:rsidR="00431AEC" w:rsidRPr="0EC542BC">
        <w:rPr>
          <w:rFonts w:ascii="Calibri" w:eastAsia="Calibri" w:hAnsi="Calibri" w:cs="Calibri"/>
          <w:b/>
          <w:bCs/>
          <w:sz w:val="24"/>
          <w:szCs w:val="24"/>
        </w:rPr>
        <w:t xml:space="preserve"> of </w:t>
      </w:r>
      <w:r w:rsidR="003F5158" w:rsidRPr="0EC542BC">
        <w:rPr>
          <w:rFonts w:ascii="Calibri" w:eastAsia="Calibri" w:hAnsi="Calibri" w:cs="Calibri"/>
          <w:b/>
          <w:bCs/>
          <w:sz w:val="24"/>
          <w:szCs w:val="24"/>
        </w:rPr>
        <w:t>3</w:t>
      </w:r>
      <w:r w:rsidR="00431AEC" w:rsidRPr="0EC542BC">
        <w:rPr>
          <w:rFonts w:ascii="Calibri" w:eastAsia="Calibri" w:hAnsi="Calibri" w:cs="Calibri"/>
          <w:b/>
          <w:bCs/>
          <w:sz w:val="24"/>
          <w:szCs w:val="24"/>
        </w:rPr>
        <w:t xml:space="preserve"> CPD events</w:t>
      </w:r>
      <w:r w:rsidR="62735551" w:rsidRPr="0EC542BC">
        <w:rPr>
          <w:rFonts w:ascii="Calibri" w:eastAsia="Calibri" w:hAnsi="Calibri" w:cs="Calibri"/>
          <w:b/>
          <w:bCs/>
          <w:sz w:val="24"/>
          <w:szCs w:val="24"/>
        </w:rPr>
        <w:t>................................................................</w:t>
      </w:r>
      <w:r w:rsidR="50A96F1A" w:rsidRPr="0EC542BC">
        <w:rPr>
          <w:rFonts w:ascii="Calibri" w:eastAsia="Calibri" w:hAnsi="Calibri" w:cs="Calibri"/>
          <w:b/>
          <w:bCs/>
          <w:sz w:val="24"/>
          <w:szCs w:val="24"/>
        </w:rPr>
        <w:t>15</w:t>
      </w:r>
    </w:p>
    <w:p w14:paraId="693A151B" w14:textId="40E7F1F5" w:rsidR="00596281" w:rsidRPr="00380787" w:rsidRDefault="1FDDDBD7"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t>B</w:t>
      </w:r>
      <w:r w:rsidR="00DE1367" w:rsidRPr="0EC542BC">
        <w:rPr>
          <w:rFonts w:ascii="Calibri" w:eastAsia="Calibri" w:hAnsi="Calibri" w:cs="Calibri"/>
          <w:b/>
          <w:bCs/>
          <w:sz w:val="24"/>
          <w:szCs w:val="24"/>
        </w:rPr>
        <w:t>rief assessment of your development as a reflective practitioner throughout the programme ………………………………………</w:t>
      </w:r>
      <w:r w:rsidR="65C88417" w:rsidRPr="0EC542BC">
        <w:rPr>
          <w:rFonts w:ascii="Calibri" w:eastAsia="Calibri" w:hAnsi="Calibri" w:cs="Calibri"/>
          <w:b/>
          <w:bCs/>
          <w:sz w:val="24"/>
          <w:szCs w:val="24"/>
        </w:rPr>
        <w:t>.................................................................</w:t>
      </w:r>
      <w:r w:rsidR="00596281" w:rsidRPr="0EC542BC">
        <w:rPr>
          <w:rStyle w:val="normaltextrun"/>
          <w:rFonts w:ascii="Calibri" w:eastAsia="Calibri" w:hAnsi="Calibri" w:cs="Calibri"/>
          <w:b/>
          <w:bCs/>
          <w:sz w:val="24"/>
          <w:szCs w:val="24"/>
        </w:rPr>
        <w:t>13</w:t>
      </w:r>
    </w:p>
    <w:p w14:paraId="78373A2A" w14:textId="055BEA7D" w:rsidR="005D7E7E" w:rsidRDefault="005D7E7E"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t>Evidence of 100 hours of teaching</w:t>
      </w:r>
    </w:p>
    <w:p w14:paraId="5477DEBB" w14:textId="2D0FBC37" w:rsidR="212676AE" w:rsidRDefault="212676AE"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Style w:val="normaltextrun"/>
          <w:rFonts w:ascii="Calibri" w:eastAsia="Calibri" w:hAnsi="Calibri" w:cs="Calibri"/>
          <w:b/>
          <w:bCs/>
          <w:sz w:val="24"/>
          <w:szCs w:val="24"/>
        </w:rPr>
        <w:t>Conclusion……...14</w:t>
      </w:r>
    </w:p>
    <w:p w14:paraId="0A0194A2" w14:textId="6A06DB8D" w:rsidR="212676AE" w:rsidRDefault="212676AE" w:rsidP="0EC542BC">
      <w:pPr>
        <w:pStyle w:val="ListParagraph"/>
        <w:numPr>
          <w:ilvl w:val="0"/>
          <w:numId w:val="71"/>
        </w:numPr>
        <w:spacing w:after="0" w:line="360" w:lineRule="auto"/>
        <w:jc w:val="both"/>
        <w:rPr>
          <w:rStyle w:val="normaltextrun"/>
          <w:rFonts w:ascii="Calibri" w:eastAsia="Calibri" w:hAnsi="Calibri" w:cs="Calibri"/>
          <w:b/>
          <w:bCs/>
          <w:sz w:val="24"/>
          <w:szCs w:val="24"/>
        </w:rPr>
      </w:pPr>
      <w:r w:rsidRPr="0EC542BC">
        <w:rPr>
          <w:rStyle w:val="normaltextrun"/>
          <w:rFonts w:ascii="Calibri" w:eastAsia="Calibri" w:hAnsi="Calibri" w:cs="Calibri"/>
          <w:b/>
          <w:bCs/>
          <w:sz w:val="24"/>
          <w:szCs w:val="24"/>
        </w:rPr>
        <w:t>References</w:t>
      </w:r>
    </w:p>
    <w:p w14:paraId="631F4BD4" w14:textId="6269E762" w:rsidR="0EC542BC" w:rsidRDefault="0EC542BC" w:rsidP="0EC542BC">
      <w:pPr>
        <w:pStyle w:val="ListParagraph"/>
        <w:spacing w:after="0" w:line="360" w:lineRule="auto"/>
        <w:jc w:val="both"/>
        <w:rPr>
          <w:rStyle w:val="normaltextrun"/>
          <w:rFonts w:ascii="Calibri" w:eastAsia="Calibri" w:hAnsi="Calibri" w:cs="Calibri"/>
          <w:b/>
          <w:bCs/>
          <w:sz w:val="24"/>
          <w:szCs w:val="24"/>
        </w:rPr>
      </w:pPr>
    </w:p>
    <w:p w14:paraId="3E471E0E" w14:textId="77777777" w:rsidR="003469D3" w:rsidRPr="00380787" w:rsidRDefault="003469D3" w:rsidP="0EC542BC">
      <w:pPr>
        <w:pStyle w:val="ListParagraph"/>
        <w:spacing w:after="0" w:line="360" w:lineRule="auto"/>
        <w:jc w:val="both"/>
        <w:rPr>
          <w:rStyle w:val="normaltextrun"/>
          <w:rFonts w:ascii="Calibri" w:eastAsia="Calibri" w:hAnsi="Calibri" w:cs="Calibri"/>
          <w:b/>
          <w:bCs/>
          <w:sz w:val="24"/>
          <w:szCs w:val="24"/>
        </w:rPr>
      </w:pPr>
    </w:p>
    <w:p w14:paraId="66CE8AD6" w14:textId="4EF2A3D6" w:rsidR="00596281" w:rsidRPr="00AC4C6D" w:rsidRDefault="00596281" w:rsidP="00596281">
      <w:pPr>
        <w:rPr>
          <w:rFonts w:asciiTheme="minorBidi" w:eastAsiaTheme="minorEastAsia" w:hAnsiTheme="minorBidi"/>
          <w:b/>
          <w:bCs/>
          <w:sz w:val="24"/>
          <w:szCs w:val="24"/>
          <w:highlight w:val="yellow"/>
        </w:rPr>
      </w:pPr>
      <w:r w:rsidRPr="00380787">
        <w:rPr>
          <w:rFonts w:asciiTheme="minorBidi" w:eastAsiaTheme="minorEastAsia" w:hAnsiTheme="minorBidi"/>
          <w:b/>
          <w:bCs/>
          <w:sz w:val="24"/>
          <w:szCs w:val="24"/>
        </w:rPr>
        <w:br w:type="page"/>
      </w:r>
      <w:r w:rsidR="00CE2C24" w:rsidRPr="00AC4C6D">
        <w:rPr>
          <w:rFonts w:asciiTheme="minorBidi" w:eastAsiaTheme="minorEastAsia" w:hAnsiTheme="minorBidi"/>
          <w:b/>
          <w:bCs/>
          <w:sz w:val="24"/>
          <w:szCs w:val="24"/>
          <w:highlight w:val="yellow"/>
        </w:rPr>
        <w:lastRenderedPageBreak/>
        <w:t>Formative feedback -19 Jan 2026</w:t>
      </w:r>
    </w:p>
    <w:p w14:paraId="62CA8D4E" w14:textId="30DD005D" w:rsidR="00CE2C24" w:rsidRPr="00AC4C6D" w:rsidRDefault="00CE2C24" w:rsidP="00596281">
      <w:p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Thank you for submitting your portfolio for</w:t>
      </w:r>
      <w:r w:rsidR="00AC4C6D" w:rsidRPr="00AC4C6D">
        <w:rPr>
          <w:rFonts w:asciiTheme="minorBidi" w:eastAsiaTheme="minorEastAsia" w:hAnsiTheme="minorBidi"/>
          <w:b/>
          <w:bCs/>
          <w:color w:val="7030A0"/>
          <w:sz w:val="24"/>
          <w:szCs w:val="24"/>
          <w:highlight w:val="yellow"/>
        </w:rPr>
        <w:t xml:space="preserve"> formative</w:t>
      </w:r>
      <w:r w:rsidRPr="00AC4C6D">
        <w:rPr>
          <w:rFonts w:asciiTheme="minorBidi" w:eastAsiaTheme="minorEastAsia" w:hAnsiTheme="minorBidi"/>
          <w:b/>
          <w:bCs/>
          <w:color w:val="7030A0"/>
          <w:sz w:val="24"/>
          <w:szCs w:val="24"/>
          <w:highlight w:val="yellow"/>
        </w:rPr>
        <w:t xml:space="preserve"> feedback. A lot of the components are in place and the basis of a very good portfolio is in evidence. However there are some specific issues that I feel would benefit you if you address them.</w:t>
      </w:r>
    </w:p>
    <w:p w14:paraId="5C5EBD6E" w14:textId="77904CAE" w:rsidR="00CE2C24" w:rsidRPr="00AC4C6D" w:rsidRDefault="00CE2C24" w:rsidP="00596281">
      <w:p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The teaching intervention report</w:t>
      </w:r>
    </w:p>
    <w:p w14:paraId="6096D21E" w14:textId="4B2435C4"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in the first section you should address what the problem is much more clearer. That is</w:t>
      </w:r>
      <w:r w:rsidR="00AC4C6D" w:rsidRPr="00AC4C6D">
        <w:rPr>
          <w:rFonts w:asciiTheme="minorBidi" w:eastAsiaTheme="minorEastAsia" w:hAnsiTheme="minorBidi"/>
          <w:b/>
          <w:bCs/>
          <w:color w:val="7030A0"/>
          <w:sz w:val="24"/>
          <w:szCs w:val="24"/>
          <w:highlight w:val="yellow"/>
        </w:rPr>
        <w:t>,</w:t>
      </w:r>
      <w:r w:rsidRPr="00AC4C6D">
        <w:rPr>
          <w:rFonts w:asciiTheme="minorBidi" w:eastAsiaTheme="minorEastAsia" w:hAnsiTheme="minorBidi"/>
          <w:b/>
          <w:bCs/>
          <w:color w:val="7030A0"/>
          <w:sz w:val="24"/>
          <w:szCs w:val="24"/>
          <w:highlight w:val="yellow"/>
        </w:rPr>
        <w:t xml:space="preserve"> the problem you aimed to address as a teacher lecturer. It is not specifically clear enough. Ask yourself what is the actual intervention and what it is but you personally as a teacher aimed to fix. What was the intervention and what was your impact</w:t>
      </w:r>
      <w:r w:rsidR="00AC4C6D" w:rsidRPr="00AC4C6D">
        <w:rPr>
          <w:rFonts w:asciiTheme="minorBidi" w:eastAsiaTheme="minorEastAsia" w:hAnsiTheme="minorBidi"/>
          <w:b/>
          <w:bCs/>
          <w:color w:val="7030A0"/>
          <w:sz w:val="24"/>
          <w:szCs w:val="24"/>
          <w:highlight w:val="yellow"/>
        </w:rPr>
        <w:t>?</w:t>
      </w:r>
      <w:r w:rsidRPr="00AC4C6D">
        <w:rPr>
          <w:rFonts w:asciiTheme="minorBidi" w:eastAsiaTheme="minorEastAsia" w:hAnsiTheme="minorBidi"/>
          <w:b/>
          <w:bCs/>
          <w:color w:val="7030A0"/>
          <w:sz w:val="24"/>
          <w:szCs w:val="24"/>
          <w:highlight w:val="yellow"/>
        </w:rPr>
        <w:t xml:space="preserve"> Avoid talking generally about the issues and be more specific relating all of discussion to the problem and context of the intervention.</w:t>
      </w:r>
    </w:p>
    <w:p w14:paraId="426803B6" w14:textId="47715303"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 xml:space="preserve">The literature </w:t>
      </w:r>
      <w:r w:rsidR="00AC4C6D" w:rsidRPr="00AC4C6D">
        <w:rPr>
          <w:rFonts w:asciiTheme="minorBidi" w:eastAsiaTheme="minorEastAsia" w:hAnsiTheme="minorBidi"/>
          <w:b/>
          <w:bCs/>
          <w:color w:val="7030A0"/>
          <w:sz w:val="24"/>
          <w:szCs w:val="24"/>
          <w:highlight w:val="yellow"/>
        </w:rPr>
        <w:t>re</w:t>
      </w:r>
      <w:r w:rsidRPr="00AC4C6D">
        <w:rPr>
          <w:rFonts w:asciiTheme="minorBidi" w:eastAsiaTheme="minorEastAsia" w:hAnsiTheme="minorBidi"/>
          <w:b/>
          <w:bCs/>
          <w:color w:val="7030A0"/>
          <w:sz w:val="24"/>
          <w:szCs w:val="24"/>
          <w:highlight w:val="yellow"/>
        </w:rPr>
        <w:t>view was positive and you provided a list of concepts that we should consider. However  the point of that review is that you show what concepts and theories that you drew on to decide on actions in the intervention. It needs to be a critical consideration of the knowledge you read in the literature that informed your action. It needs to be a substantive section and not disjointed in a number of small paragraphs.</w:t>
      </w:r>
    </w:p>
    <w:p w14:paraId="08B1150D" w14:textId="19EFA7B8"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 xml:space="preserve">That review in some parts is much too generalised in content. If you had identified a very clear problem then the literature should be dealing with the knowledge in relation to that problem. It is this critical synthesis that we're looking for. Once you have crystallised the knowledge in a critical assessment you can explain how your actions were informed in the teaching intervention cycle by your reading. Thus demonstrating your reflective capacity as a practitioner. We are not getting a sense of reflection </w:t>
      </w:r>
      <w:r w:rsidR="00AC4C6D" w:rsidRPr="00AC4C6D">
        <w:rPr>
          <w:rFonts w:asciiTheme="minorBidi" w:eastAsiaTheme="minorEastAsia" w:hAnsiTheme="minorBidi"/>
          <w:b/>
          <w:bCs/>
          <w:color w:val="7030A0"/>
          <w:sz w:val="24"/>
          <w:szCs w:val="24"/>
          <w:highlight w:val="yellow"/>
        </w:rPr>
        <w:t>/</w:t>
      </w:r>
      <w:r w:rsidRPr="00AC4C6D">
        <w:rPr>
          <w:rFonts w:asciiTheme="minorBidi" w:eastAsiaTheme="minorEastAsia" w:hAnsiTheme="minorBidi"/>
          <w:b/>
          <w:bCs/>
          <w:color w:val="7030A0"/>
          <w:sz w:val="24"/>
          <w:szCs w:val="24"/>
          <w:highlight w:val="yellow"/>
        </w:rPr>
        <w:t xml:space="preserve">reflexivity in this report. </w:t>
      </w:r>
    </w:p>
    <w:p w14:paraId="5CAAAFCE" w14:textId="1BF561D4"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In a discussion of the literature review you need to be more specific about what you did in the process.</w:t>
      </w:r>
    </w:p>
    <w:p w14:paraId="123D5357" w14:textId="1A01F990"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In Section 4 there's some confusion about the use of Gibbs. Distinguish between what guided you in the teaching intervention cycle and on which you based your report. Gibbs helps you reflect on action</w:t>
      </w:r>
      <w:r w:rsidR="00AC4C6D" w:rsidRPr="00AC4C6D">
        <w:rPr>
          <w:rFonts w:asciiTheme="minorBidi" w:eastAsiaTheme="minorEastAsia" w:hAnsiTheme="minorBidi"/>
          <w:b/>
          <w:bCs/>
          <w:color w:val="7030A0"/>
          <w:sz w:val="24"/>
          <w:szCs w:val="24"/>
          <w:highlight w:val="yellow"/>
        </w:rPr>
        <w:t>,</w:t>
      </w:r>
      <w:r w:rsidRPr="00AC4C6D">
        <w:rPr>
          <w:rFonts w:asciiTheme="minorBidi" w:eastAsiaTheme="minorEastAsia" w:hAnsiTheme="minorBidi"/>
          <w:b/>
          <w:bCs/>
          <w:color w:val="7030A0"/>
          <w:sz w:val="24"/>
          <w:szCs w:val="24"/>
          <w:highlight w:val="yellow"/>
        </w:rPr>
        <w:t xml:space="preserve"> however the teaching intervention cycle is far more proactive. </w:t>
      </w:r>
    </w:p>
    <w:p w14:paraId="6856CA22" w14:textId="58CFDA3C"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In this section on pedagogic justification the ideas should emerge from your literature review</w:t>
      </w:r>
      <w:r w:rsidR="00AC4C6D" w:rsidRPr="00AC4C6D">
        <w:rPr>
          <w:rFonts w:asciiTheme="minorBidi" w:eastAsiaTheme="minorEastAsia" w:hAnsiTheme="minorBidi"/>
          <w:b/>
          <w:bCs/>
          <w:color w:val="7030A0"/>
          <w:sz w:val="24"/>
          <w:szCs w:val="24"/>
          <w:highlight w:val="yellow"/>
        </w:rPr>
        <w:t>.</w:t>
      </w:r>
    </w:p>
    <w:p w14:paraId="2CD70A7B" w14:textId="3610212B" w:rsidR="00CE2C24" w:rsidRPr="00AC4C6D" w:rsidRDefault="00CE2C24" w:rsidP="00CE2C24">
      <w:pPr>
        <w:pStyle w:val="ListParagraph"/>
        <w:numPr>
          <w:ilvl w:val="0"/>
          <w:numId w:val="76"/>
        </w:num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when discussing the actions in the teaching intervention cycle these data be better expressed and discussed in full and not disjointed in a set of listed paragraphs.</w:t>
      </w:r>
    </w:p>
    <w:p w14:paraId="4413B909" w14:textId="77BC5E5C" w:rsidR="00CE2C24" w:rsidRPr="00AC4C6D" w:rsidRDefault="00CE2C24" w:rsidP="00CE2C24">
      <w:p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The poster needs to be much more about your impact.</w:t>
      </w:r>
    </w:p>
    <w:p w14:paraId="22EDAB4A" w14:textId="4EDABEBA" w:rsidR="00CE2C24" w:rsidRPr="00AC4C6D" w:rsidRDefault="00CE2C24" w:rsidP="00CE2C24">
      <w:p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t xml:space="preserve">In the report on your development as a practitioner you need to outline your development and learning curve since the beginning of the qualification. </w:t>
      </w:r>
    </w:p>
    <w:p w14:paraId="2F1528CD" w14:textId="77777777" w:rsidR="00CE2C24" w:rsidRPr="00AC4C6D" w:rsidRDefault="00CE2C24" w:rsidP="00CE2C24">
      <w:pPr>
        <w:rPr>
          <w:rFonts w:asciiTheme="minorBidi" w:eastAsiaTheme="minorEastAsia" w:hAnsiTheme="minorBidi"/>
          <w:b/>
          <w:bCs/>
          <w:color w:val="7030A0"/>
          <w:sz w:val="24"/>
          <w:szCs w:val="24"/>
          <w:highlight w:val="yellow"/>
        </w:rPr>
      </w:pPr>
    </w:p>
    <w:p w14:paraId="5BE06D39" w14:textId="649ACA3E" w:rsidR="00CE2C24" w:rsidRPr="00AC4C6D" w:rsidRDefault="00CE2C24" w:rsidP="00CE2C24">
      <w:pPr>
        <w:rPr>
          <w:rFonts w:asciiTheme="minorBidi" w:eastAsiaTheme="minorEastAsia" w:hAnsiTheme="minorBidi"/>
          <w:b/>
          <w:bCs/>
          <w:color w:val="7030A0"/>
          <w:sz w:val="24"/>
          <w:szCs w:val="24"/>
          <w:highlight w:val="yellow"/>
        </w:rPr>
      </w:pPr>
      <w:r w:rsidRPr="00AC4C6D">
        <w:rPr>
          <w:rFonts w:asciiTheme="minorBidi" w:eastAsiaTheme="minorEastAsia" w:hAnsiTheme="minorBidi"/>
          <w:b/>
          <w:bCs/>
          <w:color w:val="7030A0"/>
          <w:sz w:val="24"/>
          <w:szCs w:val="24"/>
          <w:highlight w:val="yellow"/>
        </w:rPr>
        <w:lastRenderedPageBreak/>
        <w:t>The teaching observations are very good</w:t>
      </w:r>
      <w:r w:rsidR="00AC4C6D" w:rsidRPr="00AC4C6D">
        <w:rPr>
          <w:rFonts w:asciiTheme="minorBidi" w:eastAsiaTheme="minorEastAsia" w:hAnsiTheme="minorBidi"/>
          <w:b/>
          <w:bCs/>
          <w:color w:val="7030A0"/>
          <w:sz w:val="24"/>
          <w:szCs w:val="24"/>
          <w:highlight w:val="yellow"/>
        </w:rPr>
        <w:t>.</w:t>
      </w:r>
      <w:r w:rsidRPr="00AC4C6D">
        <w:rPr>
          <w:rFonts w:asciiTheme="minorBidi" w:eastAsiaTheme="minorEastAsia" w:hAnsiTheme="minorBidi"/>
          <w:b/>
          <w:bCs/>
          <w:color w:val="7030A0"/>
          <w:sz w:val="24"/>
          <w:szCs w:val="24"/>
          <w:highlight w:val="yellow"/>
        </w:rPr>
        <w:t xml:space="preserve"> I didn't spot any reports of CPD.</w:t>
      </w:r>
    </w:p>
    <w:p w14:paraId="6C6CA187" w14:textId="77777777" w:rsidR="00CE2C24" w:rsidRPr="00AC4C6D" w:rsidRDefault="00CE2C24" w:rsidP="00CE2C24">
      <w:pPr>
        <w:rPr>
          <w:rFonts w:asciiTheme="minorBidi" w:eastAsiaTheme="minorEastAsia" w:hAnsiTheme="minorBidi"/>
          <w:b/>
          <w:bCs/>
          <w:color w:val="7030A0"/>
          <w:sz w:val="24"/>
          <w:szCs w:val="24"/>
          <w:highlight w:val="yellow"/>
        </w:rPr>
      </w:pPr>
    </w:p>
    <w:p w14:paraId="536090B1" w14:textId="43A12104" w:rsidR="00CE2C24" w:rsidRPr="00AC4C6D" w:rsidRDefault="00AC4C6D" w:rsidP="00CE2C24">
      <w:pPr>
        <w:rPr>
          <w:rFonts w:asciiTheme="minorBidi" w:eastAsiaTheme="minorEastAsia" w:hAnsiTheme="minorBidi"/>
          <w:b/>
          <w:bCs/>
          <w:color w:val="7030A0"/>
          <w:sz w:val="24"/>
          <w:szCs w:val="24"/>
        </w:rPr>
      </w:pPr>
      <w:r w:rsidRPr="00AC4C6D">
        <w:rPr>
          <w:rFonts w:asciiTheme="minorBidi" w:eastAsiaTheme="minorEastAsia" w:hAnsiTheme="minorBidi"/>
          <w:b/>
          <w:bCs/>
          <w:color w:val="7030A0"/>
          <w:sz w:val="24"/>
          <w:szCs w:val="24"/>
          <w:highlight w:val="yellow"/>
        </w:rPr>
        <w:t>Overall,</w:t>
      </w:r>
      <w:r w:rsidR="00CE2C24" w:rsidRPr="00AC4C6D">
        <w:rPr>
          <w:rFonts w:asciiTheme="minorBidi" w:eastAsiaTheme="minorEastAsia" w:hAnsiTheme="minorBidi"/>
          <w:b/>
          <w:bCs/>
          <w:color w:val="7030A0"/>
          <w:sz w:val="24"/>
          <w:szCs w:val="24"/>
          <w:highlight w:val="yellow"/>
        </w:rPr>
        <w:t xml:space="preserve"> a good start and a good basis for your report however and it needs to be much more clarity in the writing a much more critical assessment for a level 7 qualification.</w:t>
      </w:r>
      <w:r w:rsidR="00CE2C24" w:rsidRPr="00AC4C6D">
        <w:rPr>
          <w:rFonts w:asciiTheme="minorBidi" w:eastAsiaTheme="minorEastAsia" w:hAnsiTheme="minorBidi"/>
          <w:b/>
          <w:bCs/>
          <w:color w:val="7030A0"/>
          <w:sz w:val="24"/>
          <w:szCs w:val="24"/>
        </w:rPr>
        <w:t xml:space="preserve"> </w:t>
      </w:r>
    </w:p>
    <w:p w14:paraId="393E9C22" w14:textId="77777777" w:rsidR="00313EDC" w:rsidRPr="00380787" w:rsidRDefault="00313EDC" w:rsidP="00596281">
      <w:pPr>
        <w:rPr>
          <w:rFonts w:asciiTheme="minorBidi" w:eastAsiaTheme="minorEastAsia" w:hAnsiTheme="minorBidi"/>
          <w:b/>
          <w:bCs/>
          <w:sz w:val="24"/>
          <w:szCs w:val="24"/>
        </w:rPr>
      </w:pPr>
    </w:p>
    <w:p w14:paraId="2E6D8936" w14:textId="63AE2E7C" w:rsidR="00380787" w:rsidRPr="00380787" w:rsidRDefault="00380787" w:rsidP="0EC542BC">
      <w:pPr>
        <w:pStyle w:val="ListParagraph"/>
        <w:numPr>
          <w:ilvl w:val="0"/>
          <w:numId w:val="21"/>
        </w:numPr>
        <w:spacing w:line="360" w:lineRule="auto"/>
        <w:rPr>
          <w:rFonts w:asciiTheme="minorBidi" w:eastAsiaTheme="minorEastAsia" w:hAnsiTheme="minorBidi"/>
          <w:sz w:val="24"/>
          <w:szCs w:val="24"/>
        </w:rPr>
      </w:pPr>
      <w:r w:rsidRPr="0EC542BC">
        <w:rPr>
          <w:rFonts w:asciiTheme="minorBidi" w:eastAsiaTheme="minorEastAsia" w:hAnsiTheme="minorBidi"/>
          <w:sz w:val="24"/>
          <w:szCs w:val="24"/>
        </w:rPr>
        <w:t>Introduction</w:t>
      </w:r>
    </w:p>
    <w:p w14:paraId="3B3597BC" w14:textId="5D306ADD" w:rsidR="00380787" w:rsidRPr="00380787" w:rsidRDefault="00380787" w:rsidP="0EC542BC">
      <w:pPr>
        <w:spacing w:line="360" w:lineRule="auto"/>
        <w:rPr>
          <w:rFonts w:asciiTheme="minorBidi" w:eastAsiaTheme="minorEastAsia" w:hAnsiTheme="minorBidi"/>
          <w:sz w:val="24"/>
          <w:szCs w:val="24"/>
        </w:rPr>
      </w:pPr>
      <w:r w:rsidRPr="0EC542BC">
        <w:rPr>
          <w:rFonts w:asciiTheme="minorBidi" w:eastAsiaTheme="minorEastAsia" w:hAnsiTheme="minorBidi"/>
          <w:sz w:val="24"/>
          <w:szCs w:val="24"/>
        </w:rPr>
        <w:t xml:space="preserve">This Professional Portfolio 2 is submitted </w:t>
      </w:r>
      <w:commentRangeStart w:id="0"/>
      <w:r w:rsidRPr="0EC542BC">
        <w:rPr>
          <w:rFonts w:asciiTheme="minorBidi" w:eastAsiaTheme="minorEastAsia" w:hAnsiTheme="minorBidi"/>
          <w:sz w:val="24"/>
          <w:szCs w:val="24"/>
        </w:rPr>
        <w:t xml:space="preserve">in partial </w:t>
      </w:r>
      <w:r w:rsidR="003133FA" w:rsidRPr="0EC542BC">
        <w:rPr>
          <w:rFonts w:asciiTheme="minorBidi" w:eastAsiaTheme="minorEastAsia" w:hAnsiTheme="minorBidi"/>
          <w:sz w:val="24"/>
          <w:szCs w:val="24"/>
        </w:rPr>
        <w:t>f</w:t>
      </w:r>
      <w:commentRangeEnd w:id="0"/>
      <w:r w:rsidR="00F31A98" w:rsidRPr="0EC542BC">
        <w:rPr>
          <w:rStyle w:val="CommentReference"/>
          <w:rFonts w:asciiTheme="minorBidi" w:eastAsiaTheme="minorEastAsia" w:hAnsiTheme="minorBidi"/>
          <w:sz w:val="24"/>
          <w:szCs w:val="24"/>
        </w:rPr>
        <w:commentReference w:id="0"/>
      </w:r>
      <w:r w:rsidR="003133FA" w:rsidRPr="0EC542BC">
        <w:rPr>
          <w:rFonts w:asciiTheme="minorBidi" w:eastAsiaTheme="minorEastAsia" w:hAnsiTheme="minorBidi"/>
          <w:sz w:val="24"/>
          <w:szCs w:val="24"/>
        </w:rPr>
        <w:t>ulfilment</w:t>
      </w:r>
      <w:r w:rsidRPr="0EC542BC">
        <w:rPr>
          <w:rFonts w:asciiTheme="minorBidi" w:eastAsiaTheme="minorEastAsia" w:hAnsiTheme="minorBidi"/>
          <w:sz w:val="24"/>
          <w:szCs w:val="24"/>
        </w:rPr>
        <w:t xml:space="preserve"> of the requirements for the module Advanced Teaching and Assessment in Higher Education (UNHE7008), undertaken as part of the Postgraduate Certificate in </w:t>
      </w:r>
      <w:commentRangeStart w:id="1"/>
      <w:r w:rsidRPr="0EC542BC">
        <w:rPr>
          <w:rFonts w:asciiTheme="minorBidi" w:eastAsiaTheme="minorEastAsia" w:hAnsiTheme="minorBidi"/>
          <w:sz w:val="24"/>
          <w:szCs w:val="24"/>
        </w:rPr>
        <w:t xml:space="preserve">Teaching in Higher Education. </w:t>
      </w:r>
      <w:commentRangeEnd w:id="1"/>
      <w:r w:rsidR="00F31A98" w:rsidRPr="0EC542BC">
        <w:rPr>
          <w:rStyle w:val="CommentReference"/>
          <w:rFonts w:asciiTheme="minorBidi" w:eastAsiaTheme="minorEastAsia" w:hAnsiTheme="minorBidi"/>
          <w:sz w:val="24"/>
          <w:szCs w:val="24"/>
        </w:rPr>
        <w:commentReference w:id="1"/>
      </w:r>
      <w:r w:rsidRPr="0EC542BC">
        <w:rPr>
          <w:rFonts w:asciiTheme="minorBidi" w:eastAsiaTheme="minorEastAsia" w:hAnsiTheme="minorBidi"/>
          <w:sz w:val="24"/>
          <w:szCs w:val="24"/>
        </w:rPr>
        <w:t xml:space="preserve">The portfolio brings together a structured body of evidence demonstrating my engagement with advanced pedagogic practice, critical reflection, and professional development within the context of higher education </w:t>
      </w:r>
      <w:commentRangeStart w:id="2"/>
      <w:r w:rsidRPr="0EC542BC">
        <w:rPr>
          <w:rFonts w:asciiTheme="minorBidi" w:eastAsiaTheme="minorEastAsia" w:hAnsiTheme="minorBidi"/>
          <w:sz w:val="24"/>
          <w:szCs w:val="24"/>
        </w:rPr>
        <w:t>teaching.</w:t>
      </w:r>
      <w:commentRangeEnd w:id="2"/>
      <w:r w:rsidR="00F31A98" w:rsidRPr="00380787">
        <w:rPr>
          <w:rStyle w:val="CommentReference"/>
          <w:rFonts w:asciiTheme="minorBidi" w:eastAsiaTheme="minorEastAsia" w:hAnsiTheme="minorBidi"/>
          <w:sz w:val="24"/>
          <w:szCs w:val="24"/>
        </w:rPr>
        <w:commentReference w:id="2"/>
      </w:r>
    </w:p>
    <w:p w14:paraId="120AED34" w14:textId="36D8755A" w:rsidR="00380787" w:rsidRPr="00380787" w:rsidRDefault="00380787" w:rsidP="0EC542BC">
      <w:pPr>
        <w:spacing w:line="360" w:lineRule="auto"/>
        <w:rPr>
          <w:rFonts w:asciiTheme="minorBidi" w:eastAsiaTheme="minorEastAsia" w:hAnsiTheme="minorBidi"/>
          <w:sz w:val="24"/>
          <w:szCs w:val="24"/>
        </w:rPr>
      </w:pPr>
      <w:commentRangeStart w:id="3"/>
      <w:r w:rsidRPr="0EC542BC">
        <w:rPr>
          <w:rFonts w:asciiTheme="minorBidi" w:eastAsiaTheme="minorEastAsia" w:hAnsiTheme="minorBidi"/>
          <w:sz w:val="24"/>
          <w:szCs w:val="24"/>
        </w:rPr>
        <w:t>The portfolio comprises several integrated components: a 4,000word reflective report on a complete teaching intervention cycle; a visual and written (500word) poster outlining a second intervention; three teaching</w:t>
      </w:r>
      <w:r w:rsidR="6799219C" w:rsidRPr="0EC542BC">
        <w:rPr>
          <w:rFonts w:asciiTheme="minorBidi" w:eastAsiaTheme="minorEastAsia" w:hAnsiTheme="minorBidi"/>
          <w:sz w:val="24"/>
          <w:szCs w:val="24"/>
        </w:rPr>
        <w:t xml:space="preserve"> </w:t>
      </w:r>
      <w:r w:rsidRPr="0EC542BC">
        <w:rPr>
          <w:rFonts w:asciiTheme="minorBidi" w:eastAsiaTheme="minorEastAsia" w:hAnsiTheme="minorBidi"/>
          <w:sz w:val="24"/>
          <w:szCs w:val="24"/>
        </w:rPr>
        <w:t>observation reports; reflective evaluations of three CPD activities; a summative reflection on my ongoing development as a reflective practitioner with an outline of future developmental needs; and documented evidence of 100 hours of teaching practice. Collectively, these elements showcase both the breadth and depth of my learning throughout the module.</w:t>
      </w:r>
      <w:commentRangeEnd w:id="3"/>
      <w:r w:rsidR="00F31A98" w:rsidRPr="00380787">
        <w:rPr>
          <w:rStyle w:val="CommentReference"/>
          <w:rFonts w:asciiTheme="minorBidi" w:eastAsiaTheme="minorEastAsia" w:hAnsiTheme="minorBidi"/>
          <w:sz w:val="24"/>
          <w:szCs w:val="24"/>
        </w:rPr>
        <w:commentReference w:id="3"/>
      </w:r>
    </w:p>
    <w:p w14:paraId="483A9891" w14:textId="25808AAF" w:rsidR="00380787" w:rsidRDefault="00380787" w:rsidP="0EC542BC">
      <w:pPr>
        <w:spacing w:line="360" w:lineRule="auto"/>
        <w:rPr>
          <w:rFonts w:asciiTheme="minorBidi" w:eastAsiaTheme="minorEastAsia" w:hAnsiTheme="minorBidi"/>
          <w:sz w:val="24"/>
          <w:szCs w:val="24"/>
        </w:rPr>
      </w:pPr>
      <w:r w:rsidRPr="0EC542BC">
        <w:rPr>
          <w:rFonts w:asciiTheme="minorBidi" w:eastAsiaTheme="minorEastAsia" w:hAnsiTheme="minorBidi"/>
          <w:sz w:val="24"/>
          <w:szCs w:val="24"/>
        </w:rPr>
        <w:t xml:space="preserve">In </w:t>
      </w:r>
      <w:commentRangeStart w:id="4"/>
      <w:r w:rsidRPr="0EC542BC">
        <w:rPr>
          <w:rFonts w:asciiTheme="minorBidi" w:eastAsiaTheme="minorEastAsia" w:hAnsiTheme="minorBidi"/>
          <w:sz w:val="24"/>
          <w:szCs w:val="24"/>
        </w:rPr>
        <w:t>presenting this portfolio, I demonstrate clear engagement with all UKPSF Areas of Activity and articulate ways in which my professional practice aligns with the Core Knowledge dimensions and embodies the Professional Values required for effective and inclusive facilitation of learning. Through critical reflection and evidence-informed practice, the portfolio highlights my continuing evolution as an educator committed to enhancing student learning and contributing to high-quality teaching in higher education.</w:t>
      </w:r>
      <w:commentRangeEnd w:id="4"/>
      <w:r w:rsidR="00F31A98">
        <w:rPr>
          <w:rStyle w:val="CommentReference"/>
          <w:rFonts w:asciiTheme="minorBidi" w:eastAsiaTheme="minorEastAsia" w:hAnsiTheme="minorBidi"/>
          <w:sz w:val="24"/>
          <w:szCs w:val="24"/>
        </w:rPr>
        <w:commentReference w:id="4"/>
      </w:r>
    </w:p>
    <w:p w14:paraId="128779D7" w14:textId="77777777" w:rsidR="003133FA" w:rsidRPr="00380787" w:rsidRDefault="003133FA" w:rsidP="0EC542BC">
      <w:pPr>
        <w:spacing w:line="360" w:lineRule="auto"/>
        <w:rPr>
          <w:rFonts w:asciiTheme="minorBidi" w:eastAsiaTheme="minorEastAsia" w:hAnsiTheme="minorBidi"/>
          <w:sz w:val="24"/>
          <w:szCs w:val="24"/>
        </w:rPr>
      </w:pPr>
    </w:p>
    <w:p w14:paraId="2A102D04" w14:textId="77777777" w:rsidR="00313EDC" w:rsidRDefault="00313EDC" w:rsidP="0EC542BC">
      <w:pPr>
        <w:spacing w:line="360" w:lineRule="auto"/>
        <w:rPr>
          <w:rFonts w:asciiTheme="minorBidi" w:eastAsiaTheme="minorEastAsia" w:hAnsiTheme="minorBidi"/>
          <w:b/>
          <w:bCs/>
          <w:sz w:val="24"/>
          <w:szCs w:val="24"/>
        </w:rPr>
      </w:pPr>
    </w:p>
    <w:p w14:paraId="0393E017" w14:textId="77777777" w:rsidR="000F5B37" w:rsidRDefault="000F5B37" w:rsidP="0EC542BC">
      <w:pPr>
        <w:spacing w:line="360" w:lineRule="auto"/>
        <w:rPr>
          <w:rFonts w:asciiTheme="minorBidi" w:eastAsiaTheme="minorEastAsia" w:hAnsiTheme="minorBidi"/>
          <w:b/>
          <w:bCs/>
          <w:sz w:val="24"/>
          <w:szCs w:val="24"/>
        </w:rPr>
      </w:pPr>
    </w:p>
    <w:p w14:paraId="6F95FE79" w14:textId="77777777" w:rsidR="000F5B37" w:rsidRDefault="000F5B37" w:rsidP="00596281">
      <w:pPr>
        <w:rPr>
          <w:rFonts w:asciiTheme="minorBidi" w:eastAsiaTheme="minorEastAsia" w:hAnsiTheme="minorBidi"/>
          <w:b/>
          <w:bCs/>
          <w:sz w:val="24"/>
          <w:szCs w:val="24"/>
        </w:rPr>
      </w:pPr>
    </w:p>
    <w:p w14:paraId="6D997728" w14:textId="77777777" w:rsidR="000F5B37" w:rsidRDefault="000F5B37" w:rsidP="00596281">
      <w:pPr>
        <w:rPr>
          <w:rFonts w:asciiTheme="minorBidi" w:eastAsiaTheme="minorEastAsia" w:hAnsiTheme="minorBidi"/>
          <w:b/>
          <w:bCs/>
          <w:sz w:val="24"/>
          <w:szCs w:val="24"/>
        </w:rPr>
      </w:pPr>
    </w:p>
    <w:p w14:paraId="641FEA02" w14:textId="77777777" w:rsidR="000F5B37" w:rsidRDefault="000F5B37" w:rsidP="00596281">
      <w:pPr>
        <w:rPr>
          <w:rFonts w:asciiTheme="minorBidi" w:eastAsiaTheme="minorEastAsia" w:hAnsiTheme="minorBidi"/>
          <w:b/>
          <w:bCs/>
          <w:sz w:val="24"/>
          <w:szCs w:val="24"/>
        </w:rPr>
      </w:pPr>
    </w:p>
    <w:p w14:paraId="2E77E9EB" w14:textId="264DA127" w:rsidR="0EC542BC" w:rsidRDefault="0EC542BC" w:rsidP="0EC542BC">
      <w:pPr>
        <w:rPr>
          <w:rFonts w:ascii="Arial" w:eastAsia="Arial" w:hAnsi="Arial" w:cs="Arial"/>
          <w:b/>
          <w:bCs/>
          <w:sz w:val="24"/>
          <w:szCs w:val="24"/>
        </w:rPr>
      </w:pPr>
    </w:p>
    <w:p w14:paraId="18D6EA5D" w14:textId="5EC25D47" w:rsidR="000F5B37" w:rsidRDefault="07D99BF3" w:rsidP="0EC542BC">
      <w:pPr>
        <w:pStyle w:val="ListParagraph"/>
        <w:numPr>
          <w:ilvl w:val="0"/>
          <w:numId w:val="21"/>
        </w:numPr>
        <w:rPr>
          <w:rStyle w:val="normaltextrun"/>
          <w:rFonts w:ascii="Arial" w:eastAsia="Arial" w:hAnsi="Arial" w:cs="Arial"/>
          <w:b/>
          <w:bCs/>
          <w:sz w:val="24"/>
          <w:szCs w:val="24"/>
        </w:rPr>
      </w:pPr>
      <w:r w:rsidRPr="0EC542BC">
        <w:rPr>
          <w:rFonts w:ascii="Arial" w:eastAsia="Arial" w:hAnsi="Arial" w:cs="Arial"/>
          <w:b/>
          <w:bCs/>
          <w:sz w:val="24"/>
          <w:szCs w:val="24"/>
        </w:rPr>
        <w:t>Reflective report of a teaching intervention cycle</w:t>
      </w:r>
    </w:p>
    <w:p w14:paraId="0D7E1AA7" w14:textId="0BCA315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302B9E7C" w14:textId="69B39B31"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Title: Optimizing Digital Tools for Accessible and Inclusive Online Teaching and Learning for Degree Apprenticeship Program in Supply Chain and Logistics  </w:t>
      </w:r>
      <w:r w:rsidRPr="0EC542BC">
        <w:rPr>
          <w:rFonts w:ascii="Arial" w:eastAsia="Arial" w:hAnsi="Arial" w:cs="Arial"/>
          <w:color w:val="000000" w:themeColor="text1"/>
          <w:sz w:val="24"/>
          <w:szCs w:val="24"/>
        </w:rPr>
        <w:t> </w:t>
      </w:r>
    </w:p>
    <w:p w14:paraId="44467D6C" w14:textId="1184E55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A9D4A09" w14:textId="76A2626B"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u w:val="single"/>
        </w:rPr>
        <w:t>1. Introduction</w:t>
      </w:r>
      <w:r w:rsidRPr="0EC542BC">
        <w:rPr>
          <w:rFonts w:ascii="Arial" w:eastAsia="Arial" w:hAnsi="Arial" w:cs="Arial"/>
          <w:color w:val="000000" w:themeColor="text1"/>
          <w:sz w:val="24"/>
          <w:szCs w:val="24"/>
        </w:rPr>
        <w:t>  </w:t>
      </w:r>
    </w:p>
    <w:p w14:paraId="72D5586B" w14:textId="27E885C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This report </w:t>
      </w:r>
      <w:commentRangeStart w:id="5"/>
      <w:r w:rsidRPr="0EC542BC">
        <w:rPr>
          <w:rFonts w:ascii="Arial" w:eastAsia="Arial" w:hAnsi="Arial" w:cs="Arial"/>
          <w:color w:val="000000" w:themeColor="text1"/>
          <w:sz w:val="24"/>
          <w:szCs w:val="24"/>
        </w:rPr>
        <w:t>outlines a Teaching Intervention Cycle conducted within the Level 4 </w:t>
      </w:r>
      <w:r w:rsidRPr="0EC542BC">
        <w:rPr>
          <w:rFonts w:ascii="Arial" w:eastAsia="Arial" w:hAnsi="Arial" w:cs="Arial"/>
          <w:b/>
          <w:bCs/>
          <w:color w:val="000000" w:themeColor="text1"/>
          <w:sz w:val="24"/>
          <w:szCs w:val="24"/>
        </w:rPr>
        <w:t>‘Introduction to Procurement ACMA 4018’</w:t>
      </w:r>
      <w:r w:rsidRPr="0EC542BC">
        <w:rPr>
          <w:rFonts w:ascii="Arial" w:eastAsia="Arial" w:hAnsi="Arial" w:cs="Arial"/>
          <w:color w:val="000000" w:themeColor="text1"/>
          <w:sz w:val="24"/>
          <w:szCs w:val="24"/>
        </w:rPr>
        <w:t> </w:t>
      </w:r>
      <w:commentRangeEnd w:id="5"/>
      <w:r w:rsidR="00F31A98" w:rsidRPr="0EC542BC">
        <w:rPr>
          <w:rStyle w:val="CommentReference"/>
          <w:rFonts w:ascii="Arial" w:eastAsia="Arial" w:hAnsi="Arial" w:cs="Arial"/>
          <w:color w:val="000000" w:themeColor="text1"/>
          <w:sz w:val="24"/>
          <w:szCs w:val="24"/>
        </w:rPr>
        <w:commentReference w:id="5"/>
      </w:r>
      <w:r w:rsidRPr="0EC542BC">
        <w:rPr>
          <w:rFonts w:ascii="Arial" w:eastAsia="Arial" w:hAnsi="Arial" w:cs="Arial"/>
          <w:color w:val="000000" w:themeColor="text1"/>
          <w:sz w:val="24"/>
          <w:szCs w:val="24"/>
        </w:rPr>
        <w:t>module, a core component of the </w:t>
      </w:r>
      <w:r w:rsidRPr="0EC542BC">
        <w:rPr>
          <w:rFonts w:ascii="Arial" w:eastAsia="Arial" w:hAnsi="Arial" w:cs="Arial"/>
          <w:b/>
          <w:bCs/>
          <w:color w:val="000000" w:themeColor="text1"/>
          <w:sz w:val="24"/>
          <w:szCs w:val="24"/>
        </w:rPr>
        <w:t>Degree Apprenticeship</w:t>
      </w:r>
      <w:r w:rsidRPr="0EC542BC">
        <w:rPr>
          <w:rFonts w:ascii="Arial" w:eastAsia="Arial" w:hAnsi="Arial" w:cs="Arial"/>
          <w:color w:val="000000" w:themeColor="text1"/>
          <w:sz w:val="24"/>
          <w:szCs w:val="24"/>
        </w:rPr>
        <w:t> in Supply Chain and </w:t>
      </w:r>
      <w:r w:rsidRPr="0EC542BC">
        <w:rPr>
          <w:rFonts w:ascii="Arial" w:eastAsia="Arial" w:hAnsi="Arial" w:cs="Arial"/>
          <w:b/>
          <w:bCs/>
          <w:color w:val="000000" w:themeColor="text1"/>
          <w:sz w:val="24"/>
          <w:szCs w:val="24"/>
        </w:rPr>
        <w:t>Logistics </w:t>
      </w:r>
      <w:r w:rsidRPr="0EC542BC">
        <w:rPr>
          <w:rFonts w:ascii="Arial" w:eastAsia="Arial" w:hAnsi="Arial" w:cs="Arial"/>
          <w:color w:val="000000" w:themeColor="text1"/>
          <w:sz w:val="24"/>
          <w:szCs w:val="24"/>
        </w:rPr>
        <w:t>programme under the </w:t>
      </w:r>
      <w:r w:rsidRPr="0EC542BC">
        <w:rPr>
          <w:rFonts w:ascii="Arial" w:eastAsia="Arial" w:hAnsi="Arial" w:cs="Arial"/>
          <w:b/>
          <w:bCs/>
          <w:color w:val="000000" w:themeColor="text1"/>
          <w:sz w:val="24"/>
          <w:szCs w:val="24"/>
        </w:rPr>
        <w:t>Engineering department, WISA at UWTSD</w:t>
      </w:r>
      <w:r w:rsidRPr="0EC542BC">
        <w:rPr>
          <w:rFonts w:ascii="Arial" w:eastAsia="Arial" w:hAnsi="Arial" w:cs="Arial"/>
          <w:color w:val="000000" w:themeColor="text1"/>
          <w:sz w:val="24"/>
          <w:szCs w:val="24"/>
        </w:rPr>
        <w:t xml:space="preserve">. Delivered online to distance learners who are in full-time employment, </w:t>
      </w:r>
      <w:commentRangeStart w:id="6"/>
      <w:r w:rsidRPr="0EC542BC">
        <w:rPr>
          <w:rFonts w:ascii="Arial" w:eastAsia="Arial" w:hAnsi="Arial" w:cs="Arial"/>
          <w:color w:val="000000" w:themeColor="text1"/>
          <w:sz w:val="24"/>
          <w:szCs w:val="24"/>
        </w:rPr>
        <w:t xml:space="preserve">the module </w:t>
      </w:r>
      <w:commentRangeEnd w:id="6"/>
      <w:r w:rsidR="00F31A98" w:rsidRPr="0EC542BC">
        <w:rPr>
          <w:rStyle w:val="CommentReference"/>
          <w:rFonts w:ascii="Arial" w:eastAsia="Arial" w:hAnsi="Arial" w:cs="Arial"/>
          <w:color w:val="000000" w:themeColor="text1"/>
          <w:sz w:val="24"/>
          <w:szCs w:val="24"/>
        </w:rPr>
        <w:commentReference w:id="6"/>
      </w:r>
      <w:r w:rsidRPr="0EC542BC">
        <w:rPr>
          <w:rFonts w:ascii="Arial" w:eastAsia="Arial" w:hAnsi="Arial" w:cs="Arial"/>
          <w:color w:val="000000" w:themeColor="text1"/>
          <w:sz w:val="24"/>
          <w:szCs w:val="24"/>
        </w:rPr>
        <w:t>faced challenges in ensuring that digital tools used in content delivery, assessment, and engagement were accessible and inclusive for all learners.  </w:t>
      </w:r>
    </w:p>
    <w:p w14:paraId="0523B23A" w14:textId="5E7244A4" w:rsidR="000F5B37" w:rsidRDefault="0195E8EC" w:rsidP="0EC542BC">
      <w:pPr>
        <w:rPr>
          <w:rFonts w:ascii="Arial" w:eastAsia="Arial" w:hAnsi="Arial" w:cs="Arial"/>
          <w:color w:val="000000" w:themeColor="text1"/>
          <w:sz w:val="24"/>
          <w:szCs w:val="24"/>
        </w:rPr>
      </w:pPr>
      <w:commentRangeStart w:id="7"/>
      <w:r w:rsidRPr="0EC542BC">
        <w:rPr>
          <w:rFonts w:ascii="Arial" w:eastAsia="Arial" w:hAnsi="Arial" w:cs="Arial"/>
          <w:color w:val="000000" w:themeColor="text1"/>
          <w:sz w:val="24"/>
          <w:szCs w:val="24"/>
        </w:rPr>
        <w:t xml:space="preserve">The intervention </w:t>
      </w:r>
      <w:commentRangeEnd w:id="7"/>
      <w:r w:rsidR="00F31A98" w:rsidRPr="0EC542BC">
        <w:rPr>
          <w:rStyle w:val="CommentReference"/>
          <w:rFonts w:ascii="Arial" w:eastAsia="Arial" w:hAnsi="Arial" w:cs="Arial"/>
          <w:color w:val="000000" w:themeColor="text1"/>
          <w:sz w:val="24"/>
          <w:szCs w:val="24"/>
        </w:rPr>
        <w:commentReference w:id="7"/>
      </w:r>
      <w:r w:rsidRPr="0EC542BC">
        <w:rPr>
          <w:rFonts w:ascii="Arial" w:eastAsia="Arial" w:hAnsi="Arial" w:cs="Arial"/>
          <w:color w:val="000000" w:themeColor="text1"/>
          <w:sz w:val="24"/>
          <w:szCs w:val="24"/>
        </w:rPr>
        <w:t>aimed to enhance the learning experience by aligning the design and delivery of digital tools with the </w:t>
      </w:r>
      <w:commentRangeStart w:id="8"/>
      <w:r w:rsidRPr="0EC542BC">
        <w:rPr>
          <w:rFonts w:ascii="Arial" w:eastAsia="Arial" w:hAnsi="Arial" w:cs="Arial"/>
          <w:b/>
          <w:bCs/>
          <w:color w:val="000000" w:themeColor="text1"/>
          <w:sz w:val="24"/>
          <w:szCs w:val="24"/>
        </w:rPr>
        <w:t>UK Quality Code</w:t>
      </w:r>
      <w:r w:rsidRPr="0EC542BC">
        <w:rPr>
          <w:rFonts w:ascii="Arial" w:eastAsia="Arial" w:hAnsi="Arial" w:cs="Arial"/>
          <w:color w:val="000000" w:themeColor="text1"/>
          <w:sz w:val="24"/>
          <w:szCs w:val="24"/>
        </w:rPr>
        <w:t>, </w:t>
      </w:r>
      <w:r w:rsidRPr="0EC542BC">
        <w:rPr>
          <w:rFonts w:ascii="Arial" w:eastAsia="Arial" w:hAnsi="Arial" w:cs="Arial"/>
          <w:b/>
          <w:bCs/>
          <w:color w:val="000000" w:themeColor="text1"/>
          <w:sz w:val="24"/>
          <w:szCs w:val="24"/>
        </w:rPr>
        <w:t>QAA guidance on digital learning</w:t>
      </w:r>
      <w:r w:rsidRPr="0EC542BC">
        <w:rPr>
          <w:rFonts w:ascii="Arial" w:eastAsia="Arial" w:hAnsi="Arial" w:cs="Arial"/>
          <w:color w:val="000000" w:themeColor="text1"/>
          <w:sz w:val="24"/>
          <w:szCs w:val="24"/>
        </w:rPr>
        <w:t>, the </w:t>
      </w:r>
      <w:r w:rsidRPr="0EC542BC">
        <w:rPr>
          <w:rFonts w:ascii="Arial" w:eastAsia="Arial" w:hAnsi="Arial" w:cs="Arial"/>
          <w:b/>
          <w:bCs/>
          <w:color w:val="000000" w:themeColor="text1"/>
          <w:sz w:val="24"/>
          <w:szCs w:val="24"/>
        </w:rPr>
        <w:t>Apprenticeship Delivery Framework</w:t>
      </w:r>
      <w:r w:rsidRPr="0EC542BC">
        <w:rPr>
          <w:rFonts w:ascii="Arial" w:eastAsia="Arial" w:hAnsi="Arial" w:cs="Arial"/>
          <w:color w:val="000000" w:themeColor="text1"/>
          <w:sz w:val="24"/>
          <w:szCs w:val="24"/>
        </w:rPr>
        <w:t>, the </w:t>
      </w:r>
      <w:r w:rsidRPr="0EC542BC">
        <w:rPr>
          <w:rFonts w:ascii="Arial" w:eastAsia="Arial" w:hAnsi="Arial" w:cs="Arial"/>
          <w:b/>
          <w:bCs/>
          <w:color w:val="000000" w:themeColor="text1"/>
          <w:sz w:val="24"/>
          <w:szCs w:val="24"/>
        </w:rPr>
        <w:t>Equality Act 2010, and the Accessibility Act 2018 and our UWTSD WISA Quality Handbook</w:t>
      </w:r>
      <w:commentRangeEnd w:id="8"/>
      <w:r w:rsidR="00F31A98" w:rsidRPr="0EC542BC">
        <w:rPr>
          <w:rStyle w:val="CommentReference"/>
          <w:rFonts w:ascii="Arial" w:eastAsia="Arial" w:hAnsi="Arial" w:cs="Arial"/>
          <w:color w:val="000000" w:themeColor="text1"/>
          <w:sz w:val="24"/>
          <w:szCs w:val="24"/>
        </w:rPr>
        <w:commentReference w:id="8"/>
      </w:r>
      <w:r w:rsidRPr="0EC542BC">
        <w:rPr>
          <w:rFonts w:ascii="Arial" w:eastAsia="Arial" w:hAnsi="Arial" w:cs="Arial"/>
          <w:color w:val="000000" w:themeColor="text1"/>
          <w:sz w:val="24"/>
          <w:szCs w:val="24"/>
        </w:rPr>
        <w:t>. It responds to the increasing responsibility of higher education institutions to ensure that all learners—including those with disabilities, neurodivergence, and variable digital access—are fully supported in their online learning environment.  </w:t>
      </w:r>
    </w:p>
    <w:p w14:paraId="0F509D26" w14:textId="1BC06F7B" w:rsidR="000F5B37" w:rsidRDefault="0195E8EC" w:rsidP="0EC542BC">
      <w:pPr>
        <w:rPr>
          <w:rFonts w:ascii="Arial" w:eastAsia="Arial" w:hAnsi="Arial" w:cs="Arial"/>
          <w:color w:val="000000" w:themeColor="text1"/>
          <w:sz w:val="24"/>
          <w:szCs w:val="24"/>
        </w:rPr>
      </w:pPr>
      <w:commentRangeStart w:id="9"/>
      <w:r w:rsidRPr="0EC542BC">
        <w:rPr>
          <w:rFonts w:ascii="Arial" w:eastAsia="Arial" w:hAnsi="Arial" w:cs="Arial"/>
          <w:color w:val="000000" w:themeColor="text1"/>
          <w:sz w:val="24"/>
          <w:szCs w:val="24"/>
        </w:rPr>
        <w:t xml:space="preserve">Once again, </w:t>
      </w:r>
      <w:commentRangeEnd w:id="9"/>
      <w:r w:rsidR="00F31A98" w:rsidRPr="0EC542BC">
        <w:rPr>
          <w:rStyle w:val="CommentReference"/>
          <w:rFonts w:ascii="Arial" w:eastAsia="Arial" w:hAnsi="Arial" w:cs="Arial"/>
          <w:color w:val="000000" w:themeColor="text1"/>
          <w:sz w:val="24"/>
          <w:szCs w:val="24"/>
        </w:rPr>
        <w:commentReference w:id="9"/>
      </w:r>
      <w:r w:rsidRPr="0EC542BC">
        <w:rPr>
          <w:rFonts w:ascii="Arial" w:eastAsia="Arial" w:hAnsi="Arial" w:cs="Arial"/>
          <w:color w:val="000000" w:themeColor="text1"/>
          <w:sz w:val="24"/>
          <w:szCs w:val="24"/>
        </w:rPr>
        <w:t xml:space="preserve">I have </w:t>
      </w:r>
      <w:commentRangeStart w:id="10"/>
      <w:r w:rsidRPr="0EC542BC">
        <w:rPr>
          <w:rFonts w:ascii="Arial" w:eastAsia="Arial" w:hAnsi="Arial" w:cs="Arial"/>
          <w:color w:val="000000" w:themeColor="text1"/>
          <w:sz w:val="24"/>
          <w:szCs w:val="24"/>
        </w:rPr>
        <w:t xml:space="preserve">decided to use Gibbs' Reflective Cycle </w:t>
      </w:r>
      <w:commentRangeEnd w:id="10"/>
      <w:r w:rsidR="00F31A98" w:rsidRPr="0EC542BC">
        <w:rPr>
          <w:rStyle w:val="CommentReference"/>
          <w:rFonts w:ascii="Arial" w:eastAsia="Arial" w:hAnsi="Arial" w:cs="Arial"/>
          <w:color w:val="000000" w:themeColor="text1"/>
          <w:sz w:val="24"/>
          <w:szCs w:val="24"/>
        </w:rPr>
        <w:commentReference w:id="10"/>
      </w:r>
      <w:r w:rsidRPr="0EC542BC">
        <w:rPr>
          <w:rFonts w:ascii="Arial" w:eastAsia="Arial" w:hAnsi="Arial" w:cs="Arial"/>
          <w:color w:val="000000" w:themeColor="text1"/>
          <w:sz w:val="24"/>
          <w:szCs w:val="24"/>
        </w:rPr>
        <w:t>(developed by Graham Gibbs in 1988 to give structure to learning from experiences) for writing my teaching intervention cycle report required in year 2. It is one of the most famous cyclical models of reflection, which leads us through six stages exploring an experience: description, feelings, evaluation, analysis, conclusion, and action plan. Given its cyclic nature lends itself particularly well to repeated experiences, allowing us to learn and plan from things that either went well or didn’t go well.   </w:t>
      </w:r>
    </w:p>
    <w:p w14:paraId="481EEA0D" w14:textId="34E00DA8"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77787467" w14:textId="1B80F483"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u w:val="single"/>
        </w:rPr>
        <w:t>2</w:t>
      </w:r>
      <w:commentRangeStart w:id="11"/>
      <w:r w:rsidRPr="0EC542BC">
        <w:rPr>
          <w:rFonts w:ascii="Arial" w:eastAsia="Arial" w:hAnsi="Arial" w:cs="Arial"/>
          <w:b/>
          <w:bCs/>
          <w:color w:val="000000" w:themeColor="text1"/>
          <w:sz w:val="24"/>
          <w:szCs w:val="24"/>
          <w:u w:val="single"/>
        </w:rPr>
        <w:t>. Context and Rationale</w:t>
      </w:r>
      <w:r w:rsidRPr="0EC542BC">
        <w:rPr>
          <w:rFonts w:ascii="Arial" w:eastAsia="Arial" w:hAnsi="Arial" w:cs="Arial"/>
          <w:color w:val="000000" w:themeColor="text1"/>
          <w:sz w:val="24"/>
          <w:szCs w:val="24"/>
        </w:rPr>
        <w:t>  </w:t>
      </w:r>
      <w:commentRangeEnd w:id="11"/>
      <w:r w:rsidR="00F31A98">
        <w:rPr>
          <w:rStyle w:val="CommentReference"/>
          <w:rFonts w:ascii="Arial" w:eastAsia="Arial" w:hAnsi="Arial" w:cs="Arial"/>
          <w:color w:val="000000" w:themeColor="text1"/>
          <w:sz w:val="24"/>
          <w:szCs w:val="24"/>
        </w:rPr>
        <w:commentReference w:id="11"/>
      </w:r>
    </w:p>
    <w:p w14:paraId="1C1C976A" w14:textId="2BD1317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D00A71D" w14:textId="18BE57A2"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Degree Apprenticeship provision under Engineering framework is Welsh Government funded degree program as a part of upskilling program for employed individuals. As a provider of DA degrees, UWTSD has started to offer BSc in Supply </w:t>
      </w:r>
      <w:r w:rsidRPr="0EC542BC">
        <w:rPr>
          <w:rFonts w:ascii="Arial" w:eastAsia="Arial" w:hAnsi="Arial" w:cs="Arial"/>
          <w:color w:val="000000" w:themeColor="text1"/>
          <w:sz w:val="24"/>
          <w:szCs w:val="24"/>
        </w:rPr>
        <w:lastRenderedPageBreak/>
        <w:t>Chain and Logistics course since 2023-2024 academic year. This degree consists of 320 credits and apprentices are required to complete a range of different multidisciplinary modules across level 4, level 5 and level 6. ‘</w:t>
      </w:r>
      <w:r w:rsidRPr="0EC542BC">
        <w:rPr>
          <w:rFonts w:ascii="Arial" w:eastAsia="Arial" w:hAnsi="Arial" w:cs="Arial"/>
          <w:b/>
          <w:bCs/>
          <w:color w:val="000000" w:themeColor="text1"/>
          <w:sz w:val="24"/>
          <w:szCs w:val="24"/>
        </w:rPr>
        <w:t>Introduction to Procurement</w:t>
      </w:r>
      <w:r w:rsidRPr="0EC542BC">
        <w:rPr>
          <w:rFonts w:ascii="Arial" w:eastAsia="Arial" w:hAnsi="Arial" w:cs="Arial"/>
          <w:color w:val="000000" w:themeColor="text1"/>
          <w:sz w:val="24"/>
          <w:szCs w:val="24"/>
        </w:rPr>
        <w:t>’ is one of them. And this is a level 4 module.   </w:t>
      </w:r>
    </w:p>
    <w:p w14:paraId="533F4059" w14:textId="308402E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w:t>
      </w:r>
      <w:r w:rsidRPr="0EC542BC">
        <w:rPr>
          <w:rFonts w:ascii="Arial" w:eastAsia="Arial" w:hAnsi="Arial" w:cs="Arial"/>
          <w:b/>
          <w:bCs/>
          <w:color w:val="000000" w:themeColor="text1"/>
          <w:sz w:val="24"/>
          <w:szCs w:val="24"/>
        </w:rPr>
        <w:t>‘Introduction to Procurement</w:t>
      </w:r>
      <w:r w:rsidRPr="0EC542BC">
        <w:rPr>
          <w:rFonts w:ascii="Arial" w:eastAsia="Arial" w:hAnsi="Arial" w:cs="Arial"/>
          <w:color w:val="000000" w:themeColor="text1"/>
          <w:sz w:val="24"/>
          <w:szCs w:val="24"/>
        </w:rPr>
        <w:t>’ module engages a diverse cohort of DA learners, who are  </w:t>
      </w:r>
    </w:p>
    <w:p w14:paraId="5EE5E084" w14:textId="6D877384" w:rsidR="000F5B37" w:rsidRDefault="0195E8EC" w:rsidP="0EC542BC">
      <w:pPr>
        <w:pStyle w:val="ListParagraph"/>
        <w:numPr>
          <w:ilvl w:val="0"/>
          <w:numId w:val="55"/>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Employed full-time in logistics, transport, or supply chain management roles.  </w:t>
      </w:r>
    </w:p>
    <w:p w14:paraId="54091C2E" w14:textId="2F03248B" w:rsidR="000F5B37" w:rsidRDefault="0195E8EC" w:rsidP="0EC542BC">
      <w:pPr>
        <w:pStyle w:val="ListParagraph"/>
        <w:numPr>
          <w:ilvl w:val="0"/>
          <w:numId w:val="54"/>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Some are in entry-level positions, and some are in mid-level positions.  </w:t>
      </w:r>
    </w:p>
    <w:p w14:paraId="2C8A8107" w14:textId="790DD430" w:rsidR="000F5B37" w:rsidRDefault="0195E8EC" w:rsidP="0EC542BC">
      <w:pPr>
        <w:pStyle w:val="ListParagraph"/>
        <w:numPr>
          <w:ilvl w:val="0"/>
          <w:numId w:val="53"/>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Study asynchronously due to shift patterns or irregular work schedules.  </w:t>
      </w:r>
    </w:p>
    <w:p w14:paraId="7B8732AD" w14:textId="3C14A8C2" w:rsidR="000F5B37" w:rsidRDefault="0195E8EC" w:rsidP="0EC542BC">
      <w:pPr>
        <w:pStyle w:val="ListParagraph"/>
        <w:numPr>
          <w:ilvl w:val="0"/>
          <w:numId w:val="52"/>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Come from varied educational, cultural, and socio-economic backgrounds.  </w:t>
      </w:r>
    </w:p>
    <w:p w14:paraId="0B1A9F01" w14:textId="4E0C59EE" w:rsidR="000F5B37" w:rsidRDefault="0195E8EC" w:rsidP="0EC542BC">
      <w:pPr>
        <w:pStyle w:val="ListParagraph"/>
        <w:numPr>
          <w:ilvl w:val="0"/>
          <w:numId w:val="51"/>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Have additional needs such as dyslexia, ADHD, etc (though only 1 out of 6 students).  </w:t>
      </w:r>
    </w:p>
    <w:p w14:paraId="64F68F80" w14:textId="6EB38B94" w:rsidR="000F5B37" w:rsidRDefault="0195E8EC" w:rsidP="0EC542BC">
      <w:pPr>
        <w:pStyle w:val="ListParagraph"/>
        <w:numPr>
          <w:ilvl w:val="0"/>
          <w:numId w:val="50"/>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Have limited time and potentially limited access to digital resources at work or home  </w:t>
      </w:r>
    </w:p>
    <w:p w14:paraId="4244732E" w14:textId="022EE8B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Initial feedback from learners via Apprentice Liaison Officer (ALO), coupled with the Digital Learning Team’s reflections and data from previous module evaluations of the same cohort, highlighted some critical issues:  </w:t>
      </w:r>
    </w:p>
    <w:p w14:paraId="1A0DEDBD" w14:textId="52A3B945" w:rsidR="000F5B37" w:rsidRDefault="0195E8EC" w:rsidP="0EC542BC">
      <w:pPr>
        <w:pStyle w:val="ListParagraph"/>
        <w:numPr>
          <w:ilvl w:val="0"/>
          <w:numId w:val="49"/>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Overreliance on long PDF documents and text-heavy slides due to large use of case studies.  </w:t>
      </w:r>
    </w:p>
    <w:p w14:paraId="2E13A943" w14:textId="0E8B4DB8" w:rsidR="000F5B37" w:rsidRDefault="0195E8EC" w:rsidP="0EC542BC">
      <w:pPr>
        <w:pStyle w:val="ListParagraph"/>
        <w:numPr>
          <w:ilvl w:val="0"/>
          <w:numId w:val="48"/>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Absence of captioning in video resources.  </w:t>
      </w:r>
    </w:p>
    <w:p w14:paraId="037B9B75" w14:textId="212DE46F" w:rsidR="000F5B37" w:rsidRDefault="0195E8EC" w:rsidP="0EC542BC">
      <w:pPr>
        <w:pStyle w:val="ListParagraph"/>
        <w:numPr>
          <w:ilvl w:val="0"/>
          <w:numId w:val="47"/>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Non-intuitive navigation in the Virtual Learning Environment (VLE).  </w:t>
      </w:r>
    </w:p>
    <w:p w14:paraId="21F91456" w14:textId="17AA3E8D" w:rsidR="000F5B37" w:rsidRDefault="0195E8EC" w:rsidP="0EC542BC">
      <w:pPr>
        <w:pStyle w:val="ListParagraph"/>
        <w:numPr>
          <w:ilvl w:val="0"/>
          <w:numId w:val="46"/>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Low participation in online forums and activities (in Moodle and MS Teams).  </w:t>
      </w:r>
    </w:p>
    <w:p w14:paraId="7CD43E44" w14:textId="1D5D620B" w:rsidR="000F5B37" w:rsidRDefault="0195E8EC" w:rsidP="0EC542BC">
      <w:pPr>
        <w:pStyle w:val="ListParagraph"/>
        <w:numPr>
          <w:ilvl w:val="0"/>
          <w:numId w:val="45"/>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Lack of anonymity in in-class exercises (as only breakout rooms have been used)  </w:t>
      </w:r>
    </w:p>
    <w:p w14:paraId="4DF7BDC5" w14:textId="1CBA156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These issues risked disadvantaging already busy degree apprentices and required a systematic teaching intervention to enhance accessibility and inclusivity.   </w:t>
      </w:r>
    </w:p>
    <w:p w14:paraId="1B991430" w14:textId="6A60A646"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Another strong rationale is the legal requirement of ensuring accessibility. In the UK, higher education institutions must adhere to legal requirements for accessibility, primarily under the Equality Act 2010 and the Public Sector Bodies (Websites and Mobile Applications) (No. 2) Accessibility Regulations 2018. The Equality Act mandates "reasonable adjustments" for disabled students, while the 2018 regulations focus on making websites and apps accessible to all.   </w:t>
      </w:r>
    </w:p>
    <w:p w14:paraId="7592361F" w14:textId="6DF1EB2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4E2C961" w14:textId="3DCF3AB1"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University of Wales Trinity Saint David (UWTSD) has undertaken a comprehensive curriculum review to ensure compliance with legal requirements and address broader institutional priorities. This process has involved extensive staff development activities, including training sessions on digital and creative learning, as well as structured development sprints.</w:t>
      </w:r>
    </w:p>
    <w:p w14:paraId="0E529463" w14:textId="4188CA63" w:rsidR="000F5B37" w:rsidRDefault="0195E8EC" w:rsidP="0EC542BC">
      <w:pPr>
        <w:spacing w:before="210" w:after="210" w:line="300" w:lineRule="auto"/>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A key focus of this initiative is improving accessibility through the implementation of reasonable adjustments. These adjustments encompass modifications to teaching methods, learning materials, and assessment procedures, aimed at removing </w:t>
      </w:r>
      <w:r w:rsidRPr="0EC542BC">
        <w:rPr>
          <w:rFonts w:ascii="Arial" w:eastAsia="Arial" w:hAnsi="Arial" w:cs="Arial"/>
          <w:color w:val="000000" w:themeColor="text1"/>
          <w:sz w:val="24"/>
          <w:szCs w:val="24"/>
        </w:rPr>
        <w:lastRenderedPageBreak/>
        <w:t>barriers for students with disabilities. To support this effort, a dedicated Digital Learning Team is actively assisting academic staff in meeting these obligations.</w:t>
      </w:r>
    </w:p>
    <w:p w14:paraId="53898611" w14:textId="7A94E8D9" w:rsidR="000F5B37" w:rsidRDefault="0195E8EC" w:rsidP="0EC542BC">
      <w:pPr>
        <w:spacing w:before="210" w:after="210" w:line="300" w:lineRule="auto"/>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 the context of online delivery for Logistics modules, previous reliance on limited functionalities within MS Teams and Moodle was identified as a constraint. In response, I have enhanced my proficiency in utilizing the full capabilities of these platforms. Furthermore, I am exploring additional tools such as Vevox, H5P, and immersive technologies to promote accessibility and inclusivity within my teaching practice.</w:t>
      </w:r>
    </w:p>
    <w:p w14:paraId="70FC0743" w14:textId="6387AAE8" w:rsidR="000F5B37" w:rsidRDefault="000F5B37" w:rsidP="0EC542BC">
      <w:pPr>
        <w:rPr>
          <w:rFonts w:ascii="Arial" w:eastAsia="Arial" w:hAnsi="Arial" w:cs="Arial"/>
          <w:color w:val="000000" w:themeColor="text1"/>
          <w:sz w:val="24"/>
          <w:szCs w:val="24"/>
        </w:rPr>
      </w:pPr>
    </w:p>
    <w:p w14:paraId="59910F69" w14:textId="11FA59A7"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u w:val="single"/>
        </w:rPr>
        <w:t>3. Literature Review</w:t>
      </w:r>
      <w:r w:rsidRPr="0EC542BC">
        <w:rPr>
          <w:rFonts w:ascii="Arial" w:eastAsia="Arial" w:hAnsi="Arial" w:cs="Arial"/>
          <w:color w:val="000000" w:themeColor="text1"/>
          <w:sz w:val="24"/>
          <w:szCs w:val="24"/>
        </w:rPr>
        <w:t>  </w:t>
      </w:r>
    </w:p>
    <w:p w14:paraId="5B94705A" w14:textId="3A73C9A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 have conducted a literature review to inform my TIC report and have organised it into three distinct sections to enhance readability.  </w:t>
      </w:r>
    </w:p>
    <w:p w14:paraId="4689A3D0" w14:textId="76067CC0"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6D136A0F" w14:textId="54E0C31F"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Section 3.1: Accessibility and Inclusivity in Teaching and Learning</w:t>
      </w:r>
      <w:r w:rsidRPr="0EC542BC">
        <w:rPr>
          <w:rFonts w:ascii="Arial" w:eastAsia="Arial" w:hAnsi="Arial" w:cs="Arial"/>
          <w:color w:val="000000" w:themeColor="text1"/>
          <w:sz w:val="24"/>
          <w:szCs w:val="24"/>
        </w:rPr>
        <w:t>  </w:t>
      </w:r>
    </w:p>
    <w:p w14:paraId="5E276A72" w14:textId="1628EFE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0353B2F1" w14:textId="477673E4"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3.1.1. The concepts of accessibility and inclusivity in teaching and learning have become increasingly significant in higher education, particularly with the expansion of digital and blended learning environments. Accessibility focuses on removing barriers for students with disabilities and diverse learning needs, while inclusivity aims to create equitable learning experiences for all students, regardless of their background, abilities, or circumstances (Hockings, 2010; Seale, 2014).  </w:t>
      </w:r>
    </w:p>
    <w:p w14:paraId="2CB92EA5" w14:textId="06493C5A"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u w:val="single"/>
        </w:rPr>
        <w:t>3.1.2. Theoretical Foundations</w:t>
      </w:r>
      <w:r w:rsidRPr="0EC542BC">
        <w:rPr>
          <w:rFonts w:ascii="Arial" w:eastAsia="Arial" w:hAnsi="Arial" w:cs="Arial"/>
          <w:color w:val="000000" w:themeColor="text1"/>
          <w:sz w:val="24"/>
          <w:szCs w:val="24"/>
        </w:rPr>
        <w:t>  </w:t>
      </w:r>
    </w:p>
    <w:p w14:paraId="431DFCBD" w14:textId="4D5CF954"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principles of </w:t>
      </w:r>
      <w:r w:rsidRPr="0EC542BC">
        <w:rPr>
          <w:rFonts w:ascii="Arial" w:eastAsia="Arial" w:hAnsi="Arial" w:cs="Arial"/>
          <w:i/>
          <w:iCs/>
          <w:color w:val="000000" w:themeColor="text1"/>
          <w:sz w:val="24"/>
          <w:szCs w:val="24"/>
        </w:rPr>
        <w:t>Universal Design for Learning</w:t>
      </w:r>
      <w:r w:rsidRPr="0EC542BC">
        <w:rPr>
          <w:rFonts w:ascii="Arial" w:eastAsia="Arial" w:hAnsi="Arial" w:cs="Arial"/>
          <w:color w:val="000000" w:themeColor="text1"/>
          <w:sz w:val="24"/>
          <w:szCs w:val="24"/>
        </w:rPr>
        <w:t> (UDL) are central to accessible and inclusive education. Rose and Meyer (2002) introduced UDL as a framework that encourages the design of flexible learning environments that accommodate individual learning differences. The UDL framework is underpinned by three core principles: providing multiple means of representation, multiple means of engagement, and multiple means of action and expression (CAST, 2018).  </w:t>
      </w:r>
    </w:p>
    <w:p w14:paraId="7BD4DCEB" w14:textId="732EA3E1"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Critical pedagogical perspectives (Freire, 1970) and social justice frameworks (Bell, 1997) also emphasise the importance of recognising systemic inequalities in education and the need to address them through inclusive teaching practices.  </w:t>
      </w:r>
    </w:p>
    <w:p w14:paraId="1224561E" w14:textId="447D332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14C0DECB" w14:textId="5E6DA850"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u w:val="single"/>
        </w:rPr>
        <w:t>3.1.3. Digital Accessibility</w:t>
      </w:r>
      <w:r w:rsidRPr="0EC542BC">
        <w:rPr>
          <w:rFonts w:ascii="Arial" w:eastAsia="Arial" w:hAnsi="Arial" w:cs="Arial"/>
          <w:color w:val="000000" w:themeColor="text1"/>
          <w:sz w:val="24"/>
          <w:szCs w:val="24"/>
        </w:rPr>
        <w:t>  </w:t>
      </w:r>
    </w:p>
    <w:p w14:paraId="597C07BA" w14:textId="348E478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shift to online and blended learning has amplified the need for accessible digital content and platforms. Al-Azawei et al. (2017) argue that while digital technologies offer new opportunities for inclusion, they can also exacerbate inequalities if not designed with accessibility in mind.  </w:t>
      </w:r>
    </w:p>
    <w:p w14:paraId="6B05F716" w14:textId="6A38662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According to Burgstahler (2015), accessible e-learning should comply with standards such as the Web Content Accessibility Guidelines (WCAG), which provide criteria for designing content that can be perceived, operated, and understood by all users. Tools like screen readers, captioning, and alternative text are common accommodations, but the proactive design of accessible materials remains vital (Kelly et al., 2011).  </w:t>
      </w:r>
    </w:p>
    <w:p w14:paraId="19CECD06" w14:textId="61BFD226"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66EB697E" w14:textId="073C507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u w:val="single"/>
        </w:rPr>
        <w:t>3.1.4. Inclusive Teaching Practices</w:t>
      </w:r>
      <w:r w:rsidRPr="0EC542BC">
        <w:rPr>
          <w:rFonts w:ascii="Arial" w:eastAsia="Arial" w:hAnsi="Arial" w:cs="Arial"/>
          <w:color w:val="000000" w:themeColor="text1"/>
          <w:sz w:val="24"/>
          <w:szCs w:val="24"/>
        </w:rPr>
        <w:t>  </w:t>
      </w:r>
    </w:p>
    <w:p w14:paraId="3D68E667" w14:textId="617FDC8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Inclusive teaching extends beyond technical accessibility to encompass pedagogical strategies that foster belonging and participation. Hockings (2010) highlights the importance of recognising student diversity in terms of culture, language, disability, and prior educational experience.  </w:t>
      </w:r>
    </w:p>
    <w:p w14:paraId="597ED422" w14:textId="3CA5F1C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Inclusive approaches often include:  </w:t>
      </w:r>
    </w:p>
    <w:p w14:paraId="6805D56F" w14:textId="32539A45" w:rsidR="000F5B37" w:rsidRDefault="0195E8EC" w:rsidP="0EC542BC">
      <w:pPr>
        <w:pStyle w:val="ListParagraph"/>
        <w:numPr>
          <w:ilvl w:val="0"/>
          <w:numId w:val="44"/>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Active learning techniques to engage all learners (Prince, 2004)  </w:t>
      </w:r>
    </w:p>
    <w:p w14:paraId="61B053DF" w14:textId="6940B2D0" w:rsidR="000F5B37" w:rsidRDefault="0195E8EC" w:rsidP="0EC542BC">
      <w:pPr>
        <w:pStyle w:val="ListParagraph"/>
        <w:numPr>
          <w:ilvl w:val="0"/>
          <w:numId w:val="43"/>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Culturally responsive pedagogy to affirm diverse identities (Gay, 2010)  </w:t>
      </w:r>
    </w:p>
    <w:p w14:paraId="2F55112B" w14:textId="4F39363B" w:rsidR="000F5B37" w:rsidRDefault="0195E8EC" w:rsidP="0EC542BC">
      <w:pPr>
        <w:pStyle w:val="ListParagraph"/>
        <w:numPr>
          <w:ilvl w:val="0"/>
          <w:numId w:val="42"/>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Flexible assessment methods to allow students to demonstrate learning in varied ways (Waterfield &amp; West, 2006)  </w:t>
      </w:r>
    </w:p>
    <w:p w14:paraId="1B736838" w14:textId="53075F3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Developing staff awareness and competence is critical. Seale (2014) notes that faculty often lack confidence or training to implement inclusive practices effectively.  </w:t>
      </w:r>
    </w:p>
    <w:p w14:paraId="49F54D40" w14:textId="41F3072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6F43EBF" w14:textId="06054D0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u w:val="single"/>
        </w:rPr>
        <w:t>3.1.5. Technology to Support Inclusivity</w:t>
      </w:r>
      <w:r w:rsidRPr="0EC542BC">
        <w:rPr>
          <w:rFonts w:ascii="Arial" w:eastAsia="Arial" w:hAnsi="Arial" w:cs="Arial"/>
          <w:color w:val="000000" w:themeColor="text1"/>
          <w:sz w:val="24"/>
          <w:szCs w:val="24"/>
        </w:rPr>
        <w:t>  </w:t>
      </w:r>
    </w:p>
    <w:p w14:paraId="68046736" w14:textId="63ECB0E3"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Emerging technologies can facilitate inclusive learning environments when used thoughtfully. Vevox and other audience response systems, for example, have been shown to increase student engagement, particularly for learners who may be reluctant to participate verbally (Kay &amp; LeSage, 2009). Similarly, immersive technologies, such as virtual and augmented reality, can create more engaging and adaptable learning experiences (Radianti et al., 2020), though there are also concerns about accessibility for students with sensory impairments.  </w:t>
      </w:r>
    </w:p>
    <w:p w14:paraId="44E8D46D" w14:textId="4BBC892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59149EF2" w14:textId="08033FE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3.1.6. Institutional and Policy Contexts:  </w:t>
      </w:r>
    </w:p>
    <w:p w14:paraId="533B380F" w14:textId="06591A13"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Institutional commitment is vital for sustaining accessible and inclusive practices. Policies, such as the UK’s Equality Act 2010, mandate reasonable adjustments for students with disabilities. However, Seale (2013) argues that compliance-based approaches are insufficient; instead, a cultural shift towards embedding accessibility in curriculum design is needed.  </w:t>
      </w:r>
    </w:p>
    <w:p w14:paraId="264344E3" w14:textId="2D82D7C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Academic development programmes play an important role in supporting staff to adopt inclusive practices (Gravestock &amp; Healey, 2008). Recent literature also stresses the importance of co-designing modules with students to ensure that diverse needs are met (Hitch et al., 2016).  </w:t>
      </w:r>
    </w:p>
    <w:p w14:paraId="5914ABF9" w14:textId="6A6582A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  </w:t>
      </w:r>
    </w:p>
    <w:p w14:paraId="4E893491" w14:textId="77CFED8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3.1.7. Challenges and Future Directions:  </w:t>
      </w:r>
    </w:p>
    <w:p w14:paraId="1EB559A9" w14:textId="6311352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Despite increased awareness, significant barriers remain. Time constraints, heavy workloads, and limited institutional resources often hinder progress (Seale, 2014; Moriña, 2017). Additionally, research points to the digital divide: students from disadvantaged backgrounds may face difficulties accessing the necessary technology or stable internet connections for online learning (Brown &amp; Park, 2016).  </w:t>
      </w:r>
    </w:p>
    <w:p w14:paraId="3B4F0E14" w14:textId="12BB5DCA"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Future research calls for:  </w:t>
      </w:r>
    </w:p>
    <w:p w14:paraId="6BA42030" w14:textId="22130B1A" w:rsidR="000F5B37" w:rsidRDefault="0195E8EC" w:rsidP="0EC542BC">
      <w:pPr>
        <w:pStyle w:val="ListParagraph"/>
        <w:numPr>
          <w:ilvl w:val="0"/>
          <w:numId w:val="41"/>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More empirical studies on the impact of inclusive technologies  </w:t>
      </w:r>
    </w:p>
    <w:p w14:paraId="5331E53A" w14:textId="03ACC1C0" w:rsidR="000F5B37" w:rsidRDefault="0195E8EC" w:rsidP="0EC542BC">
      <w:pPr>
        <w:pStyle w:val="ListParagraph"/>
        <w:numPr>
          <w:ilvl w:val="0"/>
          <w:numId w:val="40"/>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Greater student involvement in the design of accessible curricula  </w:t>
      </w:r>
    </w:p>
    <w:p w14:paraId="2E2D822A" w14:textId="108F2C5F" w:rsidR="000F5B37" w:rsidRDefault="0195E8EC" w:rsidP="0EC542BC">
      <w:pPr>
        <w:pStyle w:val="ListParagraph"/>
        <w:numPr>
          <w:ilvl w:val="0"/>
          <w:numId w:val="39"/>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Development of robust staff training initiatives (Thomas &amp; May, 2010; Moriña, 2017)  </w:t>
      </w:r>
    </w:p>
    <w:p w14:paraId="49EAC327" w14:textId="14536754"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E42842F" w14:textId="135F351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3.1.8. Conclusion:   </w:t>
      </w:r>
    </w:p>
    <w:p w14:paraId="224D5869" w14:textId="5B3191C6"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Accessible and inclusive teaching and learning are essential for creating equitable educational environments in the 21st century. While frameworks such as UDL provide valuable guidance, meaningful change depends on a combination of pedagogical, technological, and institutional strategies. Continued research and practice must address the evolving needs of increasingly diverse student </w:t>
      </w:r>
      <w:commentRangeStart w:id="12"/>
      <w:r w:rsidRPr="0EC542BC">
        <w:rPr>
          <w:rFonts w:ascii="Arial" w:eastAsia="Arial" w:hAnsi="Arial" w:cs="Arial"/>
          <w:color w:val="000000" w:themeColor="text1"/>
          <w:sz w:val="24"/>
          <w:szCs w:val="24"/>
        </w:rPr>
        <w:t>populations</w:t>
      </w:r>
      <w:commentRangeEnd w:id="12"/>
      <w:r w:rsidR="00047512" w:rsidRPr="0EC542BC">
        <w:rPr>
          <w:rStyle w:val="CommentReference"/>
          <w:rFonts w:ascii="Arial" w:eastAsia="Arial" w:hAnsi="Arial" w:cs="Arial"/>
          <w:color w:val="000000" w:themeColor="text1"/>
          <w:sz w:val="24"/>
          <w:szCs w:val="24"/>
        </w:rPr>
        <w:commentReference w:id="12"/>
      </w:r>
      <w:r w:rsidRPr="0EC542BC">
        <w:rPr>
          <w:rFonts w:ascii="Arial" w:eastAsia="Arial" w:hAnsi="Arial" w:cs="Arial"/>
          <w:color w:val="000000" w:themeColor="text1"/>
          <w:sz w:val="24"/>
          <w:szCs w:val="24"/>
        </w:rPr>
        <w:t>.  </w:t>
      </w:r>
    </w:p>
    <w:p w14:paraId="7D9DB165" w14:textId="6B2F4B7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79984BFF" w14:textId="0E7237CD"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Section: 3.2 Optimizing Digital Tools for Accessible and Inclusive Online Classes</w:t>
      </w:r>
      <w:r w:rsidRPr="0EC542BC">
        <w:rPr>
          <w:rFonts w:ascii="Arial" w:eastAsia="Arial" w:hAnsi="Arial" w:cs="Arial"/>
          <w:color w:val="000000" w:themeColor="text1"/>
          <w:sz w:val="24"/>
          <w:szCs w:val="24"/>
        </w:rPr>
        <w:t>  </w:t>
      </w:r>
    </w:p>
    <w:p w14:paraId="13BDCBAB" w14:textId="7A3776E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3.2.1. Introduction:</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72BF8370" w14:textId="5C897901"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rapid expansion of online and blended learning has brought UWTSD’s renewed attention to the role of digital tools in creating accessible and inclusive educational experiences. While digital technologies can offer flexibility and personalization, their effective use requires intentional design and implementation to ensure that all students, including those with diverse needs and backgrounds, are able to participate fully (Al-Azawei et al., 2017; Seale, 2014).  </w:t>
      </w:r>
    </w:p>
    <w:p w14:paraId="1D7580EF" w14:textId="69EE7DF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66DCA478" w14:textId="79FB15F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3.2.2. Theoretical Frameworks</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33FEA405" w14:textId="4DEFAEFA"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Universal Design for Learning (UDL) is widely recognised as a foundational framework for designing accessible and inclusive digital learning environments. UDL encourages educators to provide multiple means of engagement, representation, and expression (CAST, 2018; Rose &amp; Meyer, 2002). Applying UDL principles to digital tools requires educators to consider how technologies can reduce barriers rather than create new ones (Roberts et al., 2011).  </w:t>
      </w:r>
    </w:p>
    <w:p w14:paraId="2C8BE619" w14:textId="2C88E94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Inclusive pedagogy further emphasises the social and cultural dimensions of accessibility, highlighting the need to design learning that values student diversity and fosters a sense of belonging (Hockings, 2010; Moriña, 2017).  </w:t>
      </w:r>
    </w:p>
    <w:p w14:paraId="01B92DEB" w14:textId="426E409A"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97B782B" w14:textId="0F7E667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3.2.3. Optimising Digital Platforms for Accessibility</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54C2D904" w14:textId="62E47A0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accessibility of digital learning platforms such as learning management systems (LMS) and virtual learning environments (VLEs) is a recurring theme in the literature. Burgstahler (2015) stresses that platforms must comply with accessibility standards, such as the Web Content Accessibility Guidelines (WCAG). Tools within platforms — including discussion boards, assignment submissions, and quizzes — must be designed to be navigable by screen readers and accessible to students with sensory, cognitive, or physical impairments (Kelly et al., 2011).  </w:t>
      </w:r>
    </w:p>
    <w:p w14:paraId="2389CFC5" w14:textId="451EB12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However, research shows that many instructors only partially utilise the capabilities of these tools. Al-Azawei et al. (2017) found that limited staff digital literacy can hinder the effective implementation of accessible features. Optimising digital tools therefore depends not only on platform design but also on staff training and institutional support (Seale, 2014).  </w:t>
      </w:r>
    </w:p>
    <w:p w14:paraId="46CD661C" w14:textId="60F04D4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6CDF04FB" w14:textId="42D2964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3.2.4. Tools and Strategies for Inclusivity</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0ED61CAA" w14:textId="23177C4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Beyond basic accessibility, inclusive use of digital tools can promote active engagement and equitable participation. For example, our use of synchronous tools such as Microsoft Teams or Zoom can be optimised through features like live captioning, whiteboards, chat functions, and breakout rooms, which can accommodate diverse communication preferences (Kent et al., 2018). Audience response systems, such as Vevox, can encourage anonymous participation, helping students who may be hesitant to speak aloud (Kay &amp; LeSage, 2009).  </w:t>
      </w:r>
    </w:p>
    <w:p w14:paraId="64A7EDCD" w14:textId="291EEC9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Moodle and other LMS platforms can support inclusivity through flexible content delivery, allowing materials to be offered in multiple formats (e.g., text, audio, video) to cater to different learning preferences (Seale, 2013). Video lectures can be made more inclusive through accurate captioning, transcripts, and downloadable resources (Kirkwood &amp; Price, 2014).  </w:t>
      </w:r>
    </w:p>
    <w:p w14:paraId="7CCB4260" w14:textId="765ED162"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Emerging technologies, such as immersive virtual reality (VR) and augmented reality (AR), show promise in creating engaging, inclusive environments (Radianti et al., 2020). However, scholars caution that these tools must be critically evaluated for their accessibility and usability, as they may present challenges for students with visual or physical disabilities (Smith et al., 2022).  </w:t>
      </w:r>
    </w:p>
    <w:p w14:paraId="63B36BC7" w14:textId="1F48B129"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0CDA059E" w14:textId="53487242"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3.2.5. Barriers and Enablers</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15276FFB" w14:textId="64FD1198"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Despite the availability of accessible technologies, several barriers persist. Seale (2014) identifies factors such as lack of awareness, insufficient training, and time </w:t>
      </w:r>
      <w:r w:rsidRPr="0EC542BC">
        <w:rPr>
          <w:rFonts w:ascii="Arial" w:eastAsia="Arial" w:hAnsi="Arial" w:cs="Arial"/>
          <w:color w:val="000000" w:themeColor="text1"/>
          <w:sz w:val="24"/>
          <w:szCs w:val="24"/>
        </w:rPr>
        <w:lastRenderedPageBreak/>
        <w:t>constraints as common obstacles to optimising digital tools for inclusivity. Moriña (2017) adds that the burden often falls disproportionately on individual educators, highlighting the need for institutional policies and support structures.  </w:t>
      </w:r>
    </w:p>
    <w:p w14:paraId="6AA6EECA" w14:textId="3D3F6053"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Conversely, effective professional development and communities of practice have been shown to enhance staff confidence and competence in using digital tools inclusively (Gravestock &amp; Healey, 2008). Co-designing learning activities with students can also help identify and address potential barriers in advance (Hitch et al., 2016).  </w:t>
      </w:r>
    </w:p>
    <w:p w14:paraId="0928DEA9" w14:textId="0F5EDF7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42C96710" w14:textId="781E47E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3.2.6. The Role of Institutional Policy</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44B92C7B" w14:textId="339C627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Institutional and national policies play an important role in supporting inclusive digital learning environments. In the UK, the Equality Act 2010 obliges institutions to make reasonable adjustments for students with disabilities. However, Seale (2013) argues that compliance alone is insufficient; institutions must embed accessibility into the culture of curriculum design and quality assurance processes.  </w:t>
      </w:r>
    </w:p>
    <w:p w14:paraId="31A0E517" w14:textId="28C2175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4E53AC41" w14:textId="78A36F3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3.2.7. Future Directions</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1C810BD8" w14:textId="4007356A"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literature suggests several areas for further development:  </w:t>
      </w:r>
    </w:p>
    <w:p w14:paraId="1F5C1C21" w14:textId="45063030" w:rsidR="000F5B37" w:rsidRDefault="0195E8EC" w:rsidP="0EC542BC">
      <w:pPr>
        <w:pStyle w:val="ListParagraph"/>
        <w:numPr>
          <w:ilvl w:val="0"/>
          <w:numId w:val="38"/>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Enhanced staff training focused on both technical and pedagogical aspects of digital accessibility (Thomas &amp; May, 2010)  </w:t>
      </w:r>
    </w:p>
    <w:p w14:paraId="44FEC5FF" w14:textId="005140CD" w:rsidR="000F5B37" w:rsidRDefault="0195E8EC" w:rsidP="0EC542BC">
      <w:pPr>
        <w:pStyle w:val="ListParagraph"/>
        <w:numPr>
          <w:ilvl w:val="0"/>
          <w:numId w:val="37"/>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Greater student involvement in the design and evaluation of digital tools (Hitch et al., 2016)  </w:t>
      </w:r>
    </w:p>
    <w:p w14:paraId="6EFAA9C1" w14:textId="0CFF1084" w:rsidR="000F5B37" w:rsidRDefault="0195E8EC" w:rsidP="0EC542BC">
      <w:pPr>
        <w:pStyle w:val="ListParagraph"/>
        <w:numPr>
          <w:ilvl w:val="0"/>
          <w:numId w:val="36"/>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Empirical research on the impact of emerging technologies on diverse student groups (Radianti et al., 2020)  </w:t>
      </w:r>
    </w:p>
    <w:p w14:paraId="7FBF81B0" w14:textId="3481B335" w:rsidR="000F5B37" w:rsidRDefault="0195E8EC" w:rsidP="0EC542BC">
      <w:pPr>
        <w:pStyle w:val="ListParagraph"/>
        <w:numPr>
          <w:ilvl w:val="0"/>
          <w:numId w:val="35"/>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Sustainable institutional strategies that balance innovation with inclusivity and accessibility (Moriña, 2017).  </w:t>
      </w:r>
    </w:p>
    <w:p w14:paraId="2C6F0B33" w14:textId="567BF03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F70AEE9" w14:textId="7A5182F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3.2.8. Conclusion</w:t>
      </w: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4FF7C15D" w14:textId="0B525F08"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Optimising digital tools for accessible and inclusive online classes requires an integrated approach that combines sound pedagogical design, thoughtful use of technology, and robust institutional support. While frameworks such as UDL provide valuable guidance, the realisation of genuinely inclusive online learning depends on the commitment of educators, support teams, and institutional leaders alike.  </w:t>
      </w:r>
    </w:p>
    <w:p w14:paraId="60F74A23" w14:textId="2798AEA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6DEEF05E" w14:textId="17BC96E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4DE3C2A7" w14:textId="03B4DD3C"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u w:val="single"/>
        </w:rPr>
        <w:t>Section: 3: Curriculum Review undertaken by UWTSD</w:t>
      </w:r>
      <w:r w:rsidRPr="0EC542BC">
        <w:rPr>
          <w:rFonts w:ascii="Arial" w:eastAsia="Arial" w:hAnsi="Arial" w:cs="Arial"/>
          <w:color w:val="000000" w:themeColor="text1"/>
          <w:sz w:val="24"/>
          <w:szCs w:val="24"/>
        </w:rPr>
        <w:t>  </w:t>
      </w:r>
    </w:p>
    <w:p w14:paraId="5FB326F1" w14:textId="2175356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 xml:space="preserve">The University of Wales Trinity Saint David (UWTSD) implemented a comprehensive curriculum review to enhance accessibility, inclusivity, and employability across programmes. This initiative involved four structured training sessions under </w:t>
      </w:r>
      <w:r w:rsidRPr="0EC542BC">
        <w:rPr>
          <w:rFonts w:ascii="Arial" w:eastAsia="Arial" w:hAnsi="Arial" w:cs="Arial"/>
          <w:b/>
          <w:bCs/>
          <w:color w:val="000000" w:themeColor="text1"/>
          <w:sz w:val="24"/>
          <w:szCs w:val="24"/>
        </w:rPr>
        <w:t>Curriculum Review Stage 2 (CRST2)</w:t>
      </w:r>
      <w:r w:rsidRPr="0EC542BC">
        <w:rPr>
          <w:rFonts w:ascii="Arial" w:eastAsia="Arial" w:hAnsi="Arial" w:cs="Arial"/>
          <w:color w:val="000000" w:themeColor="text1"/>
          <w:sz w:val="24"/>
          <w:szCs w:val="24"/>
        </w:rPr>
        <w:t xml:space="preserve">—Engineering Mechanical Training 1–4—followed by two discipline-specific sprint workshops: </w:t>
      </w:r>
      <w:r w:rsidRPr="0EC542BC">
        <w:rPr>
          <w:rFonts w:ascii="Arial" w:eastAsia="Arial" w:hAnsi="Arial" w:cs="Arial"/>
          <w:b/>
          <w:bCs/>
          <w:color w:val="000000" w:themeColor="text1"/>
          <w:sz w:val="24"/>
          <w:szCs w:val="24"/>
        </w:rPr>
        <w:t>Mechanical Sprints</w:t>
      </w:r>
      <w:r w:rsidRPr="0EC542BC">
        <w:rPr>
          <w:rFonts w:ascii="Arial" w:eastAsia="Arial" w:hAnsi="Arial" w:cs="Arial"/>
          <w:color w:val="000000" w:themeColor="text1"/>
          <w:sz w:val="24"/>
          <w:szCs w:val="24"/>
        </w:rPr>
        <w:t xml:space="preserve"> and </w:t>
      </w:r>
      <w:r w:rsidRPr="0EC542BC">
        <w:rPr>
          <w:rFonts w:ascii="Arial" w:eastAsia="Arial" w:hAnsi="Arial" w:cs="Arial"/>
          <w:b/>
          <w:bCs/>
          <w:color w:val="000000" w:themeColor="text1"/>
          <w:sz w:val="24"/>
          <w:szCs w:val="24"/>
        </w:rPr>
        <w:t>Logistics Sprints</w:t>
      </w:r>
      <w:r w:rsidRPr="0EC542BC">
        <w:rPr>
          <w:rFonts w:ascii="Arial" w:eastAsia="Arial" w:hAnsi="Arial" w:cs="Arial"/>
          <w:color w:val="000000" w:themeColor="text1"/>
          <w:sz w:val="24"/>
          <w:szCs w:val="24"/>
        </w:rPr>
        <w:t>. Dedicated Moodle spaces facilitated post-training engagement, with discipline-specific resources secured through group-based access.</w:t>
      </w:r>
    </w:p>
    <w:p w14:paraId="5C425600" w14:textId="1495FB04"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 xml:space="preserve">3.3.1 </w:t>
      </w:r>
      <w:commentRangeStart w:id="13"/>
      <w:r w:rsidRPr="0EC542BC">
        <w:rPr>
          <w:rFonts w:ascii="Arial" w:eastAsia="Arial" w:hAnsi="Arial" w:cs="Arial"/>
          <w:b/>
          <w:bCs/>
          <w:color w:val="000000" w:themeColor="text1"/>
          <w:sz w:val="24"/>
          <w:szCs w:val="24"/>
        </w:rPr>
        <w:t>Training Sessions Overview</w:t>
      </w:r>
      <w:commentRangeEnd w:id="13"/>
      <w:r w:rsidR="00047512">
        <w:rPr>
          <w:rStyle w:val="CommentReference"/>
          <w:rFonts w:ascii="Arial" w:eastAsia="Arial" w:hAnsi="Arial" w:cs="Arial"/>
          <w:color w:val="000000" w:themeColor="text1"/>
          <w:sz w:val="24"/>
          <w:szCs w:val="24"/>
        </w:rPr>
        <w:commentReference w:id="13"/>
      </w:r>
    </w:p>
    <w:p w14:paraId="7CA11345" w14:textId="412DA4F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Each training session addressed distinct thematic areas. </w:t>
      </w:r>
      <w:r w:rsidRPr="0EC542BC">
        <w:rPr>
          <w:rFonts w:ascii="Arial" w:eastAsia="Arial" w:hAnsi="Arial" w:cs="Arial"/>
          <w:b/>
          <w:bCs/>
          <w:color w:val="000000" w:themeColor="text1"/>
          <w:sz w:val="24"/>
          <w:szCs w:val="24"/>
        </w:rPr>
        <w:t>Session 1</w:t>
      </w:r>
      <w:r w:rsidRPr="0EC542BC">
        <w:rPr>
          <w:rFonts w:ascii="Arial" w:eastAsia="Arial" w:hAnsi="Arial" w:cs="Arial"/>
          <w:color w:val="000000" w:themeColor="text1"/>
          <w:sz w:val="24"/>
          <w:szCs w:val="24"/>
        </w:rPr>
        <w:t xml:space="preserve"> focused on </w:t>
      </w:r>
      <w:r w:rsidRPr="0EC542BC">
        <w:rPr>
          <w:rFonts w:ascii="Arial" w:eastAsia="Arial" w:hAnsi="Arial" w:cs="Arial"/>
          <w:i/>
          <w:iCs/>
          <w:color w:val="000000" w:themeColor="text1"/>
          <w:sz w:val="24"/>
          <w:szCs w:val="24"/>
        </w:rPr>
        <w:t>Quality and Employability</w:t>
      </w:r>
      <w:r w:rsidRPr="0EC542BC">
        <w:rPr>
          <w:rFonts w:ascii="Arial" w:eastAsia="Arial" w:hAnsi="Arial" w:cs="Arial"/>
          <w:color w:val="000000" w:themeColor="text1"/>
          <w:sz w:val="24"/>
          <w:szCs w:val="24"/>
        </w:rPr>
        <w:t xml:space="preserve">, requiring completion of baseline and final surveys, review of QAA benchmarks, graduate outcomes, enterprise resources, and interactive exercises on Welsh language and employability. </w:t>
      </w:r>
      <w:r w:rsidRPr="0EC542BC">
        <w:rPr>
          <w:rFonts w:ascii="Arial" w:eastAsia="Arial" w:hAnsi="Arial" w:cs="Arial"/>
          <w:b/>
          <w:bCs/>
          <w:color w:val="000000" w:themeColor="text1"/>
          <w:sz w:val="24"/>
          <w:szCs w:val="24"/>
        </w:rPr>
        <w:t>Session 2</w:t>
      </w:r>
      <w:r w:rsidRPr="0EC542BC">
        <w:rPr>
          <w:rFonts w:ascii="Arial" w:eastAsia="Arial" w:hAnsi="Arial" w:cs="Arial"/>
          <w:color w:val="000000" w:themeColor="text1"/>
          <w:sz w:val="24"/>
          <w:szCs w:val="24"/>
        </w:rPr>
        <w:t xml:space="preserve"> emphasised </w:t>
      </w:r>
      <w:r w:rsidRPr="0EC542BC">
        <w:rPr>
          <w:rFonts w:ascii="Arial" w:eastAsia="Arial" w:hAnsi="Arial" w:cs="Arial"/>
          <w:i/>
          <w:iCs/>
          <w:color w:val="000000" w:themeColor="text1"/>
          <w:sz w:val="24"/>
          <w:szCs w:val="24"/>
        </w:rPr>
        <w:t>Inclusivity and Sustainability</w:t>
      </w:r>
      <w:r w:rsidRPr="0EC542BC">
        <w:rPr>
          <w:rFonts w:ascii="Arial" w:eastAsia="Arial" w:hAnsi="Arial" w:cs="Arial"/>
          <w:color w:val="000000" w:themeColor="text1"/>
          <w:sz w:val="24"/>
          <w:szCs w:val="24"/>
        </w:rPr>
        <w:t xml:space="preserve">, incorporating materials on decolonisation, belonging, Universal Design for Learning (UDL), Education for Sustainable Development (ESD), and inclusivity frameworks. </w:t>
      </w:r>
      <w:r w:rsidRPr="0EC542BC">
        <w:rPr>
          <w:rFonts w:ascii="Arial" w:eastAsia="Arial" w:hAnsi="Arial" w:cs="Arial"/>
          <w:b/>
          <w:bCs/>
          <w:color w:val="000000" w:themeColor="text1"/>
          <w:sz w:val="24"/>
          <w:szCs w:val="24"/>
        </w:rPr>
        <w:t>Session 3</w:t>
      </w:r>
      <w:r w:rsidRPr="0EC542BC">
        <w:rPr>
          <w:rFonts w:ascii="Arial" w:eastAsia="Arial" w:hAnsi="Arial" w:cs="Arial"/>
          <w:color w:val="000000" w:themeColor="text1"/>
          <w:sz w:val="24"/>
          <w:szCs w:val="24"/>
        </w:rPr>
        <w:t xml:space="preserve"> addressed </w:t>
      </w:r>
      <w:r w:rsidRPr="0EC542BC">
        <w:rPr>
          <w:rFonts w:ascii="Arial" w:eastAsia="Arial" w:hAnsi="Arial" w:cs="Arial"/>
          <w:i/>
          <w:iCs/>
          <w:color w:val="000000" w:themeColor="text1"/>
          <w:sz w:val="24"/>
          <w:szCs w:val="24"/>
        </w:rPr>
        <w:t>Digital Accessibility and Internationalisation</w:t>
      </w:r>
      <w:r w:rsidRPr="0EC542BC">
        <w:rPr>
          <w:rFonts w:ascii="Arial" w:eastAsia="Arial" w:hAnsi="Arial" w:cs="Arial"/>
          <w:color w:val="000000" w:themeColor="text1"/>
          <w:sz w:val="24"/>
          <w:szCs w:val="24"/>
        </w:rPr>
        <w:t xml:space="preserve">, including accessibility exercises, international mobility resources, and support for global learners. </w:t>
      </w:r>
      <w:r w:rsidRPr="0EC542BC">
        <w:rPr>
          <w:rFonts w:ascii="Arial" w:eastAsia="Arial" w:hAnsi="Arial" w:cs="Arial"/>
          <w:b/>
          <w:bCs/>
          <w:color w:val="000000" w:themeColor="text1"/>
          <w:sz w:val="24"/>
          <w:szCs w:val="24"/>
        </w:rPr>
        <w:t>Session 4</w:t>
      </w:r>
      <w:r w:rsidRPr="0EC542BC">
        <w:rPr>
          <w:rFonts w:ascii="Arial" w:eastAsia="Arial" w:hAnsi="Arial" w:cs="Arial"/>
          <w:color w:val="000000" w:themeColor="text1"/>
          <w:sz w:val="24"/>
          <w:szCs w:val="24"/>
        </w:rPr>
        <w:t xml:space="preserve"> concentrated on </w:t>
      </w:r>
      <w:r w:rsidRPr="0EC542BC">
        <w:rPr>
          <w:rFonts w:ascii="Arial" w:eastAsia="Arial" w:hAnsi="Arial" w:cs="Arial"/>
          <w:i/>
          <w:iCs/>
          <w:color w:val="000000" w:themeColor="text1"/>
          <w:sz w:val="24"/>
          <w:szCs w:val="24"/>
        </w:rPr>
        <w:t>Assessment and Resource Provision</w:t>
      </w:r>
      <w:r w:rsidRPr="0EC542BC">
        <w:rPr>
          <w:rFonts w:ascii="Arial" w:eastAsia="Arial" w:hAnsi="Arial" w:cs="Arial"/>
          <w:color w:val="000000" w:themeColor="text1"/>
          <w:sz w:val="24"/>
          <w:szCs w:val="24"/>
        </w:rPr>
        <w:t>, covering scaffolding strategies, library and JISC tools, and smart resource allocation.</w:t>
      </w:r>
    </w:p>
    <w:p w14:paraId="7C5DD4EE" w14:textId="3CCBC72E"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 </w:t>
      </w:r>
      <w:r w:rsidRPr="0EC542BC">
        <w:rPr>
          <w:rFonts w:ascii="Arial" w:eastAsia="Arial" w:hAnsi="Arial" w:cs="Arial"/>
          <w:color w:val="000000" w:themeColor="text1"/>
          <w:sz w:val="24"/>
          <w:szCs w:val="24"/>
        </w:rPr>
        <w:t> </w:t>
      </w:r>
    </w:p>
    <w:p w14:paraId="305D32FE" w14:textId="5D7B4C81"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3.3.2 Sprint Workshops</w:t>
      </w:r>
    </w:p>
    <w:p w14:paraId="39F474B6" w14:textId="7A90B00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Sprint sessions operationalised these principles through collaborative activities on </w:t>
      </w:r>
      <w:r w:rsidRPr="0EC542BC">
        <w:rPr>
          <w:rFonts w:ascii="Arial" w:eastAsia="Arial" w:hAnsi="Arial" w:cs="Arial"/>
          <w:b/>
          <w:bCs/>
          <w:color w:val="000000" w:themeColor="text1"/>
          <w:sz w:val="24"/>
          <w:szCs w:val="24"/>
        </w:rPr>
        <w:t>student journey mapping</w:t>
      </w:r>
      <w:r w:rsidRPr="0EC542BC">
        <w:rPr>
          <w:rFonts w:ascii="Arial" w:eastAsia="Arial" w:hAnsi="Arial" w:cs="Arial"/>
          <w:color w:val="000000" w:themeColor="text1"/>
          <w:sz w:val="24"/>
          <w:szCs w:val="24"/>
        </w:rPr>
        <w:t xml:space="preserve">, </w:t>
      </w:r>
      <w:r w:rsidRPr="0EC542BC">
        <w:rPr>
          <w:rFonts w:ascii="Arial" w:eastAsia="Arial" w:hAnsi="Arial" w:cs="Arial"/>
          <w:b/>
          <w:bCs/>
          <w:color w:val="000000" w:themeColor="text1"/>
          <w:sz w:val="24"/>
          <w:szCs w:val="24"/>
        </w:rPr>
        <w:t>module mapping</w:t>
      </w:r>
      <w:r w:rsidRPr="0EC542BC">
        <w:rPr>
          <w:rFonts w:ascii="Arial" w:eastAsia="Arial" w:hAnsi="Arial" w:cs="Arial"/>
          <w:color w:val="000000" w:themeColor="text1"/>
          <w:sz w:val="24"/>
          <w:szCs w:val="24"/>
        </w:rPr>
        <w:t xml:space="preserve">, and </w:t>
      </w:r>
      <w:r w:rsidRPr="0EC542BC">
        <w:rPr>
          <w:rFonts w:ascii="Arial" w:eastAsia="Arial" w:hAnsi="Arial" w:cs="Arial"/>
          <w:b/>
          <w:bCs/>
          <w:color w:val="000000" w:themeColor="text1"/>
          <w:sz w:val="24"/>
          <w:szCs w:val="24"/>
        </w:rPr>
        <w:t>task sequencing</w:t>
      </w:r>
      <w:r w:rsidRPr="0EC542BC">
        <w:rPr>
          <w:rFonts w:ascii="Arial" w:eastAsia="Arial" w:hAnsi="Arial" w:cs="Arial"/>
          <w:color w:val="000000" w:themeColor="text1"/>
          <w:sz w:val="24"/>
          <w:szCs w:val="24"/>
        </w:rPr>
        <w:t>. Student journey mapping provided a structured approach to visualising learner experiences, identifying critical touchpoints, and diagnosing pain points to inform evidence-based improvements. Supporting resources included demographic-based mock profiles, reflective prompts, and exemplar videos to guide programme-level analysis. Module mapping and task planning exercises facilitated systematic organisation of curriculum components, ensuring alignment with inclusivity and employability objectives.</w:t>
      </w:r>
    </w:p>
    <w:p w14:paraId="6795930F" w14:textId="53A52C70" w:rsidR="000F5B37" w:rsidRDefault="000F5B37" w:rsidP="0EC542BC">
      <w:pPr>
        <w:rPr>
          <w:rFonts w:ascii="Arial" w:eastAsia="Arial" w:hAnsi="Arial" w:cs="Arial"/>
          <w:color w:val="000000" w:themeColor="text1"/>
          <w:sz w:val="24"/>
          <w:szCs w:val="24"/>
        </w:rPr>
      </w:pPr>
    </w:p>
    <w:p w14:paraId="1A4969D9" w14:textId="135C12D4"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Outcome:</w:t>
      </w:r>
      <w:r w:rsidRPr="0EC542BC">
        <w:rPr>
          <w:rFonts w:ascii="Arial" w:eastAsia="Arial" w:hAnsi="Arial" w:cs="Arial"/>
          <w:color w:val="000000" w:themeColor="text1"/>
          <w:sz w:val="24"/>
          <w:szCs w:val="24"/>
        </w:rPr>
        <w:t xml:space="preserve"> Collectively, these activities represent a strategic, research-informed approach to curriculum enhancement, embedding inclusivity, accessibility, sustainability, and global perspectives within programme design. This iterative process shaped my commitment to fostering an inclusive, future-oriented educational environment.</w:t>
      </w:r>
    </w:p>
    <w:p w14:paraId="2E143F6D" w14:textId="2A99D95B" w:rsidR="000F5B37" w:rsidRDefault="000F5B37" w:rsidP="0EC542BC">
      <w:pPr>
        <w:rPr>
          <w:rFonts w:ascii="Arial" w:eastAsia="Arial" w:hAnsi="Arial" w:cs="Arial"/>
          <w:color w:val="000000" w:themeColor="text1"/>
          <w:sz w:val="24"/>
          <w:szCs w:val="24"/>
        </w:rPr>
      </w:pPr>
    </w:p>
    <w:p w14:paraId="116FD2F0" w14:textId="24AAC2E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38C5A55C" w14:textId="06490D5D" w:rsidR="000F5B37" w:rsidRDefault="0195E8EC" w:rsidP="0EC542BC">
      <w:pPr>
        <w:pStyle w:val="ListParagraph"/>
        <w:numPr>
          <w:ilvl w:val="0"/>
          <w:numId w:val="34"/>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u w:val="single"/>
        </w:rPr>
        <w:t>My Teaching Intervention Cycle: Action Plan</w:t>
      </w:r>
      <w:r w:rsidRPr="0EC542BC">
        <w:rPr>
          <w:rFonts w:ascii="Arial" w:eastAsia="Arial" w:hAnsi="Arial" w:cs="Arial"/>
          <w:color w:val="000000" w:themeColor="text1"/>
          <w:sz w:val="24"/>
          <w:szCs w:val="24"/>
        </w:rPr>
        <w:t>  </w:t>
      </w:r>
    </w:p>
    <w:p w14:paraId="68B2C317" w14:textId="01183DF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My teaching intervention cycle report revolved around </w:t>
      </w:r>
      <w:commentRangeStart w:id="14"/>
      <w:r w:rsidRPr="0EC542BC">
        <w:rPr>
          <w:rFonts w:ascii="Arial" w:eastAsia="Arial" w:hAnsi="Arial" w:cs="Arial"/>
          <w:color w:val="000000" w:themeColor="text1"/>
          <w:sz w:val="24"/>
          <w:szCs w:val="24"/>
        </w:rPr>
        <w:t>Gibbs' Reflective Cycle</w:t>
      </w:r>
      <w:commentRangeEnd w:id="14"/>
      <w:r w:rsidR="00047512" w:rsidRPr="0EC542BC">
        <w:rPr>
          <w:rStyle w:val="CommentReference"/>
          <w:rFonts w:ascii="Arial" w:eastAsia="Arial" w:hAnsi="Arial" w:cs="Arial"/>
          <w:color w:val="000000" w:themeColor="text1"/>
          <w:sz w:val="24"/>
          <w:szCs w:val="24"/>
        </w:rPr>
        <w:commentReference w:id="14"/>
      </w:r>
      <w:r w:rsidRPr="0EC542BC">
        <w:rPr>
          <w:rFonts w:ascii="Arial" w:eastAsia="Arial" w:hAnsi="Arial" w:cs="Arial"/>
          <w:color w:val="000000" w:themeColor="text1"/>
          <w:sz w:val="24"/>
          <w:szCs w:val="24"/>
        </w:rPr>
        <w:t>, and it has been discussed by highlighting all the interlinked stages separately below.  </w:t>
      </w:r>
    </w:p>
    <w:p w14:paraId="78CD19A7" w14:textId="1FB97F92"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   </w:t>
      </w:r>
    </w:p>
    <w:p w14:paraId="2214A1B0" w14:textId="4C462E69"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1. Diagnosis (Identify)</w:t>
      </w:r>
      <w:r w:rsidRPr="0EC542BC">
        <w:rPr>
          <w:rFonts w:ascii="Arial" w:eastAsia="Arial" w:hAnsi="Arial" w:cs="Arial"/>
          <w:color w:val="000000" w:themeColor="text1"/>
          <w:sz w:val="24"/>
          <w:szCs w:val="24"/>
        </w:rPr>
        <w:t>  </w:t>
      </w:r>
    </w:p>
    <w:p w14:paraId="77B91289" w14:textId="6E61C094"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At the beginning of the semester (January 2025), I diagnosed barriers to learning by triangulating a pre-module accessibility/digital confidence survey, VLE interaction analytics via the apprenticeship liaison process, prior module evaluation data, and student/ALO focus groups. The evidence indicated: the need for </w:t>
      </w:r>
      <w:r w:rsidRPr="0EC542BC">
        <w:rPr>
          <w:rFonts w:ascii="Arial" w:eastAsia="Arial" w:hAnsi="Arial" w:cs="Arial"/>
          <w:b/>
          <w:bCs/>
          <w:color w:val="000000" w:themeColor="text1"/>
          <w:sz w:val="24"/>
          <w:szCs w:val="24"/>
        </w:rPr>
        <w:t>structured, chunked content</w:t>
      </w:r>
      <w:r w:rsidRPr="0EC542BC">
        <w:rPr>
          <w:rFonts w:ascii="Arial" w:eastAsia="Arial" w:hAnsi="Arial" w:cs="Arial"/>
          <w:color w:val="000000" w:themeColor="text1"/>
          <w:sz w:val="24"/>
          <w:szCs w:val="24"/>
        </w:rPr>
        <w:t> (reported by 70% of neurodivergent students); </w:t>
      </w:r>
      <w:r w:rsidRPr="0EC542BC">
        <w:rPr>
          <w:rFonts w:ascii="Arial" w:eastAsia="Arial" w:hAnsi="Arial" w:cs="Arial"/>
          <w:b/>
          <w:bCs/>
          <w:color w:val="000000" w:themeColor="text1"/>
          <w:sz w:val="24"/>
          <w:szCs w:val="24"/>
        </w:rPr>
        <w:t>navigation difficulties</w:t>
      </w:r>
      <w:r w:rsidRPr="0EC542BC">
        <w:rPr>
          <w:rFonts w:ascii="Arial" w:eastAsia="Arial" w:hAnsi="Arial" w:cs="Arial"/>
          <w:color w:val="000000" w:themeColor="text1"/>
          <w:sz w:val="24"/>
          <w:szCs w:val="24"/>
        </w:rPr>
        <w:t> (57%); </w:t>
      </w:r>
      <w:r w:rsidRPr="0EC542BC">
        <w:rPr>
          <w:rFonts w:ascii="Arial" w:eastAsia="Arial" w:hAnsi="Arial" w:cs="Arial"/>
          <w:b/>
          <w:bCs/>
          <w:color w:val="000000" w:themeColor="text1"/>
          <w:sz w:val="24"/>
          <w:szCs w:val="24"/>
        </w:rPr>
        <w:t>missing captions/transcripts</w:t>
      </w:r>
      <w:r w:rsidRPr="0EC542BC">
        <w:rPr>
          <w:rFonts w:ascii="Arial" w:eastAsia="Arial" w:hAnsi="Arial" w:cs="Arial"/>
          <w:color w:val="000000" w:themeColor="text1"/>
          <w:sz w:val="24"/>
          <w:szCs w:val="24"/>
        </w:rPr>
        <w:t> (38%); </w:t>
      </w:r>
      <w:r w:rsidRPr="0EC542BC">
        <w:rPr>
          <w:rFonts w:ascii="Arial" w:eastAsia="Arial" w:hAnsi="Arial" w:cs="Arial"/>
          <w:b/>
          <w:bCs/>
          <w:color w:val="000000" w:themeColor="text1"/>
          <w:sz w:val="24"/>
          <w:szCs w:val="24"/>
        </w:rPr>
        <w:t>limited screen- reader compatibility</w:t>
      </w:r>
      <w:r w:rsidRPr="0EC542BC">
        <w:rPr>
          <w:rFonts w:ascii="Arial" w:eastAsia="Arial" w:hAnsi="Arial" w:cs="Arial"/>
          <w:color w:val="000000" w:themeColor="text1"/>
          <w:sz w:val="24"/>
          <w:szCs w:val="24"/>
        </w:rPr>
        <w:t> (29%); preference for </w:t>
      </w:r>
      <w:r w:rsidRPr="0EC542BC">
        <w:rPr>
          <w:rFonts w:ascii="Arial" w:eastAsia="Arial" w:hAnsi="Arial" w:cs="Arial"/>
          <w:b/>
          <w:bCs/>
          <w:color w:val="000000" w:themeColor="text1"/>
          <w:sz w:val="24"/>
          <w:szCs w:val="24"/>
        </w:rPr>
        <w:t>audio resources</w:t>
      </w:r>
      <w:r w:rsidRPr="0EC542BC">
        <w:rPr>
          <w:rFonts w:ascii="Arial" w:eastAsia="Arial" w:hAnsi="Arial" w:cs="Arial"/>
          <w:color w:val="000000" w:themeColor="text1"/>
          <w:sz w:val="24"/>
          <w:szCs w:val="24"/>
        </w:rPr>
        <w:t> (26%); </w:t>
      </w:r>
      <w:r w:rsidRPr="0EC542BC">
        <w:rPr>
          <w:rFonts w:ascii="Arial" w:eastAsia="Arial" w:hAnsi="Arial" w:cs="Arial"/>
          <w:b/>
          <w:bCs/>
          <w:color w:val="000000" w:themeColor="text1"/>
          <w:sz w:val="24"/>
          <w:szCs w:val="24"/>
        </w:rPr>
        <w:t>low psychological safety</w:t>
      </w:r>
      <w:r w:rsidRPr="0EC542BC">
        <w:rPr>
          <w:rFonts w:ascii="Arial" w:eastAsia="Arial" w:hAnsi="Arial" w:cs="Arial"/>
          <w:color w:val="000000" w:themeColor="text1"/>
          <w:sz w:val="24"/>
          <w:szCs w:val="24"/>
        </w:rPr>
        <w:t> linked to non-anonymous participation; and </w:t>
      </w:r>
      <w:r w:rsidRPr="0EC542BC">
        <w:rPr>
          <w:rFonts w:ascii="Arial" w:eastAsia="Arial" w:hAnsi="Arial" w:cs="Arial"/>
          <w:b/>
          <w:bCs/>
          <w:color w:val="000000" w:themeColor="text1"/>
          <w:sz w:val="24"/>
          <w:szCs w:val="24"/>
        </w:rPr>
        <w:t>asynchronous forum activity</w:t>
      </w:r>
      <w:r w:rsidRPr="0EC542BC">
        <w:rPr>
          <w:rFonts w:ascii="Arial" w:eastAsia="Arial" w:hAnsi="Arial" w:cs="Arial"/>
          <w:color w:val="000000" w:themeColor="text1"/>
          <w:sz w:val="24"/>
          <w:szCs w:val="24"/>
        </w:rPr>
        <w:t> below 25% </w:t>
      </w:r>
      <w:r w:rsidRPr="0EC542BC">
        <w:rPr>
          <w:rFonts w:ascii="Arial" w:eastAsia="Arial" w:hAnsi="Arial" w:cs="Arial"/>
          <w:b/>
          <w:bCs/>
          <w:color w:val="000000" w:themeColor="text1"/>
          <w:sz w:val="24"/>
          <w:szCs w:val="24"/>
        </w:rPr>
        <w:t xml:space="preserve"> (A5, K5, V3).</w:t>
      </w:r>
      <w:r w:rsidRPr="0EC542BC">
        <w:rPr>
          <w:rFonts w:ascii="Arial" w:eastAsia="Arial" w:hAnsi="Arial" w:cs="Arial"/>
          <w:color w:val="000000" w:themeColor="text1"/>
          <w:sz w:val="24"/>
          <w:szCs w:val="24"/>
        </w:rPr>
        <w:t> </w:t>
      </w:r>
    </w:p>
    <w:p w14:paraId="06F00978" w14:textId="383DAC0C"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Interpreting these findings through UDL, barriers were primarily environmental (design of platforms/materials) rather than learner deficits; UDL 3.0 recommends multiple means of </w:t>
      </w:r>
      <w:r w:rsidRPr="0EC542BC">
        <w:rPr>
          <w:rFonts w:ascii="Arial" w:eastAsia="Arial" w:hAnsi="Arial" w:cs="Arial"/>
          <w:b/>
          <w:bCs/>
          <w:color w:val="000000" w:themeColor="text1"/>
          <w:sz w:val="24"/>
          <w:szCs w:val="24"/>
        </w:rPr>
        <w:t>engagement, representation and action/expression</w:t>
      </w:r>
      <w:r w:rsidRPr="0EC542BC">
        <w:rPr>
          <w:rFonts w:ascii="Arial" w:eastAsia="Arial" w:hAnsi="Arial" w:cs="Arial"/>
          <w:color w:val="000000" w:themeColor="text1"/>
          <w:sz w:val="24"/>
          <w:szCs w:val="24"/>
        </w:rPr>
        <w:t>, including options for perception (captions, transcripts), language and symbols, and graduated supports for fluency (CAST, 2024). (</w:t>
      </w:r>
      <w:r w:rsidRPr="0EC542BC">
        <w:rPr>
          <w:rFonts w:ascii="Arial" w:eastAsia="Arial" w:hAnsi="Arial" w:cs="Arial"/>
          <w:b/>
          <w:bCs/>
          <w:color w:val="000000" w:themeColor="text1"/>
          <w:sz w:val="24"/>
          <w:szCs w:val="24"/>
        </w:rPr>
        <w:t>V1, V2).</w:t>
      </w:r>
      <w:r w:rsidRPr="0EC542BC">
        <w:rPr>
          <w:rFonts w:ascii="Arial" w:eastAsia="Arial" w:hAnsi="Arial" w:cs="Arial"/>
          <w:color w:val="000000" w:themeColor="text1"/>
          <w:sz w:val="24"/>
          <w:szCs w:val="24"/>
        </w:rPr>
        <w:t xml:space="preserve"> Proactively addressing these barriers responds to the </w:t>
      </w:r>
      <w:r w:rsidRPr="0EC542BC">
        <w:rPr>
          <w:rFonts w:ascii="Arial" w:eastAsia="Arial" w:hAnsi="Arial" w:cs="Arial"/>
          <w:b/>
          <w:bCs/>
          <w:color w:val="000000" w:themeColor="text1"/>
          <w:sz w:val="24"/>
          <w:szCs w:val="24"/>
        </w:rPr>
        <w:t>Public Sector Equality Duty</w:t>
      </w:r>
      <w:r w:rsidRPr="0EC542BC">
        <w:rPr>
          <w:rFonts w:ascii="Arial" w:eastAsia="Arial" w:hAnsi="Arial" w:cs="Arial"/>
          <w:color w:val="000000" w:themeColor="text1"/>
          <w:sz w:val="24"/>
          <w:szCs w:val="24"/>
        </w:rPr>
        <w:t> and the </w:t>
      </w:r>
      <w:r w:rsidRPr="0EC542BC">
        <w:rPr>
          <w:rFonts w:ascii="Arial" w:eastAsia="Arial" w:hAnsi="Arial" w:cs="Arial"/>
          <w:b/>
          <w:bCs/>
          <w:color w:val="000000" w:themeColor="text1"/>
          <w:sz w:val="24"/>
          <w:szCs w:val="24"/>
        </w:rPr>
        <w:t>Equality Act 2010</w:t>
      </w:r>
      <w:r w:rsidRPr="0EC542BC">
        <w:rPr>
          <w:rFonts w:ascii="Arial" w:eastAsia="Arial" w:hAnsi="Arial" w:cs="Arial"/>
          <w:color w:val="000000" w:themeColor="text1"/>
          <w:sz w:val="24"/>
          <w:szCs w:val="24"/>
        </w:rPr>
        <w:t> requirement for reasonable adjustments, which applies to HE providers (EHRC, 2015; Equality Act 2010).  </w:t>
      </w:r>
      <w:r w:rsidR="000F5B37">
        <w:br/>
      </w:r>
    </w:p>
    <w:p w14:paraId="5DAE8C7E" w14:textId="44DC85F3" w:rsidR="000F5B37" w:rsidRDefault="0195E8EC" w:rsidP="0EC542BC">
      <w:pPr>
        <w:rPr>
          <w:rFonts w:ascii="Arial" w:eastAsia="Arial" w:hAnsi="Arial" w:cs="Arial"/>
          <w:color w:val="000000" w:themeColor="text1"/>
          <w:sz w:val="24"/>
          <w:szCs w:val="24"/>
        </w:rPr>
      </w:pPr>
      <w:r>
        <w:rPr>
          <w:noProof/>
        </w:rPr>
        <w:drawing>
          <wp:inline distT="0" distB="0" distL="0" distR="0" wp14:anchorId="392F0BAF" wp14:editId="6294651E">
            <wp:extent cx="9525" cy="9525"/>
            <wp:effectExtent l="0" t="0" r="0" b="0"/>
            <wp:docPr id="1065371313"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71313" name="Picture 1065371313"/>
                    <pic:cNvPicPr/>
                  </pic:nvPicPr>
                  <pic:blipFill>
                    <a:blip r:embed="rId1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Pr="0EC542BC">
        <w:rPr>
          <w:rFonts w:ascii="Arial" w:eastAsia="Arial" w:hAnsi="Arial" w:cs="Arial"/>
          <w:color w:val="000000" w:themeColor="text1"/>
          <w:sz w:val="24"/>
          <w:szCs w:val="24"/>
        </w:rPr>
        <w:t>  </w:t>
      </w:r>
    </w:p>
    <w:p w14:paraId="092EDA54" w14:textId="43712373"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2. Design (Plan)</w:t>
      </w:r>
      <w:r w:rsidRPr="0EC542BC">
        <w:rPr>
          <w:rFonts w:ascii="Arial" w:eastAsia="Arial" w:hAnsi="Arial" w:cs="Arial"/>
          <w:color w:val="000000" w:themeColor="text1"/>
          <w:sz w:val="24"/>
          <w:szCs w:val="24"/>
        </w:rPr>
        <w:t>  </w:t>
      </w:r>
    </w:p>
    <w:p w14:paraId="149CE858" w14:textId="0E038D9B"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Objectives:</w:t>
      </w:r>
      <w:r w:rsidRPr="0EC542BC">
        <w:rPr>
          <w:rFonts w:ascii="Arial" w:eastAsia="Arial" w:hAnsi="Arial" w:cs="Arial"/>
          <w:color w:val="000000" w:themeColor="text1"/>
          <w:sz w:val="24"/>
          <w:szCs w:val="24"/>
        </w:rPr>
        <w:t> </w:t>
      </w:r>
    </w:p>
    <w:p w14:paraId="1A2644CE" w14:textId="4FB00F5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Objectives that I kept in my mind while designing the intervention were: 1) Ensure all digital learning materials are accessible; 2) Improve VLE navigation and content organisation; 3) Offer multimodal resources; 4) Increase participation through anonymous channels; 5) Enhance asynchronous engagement; 6) Undertake targeted CPD on inclusive digital pedagogy.  </w:t>
      </w:r>
    </w:p>
    <w:p w14:paraId="0D7F307B" w14:textId="0B637EE2"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Pedagogical justification:</w:t>
      </w:r>
      <w:r w:rsidRPr="0EC542BC">
        <w:rPr>
          <w:rFonts w:ascii="Arial" w:eastAsia="Arial" w:hAnsi="Arial" w:cs="Arial"/>
          <w:color w:val="000000" w:themeColor="text1"/>
          <w:sz w:val="24"/>
          <w:szCs w:val="24"/>
        </w:rPr>
        <w:t>  </w:t>
      </w:r>
    </w:p>
    <w:p w14:paraId="0B03ED74" w14:textId="7084605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xml:space="preserve">The intervention was designed </w:t>
      </w:r>
      <w:commentRangeStart w:id="15"/>
      <w:commentRangeStart w:id="16"/>
      <w:r w:rsidRPr="0EC542BC">
        <w:rPr>
          <w:rFonts w:ascii="Arial" w:eastAsia="Arial" w:hAnsi="Arial" w:cs="Arial"/>
          <w:color w:val="000000" w:themeColor="text1"/>
          <w:sz w:val="24"/>
          <w:szCs w:val="24"/>
        </w:rPr>
        <w:t>using </w:t>
      </w:r>
      <w:r w:rsidRPr="0EC542BC">
        <w:rPr>
          <w:rFonts w:ascii="Arial" w:eastAsia="Arial" w:hAnsi="Arial" w:cs="Arial"/>
          <w:b/>
          <w:bCs/>
          <w:color w:val="000000" w:themeColor="text1"/>
          <w:sz w:val="24"/>
          <w:szCs w:val="24"/>
        </w:rPr>
        <w:t>constructive alignment</w:t>
      </w:r>
      <w:r w:rsidRPr="0EC542BC">
        <w:rPr>
          <w:rFonts w:ascii="Arial" w:eastAsia="Arial" w:hAnsi="Arial" w:cs="Arial"/>
          <w:color w:val="000000" w:themeColor="text1"/>
          <w:sz w:val="24"/>
          <w:szCs w:val="24"/>
        </w:rPr>
        <w:t xml:space="preserve">, ensuring intended learning outcomes (ILOs) drive the choice of learning activities and assessment </w:t>
      </w:r>
      <w:commentRangeEnd w:id="16"/>
      <w:r w:rsidR="00047512" w:rsidRPr="0EC542BC">
        <w:rPr>
          <w:rStyle w:val="CommentReference"/>
          <w:rFonts w:ascii="Arial" w:eastAsia="Arial" w:hAnsi="Arial" w:cs="Arial"/>
          <w:color w:val="000000" w:themeColor="text1"/>
          <w:sz w:val="24"/>
          <w:szCs w:val="24"/>
        </w:rPr>
        <w:commentReference w:id="16"/>
      </w:r>
      <w:commentRangeEnd w:id="15"/>
      <w:r w:rsidR="004B62BE" w:rsidRPr="0EC542BC">
        <w:rPr>
          <w:rStyle w:val="CommentReference"/>
          <w:rFonts w:ascii="Arial" w:eastAsia="Arial" w:hAnsi="Arial" w:cs="Arial"/>
          <w:color w:val="000000" w:themeColor="text1"/>
          <w:sz w:val="24"/>
          <w:szCs w:val="24"/>
        </w:rPr>
        <w:commentReference w:id="15"/>
      </w:r>
      <w:r w:rsidRPr="0EC542BC">
        <w:rPr>
          <w:rFonts w:ascii="Arial" w:eastAsia="Arial" w:hAnsi="Arial" w:cs="Arial"/>
          <w:color w:val="000000" w:themeColor="text1"/>
          <w:sz w:val="24"/>
          <w:szCs w:val="24"/>
        </w:rPr>
        <w:t>tasks, creating coherence and validity (Biggs, 1996; Biggs &amp; Tang, 2007). Accessibility choices were guided by </w:t>
      </w:r>
      <w:r w:rsidRPr="0EC542BC">
        <w:rPr>
          <w:rFonts w:ascii="Arial" w:eastAsia="Arial" w:hAnsi="Arial" w:cs="Arial"/>
          <w:b/>
          <w:bCs/>
          <w:color w:val="000000" w:themeColor="text1"/>
          <w:sz w:val="24"/>
          <w:szCs w:val="24"/>
        </w:rPr>
        <w:t>UDL Guidelines 3.0</w:t>
      </w:r>
      <w:r w:rsidRPr="0EC542BC">
        <w:rPr>
          <w:rFonts w:ascii="Arial" w:eastAsia="Arial" w:hAnsi="Arial" w:cs="Arial"/>
          <w:color w:val="000000" w:themeColor="text1"/>
          <w:sz w:val="24"/>
          <w:szCs w:val="24"/>
        </w:rPr>
        <w:t> (e.g., support for perception, language, communication; fostering belonging and collaboration) and by legal obligations to prevent discrimination and make reasonable adjustments (CAST, 2024; EHRC, 2015). To raise engagement and attainment, I embedded </w:t>
      </w:r>
      <w:r w:rsidRPr="0EC542BC">
        <w:rPr>
          <w:rFonts w:ascii="Arial" w:eastAsia="Arial" w:hAnsi="Arial" w:cs="Arial"/>
          <w:b/>
          <w:bCs/>
          <w:color w:val="000000" w:themeColor="text1"/>
          <w:sz w:val="24"/>
          <w:szCs w:val="24"/>
        </w:rPr>
        <w:t>active learning</w:t>
      </w:r>
      <w:r w:rsidRPr="0EC542BC">
        <w:rPr>
          <w:rFonts w:ascii="Arial" w:eastAsia="Arial" w:hAnsi="Arial" w:cs="Arial"/>
          <w:color w:val="000000" w:themeColor="text1"/>
          <w:sz w:val="24"/>
          <w:szCs w:val="24"/>
        </w:rPr>
        <w:t> (interactive polls, collaborative whiteboards) and </w:t>
      </w:r>
      <w:r w:rsidRPr="0EC542BC">
        <w:rPr>
          <w:rFonts w:ascii="Arial" w:eastAsia="Arial" w:hAnsi="Arial" w:cs="Arial"/>
          <w:b/>
          <w:bCs/>
          <w:color w:val="000000" w:themeColor="text1"/>
          <w:sz w:val="24"/>
          <w:szCs w:val="24"/>
        </w:rPr>
        <w:t>assessment for learning (AfL)</w:t>
      </w:r>
      <w:r w:rsidRPr="0EC542BC">
        <w:rPr>
          <w:rFonts w:ascii="Arial" w:eastAsia="Arial" w:hAnsi="Arial" w:cs="Arial"/>
          <w:color w:val="000000" w:themeColor="text1"/>
          <w:sz w:val="24"/>
          <w:szCs w:val="24"/>
        </w:rPr>
        <w:t> principles (frequent formative practice and feedback), given strong meta-analytic and review evidence of improved achievement and reduced failure rates (Freeman et al., 2014; Black &amp; Wiliam, 1998). The intended alignment with </w:t>
      </w:r>
      <w:r w:rsidRPr="0EC542BC">
        <w:rPr>
          <w:rFonts w:ascii="Arial" w:eastAsia="Arial" w:hAnsi="Arial" w:cs="Arial"/>
          <w:b/>
          <w:bCs/>
          <w:color w:val="000000" w:themeColor="text1"/>
          <w:sz w:val="24"/>
          <w:szCs w:val="24"/>
        </w:rPr>
        <w:t>FHEQ level descriptors</w:t>
      </w:r>
      <w:r w:rsidRPr="0EC542BC">
        <w:rPr>
          <w:rFonts w:ascii="Arial" w:eastAsia="Arial" w:hAnsi="Arial" w:cs="Arial"/>
          <w:color w:val="000000" w:themeColor="text1"/>
          <w:sz w:val="24"/>
          <w:szCs w:val="24"/>
        </w:rPr>
        <w:t> further ensured appropriate cognitive challenge and outcomes assessment fit (QAA, 2024).  </w:t>
      </w:r>
      <w:r w:rsidR="000F5B37">
        <w:br/>
      </w:r>
      <w:r w:rsidRPr="0EC542BC">
        <w:rPr>
          <w:rFonts w:ascii="Arial" w:eastAsia="Arial" w:hAnsi="Arial" w:cs="Arial"/>
          <w:color w:val="000000" w:themeColor="text1"/>
          <w:sz w:val="24"/>
          <w:szCs w:val="24"/>
        </w:rPr>
        <w:lastRenderedPageBreak/>
        <w:t>(especially </w:t>
      </w:r>
      <w:r w:rsidRPr="0EC542BC">
        <w:rPr>
          <w:rFonts w:ascii="Arial" w:eastAsia="Arial" w:hAnsi="Arial" w:cs="Arial"/>
          <w:b/>
          <w:bCs/>
          <w:color w:val="000000" w:themeColor="text1"/>
          <w:sz w:val="24"/>
          <w:szCs w:val="24"/>
        </w:rPr>
        <w:t>V5 collaboration</w:t>
      </w:r>
      <w:r w:rsidRPr="0EC542BC">
        <w:rPr>
          <w:rFonts w:ascii="Arial" w:eastAsia="Arial" w:hAnsi="Arial" w:cs="Arial"/>
          <w:color w:val="000000" w:themeColor="text1"/>
          <w:sz w:val="24"/>
          <w:szCs w:val="24"/>
        </w:rPr>
        <w:t> with students/ALOs).  </w:t>
      </w:r>
      <w:r w:rsidRPr="0EC542BC">
        <w:rPr>
          <w:rFonts w:ascii="Arial" w:eastAsia="Arial" w:hAnsi="Arial" w:cs="Arial"/>
          <w:b/>
          <w:bCs/>
          <w:color w:val="000000" w:themeColor="text1"/>
          <w:sz w:val="24"/>
          <w:szCs w:val="24"/>
        </w:rPr>
        <w:t>(A1, A3, A4, A5; K1–K5; V1–V5</w:t>
      </w:r>
      <w:r w:rsidRPr="0EC542BC">
        <w:rPr>
          <w:rFonts w:ascii="Arial" w:eastAsia="Arial" w:hAnsi="Arial" w:cs="Arial"/>
          <w:color w:val="000000" w:themeColor="text1"/>
          <w:sz w:val="24"/>
          <w:szCs w:val="24"/>
        </w:rPr>
        <w:t>).</w:t>
      </w:r>
    </w:p>
    <w:p w14:paraId="304E841F" w14:textId="1514BA07"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Planned actions:</w:t>
      </w:r>
      <w:r w:rsidRPr="0EC542BC">
        <w:rPr>
          <w:rFonts w:ascii="Arial" w:eastAsia="Arial" w:hAnsi="Arial" w:cs="Arial"/>
          <w:color w:val="000000" w:themeColor="text1"/>
          <w:sz w:val="24"/>
          <w:szCs w:val="24"/>
        </w:rPr>
        <w:t>  </w:t>
      </w:r>
    </w:p>
    <w:p w14:paraId="3367C2D4" w14:textId="3DFD3BDD" w:rsidR="000F5B37" w:rsidRDefault="0195E8EC" w:rsidP="0EC542BC">
      <w:pPr>
        <w:pStyle w:val="ListParagraph"/>
        <w:numPr>
          <w:ilvl w:val="0"/>
          <w:numId w:val="33"/>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Accessibility audit</w:t>
      </w:r>
      <w:r w:rsidRPr="0EC542BC">
        <w:rPr>
          <w:rFonts w:ascii="Arial" w:eastAsia="Arial" w:hAnsi="Arial" w:cs="Arial"/>
          <w:color w:val="000000" w:themeColor="text1"/>
          <w:sz w:val="24"/>
          <w:szCs w:val="24"/>
        </w:rPr>
        <w:t> using institutional/Microsoft tools; </w:t>
      </w:r>
      <w:r w:rsidRPr="0EC542BC">
        <w:rPr>
          <w:rFonts w:ascii="Arial" w:eastAsia="Arial" w:hAnsi="Arial" w:cs="Arial"/>
          <w:b/>
          <w:bCs/>
          <w:color w:val="000000" w:themeColor="text1"/>
          <w:sz w:val="24"/>
          <w:szCs w:val="24"/>
        </w:rPr>
        <w:t>caption/transcribe</w:t>
      </w:r>
      <w:r w:rsidRPr="0EC542BC">
        <w:rPr>
          <w:rFonts w:ascii="Arial" w:eastAsia="Arial" w:hAnsi="Arial" w:cs="Arial"/>
          <w:color w:val="000000" w:themeColor="text1"/>
          <w:sz w:val="24"/>
          <w:szCs w:val="24"/>
        </w:rPr>
        <w:t> all videos; </w:t>
      </w:r>
      <w:r w:rsidRPr="0EC542BC">
        <w:rPr>
          <w:rFonts w:ascii="Arial" w:eastAsia="Arial" w:hAnsi="Arial" w:cs="Arial"/>
          <w:b/>
          <w:bCs/>
          <w:color w:val="000000" w:themeColor="text1"/>
          <w:sz w:val="24"/>
          <w:szCs w:val="24"/>
        </w:rPr>
        <w:t>convert PDFs</w:t>
      </w:r>
      <w:r w:rsidRPr="0EC542BC">
        <w:rPr>
          <w:rFonts w:ascii="Arial" w:eastAsia="Arial" w:hAnsi="Arial" w:cs="Arial"/>
          <w:color w:val="000000" w:themeColor="text1"/>
          <w:sz w:val="24"/>
          <w:szCs w:val="24"/>
        </w:rPr>
        <w:t> to semantic HTML where feasible—anticipatory adjustments consistent with UDL and legal duties (CAST, 2024; EHRC, 2015).  </w:t>
      </w:r>
    </w:p>
    <w:p w14:paraId="7B701AAB" w14:textId="58598AE0" w:rsidR="000F5B37" w:rsidRDefault="0195E8EC" w:rsidP="0EC542BC">
      <w:pPr>
        <w:pStyle w:val="ListParagraph"/>
        <w:numPr>
          <w:ilvl w:val="0"/>
          <w:numId w:val="32"/>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Weekly structure</w:t>
      </w:r>
      <w:r w:rsidRPr="0EC542BC">
        <w:rPr>
          <w:rFonts w:ascii="Arial" w:eastAsia="Arial" w:hAnsi="Arial" w:cs="Arial"/>
          <w:color w:val="000000" w:themeColor="text1"/>
          <w:sz w:val="24"/>
          <w:szCs w:val="24"/>
        </w:rPr>
        <w:t> with predictable sections (Overview → Resources → Activities → Reflection → Assessment), visual signposting and colour contrast compliance—reducing extraneous cognitive load and supporting alignment (Biggs, 1996; CAST, 2024).  </w:t>
      </w:r>
    </w:p>
    <w:p w14:paraId="18584663" w14:textId="1B5A4097" w:rsidR="000F5B37" w:rsidRDefault="0195E8EC" w:rsidP="0EC542BC">
      <w:pPr>
        <w:pStyle w:val="ListParagraph"/>
        <w:numPr>
          <w:ilvl w:val="0"/>
          <w:numId w:val="31"/>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Anonymous polling</w:t>
      </w:r>
      <w:r w:rsidRPr="0EC542BC">
        <w:rPr>
          <w:rFonts w:ascii="Arial" w:eastAsia="Arial" w:hAnsi="Arial" w:cs="Arial"/>
          <w:color w:val="000000" w:themeColor="text1"/>
          <w:sz w:val="24"/>
          <w:szCs w:val="24"/>
        </w:rPr>
        <w:t> (e.g., Vevox) and </w:t>
      </w:r>
      <w:r w:rsidRPr="0EC542BC">
        <w:rPr>
          <w:rFonts w:ascii="Arial" w:eastAsia="Arial" w:hAnsi="Arial" w:cs="Arial"/>
          <w:b/>
          <w:bCs/>
          <w:color w:val="000000" w:themeColor="text1"/>
          <w:sz w:val="24"/>
          <w:szCs w:val="24"/>
        </w:rPr>
        <w:t>interactive tools</w:t>
      </w:r>
      <w:r w:rsidRPr="0EC542BC">
        <w:rPr>
          <w:rFonts w:ascii="Arial" w:eastAsia="Arial" w:hAnsi="Arial" w:cs="Arial"/>
          <w:color w:val="000000" w:themeColor="text1"/>
          <w:sz w:val="24"/>
          <w:szCs w:val="24"/>
        </w:rPr>
        <w:t> (Teams Whiteboard, H5P) to increase psychological safety and participation (Freeman et al., 2014).  </w:t>
      </w:r>
    </w:p>
    <w:p w14:paraId="5E4FD98C" w14:textId="288872F2" w:rsidR="000F5B37" w:rsidRDefault="0195E8EC" w:rsidP="0EC542BC">
      <w:pPr>
        <w:pStyle w:val="ListParagraph"/>
        <w:numPr>
          <w:ilvl w:val="0"/>
          <w:numId w:val="30"/>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Assessment modality equivalence</w:t>
      </w:r>
      <w:r w:rsidRPr="0EC542BC">
        <w:rPr>
          <w:rFonts w:ascii="Arial" w:eastAsia="Arial" w:hAnsi="Arial" w:cs="Arial"/>
          <w:color w:val="000000" w:themeColor="text1"/>
          <w:sz w:val="24"/>
          <w:szCs w:val="24"/>
        </w:rPr>
        <w:t> (e.g., audio presentation/infographic was matched to ILOs) to support inclusion while maintaining standards (QAA, 2024; Black &amp; Wiliam, 1998). </w:t>
      </w:r>
    </w:p>
    <w:p w14:paraId="4DEC6F1F" w14:textId="358229BC" w:rsidR="000F5B37" w:rsidRDefault="0195E8EC" w:rsidP="0EC542BC">
      <w:pPr>
        <w:pStyle w:val="ListParagraph"/>
        <w:numPr>
          <w:ilvl w:val="0"/>
          <w:numId w:val="29"/>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Language/induction supports</w:t>
      </w:r>
      <w:r w:rsidRPr="0EC542BC">
        <w:rPr>
          <w:rFonts w:ascii="Arial" w:eastAsia="Arial" w:hAnsi="Arial" w:cs="Arial"/>
          <w:color w:val="000000" w:themeColor="text1"/>
          <w:sz w:val="24"/>
          <w:szCs w:val="24"/>
        </w:rPr>
        <w:t> (Procurement Glossary; Digital Study Support Guide) targeting apprentices and English as an additional language learners (CAST, 2024).  </w:t>
      </w:r>
    </w:p>
    <w:p w14:paraId="62A8EB1E" w14:textId="220E1957" w:rsidR="000F5B37" w:rsidRDefault="0195E8EC" w:rsidP="0EC542BC">
      <w:pPr>
        <w:pStyle w:val="ListParagraph"/>
        <w:numPr>
          <w:ilvl w:val="0"/>
          <w:numId w:val="28"/>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CPD</w:t>
      </w:r>
      <w:r w:rsidRPr="0EC542BC">
        <w:rPr>
          <w:rFonts w:ascii="Arial" w:eastAsia="Arial" w:hAnsi="Arial" w:cs="Arial"/>
          <w:color w:val="000000" w:themeColor="text1"/>
          <w:sz w:val="24"/>
          <w:szCs w:val="24"/>
        </w:rPr>
        <w:t> on inclusive online teaching and accessible assessment (EHRC, 2015).  </w:t>
      </w:r>
    </w:p>
    <w:p w14:paraId="75D8C3F0" w14:textId="15BBD043" w:rsidR="000F5B37" w:rsidRDefault="0195E8EC" w:rsidP="0EC542BC">
      <w:pPr>
        <w:rPr>
          <w:rFonts w:ascii="Arial" w:eastAsia="Arial" w:hAnsi="Arial" w:cs="Arial"/>
          <w:color w:val="000000" w:themeColor="text1"/>
          <w:sz w:val="24"/>
          <w:szCs w:val="24"/>
        </w:rPr>
      </w:pPr>
      <w:r>
        <w:rPr>
          <w:noProof/>
        </w:rPr>
        <w:drawing>
          <wp:inline distT="0" distB="0" distL="0" distR="0" wp14:anchorId="79432B31" wp14:editId="280F255A">
            <wp:extent cx="9525" cy="9525"/>
            <wp:effectExtent l="0" t="0" r="0" b="0"/>
            <wp:docPr id="1241054794"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4794" name="Picture 1241054794"/>
                    <pic:cNvPicPr/>
                  </pic:nvPicPr>
                  <pic:blipFill>
                    <a:blip r:embed="rId1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Pr="0EC542BC">
        <w:rPr>
          <w:rFonts w:ascii="Arial" w:eastAsia="Arial" w:hAnsi="Arial" w:cs="Arial"/>
          <w:color w:val="000000" w:themeColor="text1"/>
          <w:sz w:val="24"/>
          <w:szCs w:val="24"/>
        </w:rPr>
        <w:t>  </w:t>
      </w:r>
    </w:p>
    <w:p w14:paraId="053B8761" w14:textId="75787412"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3. Action (Implement)</w:t>
      </w:r>
      <w:r w:rsidRPr="0EC542BC">
        <w:rPr>
          <w:rFonts w:ascii="Arial" w:eastAsia="Arial" w:hAnsi="Arial" w:cs="Arial"/>
          <w:color w:val="000000" w:themeColor="text1"/>
          <w:sz w:val="24"/>
          <w:szCs w:val="24"/>
        </w:rPr>
        <w:t>  </w:t>
      </w:r>
    </w:p>
    <w:p w14:paraId="088F1C2B" w14:textId="4C481C7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intervention ran for ten weeks (January–April 2025), phased to scaffold orientation, practice, and feedback.  </w:t>
      </w:r>
    </w:p>
    <w:p w14:paraId="22A799DF" w14:textId="5F52B2E2"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Weeks 1–2: VLE redesign and orientation:</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All content was restructured into consistent weekly learning units with accessible iconography and colour contrast; a welcome video launched with captions and BSL interpretation; the </w:t>
      </w:r>
      <w:r w:rsidRPr="0EC542BC">
        <w:rPr>
          <w:rFonts w:ascii="Arial" w:eastAsia="Arial" w:hAnsi="Arial" w:cs="Arial"/>
          <w:b/>
          <w:bCs/>
          <w:color w:val="000000" w:themeColor="text1"/>
          <w:sz w:val="24"/>
          <w:szCs w:val="24"/>
        </w:rPr>
        <w:t>Digital Study Support Guide</w:t>
      </w:r>
      <w:r w:rsidRPr="0EC542BC">
        <w:rPr>
          <w:rFonts w:ascii="Arial" w:eastAsia="Arial" w:hAnsi="Arial" w:cs="Arial"/>
          <w:color w:val="000000" w:themeColor="text1"/>
          <w:sz w:val="24"/>
          <w:szCs w:val="24"/>
        </w:rPr>
        <w:t> and </w:t>
      </w:r>
      <w:r w:rsidRPr="0EC542BC">
        <w:rPr>
          <w:rFonts w:ascii="Arial" w:eastAsia="Arial" w:hAnsi="Arial" w:cs="Arial"/>
          <w:b/>
          <w:bCs/>
          <w:color w:val="000000" w:themeColor="text1"/>
          <w:sz w:val="24"/>
          <w:szCs w:val="24"/>
        </w:rPr>
        <w:t>Procurement Glossary</w:t>
      </w:r>
      <w:r w:rsidRPr="0EC542BC">
        <w:rPr>
          <w:rFonts w:ascii="Arial" w:eastAsia="Arial" w:hAnsi="Arial" w:cs="Arial"/>
          <w:color w:val="000000" w:themeColor="text1"/>
          <w:sz w:val="24"/>
          <w:szCs w:val="24"/>
        </w:rPr>
        <w:t> were released to support disciplinary discourse and independent study. These decisions enact UDL’s </w:t>
      </w:r>
      <w:r w:rsidRPr="0EC542BC">
        <w:rPr>
          <w:rFonts w:ascii="Arial" w:eastAsia="Arial" w:hAnsi="Arial" w:cs="Arial"/>
          <w:i/>
          <w:iCs/>
          <w:color w:val="000000" w:themeColor="text1"/>
          <w:sz w:val="24"/>
          <w:szCs w:val="24"/>
        </w:rPr>
        <w:t>representation</w:t>
      </w:r>
      <w:r w:rsidRPr="0EC542BC">
        <w:rPr>
          <w:rFonts w:ascii="Arial" w:eastAsia="Arial" w:hAnsi="Arial" w:cs="Arial"/>
          <w:color w:val="000000" w:themeColor="text1"/>
          <w:sz w:val="24"/>
          <w:szCs w:val="24"/>
        </w:rPr>
        <w:t> and </w:t>
      </w:r>
      <w:r w:rsidRPr="0EC542BC">
        <w:rPr>
          <w:rFonts w:ascii="Arial" w:eastAsia="Arial" w:hAnsi="Arial" w:cs="Arial"/>
          <w:i/>
          <w:iCs/>
          <w:color w:val="000000" w:themeColor="text1"/>
          <w:sz w:val="24"/>
          <w:szCs w:val="24"/>
        </w:rPr>
        <w:t>engagement</w:t>
      </w:r>
      <w:r w:rsidRPr="0EC542BC">
        <w:rPr>
          <w:rFonts w:ascii="Arial" w:eastAsia="Arial" w:hAnsi="Arial" w:cs="Arial"/>
          <w:color w:val="000000" w:themeColor="text1"/>
          <w:sz w:val="24"/>
          <w:szCs w:val="24"/>
        </w:rPr>
        <w:t> guidelines and provide a foundation for constructive alignment (CAST, 2024; Biggs, 1996). (</w:t>
      </w:r>
      <w:r w:rsidRPr="0EC542BC">
        <w:rPr>
          <w:rFonts w:ascii="Arial" w:eastAsia="Arial" w:hAnsi="Arial" w:cs="Arial"/>
          <w:b/>
          <w:bCs/>
          <w:color w:val="000000" w:themeColor="text1"/>
          <w:sz w:val="24"/>
          <w:szCs w:val="24"/>
        </w:rPr>
        <w:t>A1, A4, K2–K4, V1–V2)</w:t>
      </w:r>
      <w:r w:rsidRPr="0EC542BC">
        <w:rPr>
          <w:rFonts w:ascii="Arial" w:eastAsia="Arial" w:hAnsi="Arial" w:cs="Arial"/>
          <w:color w:val="000000" w:themeColor="text1"/>
          <w:sz w:val="24"/>
          <w:szCs w:val="24"/>
        </w:rPr>
        <w:t>.  </w:t>
      </w:r>
    </w:p>
    <w:p w14:paraId="2A77E06B" w14:textId="65B9775E" w:rsidR="000F5B37" w:rsidRDefault="0195E8EC" w:rsidP="0EC542BC">
      <w:pPr>
        <w:spacing w:line="278" w:lineRule="auto"/>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Weeks 3–5: Content enhancement:</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Eighty per cent of PDFs were converted to screen reader-friendly formats; short (≤10 minute) video explainers with captions/transcripts were produced; H5P activities (drag and drop, MCQs, fill in the blank) were embedded to enable </w:t>
      </w:r>
      <w:r w:rsidRPr="0EC542BC">
        <w:rPr>
          <w:rFonts w:ascii="Arial" w:eastAsia="Arial" w:hAnsi="Arial" w:cs="Arial"/>
          <w:b/>
          <w:bCs/>
          <w:color w:val="000000" w:themeColor="text1"/>
          <w:sz w:val="24"/>
          <w:szCs w:val="24"/>
        </w:rPr>
        <w:t>formative practice</w:t>
      </w:r>
      <w:r w:rsidRPr="0EC542BC">
        <w:rPr>
          <w:rFonts w:ascii="Arial" w:eastAsia="Arial" w:hAnsi="Arial" w:cs="Arial"/>
          <w:color w:val="000000" w:themeColor="text1"/>
          <w:sz w:val="24"/>
          <w:szCs w:val="24"/>
        </w:rPr>
        <w:t> and immediate feedback (Black &amp; Wiliam, 1998; CAST, 2024).  (</w:t>
      </w:r>
      <w:r w:rsidRPr="0EC542BC">
        <w:rPr>
          <w:rFonts w:ascii="Arial" w:eastAsia="Arial" w:hAnsi="Arial" w:cs="Arial"/>
          <w:b/>
          <w:bCs/>
          <w:color w:val="000000" w:themeColor="text1"/>
          <w:sz w:val="24"/>
          <w:szCs w:val="24"/>
        </w:rPr>
        <w:t>A2, A3, K2, K4, K5)</w:t>
      </w:r>
      <w:r w:rsidRPr="0EC542BC">
        <w:rPr>
          <w:rFonts w:ascii="Arial" w:eastAsia="Arial" w:hAnsi="Arial" w:cs="Arial"/>
          <w:color w:val="000000" w:themeColor="text1"/>
          <w:sz w:val="24"/>
          <w:szCs w:val="24"/>
        </w:rPr>
        <w:t>.  </w:t>
      </w:r>
    </w:p>
    <w:p w14:paraId="64B8A04A" w14:textId="0291132B"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Weeks 6–8: Engagement tools and assessment support:</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Anonymous polling supported case study reflection; practice submission links and an </w:t>
      </w:r>
      <w:r w:rsidRPr="0EC542BC">
        <w:rPr>
          <w:rFonts w:ascii="Arial" w:eastAsia="Arial" w:hAnsi="Arial" w:cs="Arial"/>
          <w:b/>
          <w:bCs/>
          <w:color w:val="000000" w:themeColor="text1"/>
          <w:sz w:val="24"/>
          <w:szCs w:val="24"/>
        </w:rPr>
        <w:t>accessible submission checklist</w:t>
      </w:r>
      <w:r w:rsidRPr="0EC542BC">
        <w:rPr>
          <w:rFonts w:ascii="Arial" w:eastAsia="Arial" w:hAnsi="Arial" w:cs="Arial"/>
          <w:color w:val="000000" w:themeColor="text1"/>
          <w:sz w:val="24"/>
          <w:szCs w:val="24"/>
        </w:rPr>
        <w:t xml:space="preserve"> were offered; live support was scheduled </w:t>
      </w:r>
      <w:r w:rsidRPr="0EC542BC">
        <w:rPr>
          <w:rFonts w:ascii="Arial" w:eastAsia="Arial" w:hAnsi="Arial" w:cs="Arial"/>
          <w:color w:val="000000" w:themeColor="text1"/>
          <w:sz w:val="24"/>
          <w:szCs w:val="24"/>
        </w:rPr>
        <w:lastRenderedPageBreak/>
        <w:t>outside working hours and recorded with captions, mindful of apprenticeship work patterns (Freeman et al., 2014).  (</w:t>
      </w:r>
      <w:r w:rsidRPr="0EC542BC">
        <w:rPr>
          <w:rFonts w:ascii="Arial" w:eastAsia="Arial" w:hAnsi="Arial" w:cs="Arial"/>
          <w:b/>
          <w:bCs/>
          <w:color w:val="000000" w:themeColor="text1"/>
          <w:sz w:val="24"/>
          <w:szCs w:val="24"/>
        </w:rPr>
        <w:t>A2, A3, A4, V1–V5)</w:t>
      </w:r>
      <w:r w:rsidRPr="0EC542BC">
        <w:rPr>
          <w:rFonts w:ascii="Arial" w:eastAsia="Arial" w:hAnsi="Arial" w:cs="Arial"/>
          <w:color w:val="000000" w:themeColor="text1"/>
          <w:sz w:val="24"/>
          <w:szCs w:val="24"/>
        </w:rPr>
        <w:t>.  </w:t>
      </w:r>
    </w:p>
    <w:p w14:paraId="679C0FD4" w14:textId="68BAECB8"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Weeks 9–10: Feedback and final support:</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Anonymous exit surveys and optional one to one interviews captured learners’ experiences; drop-in formative feedback sessions preceded final assessments—anchoring </w:t>
      </w:r>
      <w:r w:rsidRPr="0EC542BC">
        <w:rPr>
          <w:rFonts w:ascii="Arial" w:eastAsia="Arial" w:hAnsi="Arial" w:cs="Arial"/>
          <w:b/>
          <w:bCs/>
          <w:color w:val="000000" w:themeColor="text1"/>
          <w:sz w:val="24"/>
          <w:szCs w:val="24"/>
        </w:rPr>
        <w:t>AfL</w:t>
      </w:r>
      <w:r w:rsidRPr="0EC542BC">
        <w:rPr>
          <w:rFonts w:ascii="Arial" w:eastAsia="Arial" w:hAnsi="Arial" w:cs="Arial"/>
          <w:color w:val="000000" w:themeColor="text1"/>
          <w:sz w:val="24"/>
          <w:szCs w:val="24"/>
        </w:rPr>
        <w:t> cycles and strengthening feedback literacy (Black &amp; Wiliam, 1998; Advance HE, 2023).  (</w:t>
      </w:r>
      <w:r w:rsidRPr="0EC542BC">
        <w:rPr>
          <w:rFonts w:ascii="Arial" w:eastAsia="Arial" w:hAnsi="Arial" w:cs="Arial"/>
          <w:b/>
          <w:bCs/>
          <w:color w:val="000000" w:themeColor="text1"/>
          <w:sz w:val="24"/>
          <w:szCs w:val="24"/>
        </w:rPr>
        <w:t>A3, A5, K5, V3–V5)</w:t>
      </w:r>
      <w:r w:rsidRPr="0EC542BC">
        <w:rPr>
          <w:rFonts w:ascii="Arial" w:eastAsia="Arial" w:hAnsi="Arial" w:cs="Arial"/>
          <w:color w:val="000000" w:themeColor="text1"/>
          <w:sz w:val="24"/>
          <w:szCs w:val="24"/>
        </w:rPr>
        <w:t>.  </w:t>
      </w:r>
    </w:p>
    <w:p w14:paraId="20CF4A16" w14:textId="48F1053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077194E1" w14:textId="1C36C077"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4. Observation (Monitor Impact)</w:t>
      </w:r>
      <w:r w:rsidRPr="0EC542BC">
        <w:rPr>
          <w:rFonts w:ascii="Arial" w:eastAsia="Arial" w:hAnsi="Arial" w:cs="Arial"/>
          <w:color w:val="000000" w:themeColor="text1"/>
          <w:sz w:val="24"/>
          <w:szCs w:val="24"/>
        </w:rPr>
        <w:t>  </w:t>
      </w:r>
    </w:p>
    <w:p w14:paraId="48218F40" w14:textId="1847A5DF"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Quantitative indicators:</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Compared to the previous module of the same cohort, </w:t>
      </w:r>
      <w:r w:rsidRPr="0EC542BC">
        <w:rPr>
          <w:rFonts w:ascii="Arial" w:eastAsia="Arial" w:hAnsi="Arial" w:cs="Arial"/>
          <w:b/>
          <w:bCs/>
          <w:color w:val="000000" w:themeColor="text1"/>
          <w:sz w:val="24"/>
          <w:szCs w:val="24"/>
        </w:rPr>
        <w:t>VLE engagement</w:t>
      </w:r>
      <w:r w:rsidRPr="0EC542BC">
        <w:rPr>
          <w:rFonts w:ascii="Arial" w:eastAsia="Arial" w:hAnsi="Arial" w:cs="Arial"/>
          <w:color w:val="000000" w:themeColor="text1"/>
          <w:sz w:val="24"/>
          <w:szCs w:val="24"/>
        </w:rPr>
        <w:t> increased by 80%; </w:t>
      </w:r>
      <w:r w:rsidRPr="0EC542BC">
        <w:rPr>
          <w:rFonts w:ascii="Arial" w:eastAsia="Arial" w:hAnsi="Arial" w:cs="Arial"/>
          <w:b/>
          <w:bCs/>
          <w:color w:val="000000" w:themeColor="text1"/>
          <w:sz w:val="24"/>
          <w:szCs w:val="24"/>
        </w:rPr>
        <w:t>Moodle Forum participation</w:t>
      </w:r>
      <w:r w:rsidRPr="0EC542BC">
        <w:rPr>
          <w:rFonts w:ascii="Arial" w:eastAsia="Arial" w:hAnsi="Arial" w:cs="Arial"/>
          <w:color w:val="000000" w:themeColor="text1"/>
          <w:sz w:val="24"/>
          <w:szCs w:val="24"/>
        </w:rPr>
        <w:t> rose from 25% to 68% midsemester; </w:t>
      </w:r>
      <w:r w:rsidRPr="0EC542BC">
        <w:rPr>
          <w:rFonts w:ascii="Arial" w:eastAsia="Arial" w:hAnsi="Arial" w:cs="Arial"/>
          <w:b/>
          <w:bCs/>
          <w:color w:val="000000" w:themeColor="text1"/>
          <w:sz w:val="24"/>
          <w:szCs w:val="24"/>
        </w:rPr>
        <w:t>50% of video views</w:t>
      </w:r>
      <w:r w:rsidRPr="0EC542BC">
        <w:rPr>
          <w:rFonts w:ascii="Arial" w:eastAsia="Arial" w:hAnsi="Arial" w:cs="Arial"/>
          <w:color w:val="000000" w:themeColor="text1"/>
          <w:sz w:val="24"/>
          <w:szCs w:val="24"/>
        </w:rPr>
        <w:t> used captions; and </w:t>
      </w:r>
      <w:r w:rsidRPr="0EC542BC">
        <w:rPr>
          <w:rFonts w:ascii="Arial" w:eastAsia="Arial" w:hAnsi="Arial" w:cs="Arial"/>
          <w:b/>
          <w:bCs/>
          <w:color w:val="000000" w:themeColor="text1"/>
          <w:sz w:val="24"/>
          <w:szCs w:val="24"/>
        </w:rPr>
        <w:t>average assessment grades</w:t>
      </w:r>
      <w:r w:rsidRPr="0EC542BC">
        <w:rPr>
          <w:rFonts w:ascii="Arial" w:eastAsia="Arial" w:hAnsi="Arial" w:cs="Arial"/>
          <w:color w:val="000000" w:themeColor="text1"/>
          <w:sz w:val="24"/>
          <w:szCs w:val="24"/>
        </w:rPr>
        <w:t> improved by 30%. These gains align with the literature: </w:t>
      </w:r>
      <w:r w:rsidRPr="0EC542BC">
        <w:rPr>
          <w:rFonts w:ascii="Arial" w:eastAsia="Arial" w:hAnsi="Arial" w:cs="Arial"/>
          <w:b/>
          <w:bCs/>
          <w:color w:val="000000" w:themeColor="text1"/>
          <w:sz w:val="24"/>
          <w:szCs w:val="24"/>
        </w:rPr>
        <w:t>active learning</w:t>
      </w:r>
      <w:r w:rsidRPr="0EC542BC">
        <w:rPr>
          <w:rFonts w:ascii="Arial" w:eastAsia="Arial" w:hAnsi="Arial" w:cs="Arial"/>
          <w:color w:val="000000" w:themeColor="text1"/>
          <w:sz w:val="24"/>
          <w:szCs w:val="24"/>
        </w:rPr>
        <w:t> classes yield higher exam performance and lower failure odds than traditional lecturing, and </w:t>
      </w:r>
      <w:r w:rsidRPr="0EC542BC">
        <w:rPr>
          <w:rFonts w:ascii="Arial" w:eastAsia="Arial" w:hAnsi="Arial" w:cs="Arial"/>
          <w:b/>
          <w:bCs/>
          <w:color w:val="000000" w:themeColor="text1"/>
          <w:sz w:val="24"/>
          <w:szCs w:val="24"/>
        </w:rPr>
        <w:t>AfL</w:t>
      </w:r>
      <w:r w:rsidRPr="0EC542BC">
        <w:rPr>
          <w:rFonts w:ascii="Arial" w:eastAsia="Arial" w:hAnsi="Arial" w:cs="Arial"/>
          <w:color w:val="000000" w:themeColor="text1"/>
          <w:sz w:val="24"/>
          <w:szCs w:val="24"/>
        </w:rPr>
        <w:t> strategies improve achievement when feedback is used to adjust teaching and learner approaches (Freeman et al., 2014; Black &amp; Wiliam, 1998).  (</w:t>
      </w:r>
      <w:r w:rsidRPr="0EC542BC">
        <w:rPr>
          <w:rFonts w:ascii="Arial" w:eastAsia="Arial" w:hAnsi="Arial" w:cs="Arial"/>
          <w:b/>
          <w:bCs/>
          <w:color w:val="000000" w:themeColor="text1"/>
          <w:sz w:val="24"/>
          <w:szCs w:val="24"/>
        </w:rPr>
        <w:t>A3, A5, K5, V3–V5)</w:t>
      </w:r>
      <w:r w:rsidRPr="0EC542BC">
        <w:rPr>
          <w:rFonts w:ascii="Arial" w:eastAsia="Arial" w:hAnsi="Arial" w:cs="Arial"/>
          <w:color w:val="000000" w:themeColor="text1"/>
          <w:sz w:val="24"/>
          <w:szCs w:val="24"/>
        </w:rPr>
        <w:t>. </w:t>
      </w:r>
    </w:p>
    <w:p w14:paraId="458BC9D9" w14:textId="16AC8CA3"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Qualitative indicators:</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Student comments praised captions for review, anonymous exercises for confidence, and weekly chunking for workload management—outcomes predicted by </w:t>
      </w:r>
      <w:r w:rsidRPr="0EC542BC">
        <w:rPr>
          <w:rFonts w:ascii="Arial" w:eastAsia="Arial" w:hAnsi="Arial" w:cs="Arial"/>
          <w:b/>
          <w:bCs/>
          <w:color w:val="000000" w:themeColor="text1"/>
          <w:sz w:val="24"/>
          <w:szCs w:val="24"/>
        </w:rPr>
        <w:t>UDL</w:t>
      </w:r>
      <w:r w:rsidRPr="0EC542BC">
        <w:rPr>
          <w:rFonts w:ascii="Arial" w:eastAsia="Arial" w:hAnsi="Arial" w:cs="Arial"/>
          <w:color w:val="000000" w:themeColor="text1"/>
          <w:sz w:val="24"/>
          <w:szCs w:val="24"/>
        </w:rPr>
        <w:t> (barrier reduction and choice) and </w:t>
      </w:r>
      <w:r w:rsidRPr="0EC542BC">
        <w:rPr>
          <w:rFonts w:ascii="Arial" w:eastAsia="Arial" w:hAnsi="Arial" w:cs="Arial"/>
          <w:b/>
          <w:bCs/>
          <w:color w:val="000000" w:themeColor="text1"/>
          <w:sz w:val="24"/>
          <w:szCs w:val="24"/>
        </w:rPr>
        <w:t>constructive alignment</w:t>
      </w:r>
      <w:r w:rsidRPr="0EC542BC">
        <w:rPr>
          <w:rFonts w:ascii="Arial" w:eastAsia="Arial" w:hAnsi="Arial" w:cs="Arial"/>
          <w:color w:val="000000" w:themeColor="text1"/>
          <w:sz w:val="24"/>
          <w:szCs w:val="24"/>
        </w:rPr>
        <w:t> (clarity of outcomes activity assessment fit) (CAST, 2024; Biggs, 1996).  (</w:t>
      </w:r>
      <w:r w:rsidRPr="0EC542BC">
        <w:rPr>
          <w:rFonts w:ascii="Arial" w:eastAsia="Arial" w:hAnsi="Arial" w:cs="Arial"/>
          <w:b/>
          <w:bCs/>
          <w:color w:val="000000" w:themeColor="text1"/>
          <w:sz w:val="24"/>
          <w:szCs w:val="24"/>
        </w:rPr>
        <w:t>A5, K5, V3</w:t>
      </w:r>
      <w:r w:rsidRPr="0EC542BC">
        <w:rPr>
          <w:rFonts w:ascii="Arial" w:eastAsia="Arial" w:hAnsi="Arial" w:cs="Arial"/>
          <w:color w:val="000000" w:themeColor="text1"/>
          <w:sz w:val="24"/>
          <w:szCs w:val="24"/>
        </w:rPr>
        <w:t>) (systematic evaluation, to inform enhancement).  </w:t>
      </w:r>
    </w:p>
    <w:p w14:paraId="3970DA82" w14:textId="4F3C03C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2F9CB143" w14:textId="2C9F3538"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5. Reflection (Analyse and Reflect)</w:t>
      </w:r>
      <w:r w:rsidRPr="0EC542BC">
        <w:rPr>
          <w:rFonts w:ascii="Arial" w:eastAsia="Arial" w:hAnsi="Arial" w:cs="Arial"/>
          <w:color w:val="000000" w:themeColor="text1"/>
          <w:sz w:val="24"/>
          <w:szCs w:val="24"/>
        </w:rPr>
        <w:t>  </w:t>
      </w:r>
    </w:p>
    <w:p w14:paraId="3588D311" w14:textId="360006AB"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What worked and why:</w:t>
      </w:r>
    </w:p>
    <w:p w14:paraId="3D879702" w14:textId="34C5E91F"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A </w:t>
      </w:r>
      <w:r w:rsidRPr="0EC542BC">
        <w:rPr>
          <w:rFonts w:ascii="Arial" w:eastAsia="Arial" w:hAnsi="Arial" w:cs="Arial"/>
          <w:b/>
          <w:bCs/>
          <w:color w:val="000000" w:themeColor="text1"/>
          <w:sz w:val="24"/>
          <w:szCs w:val="24"/>
        </w:rPr>
        <w:t>structured weekly architecture</w:t>
      </w:r>
      <w:r w:rsidRPr="0EC542BC">
        <w:rPr>
          <w:rFonts w:ascii="Arial" w:eastAsia="Arial" w:hAnsi="Arial" w:cs="Arial"/>
          <w:color w:val="000000" w:themeColor="text1"/>
          <w:sz w:val="24"/>
          <w:szCs w:val="24"/>
        </w:rPr>
        <w:t> appears to have reduced extraneous cognitive load and supported self-regulation, while aligning activities closely to ILOs (</w:t>
      </w:r>
      <w:r w:rsidRPr="0EC542BC">
        <w:rPr>
          <w:rFonts w:ascii="Arial" w:eastAsia="Arial" w:hAnsi="Arial" w:cs="Arial"/>
          <w:b/>
          <w:bCs/>
          <w:color w:val="000000" w:themeColor="text1"/>
          <w:sz w:val="24"/>
          <w:szCs w:val="24"/>
        </w:rPr>
        <w:t>constructive alignment</w:t>
      </w:r>
      <w:r w:rsidRPr="0EC542BC">
        <w:rPr>
          <w:rFonts w:ascii="Arial" w:eastAsia="Arial" w:hAnsi="Arial" w:cs="Arial"/>
          <w:color w:val="000000" w:themeColor="text1"/>
          <w:sz w:val="24"/>
          <w:szCs w:val="24"/>
        </w:rPr>
        <w:t>) (Biggs, 1996; Biggs &amp; Tang, 2007). </w:t>
      </w:r>
      <w:r w:rsidRPr="0EC542BC">
        <w:rPr>
          <w:rFonts w:ascii="Arial" w:eastAsia="Arial" w:hAnsi="Arial" w:cs="Arial"/>
          <w:b/>
          <w:bCs/>
          <w:color w:val="000000" w:themeColor="text1"/>
          <w:sz w:val="24"/>
          <w:szCs w:val="24"/>
        </w:rPr>
        <w:t>Multimodal content</w:t>
      </w:r>
      <w:r w:rsidRPr="0EC542BC">
        <w:rPr>
          <w:rFonts w:ascii="Arial" w:eastAsia="Arial" w:hAnsi="Arial" w:cs="Arial"/>
          <w:color w:val="000000" w:themeColor="text1"/>
          <w:sz w:val="24"/>
          <w:szCs w:val="24"/>
        </w:rPr>
        <w:t>—recorded sessions, captions, transcripts, audio summaries, interactive practices—enacted UDL principles and served apprentices’ varied schedules and devices. Frequent </w:t>
      </w:r>
      <w:r w:rsidRPr="0EC542BC">
        <w:rPr>
          <w:rFonts w:ascii="Arial" w:eastAsia="Arial" w:hAnsi="Arial" w:cs="Arial"/>
          <w:b/>
          <w:bCs/>
          <w:color w:val="000000" w:themeColor="text1"/>
          <w:sz w:val="24"/>
          <w:szCs w:val="24"/>
        </w:rPr>
        <w:t>formative opportunities</w:t>
      </w:r>
      <w:r w:rsidRPr="0EC542BC">
        <w:rPr>
          <w:rFonts w:ascii="Arial" w:eastAsia="Arial" w:hAnsi="Arial" w:cs="Arial"/>
          <w:color w:val="000000" w:themeColor="text1"/>
          <w:sz w:val="24"/>
          <w:szCs w:val="24"/>
        </w:rPr>
        <w:t> strengthened </w:t>
      </w:r>
      <w:r w:rsidRPr="0EC542BC">
        <w:rPr>
          <w:rFonts w:ascii="Arial" w:eastAsia="Arial" w:hAnsi="Arial" w:cs="Arial"/>
          <w:b/>
          <w:bCs/>
          <w:color w:val="000000" w:themeColor="text1"/>
          <w:sz w:val="24"/>
          <w:szCs w:val="24"/>
        </w:rPr>
        <w:t>feedback loops</w:t>
      </w:r>
      <w:r w:rsidRPr="0EC542BC">
        <w:rPr>
          <w:rFonts w:ascii="Arial" w:eastAsia="Arial" w:hAnsi="Arial" w:cs="Arial"/>
          <w:color w:val="000000" w:themeColor="text1"/>
          <w:sz w:val="24"/>
          <w:szCs w:val="24"/>
        </w:rPr>
        <w:t>, improving confidence and attainment (CAST, 2024; Black &amp; Wiliam, 1998).  (</w:t>
      </w:r>
      <w:r w:rsidRPr="0EC542BC">
        <w:rPr>
          <w:rFonts w:ascii="Arial" w:eastAsia="Arial" w:hAnsi="Arial" w:cs="Arial"/>
          <w:b/>
          <w:bCs/>
          <w:color w:val="000000" w:themeColor="text1"/>
          <w:sz w:val="24"/>
          <w:szCs w:val="24"/>
        </w:rPr>
        <w:t>A1–A3, K2–K4, V1–V3)</w:t>
      </w:r>
      <w:r w:rsidRPr="0EC542BC">
        <w:rPr>
          <w:rFonts w:ascii="Arial" w:eastAsia="Arial" w:hAnsi="Arial" w:cs="Arial"/>
          <w:color w:val="000000" w:themeColor="text1"/>
          <w:sz w:val="24"/>
          <w:szCs w:val="24"/>
        </w:rPr>
        <w:t>.  </w:t>
      </w:r>
    </w:p>
    <w:p w14:paraId="5133B128" w14:textId="1AB50CD6"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What needs strengthening:</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End to end </w:t>
      </w:r>
      <w:r w:rsidRPr="0EC542BC">
        <w:rPr>
          <w:rFonts w:ascii="Arial" w:eastAsia="Arial" w:hAnsi="Arial" w:cs="Arial"/>
          <w:b/>
          <w:bCs/>
          <w:color w:val="000000" w:themeColor="text1"/>
          <w:sz w:val="24"/>
          <w:szCs w:val="24"/>
        </w:rPr>
        <w:t>captioning and accessibility checks</w:t>
      </w:r>
      <w:r w:rsidRPr="0EC542BC">
        <w:rPr>
          <w:rFonts w:ascii="Arial" w:eastAsia="Arial" w:hAnsi="Arial" w:cs="Arial"/>
          <w:color w:val="000000" w:themeColor="text1"/>
          <w:sz w:val="24"/>
          <w:szCs w:val="24"/>
        </w:rPr>
        <w:t> were time-consuming, indicating a need for automation and shared repositories, as well as clearer workflows—issues best addressed through </w:t>
      </w:r>
      <w:r w:rsidRPr="0EC542BC">
        <w:rPr>
          <w:rFonts w:ascii="Arial" w:eastAsia="Arial" w:hAnsi="Arial" w:cs="Arial"/>
          <w:b/>
          <w:bCs/>
          <w:color w:val="000000" w:themeColor="text1"/>
          <w:sz w:val="24"/>
          <w:szCs w:val="24"/>
        </w:rPr>
        <w:t>collaborative</w:t>
      </w:r>
      <w:r w:rsidRPr="0EC542BC">
        <w:rPr>
          <w:rFonts w:ascii="Arial" w:eastAsia="Arial" w:hAnsi="Arial" w:cs="Arial"/>
          <w:color w:val="000000" w:themeColor="text1"/>
          <w:sz w:val="24"/>
          <w:szCs w:val="24"/>
        </w:rPr>
        <w:t> enhancement (</w:t>
      </w:r>
      <w:r w:rsidRPr="0EC542BC">
        <w:rPr>
          <w:rFonts w:ascii="Arial" w:eastAsia="Arial" w:hAnsi="Arial" w:cs="Arial"/>
          <w:b/>
          <w:bCs/>
          <w:color w:val="000000" w:themeColor="text1"/>
          <w:sz w:val="24"/>
          <w:szCs w:val="24"/>
        </w:rPr>
        <w:t>V5</w:t>
      </w:r>
      <w:r w:rsidRPr="0EC542BC">
        <w:rPr>
          <w:rFonts w:ascii="Arial" w:eastAsia="Arial" w:hAnsi="Arial" w:cs="Arial"/>
          <w:color w:val="000000" w:themeColor="text1"/>
          <w:sz w:val="24"/>
          <w:szCs w:val="24"/>
        </w:rPr>
        <w:t>) (Advance HE, 2023; EHRC, 2015). A minority of learners required </w:t>
      </w:r>
      <w:r w:rsidRPr="0EC542BC">
        <w:rPr>
          <w:rFonts w:ascii="Arial" w:eastAsia="Arial" w:hAnsi="Arial" w:cs="Arial"/>
          <w:b/>
          <w:bCs/>
          <w:color w:val="000000" w:themeColor="text1"/>
          <w:sz w:val="24"/>
          <w:szCs w:val="24"/>
        </w:rPr>
        <w:t>onboarding</w:t>
      </w:r>
      <w:r w:rsidRPr="0EC542BC">
        <w:rPr>
          <w:rFonts w:ascii="Arial" w:eastAsia="Arial" w:hAnsi="Arial" w:cs="Arial"/>
          <w:color w:val="000000" w:themeColor="text1"/>
          <w:sz w:val="24"/>
          <w:szCs w:val="24"/>
        </w:rPr>
        <w:t> to polling/H5P, suggesting microlearning resources to build digital fluency—consistent with UDL’s </w:t>
      </w:r>
      <w:r w:rsidRPr="0EC542BC">
        <w:rPr>
          <w:rFonts w:ascii="Arial" w:eastAsia="Arial" w:hAnsi="Arial" w:cs="Arial"/>
          <w:i/>
          <w:iCs/>
          <w:color w:val="000000" w:themeColor="text1"/>
          <w:sz w:val="24"/>
          <w:szCs w:val="24"/>
        </w:rPr>
        <w:t>Action &amp; Expression</w:t>
      </w:r>
      <w:r w:rsidRPr="0EC542BC">
        <w:rPr>
          <w:rFonts w:ascii="Arial" w:eastAsia="Arial" w:hAnsi="Arial" w:cs="Arial"/>
          <w:color w:val="000000" w:themeColor="text1"/>
          <w:sz w:val="24"/>
          <w:szCs w:val="24"/>
        </w:rPr>
        <w:t> </w:t>
      </w:r>
      <w:r w:rsidRPr="0EC542BC">
        <w:rPr>
          <w:rFonts w:ascii="Arial" w:eastAsia="Arial" w:hAnsi="Arial" w:cs="Arial"/>
          <w:b/>
          <w:bCs/>
          <w:color w:val="000000" w:themeColor="text1"/>
          <w:sz w:val="24"/>
          <w:szCs w:val="24"/>
        </w:rPr>
        <w:t>graduated support</w:t>
      </w:r>
      <w:r w:rsidRPr="0EC542BC">
        <w:rPr>
          <w:rFonts w:ascii="Arial" w:eastAsia="Arial" w:hAnsi="Arial" w:cs="Arial"/>
          <w:color w:val="000000" w:themeColor="text1"/>
          <w:sz w:val="24"/>
          <w:szCs w:val="24"/>
        </w:rPr>
        <w:t> (CAST, 2024). (</w:t>
      </w:r>
      <w:r w:rsidRPr="0EC542BC">
        <w:rPr>
          <w:rFonts w:ascii="Arial" w:eastAsia="Arial" w:hAnsi="Arial" w:cs="Arial"/>
          <w:b/>
          <w:bCs/>
          <w:color w:val="000000" w:themeColor="text1"/>
          <w:sz w:val="24"/>
          <w:szCs w:val="24"/>
        </w:rPr>
        <w:t>A4–A5, K4–K5, V5)</w:t>
      </w:r>
      <w:r w:rsidRPr="0EC542BC">
        <w:rPr>
          <w:rFonts w:ascii="Arial" w:eastAsia="Arial" w:hAnsi="Arial" w:cs="Arial"/>
          <w:color w:val="000000" w:themeColor="text1"/>
          <w:sz w:val="24"/>
          <w:szCs w:val="24"/>
        </w:rPr>
        <w:t>.  </w:t>
      </w:r>
    </w:p>
    <w:p w14:paraId="65833E09" w14:textId="08A7289A"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lastRenderedPageBreak/>
        <w:t>Professional learning:</w:t>
      </w:r>
      <w:r w:rsidRPr="0EC542BC">
        <w:rPr>
          <w:rFonts w:ascii="Arial" w:eastAsia="Arial" w:hAnsi="Arial" w:cs="Arial"/>
          <w:color w:val="000000" w:themeColor="text1"/>
          <w:sz w:val="24"/>
          <w:szCs w:val="24"/>
        </w:rPr>
        <w:t> </w:t>
      </w:r>
      <w:r w:rsidR="000F5B37">
        <w:br/>
      </w:r>
      <w:r w:rsidRPr="0EC542BC">
        <w:rPr>
          <w:rFonts w:ascii="Arial" w:eastAsia="Arial" w:hAnsi="Arial" w:cs="Arial"/>
          <w:color w:val="000000" w:themeColor="text1"/>
          <w:sz w:val="24"/>
          <w:szCs w:val="24"/>
        </w:rPr>
        <w:t>Key insights include: small design changes (predictable layouts, chunked reading, captions) yield substantial accessibility and engagement gains; </w:t>
      </w:r>
      <w:r w:rsidRPr="0EC542BC">
        <w:rPr>
          <w:rFonts w:ascii="Arial" w:eastAsia="Arial" w:hAnsi="Arial" w:cs="Arial"/>
          <w:b/>
          <w:bCs/>
          <w:color w:val="000000" w:themeColor="text1"/>
          <w:sz w:val="24"/>
          <w:szCs w:val="24"/>
        </w:rPr>
        <w:t>accessibility must be designed in</w:t>
      </w:r>
      <w:r w:rsidRPr="0EC542BC">
        <w:rPr>
          <w:rFonts w:ascii="Arial" w:eastAsia="Arial" w:hAnsi="Arial" w:cs="Arial"/>
          <w:color w:val="000000" w:themeColor="text1"/>
          <w:sz w:val="24"/>
          <w:szCs w:val="24"/>
        </w:rPr>
        <w:t> from the outset, not retrofitted—both a legal requirement and a pedagogical imperative; and </w:t>
      </w:r>
      <w:r w:rsidRPr="0EC542BC">
        <w:rPr>
          <w:rFonts w:ascii="Arial" w:eastAsia="Arial" w:hAnsi="Arial" w:cs="Arial"/>
          <w:b/>
          <w:bCs/>
          <w:color w:val="000000" w:themeColor="text1"/>
          <w:sz w:val="24"/>
          <w:szCs w:val="24"/>
        </w:rPr>
        <w:t>mobile friendly, low bandwidth options</w:t>
      </w:r>
      <w:r w:rsidRPr="0EC542BC">
        <w:rPr>
          <w:rFonts w:ascii="Arial" w:eastAsia="Arial" w:hAnsi="Arial" w:cs="Arial"/>
          <w:color w:val="000000" w:themeColor="text1"/>
          <w:sz w:val="24"/>
          <w:szCs w:val="24"/>
        </w:rPr>
        <w:t> are essential in apprenticeship contexts (EHRC, 2015; QAA, 2024). (</w:t>
      </w:r>
      <w:r w:rsidRPr="0EC542BC">
        <w:rPr>
          <w:rFonts w:ascii="Arial" w:eastAsia="Arial" w:hAnsi="Arial" w:cs="Arial"/>
          <w:b/>
          <w:bCs/>
          <w:color w:val="000000" w:themeColor="text1"/>
          <w:sz w:val="24"/>
          <w:szCs w:val="24"/>
        </w:rPr>
        <w:t>A5, V3–V5)</w:t>
      </w:r>
      <w:r w:rsidRPr="0EC542BC">
        <w:rPr>
          <w:rFonts w:ascii="Arial" w:eastAsia="Arial" w:hAnsi="Arial" w:cs="Arial"/>
          <w:color w:val="000000" w:themeColor="text1"/>
          <w:sz w:val="24"/>
          <w:szCs w:val="24"/>
        </w:rPr>
        <w:t>.  </w:t>
      </w:r>
    </w:p>
    <w:p w14:paraId="51828224" w14:textId="66941FF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3F1ED3F5" w14:textId="1E2FBE92"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6. Revision (Next Steps)</w:t>
      </w:r>
      <w:r w:rsidRPr="0EC542BC">
        <w:rPr>
          <w:rFonts w:ascii="Arial" w:eastAsia="Arial" w:hAnsi="Arial" w:cs="Arial"/>
          <w:color w:val="000000" w:themeColor="text1"/>
          <w:sz w:val="24"/>
          <w:szCs w:val="24"/>
        </w:rPr>
        <w:t>  </w:t>
      </w:r>
    </w:p>
    <w:p w14:paraId="332D4611" w14:textId="77C66B65"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To sustain and scale impact, the next cycle will:  </w:t>
      </w:r>
    </w:p>
    <w:p w14:paraId="4DB6ADE7" w14:textId="392F9E1C" w:rsidR="000F5B37" w:rsidRDefault="0195E8EC" w:rsidP="0EC542BC">
      <w:pPr>
        <w:pStyle w:val="ListParagraph"/>
        <w:numPr>
          <w:ilvl w:val="0"/>
          <w:numId w:val="27"/>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Automate accessibility checks</w:t>
      </w:r>
      <w:r w:rsidRPr="0EC542BC">
        <w:rPr>
          <w:rFonts w:ascii="Arial" w:eastAsia="Arial" w:hAnsi="Arial" w:cs="Arial"/>
          <w:color w:val="000000" w:themeColor="text1"/>
          <w:sz w:val="24"/>
          <w:szCs w:val="24"/>
        </w:rPr>
        <w:t xml:space="preserve"> via an institutional dashboard and routine audits, embedding anticipatory adjustments across modules—aligning with Equality Act duties and </w:t>
      </w:r>
      <w:r w:rsidRPr="0EC542BC">
        <w:rPr>
          <w:rFonts w:ascii="Arial" w:eastAsia="Arial" w:hAnsi="Arial" w:cs="Arial"/>
          <w:b/>
          <w:bCs/>
          <w:color w:val="000000" w:themeColor="text1"/>
          <w:sz w:val="24"/>
          <w:szCs w:val="24"/>
        </w:rPr>
        <w:t>(V1-V2)</w:t>
      </w:r>
      <w:r w:rsidRPr="0EC542BC">
        <w:rPr>
          <w:rFonts w:ascii="Arial" w:eastAsia="Arial" w:hAnsi="Arial" w:cs="Arial"/>
          <w:color w:val="000000" w:themeColor="text1"/>
          <w:sz w:val="24"/>
          <w:szCs w:val="24"/>
        </w:rPr>
        <w:t> (EHRC, 2015; Equality Act 2010).  </w:t>
      </w:r>
    </w:p>
    <w:p w14:paraId="5EEF024D" w14:textId="1C83A488" w:rsidR="000F5B37" w:rsidRDefault="0195E8EC" w:rsidP="0EC542BC">
      <w:pPr>
        <w:pStyle w:val="ListParagraph"/>
        <w:numPr>
          <w:ilvl w:val="0"/>
          <w:numId w:val="26"/>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Mandate inclusive design criteria</w:t>
      </w:r>
      <w:r w:rsidRPr="0EC542BC">
        <w:rPr>
          <w:rFonts w:ascii="Arial" w:eastAsia="Arial" w:hAnsi="Arial" w:cs="Arial"/>
          <w:color w:val="000000" w:themeColor="text1"/>
          <w:sz w:val="24"/>
          <w:szCs w:val="24"/>
        </w:rPr>
        <w:t> in curriculum validation for apprenticeship modules, ensuring </w:t>
      </w:r>
      <w:r w:rsidRPr="0EC542BC">
        <w:rPr>
          <w:rFonts w:ascii="Arial" w:eastAsia="Arial" w:hAnsi="Arial" w:cs="Arial"/>
          <w:b/>
          <w:bCs/>
          <w:color w:val="000000" w:themeColor="text1"/>
          <w:sz w:val="24"/>
          <w:szCs w:val="24"/>
        </w:rPr>
        <w:t>FHEQ</w:t>
      </w:r>
      <w:r w:rsidRPr="0EC542BC">
        <w:rPr>
          <w:rFonts w:ascii="Arial" w:eastAsia="Arial" w:hAnsi="Arial" w:cs="Arial"/>
          <w:color w:val="000000" w:themeColor="text1"/>
          <w:sz w:val="24"/>
          <w:szCs w:val="24"/>
        </w:rPr>
        <w:t> alignment and assessment equivalence where appropriate (QAA, 2024).  </w:t>
      </w:r>
    </w:p>
    <w:p w14:paraId="683FBA9E" w14:textId="05347613" w:rsidR="000F5B37" w:rsidRDefault="0195E8EC" w:rsidP="0EC542BC">
      <w:pPr>
        <w:pStyle w:val="ListParagraph"/>
        <w:numPr>
          <w:ilvl w:val="0"/>
          <w:numId w:val="25"/>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Provide </w:t>
      </w:r>
      <w:r w:rsidRPr="0EC542BC">
        <w:rPr>
          <w:rFonts w:ascii="Arial" w:eastAsia="Arial" w:hAnsi="Arial" w:cs="Arial"/>
          <w:b/>
          <w:bCs/>
          <w:color w:val="000000" w:themeColor="text1"/>
          <w:sz w:val="24"/>
          <w:szCs w:val="24"/>
        </w:rPr>
        <w:t>microlearning videos</w:t>
      </w:r>
      <w:r w:rsidRPr="0EC542BC">
        <w:rPr>
          <w:rFonts w:ascii="Arial" w:eastAsia="Arial" w:hAnsi="Arial" w:cs="Arial"/>
          <w:color w:val="000000" w:themeColor="text1"/>
          <w:sz w:val="24"/>
          <w:szCs w:val="24"/>
        </w:rPr>
        <w:t> onboarding students to Vevox/H5P/Teams, building fluency and agency (CAST, 2024; Freeman et al., 2014).  </w:t>
      </w:r>
    </w:p>
    <w:p w14:paraId="3167AFB8" w14:textId="2B07A5CF" w:rsidR="000F5B37" w:rsidRDefault="0195E8EC" w:rsidP="0EC542BC">
      <w:pPr>
        <w:pStyle w:val="ListParagraph"/>
        <w:numPr>
          <w:ilvl w:val="0"/>
          <w:numId w:val="24"/>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Offer </w:t>
      </w:r>
      <w:r w:rsidRPr="0EC542BC">
        <w:rPr>
          <w:rFonts w:ascii="Arial" w:eastAsia="Arial" w:hAnsi="Arial" w:cs="Arial"/>
          <w:b/>
          <w:bCs/>
          <w:color w:val="000000" w:themeColor="text1"/>
          <w:sz w:val="24"/>
          <w:szCs w:val="24"/>
        </w:rPr>
        <w:t>post assessment debriefs</w:t>
      </w:r>
      <w:r w:rsidRPr="0EC542BC">
        <w:rPr>
          <w:rFonts w:ascii="Arial" w:eastAsia="Arial" w:hAnsi="Arial" w:cs="Arial"/>
          <w:color w:val="000000" w:themeColor="text1"/>
          <w:sz w:val="24"/>
          <w:szCs w:val="24"/>
        </w:rPr>
        <w:t> to deepen feedback literacy and support </w:t>
      </w:r>
      <w:r w:rsidRPr="0EC542BC">
        <w:rPr>
          <w:rFonts w:ascii="Arial" w:eastAsia="Arial" w:hAnsi="Arial" w:cs="Arial"/>
          <w:b/>
          <w:bCs/>
          <w:color w:val="000000" w:themeColor="text1"/>
          <w:sz w:val="24"/>
          <w:szCs w:val="24"/>
        </w:rPr>
        <w:t>Kolb’s cycle</w:t>
      </w:r>
      <w:r w:rsidRPr="0EC542BC">
        <w:rPr>
          <w:rFonts w:ascii="Arial" w:eastAsia="Arial" w:hAnsi="Arial" w:cs="Arial"/>
          <w:color w:val="000000" w:themeColor="text1"/>
          <w:sz w:val="24"/>
          <w:szCs w:val="24"/>
        </w:rPr>
        <w:t> (reflection → abstract conceptualisation → active experimentation) for future tasks (Kolb, 2015; Black &amp; Wiliam, 1998).  </w:t>
      </w:r>
    </w:p>
    <w:p w14:paraId="0B1FC3FE" w14:textId="54B3B647" w:rsidR="000F5B37" w:rsidRDefault="0195E8EC" w:rsidP="0EC542BC">
      <w:pPr>
        <w:pStyle w:val="ListParagraph"/>
        <w:numPr>
          <w:ilvl w:val="0"/>
          <w:numId w:val="23"/>
        </w:num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Cocreate resources</w:t>
      </w:r>
      <w:r w:rsidRPr="0EC542BC">
        <w:rPr>
          <w:rFonts w:ascii="Arial" w:eastAsia="Arial" w:hAnsi="Arial" w:cs="Arial"/>
          <w:color w:val="000000" w:themeColor="text1"/>
          <w:sz w:val="24"/>
          <w:szCs w:val="24"/>
        </w:rPr>
        <w:t> with students/ALOs (e.g., glossary updates, student led podcasts) to enhance belonging and authenticity, evidencing </w:t>
      </w:r>
      <w:r w:rsidRPr="0EC542BC">
        <w:rPr>
          <w:rFonts w:ascii="Arial" w:eastAsia="Arial" w:hAnsi="Arial" w:cs="Arial"/>
          <w:b/>
          <w:bCs/>
          <w:color w:val="000000" w:themeColor="text1"/>
          <w:sz w:val="24"/>
          <w:szCs w:val="24"/>
        </w:rPr>
        <w:t>V5</w:t>
      </w:r>
      <w:r w:rsidRPr="0EC542BC">
        <w:rPr>
          <w:rFonts w:ascii="Arial" w:eastAsia="Arial" w:hAnsi="Arial" w:cs="Arial"/>
          <w:color w:val="000000" w:themeColor="text1"/>
          <w:sz w:val="24"/>
          <w:szCs w:val="24"/>
        </w:rPr>
        <w:t> collaboration (CAST, 2024).  </w:t>
      </w:r>
    </w:p>
    <w:p w14:paraId="5EED8D53" w14:textId="4528C9F7" w:rsidR="000F5B37" w:rsidRDefault="0195E8EC" w:rsidP="0EC542BC">
      <w:pPr>
        <w:pStyle w:val="ListParagraph"/>
        <w:numPr>
          <w:ilvl w:val="0"/>
          <w:numId w:val="22"/>
        </w:num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Schedule </w:t>
      </w:r>
      <w:r w:rsidRPr="0EC542BC">
        <w:rPr>
          <w:rFonts w:ascii="Arial" w:eastAsia="Arial" w:hAnsi="Arial" w:cs="Arial"/>
          <w:b/>
          <w:bCs/>
          <w:color w:val="000000" w:themeColor="text1"/>
          <w:sz w:val="24"/>
          <w:szCs w:val="24"/>
        </w:rPr>
        <w:t>formal mid-module check-ins</w:t>
      </w:r>
      <w:r w:rsidRPr="0EC542BC">
        <w:rPr>
          <w:rFonts w:ascii="Arial" w:eastAsia="Arial" w:hAnsi="Arial" w:cs="Arial"/>
          <w:color w:val="000000" w:themeColor="text1"/>
          <w:sz w:val="24"/>
          <w:szCs w:val="24"/>
        </w:rPr>
        <w:t xml:space="preserve"> using learning analytics and pulse surveys to surface needs </w:t>
      </w:r>
      <w:commentRangeStart w:id="17"/>
      <w:r w:rsidRPr="0EC542BC">
        <w:rPr>
          <w:rFonts w:ascii="Arial" w:eastAsia="Arial" w:hAnsi="Arial" w:cs="Arial"/>
          <w:color w:val="000000" w:themeColor="text1"/>
          <w:sz w:val="24"/>
          <w:szCs w:val="24"/>
        </w:rPr>
        <w:t>early and iterate practice (</w:t>
      </w:r>
      <w:r w:rsidRPr="0EC542BC">
        <w:rPr>
          <w:rFonts w:ascii="Arial" w:eastAsia="Arial" w:hAnsi="Arial" w:cs="Arial"/>
          <w:b/>
          <w:bCs/>
          <w:color w:val="000000" w:themeColor="text1"/>
          <w:sz w:val="24"/>
          <w:szCs w:val="24"/>
        </w:rPr>
        <w:t>K5, A5</w:t>
      </w:r>
      <w:r w:rsidRPr="0EC542BC">
        <w:rPr>
          <w:rFonts w:ascii="Arial" w:eastAsia="Arial" w:hAnsi="Arial" w:cs="Arial"/>
          <w:color w:val="000000" w:themeColor="text1"/>
          <w:sz w:val="24"/>
          <w:szCs w:val="24"/>
        </w:rPr>
        <w:t>) (QAA, 2024).  </w:t>
      </w:r>
    </w:p>
    <w:p w14:paraId="362C00A7" w14:textId="4DA4FE4B"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commentRangeEnd w:id="17"/>
      <w:r w:rsidR="004B62BE">
        <w:rPr>
          <w:rStyle w:val="CommentReference"/>
          <w:rFonts w:ascii="Arial" w:eastAsia="Arial" w:hAnsi="Arial" w:cs="Arial"/>
          <w:color w:val="000000" w:themeColor="text1"/>
          <w:sz w:val="24"/>
          <w:szCs w:val="24"/>
        </w:rPr>
        <w:commentReference w:id="17"/>
      </w:r>
    </w:p>
    <w:p w14:paraId="4924E65D" w14:textId="04AE5CBD" w:rsidR="000F5B37" w:rsidRDefault="0195E8EC" w:rsidP="0EC542BC">
      <w:pPr>
        <w:rPr>
          <w:rFonts w:ascii="Arial" w:eastAsia="Arial" w:hAnsi="Arial" w:cs="Arial"/>
          <w:color w:val="000000" w:themeColor="text1"/>
          <w:sz w:val="24"/>
          <w:szCs w:val="24"/>
        </w:rPr>
      </w:pPr>
      <w:r w:rsidRPr="0EC542BC">
        <w:rPr>
          <w:rFonts w:ascii="Arial" w:eastAsia="Arial" w:hAnsi="Arial" w:cs="Arial"/>
          <w:b/>
          <w:bCs/>
          <w:color w:val="000000" w:themeColor="text1"/>
          <w:sz w:val="24"/>
          <w:szCs w:val="24"/>
        </w:rPr>
        <w:t>9. Conclusion</w:t>
      </w:r>
      <w:r w:rsidRPr="0EC542BC">
        <w:rPr>
          <w:rFonts w:ascii="Arial" w:eastAsia="Arial" w:hAnsi="Arial" w:cs="Arial"/>
          <w:color w:val="000000" w:themeColor="text1"/>
          <w:sz w:val="24"/>
          <w:szCs w:val="24"/>
        </w:rPr>
        <w:t>  </w:t>
      </w:r>
    </w:p>
    <w:p w14:paraId="06CB29B2" w14:textId="3DFBAE42"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The process of optimising digital tools for online teaching is akin to running a marathon, and I have embarked on this journey at a gradual yet steady pace. This undertaking is particularly challenging given the substantial teaching workload assigned. Developing new modules and revising existing ones now demands considerable time and effort. The academic development team at UWTSD recognises these challenges and is supportive of a measured approach, which makes the process more manageable. Our goal is to fully optimise the use of digital tools across all level 4 modules for the forthcoming academic year.  </w:t>
      </w:r>
    </w:p>
    <w:p w14:paraId="45610E12" w14:textId="6C04AA17"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This teaching intervention cycle demonstrated that optimising digital tools to enhance accessibility and inclusivity can significantly improve engagement, satisfaction, and academic performance for Level 4 distance learners in Logistics-apprenticeship programmes. By embedding inclusive pedagogy and UDL principles into digital delivery, we can better meet the needs of diverse learners and ensure equity in higher education, particularly in vocationally grounded subjects like logistics management.  </w:t>
      </w:r>
    </w:p>
    <w:p w14:paraId="4E98F4AE" w14:textId="10EF2EDD"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lastRenderedPageBreak/>
        <w:t>The cycle reinforced the importance of proactive design, co-creation with learners, and reflective teaching practice in the ongoing enhancement of the student learning experience.  </w:t>
      </w:r>
    </w:p>
    <w:p w14:paraId="6DCA3A30" w14:textId="7BC038C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3234858C" w14:textId="68FF11BE" w:rsidR="000F5B37" w:rsidRDefault="0195E8EC" w:rsidP="0EC542BC">
      <w:pPr>
        <w:rPr>
          <w:rFonts w:ascii="Arial" w:eastAsia="Arial" w:hAnsi="Arial" w:cs="Arial"/>
          <w:color w:val="000000" w:themeColor="text1"/>
          <w:sz w:val="24"/>
          <w:szCs w:val="24"/>
        </w:rPr>
      </w:pPr>
      <w:r w:rsidRPr="0EC542BC">
        <w:rPr>
          <w:rFonts w:ascii="Arial" w:eastAsia="Arial" w:hAnsi="Arial" w:cs="Arial"/>
          <w:color w:val="000000" w:themeColor="text1"/>
          <w:sz w:val="24"/>
          <w:szCs w:val="24"/>
        </w:rPr>
        <w:t> </w:t>
      </w:r>
    </w:p>
    <w:p w14:paraId="435A9F69" w14:textId="2D3BA0F3" w:rsidR="000F5B37" w:rsidRDefault="000F5B37" w:rsidP="0EC542BC">
      <w:pPr>
        <w:rPr>
          <w:rFonts w:ascii="Arial" w:eastAsia="Arial" w:hAnsi="Arial" w:cs="Arial"/>
          <w:color w:val="000000" w:themeColor="text1"/>
          <w:sz w:val="24"/>
          <w:szCs w:val="24"/>
        </w:rPr>
      </w:pPr>
    </w:p>
    <w:p w14:paraId="7705E459" w14:textId="1706343A" w:rsidR="000F5B37" w:rsidRDefault="000F5B37" w:rsidP="0EC542BC">
      <w:pPr>
        <w:rPr>
          <w:rFonts w:asciiTheme="minorBidi" w:eastAsiaTheme="minorEastAsia" w:hAnsiTheme="minorBidi"/>
          <w:b/>
          <w:bCs/>
          <w:sz w:val="24"/>
          <w:szCs w:val="24"/>
        </w:rPr>
      </w:pPr>
    </w:p>
    <w:p w14:paraId="4259DEE6" w14:textId="77777777" w:rsidR="000F5B37" w:rsidRDefault="000F5B37" w:rsidP="00596281">
      <w:pPr>
        <w:rPr>
          <w:rFonts w:asciiTheme="minorBidi" w:eastAsiaTheme="minorEastAsia" w:hAnsiTheme="minorBidi"/>
          <w:b/>
          <w:bCs/>
          <w:sz w:val="24"/>
          <w:szCs w:val="24"/>
        </w:rPr>
      </w:pPr>
    </w:p>
    <w:p w14:paraId="12ED64B5" w14:textId="77777777" w:rsidR="000F5B37" w:rsidRDefault="000F5B37" w:rsidP="00596281">
      <w:pPr>
        <w:rPr>
          <w:rFonts w:asciiTheme="minorBidi" w:eastAsiaTheme="minorEastAsia" w:hAnsiTheme="minorBidi"/>
          <w:b/>
          <w:bCs/>
          <w:sz w:val="24"/>
          <w:szCs w:val="24"/>
        </w:rPr>
      </w:pPr>
    </w:p>
    <w:p w14:paraId="1B70471E" w14:textId="77777777" w:rsidR="000F5B37" w:rsidRDefault="000F5B37" w:rsidP="00596281">
      <w:pPr>
        <w:rPr>
          <w:rFonts w:asciiTheme="minorBidi" w:eastAsiaTheme="minorEastAsia" w:hAnsiTheme="minorBidi"/>
          <w:b/>
          <w:bCs/>
          <w:sz w:val="24"/>
          <w:szCs w:val="24"/>
        </w:rPr>
      </w:pPr>
    </w:p>
    <w:p w14:paraId="6AD409F2" w14:textId="77777777" w:rsidR="000F5B37" w:rsidRDefault="000F5B37" w:rsidP="00596281">
      <w:pPr>
        <w:rPr>
          <w:rFonts w:asciiTheme="minorBidi" w:eastAsiaTheme="minorEastAsia" w:hAnsiTheme="minorBidi"/>
          <w:b/>
          <w:bCs/>
          <w:sz w:val="24"/>
          <w:szCs w:val="24"/>
        </w:rPr>
      </w:pPr>
    </w:p>
    <w:p w14:paraId="692A2F60" w14:textId="77777777" w:rsidR="000F5B37" w:rsidRDefault="000F5B37" w:rsidP="00596281">
      <w:pPr>
        <w:rPr>
          <w:rFonts w:asciiTheme="minorBidi" w:eastAsiaTheme="minorEastAsia" w:hAnsiTheme="minorBidi"/>
          <w:b/>
          <w:bCs/>
          <w:sz w:val="24"/>
          <w:szCs w:val="24"/>
        </w:rPr>
      </w:pPr>
    </w:p>
    <w:p w14:paraId="4C8F4E8D" w14:textId="77777777" w:rsidR="000F5B37" w:rsidRDefault="000F5B37" w:rsidP="00596281">
      <w:pPr>
        <w:rPr>
          <w:rFonts w:asciiTheme="minorBidi" w:eastAsiaTheme="minorEastAsia" w:hAnsiTheme="minorBidi"/>
          <w:b/>
          <w:bCs/>
          <w:sz w:val="24"/>
          <w:szCs w:val="24"/>
        </w:rPr>
      </w:pPr>
    </w:p>
    <w:p w14:paraId="1AD81A9A" w14:textId="77777777" w:rsidR="000F5B37" w:rsidRDefault="000F5B37" w:rsidP="00596281">
      <w:pPr>
        <w:rPr>
          <w:rFonts w:asciiTheme="minorBidi" w:eastAsiaTheme="minorEastAsia" w:hAnsiTheme="minorBidi"/>
          <w:b/>
          <w:bCs/>
          <w:sz w:val="24"/>
          <w:szCs w:val="24"/>
        </w:rPr>
      </w:pPr>
    </w:p>
    <w:p w14:paraId="4D92BE3D" w14:textId="77777777" w:rsidR="000F5B37" w:rsidRDefault="000F5B37" w:rsidP="00596281">
      <w:pPr>
        <w:rPr>
          <w:rFonts w:asciiTheme="minorBidi" w:eastAsiaTheme="minorEastAsia" w:hAnsiTheme="minorBidi"/>
          <w:b/>
          <w:bCs/>
          <w:sz w:val="24"/>
          <w:szCs w:val="24"/>
        </w:rPr>
      </w:pPr>
    </w:p>
    <w:p w14:paraId="5B043908" w14:textId="25BAEAA8" w:rsidR="000F5B37" w:rsidRPr="00380787" w:rsidRDefault="000F5B37" w:rsidP="0EC542BC">
      <w:pPr>
        <w:rPr>
          <w:rFonts w:asciiTheme="minorBidi" w:eastAsiaTheme="minorEastAsia" w:hAnsiTheme="minorBidi"/>
          <w:b/>
          <w:bCs/>
          <w:sz w:val="24"/>
          <w:szCs w:val="24"/>
        </w:rPr>
      </w:pPr>
    </w:p>
    <w:p w14:paraId="52DD1719" w14:textId="05452855" w:rsidR="000F5B37" w:rsidRPr="00380787" w:rsidRDefault="0EC542BC" w:rsidP="0EC542BC">
      <w:pPr>
        <w:rPr>
          <w:rFonts w:ascii="Arial" w:eastAsia="Arial" w:hAnsi="Arial" w:cs="Arial"/>
          <w:b/>
          <w:bCs/>
          <w:sz w:val="24"/>
          <w:szCs w:val="24"/>
        </w:rPr>
      </w:pPr>
      <w:r w:rsidRPr="0EC542BC">
        <w:rPr>
          <w:rFonts w:ascii="Arial" w:eastAsia="Arial" w:hAnsi="Arial" w:cs="Arial"/>
          <w:b/>
          <w:bCs/>
          <w:sz w:val="24"/>
          <w:szCs w:val="24"/>
        </w:rPr>
        <w:t xml:space="preserve">3. </w:t>
      </w:r>
      <w:r w:rsidR="526DC3E1" w:rsidRPr="0EC542BC">
        <w:rPr>
          <w:rFonts w:ascii="Arial" w:eastAsia="Arial" w:hAnsi="Arial" w:cs="Arial"/>
          <w:b/>
          <w:bCs/>
          <w:sz w:val="24"/>
          <w:szCs w:val="24"/>
        </w:rPr>
        <w:t>Reflective teaching intervention cycle in the form of a poster</w:t>
      </w:r>
    </w:p>
    <w:p w14:paraId="57C21DF6" w14:textId="770B35CC" w:rsidR="7A649BDB" w:rsidRDefault="7A649BDB" w:rsidP="0EC542BC">
      <w:r>
        <w:rPr>
          <w:noProof/>
        </w:rPr>
        <w:lastRenderedPageBreak/>
        <w:drawing>
          <wp:inline distT="0" distB="0" distL="0" distR="0" wp14:anchorId="67FF5BDD" wp14:editId="73FBD2EF">
            <wp:extent cx="6162675" cy="7991475"/>
            <wp:effectExtent l="0" t="0" r="0" b="0"/>
            <wp:docPr id="12701809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96237" name="Picture 1433296237"/>
                    <pic:cNvPicPr/>
                  </pic:nvPicPr>
                  <pic:blipFill>
                    <a:blip r:embed="rId16">
                      <a:extLst>
                        <a:ext uri="{28A0092B-C50C-407E-A947-70E740481C1C}">
                          <a14:useLocalDpi xmlns:a14="http://schemas.microsoft.com/office/drawing/2010/main"/>
                        </a:ext>
                      </a:extLst>
                    </a:blip>
                    <a:stretch>
                      <a:fillRect/>
                    </a:stretch>
                  </pic:blipFill>
                  <pic:spPr>
                    <a:xfrm>
                      <a:off x="0" y="0"/>
                      <a:ext cx="6162675" cy="7991475"/>
                    </a:xfrm>
                    <a:prstGeom prst="rect">
                      <a:avLst/>
                    </a:prstGeom>
                  </pic:spPr>
                </pic:pic>
              </a:graphicData>
            </a:graphic>
          </wp:inline>
        </w:drawing>
      </w:r>
    </w:p>
    <w:p w14:paraId="6B27E518" w14:textId="5C5C24EB" w:rsidR="0EC542BC" w:rsidRDefault="0EC542BC" w:rsidP="0EC542BC">
      <w:pPr>
        <w:rPr>
          <w:rFonts w:ascii="Calibri" w:eastAsia="Calibri" w:hAnsi="Calibri" w:cs="Calibri"/>
          <w:b/>
          <w:bCs/>
          <w:sz w:val="24"/>
          <w:szCs w:val="24"/>
        </w:rPr>
      </w:pPr>
    </w:p>
    <w:p w14:paraId="0AF06AA8" w14:textId="63A828F4" w:rsidR="0EC542BC" w:rsidRDefault="0EC542BC" w:rsidP="24E7B696">
      <w:pPr>
        <w:rPr>
          <w:rStyle w:val="normaltextrun"/>
          <w:rFonts w:ascii="Arial" w:eastAsia="Arial" w:hAnsi="Arial" w:cs="Arial"/>
          <w:b/>
          <w:bCs/>
          <w:sz w:val="24"/>
          <w:szCs w:val="24"/>
        </w:rPr>
      </w:pPr>
      <w:r w:rsidRPr="24E7B696">
        <w:rPr>
          <w:rFonts w:ascii="Arial" w:eastAsia="Arial" w:hAnsi="Arial" w:cs="Arial"/>
          <w:b/>
          <w:bCs/>
          <w:sz w:val="24"/>
          <w:szCs w:val="24"/>
        </w:rPr>
        <w:t xml:space="preserve">4. </w:t>
      </w:r>
      <w:r w:rsidR="0D048F5F" w:rsidRPr="24E7B696">
        <w:rPr>
          <w:rFonts w:ascii="Arial" w:eastAsia="Arial" w:hAnsi="Arial" w:cs="Arial"/>
          <w:b/>
          <w:bCs/>
          <w:sz w:val="24"/>
          <w:szCs w:val="24"/>
        </w:rPr>
        <w:t>Reports of three teaching observations</w:t>
      </w:r>
    </w:p>
    <w:p w14:paraId="55477C20" w14:textId="38BA7546" w:rsidR="0EC542BC" w:rsidRDefault="0EC542BC" w:rsidP="0EC542BC">
      <w:pPr>
        <w:rPr>
          <w:rFonts w:ascii="Calibri" w:eastAsia="Calibri" w:hAnsi="Calibri" w:cs="Calibri"/>
          <w:b/>
          <w:bCs/>
          <w:sz w:val="24"/>
          <w:szCs w:val="24"/>
        </w:rPr>
      </w:pPr>
    </w:p>
    <w:p w14:paraId="47F5FBB0" w14:textId="0F464575" w:rsidR="0EC542BC" w:rsidRDefault="0EC542BC" w:rsidP="0EC542BC">
      <w:pPr>
        <w:rPr>
          <w:rFonts w:ascii="Calibri" w:eastAsia="Calibri" w:hAnsi="Calibri" w:cs="Calibri"/>
          <w:b/>
          <w:bCs/>
          <w:sz w:val="24"/>
          <w:szCs w:val="24"/>
        </w:rPr>
      </w:pPr>
    </w:p>
    <w:p w14:paraId="5A054E79" w14:textId="05E7A25C" w:rsidR="01C60942" w:rsidRDefault="01C60942" w:rsidP="24E7B696">
      <w:pPr>
        <w:spacing w:before="240" w:after="240"/>
        <w:rPr>
          <w:rFonts w:ascii="Arial" w:eastAsia="Arial" w:hAnsi="Arial" w:cs="Arial"/>
          <w:sz w:val="24"/>
          <w:szCs w:val="24"/>
        </w:rPr>
      </w:pPr>
      <w:r w:rsidRPr="24E7B696">
        <w:rPr>
          <w:rFonts w:ascii="Arial" w:eastAsia="Arial" w:hAnsi="Arial" w:cs="Arial"/>
          <w:sz w:val="24"/>
          <w:szCs w:val="24"/>
        </w:rPr>
        <w:t>In accordance with the requirements of the PGCERTHE Module 2 (UNHE7008), I have collected three teaching observation reports. These include observations conducted by Dr Kerry Tudor, Dr Irina Neaga, and Dr Mohamed Gabr. Each observation was undertaken by an expert peer observer holding a Fellowship of the Higher Education Academy (FHEA).</w:t>
      </w:r>
    </w:p>
    <w:p w14:paraId="56C91BE1" w14:textId="0291D494" w:rsidR="01C60942" w:rsidRDefault="01C60942" w:rsidP="24E7B696">
      <w:pPr>
        <w:spacing w:before="240" w:after="240"/>
        <w:rPr>
          <w:rFonts w:ascii="Arial" w:eastAsia="Arial" w:hAnsi="Arial" w:cs="Arial"/>
          <w:sz w:val="24"/>
          <w:szCs w:val="24"/>
        </w:rPr>
      </w:pPr>
      <w:r w:rsidRPr="24E7B696">
        <w:rPr>
          <w:rFonts w:ascii="Arial" w:eastAsia="Arial" w:hAnsi="Arial" w:cs="Arial"/>
          <w:sz w:val="24"/>
          <w:szCs w:val="24"/>
        </w:rPr>
        <w:t>The reports are presented below, followed by the Course Member’s Notes and Observations.</w:t>
      </w:r>
    </w:p>
    <w:p w14:paraId="0A0D550B" w14:textId="5617CE8D" w:rsidR="24E7B696" w:rsidRDefault="24E7B696" w:rsidP="24E7B696">
      <w:pPr>
        <w:rPr>
          <w:rFonts w:ascii="Arial" w:eastAsia="Arial" w:hAnsi="Arial" w:cs="Arial"/>
          <w:sz w:val="24"/>
          <w:szCs w:val="24"/>
        </w:rPr>
      </w:pPr>
    </w:p>
    <w:p w14:paraId="62465B01" w14:textId="38D9B860" w:rsidR="24E7B696" w:rsidRDefault="24E7B696" w:rsidP="24E7B696">
      <w:pPr>
        <w:rPr>
          <w:rFonts w:ascii="Arial" w:eastAsia="Arial" w:hAnsi="Arial" w:cs="Arial"/>
          <w:sz w:val="24"/>
          <w:szCs w:val="24"/>
        </w:rPr>
      </w:pPr>
    </w:p>
    <w:p w14:paraId="251132BB" w14:textId="3B040048" w:rsidR="44974DF7" w:rsidRDefault="44974DF7" w:rsidP="24E7B696">
      <w:pPr>
        <w:rPr>
          <w:rFonts w:ascii="Arial" w:eastAsia="Arial" w:hAnsi="Arial" w:cs="Arial"/>
          <w:sz w:val="24"/>
          <w:szCs w:val="24"/>
        </w:rPr>
      </w:pPr>
      <w:r w:rsidRPr="24E7B696">
        <w:rPr>
          <w:rFonts w:ascii="Arial" w:eastAsia="Arial" w:hAnsi="Arial" w:cs="Arial"/>
          <w:sz w:val="24"/>
          <w:szCs w:val="24"/>
        </w:rPr>
        <w:t xml:space="preserve">4.1 </w:t>
      </w:r>
      <w:r w:rsidR="51BE9022" w:rsidRPr="24E7B696">
        <w:rPr>
          <w:rFonts w:ascii="Arial" w:eastAsia="Arial" w:hAnsi="Arial" w:cs="Arial"/>
          <w:sz w:val="24"/>
          <w:szCs w:val="24"/>
        </w:rPr>
        <w:t>Observation of teaching by Dr Kerry Tudor (Expert peer observer)</w:t>
      </w:r>
    </w:p>
    <w:p w14:paraId="286DC578" w14:textId="09E27BDA" w:rsidR="24E7B696" w:rsidRDefault="24E7B696" w:rsidP="24E7B696">
      <w:pPr>
        <w:rPr>
          <w:rFonts w:ascii="Arial" w:eastAsia="Arial" w:hAnsi="Arial" w:cs="Arial"/>
          <w:sz w:val="24"/>
          <w:szCs w:val="24"/>
        </w:rPr>
      </w:pPr>
    </w:p>
    <w:p w14:paraId="3D28C713" w14:textId="51D65EE8" w:rsidR="24E7B696" w:rsidRDefault="24E7B696" w:rsidP="24E7B696">
      <w:pPr>
        <w:spacing w:line="257" w:lineRule="auto"/>
        <w:rPr>
          <w:rFonts w:ascii="Calibri" w:eastAsia="Calibri" w:hAnsi="Calibri" w:cs="Calibri"/>
        </w:rPr>
      </w:pPr>
    </w:p>
    <w:p w14:paraId="67EC2E6E" w14:textId="771E17E4" w:rsidR="3FF99519" w:rsidRDefault="3FF99519" w:rsidP="24E7B696">
      <w:pPr>
        <w:pStyle w:val="Heading2"/>
        <w:spacing w:before="40" w:after="0" w:line="257" w:lineRule="auto"/>
      </w:pPr>
      <w:r w:rsidRPr="24E7B696">
        <w:rPr>
          <w:rFonts w:ascii="Calibri" w:eastAsia="Calibri" w:hAnsi="Calibri" w:cs="Calibri"/>
          <w:b/>
          <w:bCs/>
          <w:color w:val="2F5496"/>
          <w:sz w:val="26"/>
          <w:szCs w:val="26"/>
        </w:rPr>
        <w:t>Appendix B</w:t>
      </w:r>
    </w:p>
    <w:p w14:paraId="7104E2A4" w14:textId="0002D38D" w:rsidR="3FF99519" w:rsidRDefault="3FF99519" w:rsidP="24E7B696">
      <w:pPr>
        <w:pStyle w:val="Heading2"/>
        <w:spacing w:before="40" w:after="0" w:line="257" w:lineRule="auto"/>
      </w:pPr>
      <w:r w:rsidRPr="24E7B696">
        <w:rPr>
          <w:rFonts w:ascii="Calibri" w:eastAsia="Calibri" w:hAnsi="Calibri" w:cs="Calibri"/>
          <w:b/>
          <w:bCs/>
          <w:color w:val="2F5496"/>
          <w:sz w:val="26"/>
          <w:szCs w:val="26"/>
        </w:rPr>
        <w:t xml:space="preserve">PGCert tHE OBSERVATION FORM </w:t>
      </w:r>
    </w:p>
    <w:p w14:paraId="70613626" w14:textId="1BCCCD76" w:rsidR="3FF99519" w:rsidRDefault="3FF99519" w:rsidP="24E7B696">
      <w:pPr>
        <w:spacing w:line="257" w:lineRule="auto"/>
        <w:jc w:val="center"/>
      </w:pPr>
      <w:r w:rsidRPr="24E7B696">
        <w:rPr>
          <w:rFonts w:ascii="Calibri" w:eastAsia="Calibri" w:hAnsi="Calibri" w:cs="Calibri"/>
        </w:rPr>
        <w:t xml:space="preserve"> </w:t>
      </w:r>
    </w:p>
    <w:p w14:paraId="3CBB0F79" w14:textId="522D4DB9" w:rsidR="3FF99519" w:rsidRDefault="3FF99519" w:rsidP="24E7B696">
      <w:pPr>
        <w:spacing w:line="257" w:lineRule="auto"/>
      </w:pPr>
      <w:r>
        <w:rPr>
          <w:noProof/>
        </w:rPr>
        <w:drawing>
          <wp:inline distT="0" distB="0" distL="0" distR="0" wp14:anchorId="6E0ECBBF" wp14:editId="3096864F">
            <wp:extent cx="1409700" cy="476250"/>
            <wp:effectExtent l="0" t="0" r="0" b="0"/>
            <wp:docPr id="1273541020" name="drawing" title="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41020" name="Picture 1273541020"/>
                    <pic:cNvPicPr/>
                  </pic:nvPicPr>
                  <pic:blipFill>
                    <a:blip r:embed="rId17">
                      <a:extLst>
                        <a:ext uri="{28A0092B-C50C-407E-A947-70E740481C1C}">
                          <a14:useLocalDpi xmlns:a14="http://schemas.microsoft.com/office/drawing/2010/main"/>
                        </a:ext>
                      </a:extLst>
                    </a:blip>
                    <a:stretch>
                      <a:fillRect/>
                    </a:stretch>
                  </pic:blipFill>
                  <pic:spPr>
                    <a:xfrm>
                      <a:off x="0" y="0"/>
                      <a:ext cx="1409700" cy="476250"/>
                    </a:xfrm>
                    <a:prstGeom prst="rect">
                      <a:avLst/>
                    </a:prstGeom>
                  </pic:spPr>
                </pic:pic>
              </a:graphicData>
            </a:graphic>
          </wp:inline>
        </w:drawing>
      </w:r>
    </w:p>
    <w:tbl>
      <w:tblPr>
        <w:tblStyle w:val="TableGrid"/>
        <w:tblW w:w="0" w:type="auto"/>
        <w:tblLook w:val="04A0" w:firstRow="1" w:lastRow="0" w:firstColumn="1" w:lastColumn="0" w:noHBand="0" w:noVBand="1"/>
      </w:tblPr>
      <w:tblGrid>
        <w:gridCol w:w="4220"/>
        <w:gridCol w:w="4786"/>
      </w:tblGrid>
      <w:tr w:rsidR="24E7B696" w14:paraId="33649E19"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40D4B4D4" w14:textId="28C5AEDF" w:rsidR="24E7B696" w:rsidRDefault="24E7B696" w:rsidP="24E7B696">
            <w:r w:rsidRPr="24E7B696">
              <w:rPr>
                <w:rFonts w:ascii="Calibri" w:eastAsia="Calibri" w:hAnsi="Calibri" w:cs="Calibri"/>
                <w:b/>
                <w:bCs/>
                <w:color w:val="000000" w:themeColor="text1"/>
              </w:rPr>
              <w:t xml:space="preserve">Details of the Observation </w:t>
            </w:r>
          </w:p>
        </w:tc>
        <w:tc>
          <w:tcPr>
            <w:tcW w:w="5130"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74C3848D" w14:textId="47AFB264" w:rsidR="24E7B696" w:rsidRDefault="24E7B696" w:rsidP="24E7B696">
            <w:r w:rsidRPr="24E7B696">
              <w:rPr>
                <w:rFonts w:ascii="Calibri" w:eastAsia="Calibri" w:hAnsi="Calibri" w:cs="Calibri"/>
                <w:b/>
                <w:bCs/>
                <w:color w:val="000000" w:themeColor="text1"/>
                <w:sz w:val="21"/>
                <w:szCs w:val="21"/>
              </w:rPr>
              <w:t xml:space="preserve"> </w:t>
            </w:r>
          </w:p>
        </w:tc>
      </w:tr>
      <w:tr w:rsidR="24E7B696" w14:paraId="71F48C5F"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5762313E" w14:textId="122E399C" w:rsidR="24E7B696" w:rsidRDefault="24E7B696" w:rsidP="24E7B696">
            <w:r w:rsidRPr="24E7B696">
              <w:rPr>
                <w:rFonts w:ascii="Calibri" w:eastAsia="Calibri" w:hAnsi="Calibri" w:cs="Calibri"/>
                <w:color w:val="000000" w:themeColor="text1"/>
              </w:rPr>
              <w:t>Observee</w:t>
            </w:r>
          </w:p>
          <w:p w14:paraId="4CCE6EED" w14:textId="26750FB4"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7EDB50A3" w14:textId="218A8CDD" w:rsidR="24E7B696" w:rsidRDefault="24E7B696" w:rsidP="24E7B696">
            <w:r w:rsidRPr="24E7B696">
              <w:rPr>
                <w:rFonts w:ascii="Calibri" w:eastAsia="Calibri" w:hAnsi="Calibri" w:cs="Calibri"/>
                <w:color w:val="000000" w:themeColor="text1"/>
                <w:sz w:val="21"/>
                <w:szCs w:val="21"/>
              </w:rPr>
              <w:t>Dr Moutushi Tanha</w:t>
            </w:r>
          </w:p>
        </w:tc>
      </w:tr>
      <w:tr w:rsidR="24E7B696" w14:paraId="5E1A7739"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4E015231" w14:textId="04746899" w:rsidR="24E7B696" w:rsidRDefault="24E7B696" w:rsidP="24E7B696">
            <w:r w:rsidRPr="24E7B696">
              <w:rPr>
                <w:rFonts w:ascii="Calibri" w:eastAsia="Calibri" w:hAnsi="Calibri" w:cs="Calibri"/>
                <w:color w:val="000000" w:themeColor="text1"/>
              </w:rPr>
              <w:t>Practice Advisor / Expert peer observer</w:t>
            </w:r>
          </w:p>
          <w:p w14:paraId="138C25A2" w14:textId="0A1AD2FA"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14CC9436" w14:textId="7F0D75CE" w:rsidR="24E7B696" w:rsidRDefault="24E7B696" w:rsidP="24E7B696">
            <w:r w:rsidRPr="24E7B696">
              <w:rPr>
                <w:rFonts w:ascii="Calibri" w:eastAsia="Calibri" w:hAnsi="Calibri" w:cs="Calibri"/>
                <w:color w:val="000000" w:themeColor="text1"/>
                <w:sz w:val="21"/>
                <w:szCs w:val="21"/>
              </w:rPr>
              <w:t>Dr Kerry Tudor</w:t>
            </w:r>
          </w:p>
        </w:tc>
      </w:tr>
      <w:tr w:rsidR="24E7B696" w14:paraId="3F436521"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304FFCA6" w14:textId="08C0965A" w:rsidR="24E7B696" w:rsidRDefault="24E7B696" w:rsidP="24E7B696">
            <w:r w:rsidRPr="24E7B696">
              <w:rPr>
                <w:rFonts w:ascii="Calibri" w:eastAsia="Calibri" w:hAnsi="Calibri" w:cs="Calibri"/>
                <w:color w:val="000000" w:themeColor="text1"/>
              </w:rPr>
              <w:t xml:space="preserve">Date of the Observation </w:t>
            </w:r>
          </w:p>
          <w:p w14:paraId="06A4CBE1" w14:textId="4B677AD6"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23E1DFB1" w14:textId="6143526A" w:rsidR="24E7B696" w:rsidRDefault="24E7B696" w:rsidP="24E7B696">
            <w:r w:rsidRPr="24E7B696">
              <w:rPr>
                <w:rFonts w:ascii="Calibri" w:eastAsia="Calibri" w:hAnsi="Calibri" w:cs="Calibri"/>
                <w:color w:val="000000" w:themeColor="text1"/>
                <w:sz w:val="21"/>
                <w:szCs w:val="21"/>
              </w:rPr>
              <w:t>14/10/2025</w:t>
            </w:r>
          </w:p>
        </w:tc>
      </w:tr>
      <w:tr w:rsidR="24E7B696" w14:paraId="49870D52"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6DE40FEA" w14:textId="7A429CBC" w:rsidR="24E7B696" w:rsidRDefault="24E7B696" w:rsidP="24E7B696">
            <w:r w:rsidRPr="24E7B696">
              <w:rPr>
                <w:rFonts w:ascii="Calibri" w:eastAsia="Calibri" w:hAnsi="Calibri" w:cs="Calibri"/>
                <w:color w:val="000000" w:themeColor="text1"/>
              </w:rPr>
              <w:t xml:space="preserve">Campus / Location </w:t>
            </w:r>
          </w:p>
          <w:p w14:paraId="67921F5F" w14:textId="13CBBA65"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1B1B0FD" w14:textId="745C2A89" w:rsidR="24E7B696" w:rsidRDefault="24E7B696" w:rsidP="24E7B696">
            <w:r w:rsidRPr="24E7B696">
              <w:rPr>
                <w:rFonts w:ascii="Calibri" w:eastAsia="Calibri" w:hAnsi="Calibri" w:cs="Calibri"/>
                <w:color w:val="000000" w:themeColor="text1"/>
                <w:sz w:val="21"/>
                <w:szCs w:val="21"/>
              </w:rPr>
              <w:t>IQ 001, Swansea Campus</w:t>
            </w:r>
          </w:p>
        </w:tc>
      </w:tr>
      <w:tr w:rsidR="24E7B696" w14:paraId="10DE54CD"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5B376580" w14:textId="4F5FB95E" w:rsidR="24E7B696" w:rsidRDefault="24E7B696" w:rsidP="24E7B696">
            <w:r w:rsidRPr="24E7B696">
              <w:rPr>
                <w:rFonts w:ascii="Calibri" w:eastAsia="Calibri" w:hAnsi="Calibri" w:cs="Calibri"/>
                <w:color w:val="000000" w:themeColor="text1"/>
              </w:rPr>
              <w:t>Date, Time, Duration</w:t>
            </w:r>
          </w:p>
          <w:p w14:paraId="2EC03898" w14:textId="0459CED4"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76181572" w14:textId="02D05717" w:rsidR="24E7B696" w:rsidRDefault="24E7B696" w:rsidP="24E7B696">
            <w:r w:rsidRPr="24E7B696">
              <w:rPr>
                <w:rFonts w:ascii="Calibri" w:eastAsia="Calibri" w:hAnsi="Calibri" w:cs="Calibri"/>
                <w:color w:val="000000" w:themeColor="text1"/>
                <w:sz w:val="21"/>
                <w:szCs w:val="21"/>
              </w:rPr>
              <w:t>1 pm – 3.30 pm</w:t>
            </w:r>
          </w:p>
        </w:tc>
      </w:tr>
      <w:tr w:rsidR="24E7B696" w14:paraId="3CA7DACC"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578BFDFE" w14:textId="57891B00" w:rsidR="24E7B696" w:rsidRDefault="24E7B696" w:rsidP="24E7B696">
            <w:r w:rsidRPr="24E7B696">
              <w:rPr>
                <w:rFonts w:ascii="Calibri" w:eastAsia="Calibri" w:hAnsi="Calibri" w:cs="Calibri"/>
                <w:color w:val="000000" w:themeColor="text1"/>
              </w:rPr>
              <w:t xml:space="preserve">Subject Speciality </w:t>
            </w:r>
          </w:p>
          <w:p w14:paraId="6E218668" w14:textId="27E6FED1"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7EEFCC72" w14:textId="4F1CDCB9" w:rsidR="24E7B696" w:rsidRDefault="24E7B696" w:rsidP="24E7B696">
            <w:r w:rsidRPr="24E7B696">
              <w:rPr>
                <w:rFonts w:ascii="Calibri" w:eastAsia="Calibri" w:hAnsi="Calibri" w:cs="Calibri"/>
                <w:color w:val="000000" w:themeColor="text1"/>
                <w:sz w:val="21"/>
                <w:szCs w:val="21"/>
              </w:rPr>
              <w:t>Finance Management (BSC in Engineering Management)</w:t>
            </w:r>
          </w:p>
        </w:tc>
      </w:tr>
      <w:tr w:rsidR="24E7B696" w14:paraId="06760655"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563BF617" w14:textId="323FF13D" w:rsidR="24E7B696" w:rsidRDefault="24E7B696" w:rsidP="24E7B696">
            <w:r w:rsidRPr="24E7B696">
              <w:rPr>
                <w:rFonts w:ascii="Calibri" w:eastAsia="Calibri" w:hAnsi="Calibri" w:cs="Calibri"/>
                <w:color w:val="000000" w:themeColor="text1"/>
              </w:rPr>
              <w:t xml:space="preserve">Type of activity </w:t>
            </w:r>
          </w:p>
          <w:p w14:paraId="38CDF431" w14:textId="7FB924D9"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27F454BD" w14:textId="72EA42B7" w:rsidR="24E7B696" w:rsidRDefault="24E7B696" w:rsidP="24E7B696">
            <w:r w:rsidRPr="24E7B696">
              <w:rPr>
                <w:rFonts w:ascii="Calibri" w:eastAsia="Calibri" w:hAnsi="Calibri" w:cs="Calibri"/>
                <w:color w:val="000000" w:themeColor="text1"/>
                <w:sz w:val="21"/>
                <w:szCs w:val="21"/>
              </w:rPr>
              <w:t>Lecture (Face to Face)</w:t>
            </w:r>
          </w:p>
        </w:tc>
      </w:tr>
      <w:tr w:rsidR="24E7B696" w14:paraId="38594D05" w14:textId="77777777" w:rsidTr="24E7B696">
        <w:trPr>
          <w:trHeight w:val="300"/>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05E37B6" w14:textId="03C914D9" w:rsidR="24E7B696" w:rsidRDefault="24E7B696" w:rsidP="24E7B696">
            <w:r w:rsidRPr="24E7B696">
              <w:rPr>
                <w:rFonts w:ascii="Calibri" w:eastAsia="Calibri" w:hAnsi="Calibri" w:cs="Calibri"/>
                <w:b/>
                <w:bCs/>
              </w:rPr>
              <w:t>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w:t>
            </w:r>
          </w:p>
        </w:tc>
      </w:tr>
    </w:tbl>
    <w:p w14:paraId="4686ECD9" w14:textId="1AFD1C90" w:rsidR="3FF99519" w:rsidRDefault="3FF99519" w:rsidP="24E7B696">
      <w:pPr>
        <w:spacing w:line="257" w:lineRule="auto"/>
        <w:ind w:right="95"/>
      </w:pPr>
      <w:r w:rsidRPr="24E7B696">
        <w:rPr>
          <w:rFonts w:ascii="Calibri" w:eastAsia="Calibri" w:hAnsi="Calibri" w:cs="Calibri"/>
        </w:rPr>
        <w:t xml:space="preserve"> </w:t>
      </w:r>
    </w:p>
    <w:tbl>
      <w:tblPr>
        <w:tblW w:w="0" w:type="auto"/>
        <w:tblLook w:val="04A0" w:firstRow="1" w:lastRow="0" w:firstColumn="1" w:lastColumn="0" w:noHBand="0" w:noVBand="1"/>
      </w:tblPr>
      <w:tblGrid>
        <w:gridCol w:w="9006"/>
      </w:tblGrid>
      <w:tr w:rsidR="24E7B696" w14:paraId="6664566B" w14:textId="77777777" w:rsidTr="24E7B696">
        <w:trPr>
          <w:trHeight w:val="1065"/>
        </w:trPr>
        <w:tc>
          <w:tcPr>
            <w:tcW w:w="9645" w:type="dxa"/>
            <w:tcBorders>
              <w:top w:val="single" w:sz="8" w:space="0" w:color="auto"/>
              <w:left w:val="single" w:sz="8" w:space="0" w:color="auto"/>
              <w:bottom w:val="single" w:sz="8" w:space="0" w:color="auto"/>
              <w:right w:val="single" w:sz="8" w:space="0" w:color="auto"/>
            </w:tcBorders>
          </w:tcPr>
          <w:p w14:paraId="03FFAF2A" w14:textId="3EBBFD89" w:rsidR="24E7B696" w:rsidRDefault="24E7B696" w:rsidP="24E7B696">
            <w:pPr>
              <w:spacing w:line="257" w:lineRule="auto"/>
            </w:pPr>
            <w:r w:rsidRPr="24E7B696">
              <w:rPr>
                <w:rFonts w:ascii="Calibri" w:eastAsia="Calibri" w:hAnsi="Calibri" w:cs="Calibri"/>
              </w:rPr>
              <w:lastRenderedPageBreak/>
              <w:t xml:space="preserve"> </w:t>
            </w:r>
            <w:r w:rsidRPr="24E7B696">
              <w:rPr>
                <w:rFonts w:ascii="Calibri" w:eastAsia="Calibri" w:hAnsi="Calibri" w:cs="Calibri"/>
                <w:b/>
                <w:bCs/>
              </w:rPr>
              <w:t>Teaching/Support preparation [A1: Design and plan learning activities]</w:t>
            </w:r>
          </w:p>
          <w:p w14:paraId="04EE871F" w14:textId="4D1826C8" w:rsidR="24E7B696" w:rsidRDefault="24E7B696" w:rsidP="24E7B696">
            <w:pPr>
              <w:spacing w:line="257" w:lineRule="auto"/>
            </w:pPr>
            <w:r w:rsidRPr="24E7B696">
              <w:rPr>
                <w:rFonts w:ascii="Calibri" w:eastAsia="Calibri" w:hAnsi="Calibri" w:cs="Calibri"/>
                <w:i/>
                <w:iCs/>
                <w:color w:val="404040" w:themeColor="text1" w:themeTint="BF"/>
              </w:rPr>
              <w:t>i.e. Preparation, selection and organisation of content.  Choice of teaching/learning methods</w:t>
            </w:r>
            <w:r w:rsidRPr="24E7B696">
              <w:rPr>
                <w:rFonts w:ascii="Arial" w:eastAsia="Arial" w:hAnsi="Arial" w:cs="Arial"/>
              </w:rPr>
              <w:t xml:space="preserve">. </w:t>
            </w:r>
          </w:p>
        </w:tc>
      </w:tr>
      <w:tr w:rsidR="24E7B696" w14:paraId="4ED2A577"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48F61700" w14:textId="10724C2A" w:rsidR="24E7B696" w:rsidRDefault="24E7B696" w:rsidP="24E7B696">
            <w:pPr>
              <w:spacing w:line="257" w:lineRule="auto"/>
            </w:pPr>
            <w:r w:rsidRPr="24E7B696">
              <w:rPr>
                <w:rFonts w:ascii="Calibri" w:eastAsia="Calibri" w:hAnsi="Calibri" w:cs="Calibri"/>
                <w:b/>
                <w:bCs/>
              </w:rPr>
              <w:t xml:space="preserve"> Comments </w:t>
            </w:r>
          </w:p>
          <w:p w14:paraId="4414C262" w14:textId="71F81B5E" w:rsidR="24E7B696" w:rsidRDefault="24E7B696" w:rsidP="24E7B696">
            <w:pPr>
              <w:spacing w:line="257" w:lineRule="auto"/>
            </w:pPr>
            <w:r w:rsidRPr="24E7B696">
              <w:rPr>
                <w:rFonts w:ascii="Calibri" w:eastAsia="Calibri" w:hAnsi="Calibri" w:cs="Calibri"/>
              </w:rPr>
              <w:t xml:space="preserve">The session demonstrated clear preparation through the inclusion of learning outcomes at the start of the presentation, ensuring students understood what the session would cover. The lecturer also provided a detailed lesson plan in advance, showing thoughtful consideration of how learning activities would progress. Sharing the plan with the students during the session helped them see how each element linked to the relevant KSBs and their final assignment, supporting a coherent learning experience. </w:t>
            </w:r>
          </w:p>
          <w:p w14:paraId="7854CA31" w14:textId="24B55C7F" w:rsidR="24E7B696" w:rsidRDefault="24E7B696" w:rsidP="24E7B696">
            <w:pPr>
              <w:spacing w:line="257" w:lineRule="auto"/>
            </w:pPr>
            <w:r w:rsidRPr="24E7B696">
              <w:rPr>
                <w:rFonts w:ascii="Calibri" w:eastAsia="Calibri" w:hAnsi="Calibri" w:cs="Calibri"/>
              </w:rPr>
              <w:t xml:space="preserve">The session primarily used a traditional ‘chalk and talk’ approach supplemented with Q&amp;A . While this method provided structure, the small group size offered an opportunity to trial additional teaching and learning strategies that could have enhanced engagement and supported different learning preferences. </w:t>
            </w:r>
          </w:p>
          <w:p w14:paraId="2E7B8B08" w14:textId="7E7A5BA3" w:rsidR="24E7B696" w:rsidRDefault="24E7B696" w:rsidP="24E7B696">
            <w:pPr>
              <w:spacing w:line="257" w:lineRule="auto"/>
            </w:pPr>
            <w:r w:rsidRPr="24E7B696">
              <w:rPr>
                <w:rFonts w:ascii="Calibri" w:eastAsia="Calibri" w:hAnsi="Calibri" w:cs="Calibri"/>
              </w:rPr>
              <w:t>Real-life examples were incorporated throughout, demonstrating purposeful content selection; however, many were dated and presented through text-heavy slides. This limited potential impact of the examples. Presenting these in a more interactive or visually engaging way would have strengthened the effectiveness of the chosen teaching methods and improved student engagement, potentially video clips from news reports could have been used to vary the delivery types.</w:t>
            </w:r>
          </w:p>
        </w:tc>
      </w:tr>
      <w:tr w:rsidR="24E7B696" w14:paraId="2B079704" w14:textId="77777777" w:rsidTr="24E7B696">
        <w:trPr>
          <w:trHeight w:val="1335"/>
        </w:trPr>
        <w:tc>
          <w:tcPr>
            <w:tcW w:w="9645" w:type="dxa"/>
            <w:tcBorders>
              <w:top w:val="single" w:sz="8" w:space="0" w:color="auto"/>
              <w:left w:val="single" w:sz="8" w:space="0" w:color="auto"/>
              <w:bottom w:val="single" w:sz="8" w:space="0" w:color="auto"/>
              <w:right w:val="single" w:sz="8" w:space="0" w:color="auto"/>
            </w:tcBorders>
          </w:tcPr>
          <w:p w14:paraId="07D877AD" w14:textId="04C9B0C9"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Teaching   [A2: Teach and/or support learning.]</w:t>
            </w:r>
          </w:p>
          <w:p w14:paraId="4B7D1A44" w14:textId="0D63FB9B" w:rsidR="24E7B696" w:rsidRDefault="24E7B696" w:rsidP="24E7B696">
            <w:pPr>
              <w:spacing w:line="257" w:lineRule="auto"/>
            </w:pPr>
            <w:r w:rsidRPr="24E7B696">
              <w:rPr>
                <w:rFonts w:ascii="Calibri" w:eastAsia="Calibri" w:hAnsi="Calibri" w:cs="Calibri"/>
                <w:i/>
                <w:iCs/>
                <w:color w:val="404040" w:themeColor="text1" w:themeTint="BF"/>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24E7B696" w14:paraId="4AF3A15E"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75452F5F" w14:textId="153510E4"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 xml:space="preserve">Comments </w:t>
            </w:r>
          </w:p>
          <w:p w14:paraId="6069AB7C" w14:textId="768335F9" w:rsidR="24E7B696" w:rsidRDefault="24E7B696" w:rsidP="24E7B696">
            <w:pPr>
              <w:spacing w:line="257" w:lineRule="auto"/>
            </w:pPr>
            <w:r w:rsidRPr="24E7B696">
              <w:rPr>
                <w:rFonts w:ascii="Calibri" w:eastAsia="Calibri" w:hAnsi="Calibri" w:cs="Calibri"/>
              </w:rPr>
              <w:t>The session began in a positive and welcoming manner, with the lecturer engaging the small group of five Level 4 Supply Chain and Logistics Degree Apprenticeship students in light conversation before introducing the purpose of the observation. This helped establish rapport and create a comfortable learning environment. The lecturer also made effective links to previous sessions, reinforcing earlier terminology to check and consolidate prior knowledge. New terminology was introduced with clear explanations, acknowledging that even commonly used terms may require contextual clarification for learners at this level of the programme.</w:t>
            </w:r>
          </w:p>
          <w:p w14:paraId="1968634D" w14:textId="4BBD47F9" w:rsidR="24E7B696" w:rsidRDefault="24E7B696" w:rsidP="24E7B696">
            <w:pPr>
              <w:spacing w:line="257" w:lineRule="auto"/>
            </w:pPr>
            <w:r w:rsidRPr="24E7B696">
              <w:rPr>
                <w:rFonts w:ascii="Calibri" w:eastAsia="Calibri" w:hAnsi="Calibri" w:cs="Calibri"/>
              </w:rPr>
              <w:t>The presentation of content was generally clear and well organised. The slides were visually well designed, making good use of text and layout to support comprehension. Real-life examples were incorporated to enhance relevance, though some were dated and occasionally delivered through reading directly from text-heavy slides, which reduced their impact. Nonetheless, the lecturer’s enthusiasm for the subject matter was evident throughout.</w:t>
            </w:r>
          </w:p>
          <w:p w14:paraId="1CA15912" w14:textId="6F9BD65A" w:rsidR="24E7B696" w:rsidRDefault="24E7B696" w:rsidP="24E7B696">
            <w:pPr>
              <w:spacing w:line="257" w:lineRule="auto"/>
            </w:pPr>
            <w:r w:rsidRPr="24E7B696">
              <w:rPr>
                <w:rFonts w:ascii="Calibri" w:eastAsia="Calibri" w:hAnsi="Calibri" w:cs="Calibri"/>
              </w:rPr>
              <w:t xml:space="preserve">Teaching methods were appropriate for the level of the module, and the use of examples, graphs, and textbook-based material supported understanding. Referring students explicitly to the </w:t>
            </w:r>
            <w:r w:rsidRPr="24E7B696">
              <w:rPr>
                <w:rFonts w:ascii="Calibri" w:eastAsia="Calibri" w:hAnsi="Calibri" w:cs="Calibri"/>
              </w:rPr>
              <w:lastRenderedPageBreak/>
              <w:t>relevant reading would have strengthened the connection to independent study. Communication with students was effective, and the atmosphere reflected mutual respect and a supportive approach to learning. Overall, the session met its intended outcomes, with clear explanations, reinforcement of key concepts, and a structured flow that aligned well with the module’s ongoing development.</w:t>
            </w:r>
          </w:p>
        </w:tc>
      </w:tr>
      <w:tr w:rsidR="24E7B696" w14:paraId="1F01D7FE"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16828043" w14:textId="170062A7" w:rsidR="24E7B696" w:rsidRDefault="24E7B696" w:rsidP="24E7B696">
            <w:pPr>
              <w:spacing w:line="257" w:lineRule="auto"/>
            </w:pPr>
            <w:r w:rsidRPr="24E7B696">
              <w:rPr>
                <w:rFonts w:ascii="Calibri" w:eastAsia="Calibri" w:hAnsi="Calibri" w:cs="Calibri"/>
                <w:b/>
                <w:bCs/>
              </w:rPr>
              <w:lastRenderedPageBreak/>
              <w:t xml:space="preserve"> Effective Learning Environments [A4:Develop effective learning environments and approaches to student support and guidance.] </w:t>
            </w:r>
          </w:p>
          <w:p w14:paraId="0F0874CF" w14:textId="1D5E0393" w:rsidR="24E7B696" w:rsidRDefault="24E7B696" w:rsidP="24E7B696">
            <w:pPr>
              <w:spacing w:line="257" w:lineRule="auto"/>
            </w:pPr>
            <w:r w:rsidRPr="24E7B696">
              <w:rPr>
                <w:rFonts w:ascii="Calibri" w:eastAsia="Calibri" w:hAnsi="Calibri" w:cs="Calibri"/>
                <w:i/>
                <w:iCs/>
              </w:rPr>
              <w:t>i.e General class atmosphere, level of participation, attention, and interest.  Student attitude and ability to carry out classwork. Were learning problems identified and overcome?  Awareness of individual needs.  Attitude to students.</w:t>
            </w:r>
          </w:p>
        </w:tc>
      </w:tr>
      <w:tr w:rsidR="24E7B696" w14:paraId="6CAE0172"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427EB276" w14:textId="707E651F" w:rsidR="24E7B696" w:rsidRDefault="24E7B696" w:rsidP="24E7B696">
            <w:pPr>
              <w:spacing w:line="257" w:lineRule="auto"/>
            </w:pPr>
            <w:r w:rsidRPr="24E7B696">
              <w:rPr>
                <w:rFonts w:ascii="Calibri" w:eastAsia="Calibri" w:hAnsi="Calibri" w:cs="Calibri"/>
                <w:b/>
                <w:bCs/>
              </w:rPr>
              <w:t xml:space="preserve">Comments </w:t>
            </w:r>
          </w:p>
          <w:p w14:paraId="0D94170D" w14:textId="615B81F2" w:rsidR="24E7B696" w:rsidRDefault="24E7B696" w:rsidP="24E7B696">
            <w:pPr>
              <w:spacing w:line="257" w:lineRule="auto"/>
            </w:pPr>
            <w:r w:rsidRPr="24E7B696">
              <w:rPr>
                <w:rFonts w:ascii="Calibri" w:eastAsia="Calibri" w:hAnsi="Calibri" w:cs="Calibri"/>
              </w:rPr>
              <w:t>From the outset, the learning environment felt positive and inclusive, with students readily engaging in the lecturer’s questions. Although one student naturally took on a spokesperson role, contributions were still shared across the group, indicating that learners felt comfortable participating. Students demonstrated a willingness to complete class activities, and the lecturer maintained a supportive attitude throughout. Providing worked examples as handouts in future could further assist learners by reducing the need to copy information from slides, helping to minimise errors and offering a valuable resource for later revision.</w:t>
            </w:r>
          </w:p>
          <w:p w14:paraId="701657D6" w14:textId="32343098" w:rsidR="24E7B696" w:rsidRDefault="24E7B696" w:rsidP="24E7B696">
            <w:pPr>
              <w:spacing w:line="257" w:lineRule="auto"/>
            </w:pPr>
            <w:r w:rsidRPr="24E7B696">
              <w:rPr>
                <w:rFonts w:ascii="Calibri" w:eastAsia="Calibri" w:hAnsi="Calibri" w:cs="Calibri"/>
              </w:rPr>
              <w:t>The inclusion of real-life JIT examples helped sustain interest and strengthened the relevance of the material. Around the 75-minute point, some students appeared to lose focus and low-level chatter emerged. Despite this, the lecturer managed the situation calmly and professionally, maintaining a positive atmosphere without disrupting the flow of the session. This approach allowed the temporary distraction to pass, and students subsequently re-engaged with the content.</w:t>
            </w:r>
          </w:p>
          <w:p w14:paraId="1C20E7EE" w14:textId="4C267116" w:rsidR="24E7B696" w:rsidRDefault="24E7B696" w:rsidP="24E7B696">
            <w:pPr>
              <w:spacing w:line="257" w:lineRule="auto"/>
            </w:pPr>
            <w:r w:rsidRPr="24E7B696">
              <w:rPr>
                <w:rFonts w:ascii="Calibri" w:eastAsia="Calibri" w:hAnsi="Calibri" w:cs="Calibri"/>
              </w:rPr>
              <w:t>Overall, the lecturer demonstrated an awareness of the group dynamic and responded in a way that preserved a supportive and effective learning environment, encouraging participation and maintaining mutual respect.</w:t>
            </w:r>
          </w:p>
          <w:p w14:paraId="2E0DD65C" w14:textId="1552667E" w:rsidR="24E7B696" w:rsidRDefault="24E7B696" w:rsidP="24E7B696">
            <w:pPr>
              <w:spacing w:line="257" w:lineRule="auto"/>
            </w:pPr>
            <w:r w:rsidRPr="24E7B696">
              <w:rPr>
                <w:rFonts w:ascii="Calibri" w:eastAsia="Calibri" w:hAnsi="Calibri" w:cs="Calibri"/>
              </w:rPr>
              <w:t xml:space="preserve"> </w:t>
            </w:r>
          </w:p>
        </w:tc>
      </w:tr>
      <w:tr w:rsidR="24E7B696" w14:paraId="072273EA" w14:textId="77777777" w:rsidTr="24E7B696">
        <w:trPr>
          <w:trHeight w:val="1260"/>
        </w:trPr>
        <w:tc>
          <w:tcPr>
            <w:tcW w:w="9645" w:type="dxa"/>
            <w:tcBorders>
              <w:top w:val="single" w:sz="8" w:space="0" w:color="auto"/>
              <w:left w:val="single" w:sz="8" w:space="0" w:color="auto"/>
              <w:bottom w:val="single" w:sz="8" w:space="0" w:color="auto"/>
              <w:right w:val="single" w:sz="8" w:space="0" w:color="auto"/>
            </w:tcBorders>
          </w:tcPr>
          <w:p w14:paraId="2FC4C6F0" w14:textId="7A2EE785" w:rsidR="24E7B696" w:rsidRDefault="24E7B696" w:rsidP="24E7B696">
            <w:pPr>
              <w:spacing w:line="257" w:lineRule="auto"/>
            </w:pPr>
            <w:r w:rsidRPr="24E7B696">
              <w:rPr>
                <w:rFonts w:ascii="Calibri" w:eastAsia="Calibri" w:hAnsi="Calibri" w:cs="Calibri"/>
                <w:b/>
                <w:bCs/>
              </w:rPr>
              <w:t xml:space="preserve">Assessment [A3: Assess and give learners feedback] </w:t>
            </w:r>
          </w:p>
          <w:p w14:paraId="150A6D46" w14:textId="77305017" w:rsidR="24E7B696" w:rsidRDefault="24E7B696" w:rsidP="24E7B696">
            <w:pPr>
              <w:spacing w:line="257" w:lineRule="auto"/>
            </w:pPr>
            <w:r w:rsidRPr="24E7B696">
              <w:rPr>
                <w:rFonts w:ascii="Calibri" w:eastAsia="Calibri" w:hAnsi="Calibri" w:cs="Calibri"/>
              </w:rPr>
              <w:t>i</w:t>
            </w:r>
            <w:r w:rsidRPr="24E7B696">
              <w:rPr>
                <w:rFonts w:ascii="Calibri" w:eastAsia="Calibri" w:hAnsi="Calibri" w:cs="Calibri"/>
                <w:i/>
                <w:iCs/>
              </w:rPr>
              <w:t>.e Formative/summative assessment examples , Question and answer technique.  Other evaluation procedures, class management, instructions to students.</w:t>
            </w:r>
          </w:p>
        </w:tc>
      </w:tr>
      <w:tr w:rsidR="24E7B696" w14:paraId="309D9FB6" w14:textId="77777777" w:rsidTr="24E7B696">
        <w:trPr>
          <w:trHeight w:val="1980"/>
        </w:trPr>
        <w:tc>
          <w:tcPr>
            <w:tcW w:w="9645" w:type="dxa"/>
            <w:tcBorders>
              <w:top w:val="single" w:sz="8" w:space="0" w:color="auto"/>
              <w:left w:val="single" w:sz="8" w:space="0" w:color="auto"/>
              <w:bottom w:val="single" w:sz="8" w:space="0" w:color="auto"/>
              <w:right w:val="single" w:sz="8" w:space="0" w:color="auto"/>
            </w:tcBorders>
          </w:tcPr>
          <w:p w14:paraId="02F2C1BD" w14:textId="65176B32" w:rsidR="24E7B696" w:rsidRDefault="24E7B696" w:rsidP="24E7B696">
            <w:pPr>
              <w:spacing w:line="257" w:lineRule="auto"/>
            </w:pPr>
            <w:r w:rsidRPr="24E7B696">
              <w:rPr>
                <w:rFonts w:ascii="Calibri" w:eastAsia="Calibri" w:hAnsi="Calibri" w:cs="Calibri"/>
                <w:b/>
                <w:bCs/>
              </w:rPr>
              <w:t xml:space="preserve">Comments </w:t>
            </w:r>
          </w:p>
          <w:p w14:paraId="12656298" w14:textId="52CDDA4A" w:rsidR="24E7B696" w:rsidRDefault="24E7B696" w:rsidP="24E7B696">
            <w:pPr>
              <w:spacing w:line="257" w:lineRule="auto"/>
            </w:pPr>
            <w:r w:rsidRPr="24E7B696">
              <w:rPr>
                <w:rFonts w:ascii="Calibri" w:eastAsia="Calibri" w:hAnsi="Calibri" w:cs="Calibri"/>
              </w:rPr>
              <w:t>Students were given adequate time to work through the in-class examples, providing a valuable opportunity for formative assessment. As the lecturer moved around the room, she checked on individual progress and offered support when needed. Rather than providing direct answers, she used guided questioning to help students arrive at solutions independently, promoting deeper understanding and self-assessment.</w:t>
            </w:r>
          </w:p>
          <w:p w14:paraId="0033D1DD" w14:textId="3205028D" w:rsidR="24E7B696" w:rsidRDefault="24E7B696" w:rsidP="24E7B696">
            <w:pPr>
              <w:spacing w:line="257" w:lineRule="auto"/>
            </w:pPr>
            <w:r w:rsidRPr="24E7B696">
              <w:rPr>
                <w:rFonts w:ascii="Calibri" w:eastAsia="Calibri" w:hAnsi="Calibri" w:cs="Calibri"/>
              </w:rPr>
              <w:t xml:space="preserve">Instructions were generally clear, and the lecturer made effective use of questioning throughout the session to gauge students’ grasp of key concepts. This ongoing dialogue allowed her to </w:t>
            </w:r>
            <w:r w:rsidRPr="24E7B696">
              <w:rPr>
                <w:rFonts w:ascii="Calibri" w:eastAsia="Calibri" w:hAnsi="Calibri" w:cs="Calibri"/>
              </w:rPr>
              <w:lastRenderedPageBreak/>
              <w:t>identify areas where learners required further clarification, demonstrating an approach to assessment that was both supportive and responsive to student needs.</w:t>
            </w:r>
          </w:p>
          <w:p w14:paraId="4C71A764" w14:textId="14ACA79B" w:rsidR="24E7B696" w:rsidRDefault="24E7B696" w:rsidP="24E7B696">
            <w:pPr>
              <w:spacing w:line="257" w:lineRule="auto"/>
            </w:pPr>
            <w:r w:rsidRPr="24E7B696">
              <w:rPr>
                <w:rFonts w:ascii="Calibri" w:eastAsia="Calibri" w:hAnsi="Calibri" w:cs="Calibri"/>
              </w:rPr>
              <w:t>While it was evident that using in-class examples is a regular feature of these sessions and that collecting them was expected, it was not clear whether students later received feedback on their work or whether these tasks were returned to them to support revision or assignment preparation.</w:t>
            </w:r>
          </w:p>
        </w:tc>
      </w:tr>
      <w:tr w:rsidR="24E7B696" w14:paraId="36556304"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6204094E" w14:textId="6ABF25D9" w:rsidR="24E7B696" w:rsidRDefault="24E7B696" w:rsidP="24E7B696">
            <w:pPr>
              <w:spacing w:line="257" w:lineRule="auto"/>
            </w:pPr>
            <w:r w:rsidRPr="24E7B696">
              <w:rPr>
                <w:rFonts w:ascii="Calibri" w:eastAsia="Calibri" w:hAnsi="Calibri" w:cs="Calibri"/>
                <w:b/>
                <w:bCs/>
              </w:rPr>
              <w:lastRenderedPageBreak/>
              <w:t xml:space="preserve">Core Knowledge  </w:t>
            </w:r>
          </w:p>
          <w:p w14:paraId="4F50376B" w14:textId="279C40E0"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 xml:space="preserve">Subject knowledge </w:t>
            </w:r>
          </w:p>
          <w:p w14:paraId="3C6BCECC" w14:textId="55F6B2B6"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 xml:space="preserve">Teaching methods </w:t>
            </w:r>
          </w:p>
          <w:p w14:paraId="0C0EBC47" w14:textId="2C9A5A06"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Student learning</w:t>
            </w:r>
          </w:p>
          <w:p w14:paraId="38E8F5EB" w14:textId="28DAD4C3"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 xml:space="preserve">Learning technologies  </w:t>
            </w:r>
          </w:p>
          <w:p w14:paraId="148E8A01" w14:textId="2B271B99"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 xml:space="preserve">Evaluation </w:t>
            </w:r>
          </w:p>
          <w:p w14:paraId="0050820C" w14:textId="4B5FD1A3"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Teaching effectiveness</w:t>
            </w:r>
          </w:p>
          <w:p w14:paraId="680D5995" w14:textId="044641E2" w:rsidR="24E7B696" w:rsidRDefault="24E7B696" w:rsidP="24E7B696">
            <w:pPr>
              <w:pStyle w:val="ListParagraph"/>
              <w:numPr>
                <w:ilvl w:val="0"/>
                <w:numId w:val="6"/>
              </w:numPr>
              <w:spacing w:after="0"/>
              <w:rPr>
                <w:rFonts w:ascii="Calibri" w:eastAsia="Calibri" w:hAnsi="Calibri" w:cs="Calibri"/>
              </w:rPr>
            </w:pPr>
            <w:r w:rsidRPr="24E7B696">
              <w:rPr>
                <w:rFonts w:ascii="Calibri" w:eastAsia="Calibri" w:hAnsi="Calibri" w:cs="Calibri"/>
              </w:rPr>
              <w:t xml:space="preserve">Quality assurance </w:t>
            </w:r>
          </w:p>
        </w:tc>
      </w:tr>
      <w:tr w:rsidR="24E7B696" w14:paraId="69D368DE"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72BE70A1" w14:textId="09AF2CFD" w:rsidR="24E7B696" w:rsidRDefault="24E7B696" w:rsidP="24E7B696">
            <w:pPr>
              <w:spacing w:line="257" w:lineRule="auto"/>
            </w:pPr>
            <w:r w:rsidRPr="24E7B696">
              <w:rPr>
                <w:rFonts w:ascii="Calibri" w:eastAsia="Calibri" w:hAnsi="Calibri" w:cs="Calibri"/>
                <w:b/>
                <w:bCs/>
              </w:rPr>
              <w:t xml:space="preserve">Comments </w:t>
            </w:r>
          </w:p>
          <w:p w14:paraId="1CF8A500" w14:textId="001706F9" w:rsidR="24E7B696" w:rsidRDefault="24E7B696" w:rsidP="24E7B696">
            <w:pPr>
              <w:spacing w:line="257" w:lineRule="auto"/>
            </w:pPr>
            <w:r w:rsidRPr="24E7B696">
              <w:rPr>
                <w:rFonts w:ascii="Calibri" w:eastAsia="Calibri" w:hAnsi="Calibri" w:cs="Calibri"/>
              </w:rPr>
              <w:t>The lecturer demonstrated solid subject knowledge, using relevant examples and clear explanations to support students’ understanding of key concepts. Teaching methods were generally appropriate for the level of study, combining direct instruction with questioning and guided problem-solving to check learning. Students appeared comfortable engaging in discussions and class activities, and the lecturer showed awareness of their prior knowledge by reinforcing earlier terminology and providing clarification when introducing new terms.</w:t>
            </w:r>
          </w:p>
          <w:p w14:paraId="25AC00D3" w14:textId="4D3D65CB" w:rsidR="24E7B696" w:rsidRDefault="24E7B696" w:rsidP="24E7B696">
            <w:pPr>
              <w:spacing w:line="257" w:lineRule="auto"/>
            </w:pPr>
            <w:r w:rsidRPr="24E7B696">
              <w:rPr>
                <w:rFonts w:ascii="Calibri" w:eastAsia="Calibri" w:hAnsi="Calibri" w:cs="Calibri"/>
              </w:rPr>
              <w:t>Opportunities remain to enhance engagement by reducing text-heavy materials and incorporating more interactive or contemporary examples. Evaluation of learning took place through questioning and observation during in-class exercises, students received follow-up feedback on collected work to support their ongoing development.</w:t>
            </w:r>
          </w:p>
          <w:p w14:paraId="701376EB" w14:textId="2ABAA85A" w:rsidR="24E7B696" w:rsidRDefault="24E7B696" w:rsidP="24E7B696">
            <w:pPr>
              <w:spacing w:line="257" w:lineRule="auto"/>
            </w:pPr>
            <w:r w:rsidRPr="24E7B696">
              <w:rPr>
                <w:rFonts w:ascii="Calibri" w:eastAsia="Calibri" w:hAnsi="Calibri" w:cs="Calibri"/>
              </w:rPr>
              <w:t>Overall teaching effectiveness was supported by the lecturer’s calm management of the classroom environment, her ability to maintain rapport, and the structured organisation of the session. Continued development of feedback practices and the use of varied teaching approaches would further strengthen the learning experience and align well with quality assurance expectations.</w:t>
            </w:r>
          </w:p>
        </w:tc>
      </w:tr>
      <w:tr w:rsidR="24E7B696" w14:paraId="0631CBB4" w14:textId="77777777" w:rsidTr="24E7B696">
        <w:trPr>
          <w:trHeight w:val="1740"/>
        </w:trPr>
        <w:tc>
          <w:tcPr>
            <w:tcW w:w="9645" w:type="dxa"/>
            <w:tcBorders>
              <w:top w:val="single" w:sz="8" w:space="0" w:color="auto"/>
              <w:left w:val="single" w:sz="8" w:space="0" w:color="auto"/>
              <w:bottom w:val="single" w:sz="8" w:space="0" w:color="auto"/>
              <w:right w:val="single" w:sz="8" w:space="0" w:color="auto"/>
            </w:tcBorders>
          </w:tcPr>
          <w:p w14:paraId="3DEE0A18" w14:textId="65069F9C" w:rsidR="24E7B696" w:rsidRDefault="24E7B696" w:rsidP="24E7B696">
            <w:pPr>
              <w:spacing w:line="257" w:lineRule="auto"/>
            </w:pPr>
            <w:r w:rsidRPr="24E7B696">
              <w:rPr>
                <w:rFonts w:ascii="Calibri" w:eastAsia="Calibri" w:hAnsi="Calibri" w:cs="Calibri"/>
                <w:b/>
                <w:bCs/>
              </w:rPr>
              <w:t>Professional values</w:t>
            </w:r>
          </w:p>
          <w:p w14:paraId="34E50ACA" w14:textId="3D2344D7" w:rsidR="24E7B696" w:rsidRDefault="24E7B696" w:rsidP="24E7B696">
            <w:pPr>
              <w:pStyle w:val="ListParagraph"/>
              <w:numPr>
                <w:ilvl w:val="0"/>
                <w:numId w:val="5"/>
              </w:numPr>
              <w:spacing w:after="0"/>
              <w:ind w:left="764"/>
              <w:rPr>
                <w:rFonts w:ascii="Calibri" w:eastAsia="Calibri" w:hAnsi="Calibri" w:cs="Calibri"/>
              </w:rPr>
            </w:pPr>
            <w:r w:rsidRPr="24E7B696">
              <w:rPr>
                <w:rFonts w:ascii="Calibri" w:eastAsia="Calibri" w:hAnsi="Calibri" w:cs="Calibri"/>
              </w:rPr>
              <w:t xml:space="preserve">Respect for learners </w:t>
            </w:r>
          </w:p>
          <w:p w14:paraId="36C23F71" w14:textId="2447E4FA" w:rsidR="24E7B696" w:rsidRDefault="24E7B696" w:rsidP="24E7B696">
            <w:pPr>
              <w:pStyle w:val="ListParagraph"/>
              <w:numPr>
                <w:ilvl w:val="0"/>
                <w:numId w:val="5"/>
              </w:numPr>
              <w:spacing w:after="0"/>
              <w:ind w:left="764"/>
              <w:rPr>
                <w:rFonts w:ascii="Calibri" w:eastAsia="Calibri" w:hAnsi="Calibri" w:cs="Calibri"/>
              </w:rPr>
            </w:pPr>
            <w:r w:rsidRPr="24E7B696">
              <w:rPr>
                <w:rFonts w:ascii="Calibri" w:eastAsia="Calibri" w:hAnsi="Calibri" w:cs="Calibri"/>
              </w:rPr>
              <w:t>Promote participation</w:t>
            </w:r>
          </w:p>
          <w:p w14:paraId="16772A41" w14:textId="68501CEB" w:rsidR="24E7B696" w:rsidRDefault="24E7B696" w:rsidP="24E7B696">
            <w:pPr>
              <w:pStyle w:val="ListParagraph"/>
              <w:numPr>
                <w:ilvl w:val="0"/>
                <w:numId w:val="5"/>
              </w:numPr>
              <w:spacing w:after="0"/>
              <w:ind w:left="764"/>
              <w:rPr>
                <w:rFonts w:ascii="Calibri" w:eastAsia="Calibri" w:hAnsi="Calibri" w:cs="Calibri"/>
              </w:rPr>
            </w:pPr>
            <w:r w:rsidRPr="24E7B696">
              <w:rPr>
                <w:rFonts w:ascii="Calibri" w:eastAsia="Calibri" w:hAnsi="Calibri" w:cs="Calibri"/>
              </w:rPr>
              <w:t xml:space="preserve">Evidence informed approaches </w:t>
            </w:r>
          </w:p>
          <w:p w14:paraId="1CE59EF1" w14:textId="0657C08A" w:rsidR="24E7B696" w:rsidRDefault="24E7B696" w:rsidP="24E7B696">
            <w:pPr>
              <w:pStyle w:val="ListParagraph"/>
              <w:numPr>
                <w:ilvl w:val="0"/>
                <w:numId w:val="5"/>
              </w:numPr>
              <w:spacing w:after="0"/>
              <w:ind w:left="764"/>
              <w:rPr>
                <w:rFonts w:ascii="Calibri" w:eastAsia="Calibri" w:hAnsi="Calibri" w:cs="Calibri"/>
              </w:rPr>
            </w:pPr>
            <w:r w:rsidRPr="24E7B696">
              <w:rPr>
                <w:rFonts w:ascii="Calibri" w:eastAsia="Calibri" w:hAnsi="Calibri" w:cs="Calibri"/>
              </w:rPr>
              <w:t>Wider context of HE</w:t>
            </w:r>
          </w:p>
        </w:tc>
      </w:tr>
      <w:tr w:rsidR="24E7B696" w14:paraId="7322B239"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58ABC8C4" w14:textId="4FA0CBD5" w:rsidR="24E7B696" w:rsidRDefault="24E7B696" w:rsidP="24E7B696">
            <w:pPr>
              <w:spacing w:line="257" w:lineRule="auto"/>
            </w:pPr>
            <w:r w:rsidRPr="24E7B696">
              <w:rPr>
                <w:rFonts w:ascii="Calibri" w:eastAsia="Calibri" w:hAnsi="Calibri" w:cs="Calibri"/>
                <w:b/>
                <w:bCs/>
              </w:rPr>
              <w:t xml:space="preserve"> Comments </w:t>
            </w:r>
          </w:p>
          <w:p w14:paraId="07591FF6" w14:textId="11077DCE" w:rsidR="24E7B696" w:rsidRDefault="24E7B696" w:rsidP="24E7B696">
            <w:pPr>
              <w:spacing w:line="257" w:lineRule="auto"/>
            </w:pPr>
            <w:r w:rsidRPr="24E7B696">
              <w:rPr>
                <w:rFonts w:ascii="Calibri" w:eastAsia="Calibri" w:hAnsi="Calibri" w:cs="Calibri"/>
              </w:rPr>
              <w:t xml:space="preserve">While the lecturer demonstrated clear respect for the learner, acknowledging their professional roles and valuing the experience they brought from their workplace, student participation was somewhat limited, with the same individuals answering most questions. Greater encouragement for wider engagement would have helped promote more inclusive participation and supported a broader range of learner voices. </w:t>
            </w:r>
          </w:p>
          <w:p w14:paraId="3F212ACF" w14:textId="73973635" w:rsidR="24E7B696" w:rsidRDefault="24E7B696" w:rsidP="24E7B696">
            <w:pPr>
              <w:spacing w:line="257" w:lineRule="auto"/>
            </w:pPr>
            <w:r w:rsidRPr="24E7B696">
              <w:rPr>
                <w:rFonts w:ascii="Calibri" w:eastAsia="Calibri" w:hAnsi="Calibri" w:cs="Calibri"/>
              </w:rPr>
              <w:lastRenderedPageBreak/>
              <w:t>Although examples were used effectively, the learning experience could have been further strengthened by working through some of these examples interactively on the board or laptop, rather than simply displaying the final answers. This more active, evidence-informed approach would better reflect contemporary expectations within the wider context of higher education and support deeper student involvement in the learning process.</w:t>
            </w:r>
          </w:p>
        </w:tc>
      </w:tr>
      <w:tr w:rsidR="24E7B696" w14:paraId="2064FBAB" w14:textId="77777777" w:rsidTr="24E7B696">
        <w:trPr>
          <w:trHeight w:val="3690"/>
        </w:trPr>
        <w:tc>
          <w:tcPr>
            <w:tcW w:w="9645" w:type="dxa"/>
            <w:tcBorders>
              <w:top w:val="single" w:sz="8" w:space="0" w:color="auto"/>
              <w:left w:val="single" w:sz="8" w:space="0" w:color="auto"/>
              <w:bottom w:val="single" w:sz="8" w:space="0" w:color="auto"/>
              <w:right w:val="single" w:sz="8" w:space="0" w:color="auto"/>
            </w:tcBorders>
          </w:tcPr>
          <w:p w14:paraId="6C8B26EA" w14:textId="63A2C0C8" w:rsidR="24E7B696" w:rsidRDefault="24E7B696" w:rsidP="24E7B696">
            <w:pPr>
              <w:spacing w:line="257" w:lineRule="auto"/>
            </w:pPr>
            <w:r w:rsidRPr="24E7B696">
              <w:rPr>
                <w:rFonts w:ascii="Calibri" w:eastAsia="Calibri" w:hAnsi="Calibri" w:cs="Calibri"/>
                <w:b/>
                <w:bCs/>
              </w:rPr>
              <w:lastRenderedPageBreak/>
              <w:t>Examples of good practice:</w:t>
            </w:r>
            <w:r w:rsidRPr="24E7B696">
              <w:rPr>
                <w:rFonts w:ascii="Calibri" w:eastAsia="Calibri" w:hAnsi="Calibri" w:cs="Calibri"/>
              </w:rPr>
              <w:t xml:space="preserve"> </w:t>
            </w:r>
          </w:p>
          <w:p w14:paraId="7BB9DD7F" w14:textId="00344BCF"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Encouraging students to complete cash-flow model examples and collecting their work provided a valuable opportunity for practice and formative assessment.</w:t>
            </w:r>
          </w:p>
          <w:p w14:paraId="48B42928" w14:textId="50F64F0A"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The use of bold text on slides enhanced clarity and helped draw attention to key information.</w:t>
            </w:r>
          </w:p>
          <w:p w14:paraId="2525012B" w14:textId="17527284"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Prompting Degree Apprentices to reflect on how the concepts applied within their own organisations effectively supported workplace relevance and deeper understanding.</w:t>
            </w:r>
          </w:p>
          <w:p w14:paraId="35837FEE" w14:textId="7135BF54" w:rsidR="24E7B696" w:rsidRDefault="24E7B696" w:rsidP="24E7B696">
            <w:pPr>
              <w:spacing w:line="257" w:lineRule="auto"/>
            </w:pPr>
            <w:r w:rsidRPr="24E7B696">
              <w:rPr>
                <w:rFonts w:ascii="Calibri" w:eastAsia="Calibri" w:hAnsi="Calibri" w:cs="Calibri"/>
                <w:b/>
                <w:bCs/>
              </w:rPr>
              <w:t>Action points:</w:t>
            </w:r>
            <w:r w:rsidRPr="24E7B696">
              <w:rPr>
                <w:rFonts w:ascii="Calibri" w:eastAsia="Calibri" w:hAnsi="Calibri" w:cs="Calibri"/>
              </w:rPr>
              <w:t xml:space="preserve"> </w:t>
            </w:r>
          </w:p>
          <w:p w14:paraId="2E1A918B" w14:textId="78BFBCB7"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Consider incorporating more interactive delivery methods.</w:t>
            </w:r>
          </w:p>
          <w:p w14:paraId="493CE6B7" w14:textId="659CB256"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Provide printed or digital handouts for in-class examples to support accuracy, reduce copying errors, and aid later revision.</w:t>
            </w:r>
          </w:p>
          <w:p w14:paraId="59A08826" w14:textId="56844F61" w:rsidR="24E7B696" w:rsidRDefault="24E7B696" w:rsidP="24E7B696">
            <w:pPr>
              <w:pStyle w:val="ListParagraph"/>
              <w:numPr>
                <w:ilvl w:val="0"/>
                <w:numId w:val="4"/>
              </w:numPr>
              <w:spacing w:after="0" w:line="257" w:lineRule="auto"/>
              <w:ind w:left="413"/>
              <w:rPr>
                <w:rFonts w:ascii="Calibri" w:eastAsia="Calibri" w:hAnsi="Calibri" w:cs="Calibri"/>
              </w:rPr>
            </w:pPr>
            <w:r w:rsidRPr="24E7B696">
              <w:rPr>
                <w:rFonts w:ascii="Calibri" w:eastAsia="Calibri" w:hAnsi="Calibri" w:cs="Calibri"/>
              </w:rPr>
              <w:t>Given the 2.5-hour session length, increase break time from 5 minutes to 10 minutes to make it effective.</w:t>
            </w:r>
          </w:p>
          <w:p w14:paraId="28F581A0" w14:textId="4DC58798" w:rsidR="24E7B696" w:rsidRDefault="24E7B696" w:rsidP="24E7B696">
            <w:pPr>
              <w:spacing w:line="257" w:lineRule="auto"/>
            </w:pPr>
            <w:r w:rsidRPr="24E7B696">
              <w:rPr>
                <w:rFonts w:ascii="Calibri" w:eastAsia="Calibri" w:hAnsi="Calibri" w:cs="Calibri"/>
              </w:rPr>
              <w:t xml:space="preserve"> </w:t>
            </w:r>
          </w:p>
        </w:tc>
      </w:tr>
      <w:tr w:rsidR="24E7B696" w14:paraId="75B3EF4D"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2DFD7D28" w14:textId="1965FD7E" w:rsidR="24E7B696" w:rsidRDefault="24E7B696" w:rsidP="24E7B696">
            <w:pPr>
              <w:spacing w:line="257" w:lineRule="auto"/>
            </w:pPr>
            <w:r w:rsidRPr="24E7B696">
              <w:rPr>
                <w:rFonts w:ascii="Calibri" w:eastAsia="Calibri" w:hAnsi="Calibri" w:cs="Calibri"/>
              </w:rPr>
              <w:t xml:space="preserve"> </w:t>
            </w:r>
          </w:p>
          <w:p w14:paraId="5B4D49E2" w14:textId="33F426C6" w:rsidR="24E7B696" w:rsidRDefault="24E7B696" w:rsidP="24E7B696">
            <w:pPr>
              <w:spacing w:line="257" w:lineRule="auto"/>
            </w:pPr>
            <w:r w:rsidRPr="24E7B696">
              <w:rPr>
                <w:rFonts w:ascii="Calibri" w:eastAsia="Calibri" w:hAnsi="Calibri" w:cs="Calibri"/>
              </w:rPr>
              <w:t xml:space="preserve"> </w:t>
            </w:r>
          </w:p>
          <w:p w14:paraId="0579E25A" w14:textId="0BF9E8AD" w:rsidR="24E7B696" w:rsidRDefault="24E7B696" w:rsidP="24E7B696">
            <w:pPr>
              <w:spacing w:line="257" w:lineRule="auto"/>
            </w:pPr>
            <w:r w:rsidRPr="24E7B696">
              <w:rPr>
                <w:rFonts w:ascii="Calibri" w:eastAsia="Calibri" w:hAnsi="Calibri" w:cs="Calibri"/>
                <w:b/>
                <w:bCs/>
                <w:lang w:val="pt-BR"/>
              </w:rPr>
              <w:t xml:space="preserve">Observer ……K. Tudor…...................                                                                         Date </w:t>
            </w:r>
            <w:r w:rsidRPr="24E7B696">
              <w:rPr>
                <w:rFonts w:ascii="Calibri" w:eastAsia="Calibri" w:hAnsi="Calibri" w:cs="Calibri"/>
                <w:lang w:val="pt-BR"/>
              </w:rPr>
              <w:t xml:space="preserve"> 14/11/25</w:t>
            </w:r>
          </w:p>
          <w:p w14:paraId="20FF2414" w14:textId="71CA7B9F" w:rsidR="24E7B696" w:rsidRDefault="24E7B696" w:rsidP="24E7B696">
            <w:pPr>
              <w:spacing w:line="257" w:lineRule="auto"/>
            </w:pPr>
            <w:r w:rsidRPr="24E7B696">
              <w:rPr>
                <w:rFonts w:ascii="Calibri" w:eastAsia="Calibri" w:hAnsi="Calibri" w:cs="Calibri"/>
                <w:lang w:val="pt"/>
              </w:rPr>
              <w:t xml:space="preserve"> </w:t>
            </w:r>
          </w:p>
          <w:p w14:paraId="687552DD" w14:textId="14479423" w:rsidR="24E7B696" w:rsidRDefault="24E7B696" w:rsidP="24E7B696">
            <w:pPr>
              <w:spacing w:line="257" w:lineRule="auto"/>
            </w:pPr>
            <w:r w:rsidRPr="24E7B696">
              <w:rPr>
                <w:rFonts w:ascii="Calibri" w:eastAsia="Calibri" w:hAnsi="Calibri" w:cs="Calibri"/>
                <w:lang w:val="pt"/>
              </w:rPr>
              <w:t xml:space="preserve"> </w:t>
            </w:r>
          </w:p>
          <w:p w14:paraId="1FCC5856" w14:textId="446CBFC2" w:rsidR="24E7B696" w:rsidRDefault="24E7B696" w:rsidP="24E7B696">
            <w:pPr>
              <w:spacing w:line="257" w:lineRule="auto"/>
            </w:pPr>
            <w:r w:rsidRPr="24E7B696">
              <w:rPr>
                <w:rFonts w:ascii="Calibri" w:eastAsia="Calibri" w:hAnsi="Calibri" w:cs="Calibri"/>
                <w:b/>
                <w:bCs/>
                <w:lang w:val="pt"/>
              </w:rPr>
              <w:t xml:space="preserve">Observee  ...Moutushi Tanha..........                                                                         </w:t>
            </w:r>
            <w:r w:rsidRPr="24E7B696">
              <w:rPr>
                <w:rFonts w:ascii="Calibri" w:eastAsia="Calibri" w:hAnsi="Calibri" w:cs="Calibri"/>
                <w:b/>
                <w:bCs/>
              </w:rPr>
              <w:t xml:space="preserve">Date </w:t>
            </w:r>
            <w:r w:rsidRPr="24E7B696">
              <w:rPr>
                <w:rFonts w:ascii="Calibri" w:eastAsia="Calibri" w:hAnsi="Calibri" w:cs="Calibri"/>
              </w:rPr>
              <w:t xml:space="preserve"> 14/11/25</w:t>
            </w:r>
          </w:p>
          <w:p w14:paraId="15081B93" w14:textId="0AAC7133" w:rsidR="24E7B696" w:rsidRDefault="24E7B696" w:rsidP="24E7B696">
            <w:pPr>
              <w:spacing w:line="257" w:lineRule="auto"/>
            </w:pPr>
            <w:r w:rsidRPr="24E7B696">
              <w:rPr>
                <w:rFonts w:ascii="Calibri" w:eastAsia="Calibri" w:hAnsi="Calibri" w:cs="Calibri"/>
              </w:rPr>
              <w:t xml:space="preserve"> </w:t>
            </w:r>
          </w:p>
          <w:p w14:paraId="1174E784" w14:textId="0B9A332D" w:rsidR="24E7B696" w:rsidRDefault="24E7B696" w:rsidP="24E7B696">
            <w:pPr>
              <w:spacing w:line="257" w:lineRule="auto"/>
            </w:pPr>
            <w:r w:rsidRPr="24E7B696">
              <w:rPr>
                <w:rFonts w:ascii="Calibri" w:eastAsia="Calibri" w:hAnsi="Calibri" w:cs="Calibri"/>
                <w:b/>
                <w:bCs/>
              </w:rPr>
              <w:t>PGCert PARTICIPANTS</w:t>
            </w:r>
          </w:p>
          <w:p w14:paraId="1B0B45CB" w14:textId="2CDC3338" w:rsidR="24E7B696" w:rsidRDefault="24E7B696" w:rsidP="24E7B696">
            <w:pPr>
              <w:spacing w:line="257" w:lineRule="auto"/>
            </w:pPr>
            <w:r w:rsidRPr="24E7B696">
              <w:rPr>
                <w:rFonts w:ascii="Calibri" w:eastAsia="Calibri" w:hAnsi="Calibri" w:cs="Calibri"/>
                <w:b/>
                <w:bCs/>
              </w:rPr>
              <w:t>On completion of the peer observation reports for each module, compose a short reflective paragraph on your observation experiences for inclusion in your portfolio along with the observation sheets.</w:t>
            </w:r>
          </w:p>
          <w:p w14:paraId="1DA922D7" w14:textId="21D2FAF9" w:rsidR="24E7B696" w:rsidRDefault="24E7B696" w:rsidP="24E7B696">
            <w:pPr>
              <w:spacing w:line="257" w:lineRule="auto"/>
            </w:pPr>
            <w:r w:rsidRPr="24E7B696">
              <w:rPr>
                <w:rFonts w:ascii="Calibri" w:eastAsia="Calibri" w:hAnsi="Calibri" w:cs="Calibri"/>
              </w:rPr>
              <w:t xml:space="preserve"> </w:t>
            </w:r>
          </w:p>
        </w:tc>
      </w:tr>
    </w:tbl>
    <w:p w14:paraId="1ED80E51" w14:textId="2F049A71" w:rsidR="3FF99519" w:rsidRDefault="3FF99519" w:rsidP="24E7B696">
      <w:pPr>
        <w:spacing w:line="257" w:lineRule="auto"/>
      </w:pPr>
      <w:r w:rsidRPr="24E7B696">
        <w:rPr>
          <w:rFonts w:ascii="Calibri" w:eastAsia="Calibri" w:hAnsi="Calibri" w:cs="Calibri"/>
        </w:rPr>
        <w:t xml:space="preserve"> </w:t>
      </w:r>
    </w:p>
    <w:p w14:paraId="6F6D25AF" w14:textId="0D111D1B" w:rsidR="3FF99519" w:rsidRDefault="3FF99519" w:rsidP="24E7B696">
      <w:pPr>
        <w:spacing w:line="257" w:lineRule="auto"/>
      </w:pPr>
      <w:r w:rsidRPr="24E7B696">
        <w:rPr>
          <w:rFonts w:ascii="Calibri" w:eastAsia="Calibri" w:hAnsi="Calibri" w:cs="Calibri"/>
        </w:rPr>
        <w:t xml:space="preserve"> </w:t>
      </w:r>
    </w:p>
    <w:p w14:paraId="4B84B468" w14:textId="61A8D01B" w:rsidR="3FF99519" w:rsidRDefault="3FF99519" w:rsidP="24E7B696">
      <w:pPr>
        <w:spacing w:line="257" w:lineRule="auto"/>
      </w:pPr>
      <w:r w:rsidRPr="24E7B696">
        <w:rPr>
          <w:rFonts w:ascii="Calibri" w:eastAsia="Calibri" w:hAnsi="Calibri" w:cs="Calibri"/>
        </w:rPr>
        <w:t xml:space="preserve"> </w:t>
      </w:r>
    </w:p>
    <w:p w14:paraId="3FF38611" w14:textId="69137564" w:rsidR="3FF99519" w:rsidRDefault="3FF99519" w:rsidP="24E7B696">
      <w:pPr>
        <w:spacing w:line="257" w:lineRule="auto"/>
      </w:pPr>
      <w:r w:rsidRPr="24E7B696">
        <w:rPr>
          <w:rFonts w:ascii="Calibri" w:eastAsia="Calibri" w:hAnsi="Calibri" w:cs="Calibri"/>
          <w:b/>
          <w:bCs/>
          <w:sz w:val="24"/>
          <w:szCs w:val="24"/>
          <w:u w:val="single"/>
        </w:rPr>
        <w:t>Course Member’s Notes and Observation:</w:t>
      </w:r>
    </w:p>
    <w:p w14:paraId="462B83E1" w14:textId="3DBD877C" w:rsidR="3FF99519" w:rsidRDefault="3FF99519" w:rsidP="24E7B696">
      <w:pPr>
        <w:spacing w:line="257" w:lineRule="auto"/>
      </w:pPr>
      <w:r w:rsidRPr="24E7B696">
        <w:rPr>
          <w:rFonts w:ascii="Calibri" w:eastAsia="Calibri" w:hAnsi="Calibri" w:cs="Calibri"/>
          <w:sz w:val="24"/>
          <w:szCs w:val="24"/>
        </w:rPr>
        <w:t xml:space="preserve">After my post-session discussion with my observer, I have noted the following points: I found the observer’s feedback valuable for reflecting on my teaching. The comments provided were insightful and helpful. </w:t>
      </w:r>
    </w:p>
    <w:p w14:paraId="14B0EAC4" w14:textId="0169903A" w:rsidR="3FF99519" w:rsidRDefault="3FF99519" w:rsidP="24E7B696">
      <w:pPr>
        <w:spacing w:line="257" w:lineRule="auto"/>
      </w:pPr>
      <w:r w:rsidRPr="24E7B696">
        <w:rPr>
          <w:rFonts w:ascii="Calibri" w:eastAsia="Calibri" w:hAnsi="Calibri" w:cs="Calibri"/>
        </w:rPr>
        <w:lastRenderedPageBreak/>
        <w:t xml:space="preserve">Reflecting on student engagement and learning effectiveness, and in alignment with </w:t>
      </w:r>
      <w:r w:rsidRPr="24E7B696">
        <w:rPr>
          <w:rFonts w:ascii="Calibri" w:eastAsia="Calibri" w:hAnsi="Calibri" w:cs="Calibri"/>
          <w:b/>
          <w:bCs/>
        </w:rPr>
        <w:t>Area of Activity A2 (Teach and/or support learning)</w:t>
      </w:r>
      <w:r w:rsidRPr="24E7B696">
        <w:rPr>
          <w:rFonts w:ascii="Calibri" w:eastAsia="Calibri" w:hAnsi="Calibri" w:cs="Calibri"/>
        </w:rPr>
        <w:t xml:space="preserve"> and </w:t>
      </w:r>
      <w:r w:rsidRPr="24E7B696">
        <w:rPr>
          <w:rFonts w:ascii="Calibri" w:eastAsia="Calibri" w:hAnsi="Calibri" w:cs="Calibri"/>
          <w:b/>
          <w:bCs/>
        </w:rPr>
        <w:t>Core Knowledge K2 (Appropriate methods for teaching and learning)</w:t>
      </w:r>
      <w:r w:rsidRPr="24E7B696">
        <w:rPr>
          <w:rFonts w:ascii="Calibri" w:eastAsia="Calibri" w:hAnsi="Calibri" w:cs="Calibri"/>
        </w:rPr>
        <w:t>, I will purposefully integrate a broader range of interactive delivery methods to promote active learning and sustain engagement throughout teaching sessions.</w:t>
      </w:r>
    </w:p>
    <w:p w14:paraId="4BBE5868" w14:textId="649B50D5" w:rsidR="3FF99519" w:rsidRDefault="3FF99519" w:rsidP="24E7B696">
      <w:pPr>
        <w:spacing w:line="257" w:lineRule="auto"/>
      </w:pPr>
      <w:r w:rsidRPr="24E7B696">
        <w:rPr>
          <w:rFonts w:ascii="Calibri" w:eastAsia="Calibri" w:hAnsi="Calibri" w:cs="Calibri"/>
        </w:rPr>
        <w:t xml:space="preserve">To enhance learning support in accordance with </w:t>
      </w:r>
      <w:r w:rsidRPr="24E7B696">
        <w:rPr>
          <w:rFonts w:ascii="Calibri" w:eastAsia="Calibri" w:hAnsi="Calibri" w:cs="Calibri"/>
          <w:b/>
          <w:bCs/>
        </w:rPr>
        <w:t>Area of Activity A4 (Develop effective learning environments and approaches to student support)</w:t>
      </w:r>
      <w:r w:rsidRPr="24E7B696">
        <w:rPr>
          <w:rFonts w:ascii="Calibri" w:eastAsia="Calibri" w:hAnsi="Calibri" w:cs="Calibri"/>
        </w:rPr>
        <w:t xml:space="preserve"> and </w:t>
      </w:r>
      <w:r w:rsidRPr="24E7B696">
        <w:rPr>
          <w:rFonts w:ascii="Calibri" w:eastAsia="Calibri" w:hAnsi="Calibri" w:cs="Calibri"/>
          <w:b/>
          <w:bCs/>
        </w:rPr>
        <w:t>Professional Value V1 (Respect individual learners and diverse learning communities)</w:t>
      </w:r>
      <w:r w:rsidRPr="24E7B696">
        <w:rPr>
          <w:rFonts w:ascii="Calibri" w:eastAsia="Calibri" w:hAnsi="Calibri" w:cs="Calibri"/>
        </w:rPr>
        <w:t>, I will systematically provide printed or digital handouts for in-class examples. This strategy will support accuracy during learning activities, reduce transcription errors, and facilitate more effective post-session revision.</w:t>
      </w:r>
    </w:p>
    <w:p w14:paraId="6EB92858" w14:textId="599755E5" w:rsidR="3FF99519" w:rsidRDefault="3FF99519" w:rsidP="24E7B696">
      <w:pPr>
        <w:spacing w:line="257" w:lineRule="auto"/>
      </w:pPr>
      <w:r w:rsidRPr="24E7B696">
        <w:rPr>
          <w:rFonts w:ascii="Calibri" w:eastAsia="Calibri" w:hAnsi="Calibri" w:cs="Calibri"/>
        </w:rPr>
        <w:t xml:space="preserve">Recognising the cognitive demands of extended teaching sessions, and aligned with </w:t>
      </w:r>
      <w:r w:rsidRPr="24E7B696">
        <w:rPr>
          <w:rFonts w:ascii="Calibri" w:eastAsia="Calibri" w:hAnsi="Calibri" w:cs="Calibri"/>
          <w:b/>
          <w:bCs/>
        </w:rPr>
        <w:t>Professional Value V4 (Acknowledge the wider context in which higher education operates)</w:t>
      </w:r>
      <w:r w:rsidRPr="24E7B696">
        <w:rPr>
          <w:rFonts w:ascii="Calibri" w:eastAsia="Calibri" w:hAnsi="Calibri" w:cs="Calibri"/>
        </w:rPr>
        <w:t>, I will strategically adjust session structure by increasing scheduled break time from five to ten minutes in 2.5-hour sessions. This change aims to support student wellbeing, maintain concentration, and optimise overall learning effectiveness.</w:t>
      </w:r>
    </w:p>
    <w:p w14:paraId="43D9C8B4" w14:textId="70B24262" w:rsidR="3FF99519" w:rsidRDefault="3FF99519" w:rsidP="24E7B696">
      <w:pPr>
        <w:spacing w:line="257" w:lineRule="auto"/>
      </w:pPr>
      <w:r w:rsidRPr="24E7B696">
        <w:rPr>
          <w:rFonts w:ascii="Calibri" w:eastAsia="Calibri" w:hAnsi="Calibri" w:cs="Calibri"/>
        </w:rPr>
        <w:t xml:space="preserve"> </w:t>
      </w:r>
    </w:p>
    <w:p w14:paraId="13381CED" w14:textId="3F28F65D" w:rsidR="24E7B696" w:rsidRDefault="24E7B696" w:rsidP="24E7B696">
      <w:pPr>
        <w:spacing w:line="257" w:lineRule="auto"/>
        <w:rPr>
          <w:rFonts w:ascii="Calibri" w:eastAsia="Calibri" w:hAnsi="Calibri" w:cs="Calibri"/>
        </w:rPr>
      </w:pPr>
    </w:p>
    <w:p w14:paraId="2C3E915B" w14:textId="3FA9379D" w:rsidR="24E7B696" w:rsidRDefault="24E7B696" w:rsidP="24E7B696">
      <w:pPr>
        <w:rPr>
          <w:rFonts w:ascii="Arial" w:eastAsia="Arial" w:hAnsi="Arial" w:cs="Arial"/>
          <w:sz w:val="24"/>
          <w:szCs w:val="24"/>
        </w:rPr>
      </w:pPr>
    </w:p>
    <w:p w14:paraId="7D104BB0" w14:textId="06570CE1" w:rsidR="24E7B696" w:rsidRDefault="24E7B696" w:rsidP="24E7B696">
      <w:pPr>
        <w:rPr>
          <w:rFonts w:ascii="Arial" w:eastAsia="Arial" w:hAnsi="Arial" w:cs="Arial"/>
          <w:sz w:val="24"/>
          <w:szCs w:val="24"/>
        </w:rPr>
      </w:pPr>
    </w:p>
    <w:p w14:paraId="7DE60680" w14:textId="5056D08E" w:rsidR="24E7B696" w:rsidRDefault="24E7B696" w:rsidP="24E7B696">
      <w:pPr>
        <w:rPr>
          <w:rFonts w:ascii="Arial" w:eastAsia="Arial" w:hAnsi="Arial" w:cs="Arial"/>
          <w:sz w:val="24"/>
          <w:szCs w:val="24"/>
        </w:rPr>
      </w:pPr>
    </w:p>
    <w:p w14:paraId="51C94988" w14:textId="7BA005B7" w:rsidR="24E7B696" w:rsidRDefault="24E7B696" w:rsidP="24E7B696">
      <w:pPr>
        <w:rPr>
          <w:rFonts w:ascii="Arial" w:eastAsia="Arial" w:hAnsi="Arial" w:cs="Arial"/>
          <w:sz w:val="24"/>
          <w:szCs w:val="24"/>
        </w:rPr>
      </w:pPr>
    </w:p>
    <w:p w14:paraId="2A5749F2" w14:textId="22DFAFCA" w:rsidR="24E7B696" w:rsidRDefault="24E7B696" w:rsidP="24E7B696">
      <w:pPr>
        <w:rPr>
          <w:rFonts w:ascii="Arial" w:eastAsia="Arial" w:hAnsi="Arial" w:cs="Arial"/>
          <w:sz w:val="24"/>
          <w:szCs w:val="24"/>
        </w:rPr>
      </w:pPr>
    </w:p>
    <w:p w14:paraId="2773142C" w14:textId="0AB67008" w:rsidR="24E7B696" w:rsidRDefault="24E7B696" w:rsidP="24E7B696">
      <w:pPr>
        <w:rPr>
          <w:rFonts w:ascii="Arial" w:eastAsia="Arial" w:hAnsi="Arial" w:cs="Arial"/>
          <w:sz w:val="24"/>
          <w:szCs w:val="24"/>
        </w:rPr>
      </w:pPr>
    </w:p>
    <w:p w14:paraId="10148BA0" w14:textId="67BCAEDA" w:rsidR="24E7B696" w:rsidRDefault="24E7B696" w:rsidP="24E7B696">
      <w:pPr>
        <w:rPr>
          <w:rFonts w:ascii="Arial" w:eastAsia="Arial" w:hAnsi="Arial" w:cs="Arial"/>
          <w:sz w:val="24"/>
          <w:szCs w:val="24"/>
        </w:rPr>
      </w:pPr>
    </w:p>
    <w:p w14:paraId="3F6DFCBD" w14:textId="423BCDC2" w:rsidR="24E7B696" w:rsidRDefault="24E7B696" w:rsidP="24E7B696">
      <w:pPr>
        <w:rPr>
          <w:rFonts w:ascii="Arial" w:eastAsia="Arial" w:hAnsi="Arial" w:cs="Arial"/>
          <w:sz w:val="24"/>
          <w:szCs w:val="24"/>
        </w:rPr>
      </w:pPr>
    </w:p>
    <w:p w14:paraId="0D486E17" w14:textId="06006B16" w:rsidR="24E7B696" w:rsidRDefault="24E7B696" w:rsidP="24E7B696">
      <w:pPr>
        <w:rPr>
          <w:rFonts w:ascii="Arial" w:eastAsia="Arial" w:hAnsi="Arial" w:cs="Arial"/>
          <w:sz w:val="24"/>
          <w:szCs w:val="24"/>
        </w:rPr>
      </w:pPr>
    </w:p>
    <w:p w14:paraId="300C6C5B" w14:textId="155E1EA9" w:rsidR="24E7B696" w:rsidRDefault="24E7B696" w:rsidP="24E7B696">
      <w:pPr>
        <w:rPr>
          <w:rFonts w:ascii="Arial" w:eastAsia="Arial" w:hAnsi="Arial" w:cs="Arial"/>
          <w:sz w:val="24"/>
          <w:szCs w:val="24"/>
        </w:rPr>
      </w:pPr>
    </w:p>
    <w:p w14:paraId="5FA72A9F" w14:textId="4106803B" w:rsidR="24E7B696" w:rsidRDefault="24E7B696" w:rsidP="24E7B696">
      <w:pPr>
        <w:rPr>
          <w:rFonts w:ascii="Arial" w:eastAsia="Arial" w:hAnsi="Arial" w:cs="Arial"/>
          <w:sz w:val="24"/>
          <w:szCs w:val="24"/>
        </w:rPr>
      </w:pPr>
    </w:p>
    <w:p w14:paraId="23964F88" w14:textId="1F9D7ACF" w:rsidR="24E7B696" w:rsidRDefault="24E7B696" w:rsidP="24E7B696">
      <w:pPr>
        <w:rPr>
          <w:rFonts w:ascii="Arial" w:eastAsia="Arial" w:hAnsi="Arial" w:cs="Arial"/>
          <w:sz w:val="24"/>
          <w:szCs w:val="24"/>
        </w:rPr>
      </w:pPr>
    </w:p>
    <w:p w14:paraId="11C46072" w14:textId="0A38BAD3" w:rsidR="24E7B696" w:rsidRDefault="24E7B696" w:rsidP="24E7B696">
      <w:pPr>
        <w:rPr>
          <w:rFonts w:ascii="Arial" w:eastAsia="Arial" w:hAnsi="Arial" w:cs="Arial"/>
          <w:sz w:val="24"/>
          <w:szCs w:val="24"/>
        </w:rPr>
      </w:pPr>
    </w:p>
    <w:p w14:paraId="764F1F0D" w14:textId="23B421D8" w:rsidR="24E7B696" w:rsidRDefault="24E7B696" w:rsidP="24E7B696">
      <w:pPr>
        <w:rPr>
          <w:rFonts w:ascii="Arial" w:eastAsia="Arial" w:hAnsi="Arial" w:cs="Arial"/>
          <w:sz w:val="24"/>
          <w:szCs w:val="24"/>
        </w:rPr>
      </w:pPr>
    </w:p>
    <w:p w14:paraId="1C800231" w14:textId="0C7DCF11" w:rsidR="24E7B696" w:rsidRDefault="24E7B696" w:rsidP="24E7B696">
      <w:pPr>
        <w:rPr>
          <w:rFonts w:ascii="Arial" w:eastAsia="Arial" w:hAnsi="Arial" w:cs="Arial"/>
          <w:sz w:val="24"/>
          <w:szCs w:val="24"/>
        </w:rPr>
      </w:pPr>
    </w:p>
    <w:p w14:paraId="3812E5D3" w14:textId="7E8FDD81" w:rsidR="24E7B696" w:rsidRDefault="24E7B696" w:rsidP="24E7B696">
      <w:pPr>
        <w:rPr>
          <w:rFonts w:ascii="Arial" w:eastAsia="Arial" w:hAnsi="Arial" w:cs="Arial"/>
          <w:sz w:val="24"/>
          <w:szCs w:val="24"/>
        </w:rPr>
      </w:pPr>
    </w:p>
    <w:p w14:paraId="4FFD2587" w14:textId="716206DC" w:rsidR="24E7B696" w:rsidRDefault="24E7B696" w:rsidP="24E7B696">
      <w:pPr>
        <w:rPr>
          <w:rFonts w:ascii="Arial" w:eastAsia="Arial" w:hAnsi="Arial" w:cs="Arial"/>
          <w:sz w:val="24"/>
          <w:szCs w:val="24"/>
        </w:rPr>
      </w:pPr>
    </w:p>
    <w:p w14:paraId="5E220CB1" w14:textId="74329E66" w:rsidR="24E7B696" w:rsidRDefault="24E7B696" w:rsidP="24E7B696">
      <w:pPr>
        <w:rPr>
          <w:rFonts w:ascii="Arial" w:eastAsia="Arial" w:hAnsi="Arial" w:cs="Arial"/>
          <w:sz w:val="24"/>
          <w:szCs w:val="24"/>
        </w:rPr>
      </w:pPr>
    </w:p>
    <w:p w14:paraId="09A59BE4" w14:textId="08E40F45" w:rsidR="24E7B696" w:rsidRDefault="24E7B696" w:rsidP="24E7B696">
      <w:pPr>
        <w:rPr>
          <w:rFonts w:ascii="Arial" w:eastAsia="Arial" w:hAnsi="Arial" w:cs="Arial"/>
          <w:sz w:val="24"/>
          <w:szCs w:val="24"/>
        </w:rPr>
      </w:pPr>
    </w:p>
    <w:p w14:paraId="7E1A4990" w14:textId="42B0F269" w:rsidR="24E7B696" w:rsidRDefault="24E7B696" w:rsidP="24E7B696">
      <w:pPr>
        <w:rPr>
          <w:rFonts w:ascii="Arial" w:eastAsia="Arial" w:hAnsi="Arial" w:cs="Arial"/>
          <w:sz w:val="24"/>
          <w:szCs w:val="24"/>
        </w:rPr>
      </w:pPr>
    </w:p>
    <w:p w14:paraId="1F9B12F1" w14:textId="61BF426C" w:rsidR="24E7B696" w:rsidRDefault="24E7B696" w:rsidP="24E7B696">
      <w:pPr>
        <w:rPr>
          <w:rFonts w:ascii="Arial" w:eastAsia="Arial" w:hAnsi="Arial" w:cs="Arial"/>
          <w:sz w:val="24"/>
          <w:szCs w:val="24"/>
        </w:rPr>
      </w:pPr>
    </w:p>
    <w:p w14:paraId="58AFB4BD" w14:textId="33E0DB6C" w:rsidR="51BE9022" w:rsidRDefault="51BE9022" w:rsidP="24E7B696">
      <w:pPr>
        <w:rPr>
          <w:rFonts w:ascii="Arial" w:eastAsia="Arial" w:hAnsi="Arial" w:cs="Arial"/>
          <w:sz w:val="24"/>
          <w:szCs w:val="24"/>
        </w:rPr>
      </w:pPr>
      <w:r w:rsidRPr="24E7B696">
        <w:rPr>
          <w:rFonts w:ascii="Arial" w:eastAsia="Arial" w:hAnsi="Arial" w:cs="Arial"/>
          <w:sz w:val="24"/>
          <w:szCs w:val="24"/>
        </w:rPr>
        <w:t>4.2 Observation of teaching by Dr Irina Neaga (Expert peer observer)</w:t>
      </w:r>
    </w:p>
    <w:p w14:paraId="7BAA4E38" w14:textId="3D670740" w:rsidR="24E7B696" w:rsidRDefault="24E7B696" w:rsidP="24E7B696">
      <w:pPr>
        <w:rPr>
          <w:rFonts w:ascii="Arial" w:eastAsia="Arial" w:hAnsi="Arial" w:cs="Arial"/>
          <w:sz w:val="24"/>
          <w:szCs w:val="24"/>
        </w:rPr>
      </w:pPr>
    </w:p>
    <w:p w14:paraId="13CA587A" w14:textId="0D7B5458" w:rsidR="5246DBF7" w:rsidRDefault="5246DBF7" w:rsidP="24E7B696">
      <w:pPr>
        <w:pStyle w:val="Heading2"/>
        <w:spacing w:before="40" w:after="0" w:line="257" w:lineRule="auto"/>
      </w:pPr>
      <w:r w:rsidRPr="24E7B696">
        <w:rPr>
          <w:rFonts w:ascii="Calibri" w:eastAsia="Calibri" w:hAnsi="Calibri" w:cs="Calibri"/>
          <w:b/>
          <w:bCs/>
          <w:color w:val="2F5496"/>
          <w:sz w:val="26"/>
          <w:szCs w:val="26"/>
        </w:rPr>
        <w:t>Appendix B</w:t>
      </w:r>
    </w:p>
    <w:p w14:paraId="6014B5CA" w14:textId="39D35630" w:rsidR="5246DBF7" w:rsidRDefault="5246DBF7" w:rsidP="24E7B696">
      <w:pPr>
        <w:pStyle w:val="Heading2"/>
        <w:spacing w:before="40" w:after="0" w:line="257" w:lineRule="auto"/>
      </w:pPr>
      <w:r w:rsidRPr="24E7B696">
        <w:rPr>
          <w:rFonts w:ascii="Calibri" w:eastAsia="Calibri" w:hAnsi="Calibri" w:cs="Calibri"/>
          <w:b/>
          <w:bCs/>
          <w:color w:val="2F5496"/>
          <w:sz w:val="26"/>
          <w:szCs w:val="26"/>
        </w:rPr>
        <w:t xml:space="preserve">PGCert tHE OBSERVATION FORM </w:t>
      </w:r>
    </w:p>
    <w:p w14:paraId="611D6E85" w14:textId="108E5C04" w:rsidR="5246DBF7" w:rsidRDefault="5246DBF7" w:rsidP="24E7B696">
      <w:pPr>
        <w:spacing w:line="257" w:lineRule="auto"/>
        <w:jc w:val="center"/>
      </w:pPr>
      <w:r w:rsidRPr="24E7B696">
        <w:rPr>
          <w:rFonts w:ascii="Calibri" w:eastAsia="Calibri" w:hAnsi="Calibri" w:cs="Calibri"/>
        </w:rPr>
        <w:t xml:space="preserve"> </w:t>
      </w:r>
    </w:p>
    <w:p w14:paraId="5D26BF05" w14:textId="0D351547" w:rsidR="5246DBF7" w:rsidRDefault="5246DBF7" w:rsidP="24E7B696">
      <w:pPr>
        <w:spacing w:line="257" w:lineRule="auto"/>
      </w:pPr>
      <w:r>
        <w:rPr>
          <w:noProof/>
        </w:rPr>
        <w:drawing>
          <wp:inline distT="0" distB="0" distL="0" distR="0" wp14:anchorId="3A02BF4B" wp14:editId="388BD7A3">
            <wp:extent cx="1409700" cy="476250"/>
            <wp:effectExtent l="0" t="0" r="0" b="0"/>
            <wp:docPr id="235418097" name="drawing" title="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18097" name="Picture 235418097"/>
                    <pic:cNvPicPr/>
                  </pic:nvPicPr>
                  <pic:blipFill>
                    <a:blip r:embed="rId17">
                      <a:extLst>
                        <a:ext uri="{28A0092B-C50C-407E-A947-70E740481C1C}">
                          <a14:useLocalDpi xmlns:a14="http://schemas.microsoft.com/office/drawing/2010/main"/>
                        </a:ext>
                      </a:extLst>
                    </a:blip>
                    <a:stretch>
                      <a:fillRect/>
                    </a:stretch>
                  </pic:blipFill>
                  <pic:spPr>
                    <a:xfrm>
                      <a:off x="0" y="0"/>
                      <a:ext cx="1409700" cy="476250"/>
                    </a:xfrm>
                    <a:prstGeom prst="rect">
                      <a:avLst/>
                    </a:prstGeom>
                  </pic:spPr>
                </pic:pic>
              </a:graphicData>
            </a:graphic>
          </wp:inline>
        </w:drawing>
      </w:r>
    </w:p>
    <w:tbl>
      <w:tblPr>
        <w:tblStyle w:val="TableGrid"/>
        <w:tblW w:w="0" w:type="auto"/>
        <w:tblLook w:val="04A0" w:firstRow="1" w:lastRow="0" w:firstColumn="1" w:lastColumn="0" w:noHBand="0" w:noVBand="1"/>
      </w:tblPr>
      <w:tblGrid>
        <w:gridCol w:w="4228"/>
        <w:gridCol w:w="4778"/>
      </w:tblGrid>
      <w:tr w:rsidR="24E7B696" w14:paraId="49BE8CFD"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78D3DF23" w14:textId="334B8CC4" w:rsidR="24E7B696" w:rsidRDefault="24E7B696" w:rsidP="24E7B696">
            <w:r w:rsidRPr="24E7B696">
              <w:rPr>
                <w:rFonts w:ascii="Calibri" w:eastAsia="Calibri" w:hAnsi="Calibri" w:cs="Calibri"/>
                <w:b/>
                <w:bCs/>
                <w:color w:val="000000" w:themeColor="text1"/>
              </w:rPr>
              <w:t xml:space="preserve">Details of the Observation </w:t>
            </w:r>
          </w:p>
        </w:tc>
        <w:tc>
          <w:tcPr>
            <w:tcW w:w="5130"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407C0D6C" w14:textId="72C7764C" w:rsidR="24E7B696" w:rsidRDefault="24E7B696" w:rsidP="24E7B696">
            <w:r w:rsidRPr="24E7B696">
              <w:rPr>
                <w:rFonts w:ascii="Calibri" w:eastAsia="Calibri" w:hAnsi="Calibri" w:cs="Calibri"/>
                <w:b/>
                <w:bCs/>
                <w:color w:val="000000" w:themeColor="text1"/>
                <w:sz w:val="21"/>
                <w:szCs w:val="21"/>
              </w:rPr>
              <w:t xml:space="preserve"> </w:t>
            </w:r>
          </w:p>
        </w:tc>
      </w:tr>
      <w:tr w:rsidR="24E7B696" w14:paraId="1360EBB0"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0F7D0A9C" w14:textId="6B141B78" w:rsidR="24E7B696" w:rsidRDefault="24E7B696" w:rsidP="24E7B696">
            <w:r w:rsidRPr="24E7B696">
              <w:rPr>
                <w:rFonts w:ascii="Calibri" w:eastAsia="Calibri" w:hAnsi="Calibri" w:cs="Calibri"/>
                <w:color w:val="000000" w:themeColor="text1"/>
              </w:rPr>
              <w:t>Observee</w:t>
            </w:r>
          </w:p>
          <w:p w14:paraId="2C47EFC5" w14:textId="1B636A18"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02397CF" w14:textId="36E3E1D4" w:rsidR="24E7B696" w:rsidRDefault="24E7B696" w:rsidP="24E7B696">
            <w:r w:rsidRPr="24E7B696">
              <w:rPr>
                <w:rFonts w:ascii="Calibri" w:eastAsia="Calibri" w:hAnsi="Calibri" w:cs="Calibri"/>
                <w:color w:val="000000" w:themeColor="text1"/>
                <w:sz w:val="21"/>
                <w:szCs w:val="21"/>
              </w:rPr>
              <w:t>Dr Moutushi Tanha</w:t>
            </w:r>
          </w:p>
        </w:tc>
      </w:tr>
      <w:tr w:rsidR="24E7B696" w14:paraId="4E649429"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7754BAB2" w14:textId="4A7B5D31" w:rsidR="24E7B696" w:rsidRDefault="24E7B696" w:rsidP="24E7B696">
            <w:r w:rsidRPr="24E7B696">
              <w:rPr>
                <w:rFonts w:ascii="Calibri" w:eastAsia="Calibri" w:hAnsi="Calibri" w:cs="Calibri"/>
                <w:color w:val="000000" w:themeColor="text1"/>
              </w:rPr>
              <w:t>Practice Advisor / Expert peer observer</w:t>
            </w:r>
          </w:p>
          <w:p w14:paraId="7A411057" w14:textId="269482C5"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12068D50" w14:textId="05F7D67A" w:rsidR="24E7B696" w:rsidRDefault="24E7B696" w:rsidP="24E7B696">
            <w:r w:rsidRPr="24E7B696">
              <w:rPr>
                <w:rFonts w:ascii="Calibri" w:eastAsia="Calibri" w:hAnsi="Calibri" w:cs="Calibri"/>
                <w:color w:val="000000" w:themeColor="text1"/>
                <w:sz w:val="21"/>
                <w:szCs w:val="21"/>
              </w:rPr>
              <w:t>Dr Irina Neaga</w:t>
            </w:r>
          </w:p>
        </w:tc>
      </w:tr>
      <w:tr w:rsidR="24E7B696" w14:paraId="5FC04805"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1B76A1F0" w14:textId="5888197F" w:rsidR="24E7B696" w:rsidRDefault="24E7B696" w:rsidP="24E7B696">
            <w:r w:rsidRPr="24E7B696">
              <w:rPr>
                <w:rFonts w:ascii="Calibri" w:eastAsia="Calibri" w:hAnsi="Calibri" w:cs="Calibri"/>
                <w:color w:val="000000" w:themeColor="text1"/>
              </w:rPr>
              <w:t xml:space="preserve">Date of the Observation </w:t>
            </w:r>
          </w:p>
          <w:p w14:paraId="5A2037FF" w14:textId="56F8C2CC"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7FD7EE07" w14:textId="79F735A1" w:rsidR="24E7B696" w:rsidRDefault="24E7B696" w:rsidP="24E7B696">
            <w:r w:rsidRPr="24E7B696">
              <w:rPr>
                <w:rFonts w:ascii="Calibri" w:eastAsia="Calibri" w:hAnsi="Calibri" w:cs="Calibri"/>
                <w:color w:val="000000" w:themeColor="text1"/>
                <w:sz w:val="21"/>
                <w:szCs w:val="21"/>
              </w:rPr>
              <w:t>12/11/2025</w:t>
            </w:r>
          </w:p>
        </w:tc>
      </w:tr>
      <w:tr w:rsidR="24E7B696" w14:paraId="48D9C0B3"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3C38EEAD" w14:textId="18BB088B" w:rsidR="24E7B696" w:rsidRDefault="24E7B696" w:rsidP="24E7B696">
            <w:r w:rsidRPr="24E7B696">
              <w:rPr>
                <w:rFonts w:ascii="Calibri" w:eastAsia="Calibri" w:hAnsi="Calibri" w:cs="Calibri"/>
                <w:color w:val="000000" w:themeColor="text1"/>
              </w:rPr>
              <w:t xml:space="preserve">Campus / Location </w:t>
            </w:r>
          </w:p>
          <w:p w14:paraId="064D7178" w14:textId="0C3A2BD7"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371FC2FF" w14:textId="3B45046C" w:rsidR="24E7B696" w:rsidRDefault="24E7B696" w:rsidP="24E7B696">
            <w:r w:rsidRPr="24E7B696">
              <w:rPr>
                <w:rFonts w:ascii="Calibri" w:eastAsia="Calibri" w:hAnsi="Calibri" w:cs="Calibri"/>
                <w:color w:val="000000" w:themeColor="text1"/>
                <w:sz w:val="21"/>
                <w:szCs w:val="21"/>
              </w:rPr>
              <w:t>Online</w:t>
            </w:r>
          </w:p>
        </w:tc>
      </w:tr>
      <w:tr w:rsidR="24E7B696" w14:paraId="1CC8BC18"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33968159" w14:textId="07559F58" w:rsidR="24E7B696" w:rsidRDefault="24E7B696" w:rsidP="24E7B696">
            <w:r w:rsidRPr="24E7B696">
              <w:rPr>
                <w:rFonts w:ascii="Calibri" w:eastAsia="Calibri" w:hAnsi="Calibri" w:cs="Calibri"/>
                <w:color w:val="000000" w:themeColor="text1"/>
              </w:rPr>
              <w:t>Date, Time, Duration</w:t>
            </w:r>
          </w:p>
          <w:p w14:paraId="09603676" w14:textId="72441E49"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4FB03F5F" w14:textId="5A283380" w:rsidR="24E7B696" w:rsidRDefault="24E7B696" w:rsidP="24E7B696">
            <w:r w:rsidRPr="24E7B696">
              <w:rPr>
                <w:rFonts w:ascii="Calibri" w:eastAsia="Calibri" w:hAnsi="Calibri" w:cs="Calibri"/>
                <w:color w:val="000000" w:themeColor="text1"/>
                <w:sz w:val="21"/>
                <w:szCs w:val="21"/>
              </w:rPr>
              <w:t>9am – 12.00 am</w:t>
            </w:r>
          </w:p>
        </w:tc>
      </w:tr>
      <w:tr w:rsidR="24E7B696" w14:paraId="2AF340FE"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77766555" w14:textId="78792CB6" w:rsidR="24E7B696" w:rsidRDefault="24E7B696" w:rsidP="24E7B696">
            <w:r w:rsidRPr="24E7B696">
              <w:rPr>
                <w:rFonts w:ascii="Calibri" w:eastAsia="Calibri" w:hAnsi="Calibri" w:cs="Calibri"/>
                <w:color w:val="000000" w:themeColor="text1"/>
              </w:rPr>
              <w:t xml:space="preserve">Subject Speciality </w:t>
            </w:r>
          </w:p>
          <w:p w14:paraId="3684325F" w14:textId="5C40096D"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9D9C947" w14:textId="61159048" w:rsidR="24E7B696" w:rsidRDefault="24E7B696" w:rsidP="24E7B696">
            <w:r w:rsidRPr="24E7B696">
              <w:rPr>
                <w:rFonts w:ascii="Calibri" w:eastAsia="Calibri" w:hAnsi="Calibri" w:cs="Calibri"/>
                <w:color w:val="000000" w:themeColor="text1"/>
                <w:sz w:val="21"/>
                <w:szCs w:val="21"/>
              </w:rPr>
              <w:t>Business Planning (BSC in Supply Chain &amp; Logistics)</w:t>
            </w:r>
          </w:p>
        </w:tc>
      </w:tr>
      <w:tr w:rsidR="24E7B696" w14:paraId="56CDD9C2"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1C7A8CE0" w14:textId="6CD57706" w:rsidR="24E7B696" w:rsidRDefault="24E7B696" w:rsidP="24E7B696">
            <w:r w:rsidRPr="24E7B696">
              <w:rPr>
                <w:rFonts w:ascii="Calibri" w:eastAsia="Calibri" w:hAnsi="Calibri" w:cs="Calibri"/>
                <w:color w:val="000000" w:themeColor="text1"/>
              </w:rPr>
              <w:t xml:space="preserve">Type of activity </w:t>
            </w:r>
          </w:p>
          <w:p w14:paraId="400BD334" w14:textId="23A75359"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230C11B9" w14:textId="6300A368" w:rsidR="24E7B696" w:rsidRDefault="24E7B696" w:rsidP="24E7B696">
            <w:r w:rsidRPr="24E7B696">
              <w:rPr>
                <w:rFonts w:ascii="Calibri" w:eastAsia="Calibri" w:hAnsi="Calibri" w:cs="Calibri"/>
                <w:color w:val="000000" w:themeColor="text1"/>
                <w:sz w:val="21"/>
                <w:szCs w:val="21"/>
              </w:rPr>
              <w:t>Lecture</w:t>
            </w:r>
          </w:p>
        </w:tc>
      </w:tr>
      <w:tr w:rsidR="24E7B696" w14:paraId="3DAFAAE7" w14:textId="77777777" w:rsidTr="24E7B696">
        <w:trPr>
          <w:trHeight w:val="300"/>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59BAE73" w14:textId="4313E2CD" w:rsidR="24E7B696" w:rsidRDefault="24E7B696" w:rsidP="24E7B696">
            <w:r w:rsidRPr="24E7B696">
              <w:rPr>
                <w:rFonts w:ascii="Calibri" w:eastAsia="Calibri" w:hAnsi="Calibri" w:cs="Calibri"/>
                <w:b/>
                <w:bCs/>
              </w:rPr>
              <w:t>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w:t>
            </w:r>
          </w:p>
        </w:tc>
      </w:tr>
    </w:tbl>
    <w:p w14:paraId="269D4A46" w14:textId="6391938A" w:rsidR="5246DBF7" w:rsidRDefault="5246DBF7" w:rsidP="24E7B696">
      <w:pPr>
        <w:spacing w:line="257" w:lineRule="auto"/>
        <w:ind w:right="95"/>
      </w:pPr>
      <w:r w:rsidRPr="24E7B696">
        <w:rPr>
          <w:rFonts w:ascii="Calibri" w:eastAsia="Calibri" w:hAnsi="Calibri" w:cs="Calibri"/>
        </w:rPr>
        <w:t xml:space="preserve"> </w:t>
      </w:r>
    </w:p>
    <w:tbl>
      <w:tblPr>
        <w:tblW w:w="0" w:type="auto"/>
        <w:tblLook w:val="04A0" w:firstRow="1" w:lastRow="0" w:firstColumn="1" w:lastColumn="0" w:noHBand="0" w:noVBand="1"/>
      </w:tblPr>
      <w:tblGrid>
        <w:gridCol w:w="9006"/>
      </w:tblGrid>
      <w:tr w:rsidR="24E7B696" w14:paraId="6322A2AE" w14:textId="77777777" w:rsidTr="24E7B696">
        <w:trPr>
          <w:trHeight w:val="1065"/>
        </w:trPr>
        <w:tc>
          <w:tcPr>
            <w:tcW w:w="9645" w:type="dxa"/>
            <w:tcBorders>
              <w:top w:val="single" w:sz="8" w:space="0" w:color="auto"/>
              <w:left w:val="single" w:sz="8" w:space="0" w:color="auto"/>
              <w:bottom w:val="single" w:sz="8" w:space="0" w:color="auto"/>
              <w:right w:val="single" w:sz="8" w:space="0" w:color="auto"/>
            </w:tcBorders>
          </w:tcPr>
          <w:p w14:paraId="6B1D3A38" w14:textId="3147D3EB"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Teaching/Support preparation [A1: Design and plan learning activities]</w:t>
            </w:r>
          </w:p>
          <w:p w14:paraId="54945FDD" w14:textId="4B429A20" w:rsidR="24E7B696" w:rsidRDefault="24E7B696" w:rsidP="24E7B696">
            <w:pPr>
              <w:spacing w:line="257" w:lineRule="auto"/>
            </w:pPr>
            <w:r w:rsidRPr="24E7B696">
              <w:rPr>
                <w:rFonts w:ascii="Calibri" w:eastAsia="Calibri" w:hAnsi="Calibri" w:cs="Calibri"/>
                <w:i/>
                <w:iCs/>
                <w:color w:val="404040" w:themeColor="text1" w:themeTint="BF"/>
              </w:rPr>
              <w:t>i.e. Preparation, selection and organisation of content.  Choice of teaching/learning methods</w:t>
            </w:r>
            <w:r w:rsidRPr="24E7B696">
              <w:rPr>
                <w:rFonts w:ascii="Arial" w:eastAsia="Arial" w:hAnsi="Arial" w:cs="Arial"/>
              </w:rPr>
              <w:t xml:space="preserve">. </w:t>
            </w:r>
          </w:p>
        </w:tc>
      </w:tr>
      <w:tr w:rsidR="24E7B696" w14:paraId="00CD6369"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2991C1B3" w14:textId="583C9B29" w:rsidR="24E7B696" w:rsidRDefault="24E7B696" w:rsidP="24E7B696">
            <w:pPr>
              <w:spacing w:line="257" w:lineRule="auto"/>
            </w:pPr>
            <w:r w:rsidRPr="24E7B696">
              <w:rPr>
                <w:rFonts w:ascii="Calibri" w:eastAsia="Calibri" w:hAnsi="Calibri" w:cs="Calibri"/>
                <w:b/>
                <w:bCs/>
              </w:rPr>
              <w:t xml:space="preserve"> Comments </w:t>
            </w:r>
          </w:p>
          <w:p w14:paraId="26760A11" w14:textId="1C1E28DC" w:rsidR="24E7B696" w:rsidRDefault="24E7B696" w:rsidP="24E7B696">
            <w:pPr>
              <w:spacing w:line="257" w:lineRule="auto"/>
            </w:pPr>
            <w:r w:rsidRPr="24E7B696">
              <w:rPr>
                <w:rFonts w:ascii="Calibri" w:eastAsia="Calibri" w:hAnsi="Calibri" w:cs="Calibri"/>
              </w:rPr>
              <w:t>The session was well-prepared with clear learning outcomes aligned to the module objectives. The content was logically structured, and relevant case studies were selected to illustrate key concepts in supply chain and logistics. The choice of teaching methods (lecture combined with interactive Q&amp;A) was appropriate for the topic and audience.</w:t>
            </w:r>
          </w:p>
        </w:tc>
      </w:tr>
      <w:tr w:rsidR="24E7B696" w14:paraId="38FF40B6" w14:textId="77777777" w:rsidTr="24E7B696">
        <w:trPr>
          <w:trHeight w:val="1335"/>
        </w:trPr>
        <w:tc>
          <w:tcPr>
            <w:tcW w:w="9645" w:type="dxa"/>
            <w:tcBorders>
              <w:top w:val="single" w:sz="8" w:space="0" w:color="auto"/>
              <w:left w:val="single" w:sz="8" w:space="0" w:color="auto"/>
              <w:bottom w:val="single" w:sz="8" w:space="0" w:color="auto"/>
              <w:right w:val="single" w:sz="8" w:space="0" w:color="auto"/>
            </w:tcBorders>
          </w:tcPr>
          <w:p w14:paraId="32712AA8" w14:textId="0454E94E" w:rsidR="24E7B696" w:rsidRDefault="24E7B696" w:rsidP="24E7B696">
            <w:pPr>
              <w:spacing w:line="257" w:lineRule="auto"/>
            </w:pPr>
            <w:r w:rsidRPr="24E7B696">
              <w:rPr>
                <w:rFonts w:ascii="Calibri" w:eastAsia="Calibri" w:hAnsi="Calibri" w:cs="Calibri"/>
              </w:rPr>
              <w:lastRenderedPageBreak/>
              <w:t xml:space="preserve"> </w:t>
            </w:r>
            <w:r w:rsidRPr="24E7B696">
              <w:rPr>
                <w:rFonts w:ascii="Calibri" w:eastAsia="Calibri" w:hAnsi="Calibri" w:cs="Calibri"/>
                <w:b/>
                <w:bCs/>
              </w:rPr>
              <w:t>Teaching   [A2: Teach and/or support learning.]</w:t>
            </w:r>
          </w:p>
          <w:p w14:paraId="073C85C2" w14:textId="45511170" w:rsidR="24E7B696" w:rsidRDefault="24E7B696" w:rsidP="24E7B696">
            <w:pPr>
              <w:spacing w:line="257" w:lineRule="auto"/>
            </w:pPr>
            <w:r w:rsidRPr="24E7B696">
              <w:rPr>
                <w:rFonts w:ascii="Calibri" w:eastAsia="Calibri" w:hAnsi="Calibri" w:cs="Calibri"/>
                <w:i/>
                <w:iCs/>
                <w:color w:val="404040" w:themeColor="text1" w:themeTint="BF"/>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24E7B696" w14:paraId="605400B1"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0085DD1B" w14:textId="51E82049"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 xml:space="preserve">Comments </w:t>
            </w:r>
          </w:p>
          <w:p w14:paraId="489E4004" w14:textId="1AE02829" w:rsidR="24E7B696" w:rsidRDefault="24E7B696" w:rsidP="24E7B696">
            <w:pPr>
              <w:spacing w:line="257" w:lineRule="auto"/>
            </w:pPr>
            <w:r w:rsidRPr="24E7B696">
              <w:rPr>
                <w:rFonts w:ascii="Calibri" w:eastAsia="Calibri" w:hAnsi="Calibri" w:cs="Calibri"/>
              </w:rPr>
              <w:t>The lecture began with a concise introduction and clear explanation of the session’s aims. The pace was steady, and transitions between topics were smooth. The use of slides was effective, with visuals supporting the verbal explanation. Communication was clear, and the lecturer demonstrated enthusiasm for the subject. Student engagement was encouraged through targeted questions, and the session concluded with a summary and guidance for further reading.</w:t>
            </w:r>
          </w:p>
        </w:tc>
      </w:tr>
      <w:tr w:rsidR="24E7B696" w14:paraId="60B5B170"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701C4816" w14:textId="6B74773F" w:rsidR="24E7B696" w:rsidRDefault="24E7B696" w:rsidP="24E7B696">
            <w:pPr>
              <w:spacing w:line="257" w:lineRule="auto"/>
            </w:pPr>
            <w:r w:rsidRPr="24E7B696">
              <w:rPr>
                <w:rFonts w:ascii="Calibri" w:eastAsia="Calibri" w:hAnsi="Calibri" w:cs="Calibri"/>
                <w:b/>
                <w:bCs/>
              </w:rPr>
              <w:t xml:space="preserve"> Effective Learning Environments [A4:Develop effective learning environments and approaches to student support and guidance.] </w:t>
            </w:r>
          </w:p>
          <w:p w14:paraId="327177C2" w14:textId="23ABDBF3" w:rsidR="24E7B696" w:rsidRDefault="24E7B696" w:rsidP="24E7B696">
            <w:pPr>
              <w:spacing w:line="257" w:lineRule="auto"/>
            </w:pPr>
            <w:r w:rsidRPr="24E7B696">
              <w:rPr>
                <w:rFonts w:ascii="Calibri" w:eastAsia="Calibri" w:hAnsi="Calibri" w:cs="Calibri"/>
                <w:i/>
                <w:iCs/>
              </w:rPr>
              <w:t>i.e General class atmosphere, level of participation, attention, and interest.  Student attitude and ability to carry out classwork. Were learning problems identified and overcome?  Awareness of individual needs.  Attitude to students.</w:t>
            </w:r>
          </w:p>
        </w:tc>
      </w:tr>
      <w:tr w:rsidR="24E7B696" w14:paraId="620DAFC6"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68B4BFCA" w14:textId="090FE98F" w:rsidR="24E7B696" w:rsidRDefault="24E7B696" w:rsidP="24E7B696">
            <w:pPr>
              <w:spacing w:line="257" w:lineRule="auto"/>
            </w:pPr>
            <w:r w:rsidRPr="24E7B696">
              <w:rPr>
                <w:rFonts w:ascii="Calibri" w:eastAsia="Calibri" w:hAnsi="Calibri" w:cs="Calibri"/>
                <w:b/>
                <w:bCs/>
              </w:rPr>
              <w:t xml:space="preserve">Comments </w:t>
            </w:r>
          </w:p>
          <w:p w14:paraId="540A6D9A" w14:textId="69B95A53" w:rsidR="24E7B696" w:rsidRDefault="24E7B696" w:rsidP="24E7B696">
            <w:pPr>
              <w:spacing w:line="257" w:lineRule="auto"/>
            </w:pPr>
            <w:r w:rsidRPr="24E7B696">
              <w:rPr>
                <w:rFonts w:ascii="Calibri" w:eastAsia="Calibri" w:hAnsi="Calibri" w:cs="Calibri"/>
              </w:rPr>
              <w:t>The online class environment was managed effectively, with clear instructions for participation. Students appeared attentive and engaged, responding positively to prompts. The lecturer created an inclusive atmosphere by acknowledging contributions and encouraging discussion. Potential learning challenges were addressed promptly, and support was offered for students requiring clarification.</w:t>
            </w:r>
          </w:p>
        </w:tc>
      </w:tr>
      <w:tr w:rsidR="24E7B696" w14:paraId="00245506" w14:textId="77777777" w:rsidTr="24E7B696">
        <w:trPr>
          <w:trHeight w:val="1260"/>
        </w:trPr>
        <w:tc>
          <w:tcPr>
            <w:tcW w:w="9645" w:type="dxa"/>
            <w:tcBorders>
              <w:top w:val="single" w:sz="8" w:space="0" w:color="auto"/>
              <w:left w:val="single" w:sz="8" w:space="0" w:color="auto"/>
              <w:bottom w:val="single" w:sz="8" w:space="0" w:color="auto"/>
              <w:right w:val="single" w:sz="8" w:space="0" w:color="auto"/>
            </w:tcBorders>
          </w:tcPr>
          <w:p w14:paraId="201E9658" w14:textId="31748F42" w:rsidR="24E7B696" w:rsidRDefault="24E7B696" w:rsidP="24E7B696">
            <w:pPr>
              <w:spacing w:line="257" w:lineRule="auto"/>
            </w:pPr>
            <w:r w:rsidRPr="24E7B696">
              <w:rPr>
                <w:rFonts w:ascii="Calibri" w:eastAsia="Calibri" w:hAnsi="Calibri" w:cs="Calibri"/>
                <w:b/>
                <w:bCs/>
              </w:rPr>
              <w:t xml:space="preserve">Assessment [A3: Assess and give learners feedback] </w:t>
            </w:r>
          </w:p>
          <w:p w14:paraId="20A79C0E" w14:textId="0C819D93" w:rsidR="24E7B696" w:rsidRDefault="24E7B696" w:rsidP="24E7B696">
            <w:pPr>
              <w:spacing w:line="257" w:lineRule="auto"/>
            </w:pPr>
            <w:r w:rsidRPr="24E7B696">
              <w:rPr>
                <w:rFonts w:ascii="Calibri" w:eastAsia="Calibri" w:hAnsi="Calibri" w:cs="Calibri"/>
              </w:rPr>
              <w:t>i</w:t>
            </w:r>
            <w:r w:rsidRPr="24E7B696">
              <w:rPr>
                <w:rFonts w:ascii="Calibri" w:eastAsia="Calibri" w:hAnsi="Calibri" w:cs="Calibri"/>
                <w:i/>
                <w:iCs/>
              </w:rPr>
              <w:t>.e Formative/summative assessment examples , Question and answer technique.  Other evaluation procedures, class management, instructions to students005C.</w:t>
            </w:r>
          </w:p>
        </w:tc>
      </w:tr>
      <w:tr w:rsidR="24E7B696" w14:paraId="153040EF" w14:textId="77777777" w:rsidTr="24E7B696">
        <w:trPr>
          <w:trHeight w:val="1980"/>
        </w:trPr>
        <w:tc>
          <w:tcPr>
            <w:tcW w:w="9645" w:type="dxa"/>
            <w:tcBorders>
              <w:top w:val="single" w:sz="8" w:space="0" w:color="auto"/>
              <w:left w:val="single" w:sz="8" w:space="0" w:color="auto"/>
              <w:bottom w:val="single" w:sz="8" w:space="0" w:color="auto"/>
              <w:right w:val="single" w:sz="8" w:space="0" w:color="auto"/>
            </w:tcBorders>
          </w:tcPr>
          <w:p w14:paraId="264AE824" w14:textId="6966EF52" w:rsidR="24E7B696" w:rsidRDefault="24E7B696" w:rsidP="24E7B696">
            <w:pPr>
              <w:spacing w:line="257" w:lineRule="auto"/>
            </w:pPr>
            <w:r w:rsidRPr="24E7B696">
              <w:rPr>
                <w:rFonts w:ascii="Calibri" w:eastAsia="Calibri" w:hAnsi="Calibri" w:cs="Calibri"/>
                <w:b/>
                <w:bCs/>
              </w:rPr>
              <w:t xml:space="preserve">Comments </w:t>
            </w:r>
          </w:p>
          <w:p w14:paraId="744D73DC" w14:textId="4E7FD0D6" w:rsidR="24E7B696" w:rsidRDefault="24E7B696" w:rsidP="24E7B696">
            <w:pPr>
              <w:spacing w:line="257" w:lineRule="auto"/>
            </w:pPr>
            <w:r w:rsidRPr="24E7B696">
              <w:rPr>
                <w:rFonts w:ascii="Calibri" w:eastAsia="Calibri" w:hAnsi="Calibri" w:cs="Calibri"/>
              </w:rPr>
              <w:t>Formative assessment was integrated through questioning during the session, allowing the lecturer to gauge understanding and provide immediate feedback. Questions were open-ended and encouraged critical thinking. Clear instructions were given for follow-up tasks, ensuring students understood expectations.</w:t>
            </w:r>
          </w:p>
        </w:tc>
      </w:tr>
      <w:tr w:rsidR="24E7B696" w14:paraId="47E06FA6"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10EC4EFB" w14:textId="2BEE36DA" w:rsidR="24E7B696" w:rsidRDefault="24E7B696" w:rsidP="24E7B696">
            <w:pPr>
              <w:spacing w:line="257" w:lineRule="auto"/>
            </w:pPr>
            <w:r w:rsidRPr="24E7B696">
              <w:rPr>
                <w:rFonts w:ascii="Calibri" w:eastAsia="Calibri" w:hAnsi="Calibri" w:cs="Calibri"/>
                <w:b/>
                <w:bCs/>
              </w:rPr>
              <w:t xml:space="preserve">Core Knowledge  </w:t>
            </w:r>
          </w:p>
          <w:p w14:paraId="39BA2F6C" w14:textId="283BEB33"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 xml:space="preserve">Subject knowledge </w:t>
            </w:r>
          </w:p>
          <w:p w14:paraId="68B85C33" w14:textId="1FFCE817"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 xml:space="preserve">Teaching methods </w:t>
            </w:r>
          </w:p>
          <w:p w14:paraId="08735769" w14:textId="6EC9C7AD"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Student learning</w:t>
            </w:r>
          </w:p>
          <w:p w14:paraId="3DB2BF91" w14:textId="32922846"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 xml:space="preserve">Learning technologies  </w:t>
            </w:r>
          </w:p>
          <w:p w14:paraId="30B59C3D" w14:textId="448CAF75"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 xml:space="preserve">Evaluation </w:t>
            </w:r>
          </w:p>
          <w:p w14:paraId="2A03BB4D" w14:textId="287BF5BF"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t>Teaching effectiveness</w:t>
            </w:r>
          </w:p>
          <w:p w14:paraId="45254AD1" w14:textId="2A8200C3" w:rsidR="24E7B696" w:rsidRDefault="24E7B696" w:rsidP="24E7B696">
            <w:pPr>
              <w:pStyle w:val="ListParagraph"/>
              <w:numPr>
                <w:ilvl w:val="0"/>
                <w:numId w:val="8"/>
              </w:numPr>
              <w:spacing w:after="0"/>
              <w:rPr>
                <w:rFonts w:ascii="Calibri" w:eastAsia="Calibri" w:hAnsi="Calibri" w:cs="Calibri"/>
              </w:rPr>
            </w:pPr>
            <w:r w:rsidRPr="24E7B696">
              <w:rPr>
                <w:rFonts w:ascii="Calibri" w:eastAsia="Calibri" w:hAnsi="Calibri" w:cs="Calibri"/>
              </w:rPr>
              <w:lastRenderedPageBreak/>
              <w:t xml:space="preserve">Quality assurance </w:t>
            </w:r>
          </w:p>
        </w:tc>
      </w:tr>
      <w:tr w:rsidR="24E7B696" w14:paraId="084F9CB6"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7949D8FD" w14:textId="11C1F418" w:rsidR="24E7B696" w:rsidRDefault="24E7B696" w:rsidP="24E7B696">
            <w:pPr>
              <w:spacing w:line="257" w:lineRule="auto"/>
            </w:pPr>
            <w:r w:rsidRPr="24E7B696">
              <w:rPr>
                <w:rFonts w:ascii="Calibri" w:eastAsia="Calibri" w:hAnsi="Calibri" w:cs="Calibri"/>
                <w:b/>
                <w:bCs/>
              </w:rPr>
              <w:lastRenderedPageBreak/>
              <w:t xml:space="preserve">Comments </w:t>
            </w:r>
          </w:p>
          <w:p w14:paraId="35C12D6B" w14:textId="337DD4EE" w:rsidR="24E7B696" w:rsidRDefault="24E7B696" w:rsidP="24E7B696">
            <w:pPr>
              <w:spacing w:line="257" w:lineRule="auto"/>
            </w:pPr>
            <w:r w:rsidRPr="24E7B696">
              <w:rPr>
                <w:rFonts w:ascii="Calibri" w:eastAsia="Calibri" w:hAnsi="Calibri" w:cs="Calibri"/>
              </w:rPr>
              <w:t>Moutushi demonstrated strong subject knowledge and familiarity with current trends in supply chain and logistics. Teaching methods were varied and appropriate for the online format. Learning technologies (e.g., presentation tools and chat features) were used effectively. The session reflected awareness of quality assurance principles and commitment to continuous improvement.</w:t>
            </w:r>
          </w:p>
        </w:tc>
      </w:tr>
      <w:tr w:rsidR="24E7B696" w14:paraId="60FEBC5E" w14:textId="77777777" w:rsidTr="24E7B696">
        <w:trPr>
          <w:trHeight w:val="1740"/>
        </w:trPr>
        <w:tc>
          <w:tcPr>
            <w:tcW w:w="9645" w:type="dxa"/>
            <w:tcBorders>
              <w:top w:val="single" w:sz="8" w:space="0" w:color="auto"/>
              <w:left w:val="single" w:sz="8" w:space="0" w:color="auto"/>
              <w:bottom w:val="single" w:sz="8" w:space="0" w:color="auto"/>
              <w:right w:val="single" w:sz="8" w:space="0" w:color="auto"/>
            </w:tcBorders>
          </w:tcPr>
          <w:p w14:paraId="7554310C" w14:textId="2F32F88C" w:rsidR="24E7B696" w:rsidRDefault="24E7B696" w:rsidP="24E7B696">
            <w:pPr>
              <w:spacing w:line="257" w:lineRule="auto"/>
            </w:pPr>
            <w:r w:rsidRPr="24E7B696">
              <w:rPr>
                <w:rFonts w:ascii="Calibri" w:eastAsia="Calibri" w:hAnsi="Calibri" w:cs="Calibri"/>
                <w:b/>
                <w:bCs/>
              </w:rPr>
              <w:t>Professional values</w:t>
            </w:r>
          </w:p>
          <w:p w14:paraId="6ED19B3E" w14:textId="7F28BCE5" w:rsidR="24E7B696" w:rsidRDefault="24E7B696" w:rsidP="24E7B696">
            <w:pPr>
              <w:pStyle w:val="ListParagraph"/>
              <w:numPr>
                <w:ilvl w:val="0"/>
                <w:numId w:val="7"/>
              </w:numPr>
              <w:spacing w:after="0"/>
              <w:ind w:left="764"/>
              <w:rPr>
                <w:rFonts w:ascii="Calibri" w:eastAsia="Calibri" w:hAnsi="Calibri" w:cs="Calibri"/>
              </w:rPr>
            </w:pPr>
            <w:r w:rsidRPr="24E7B696">
              <w:rPr>
                <w:rFonts w:ascii="Calibri" w:eastAsia="Calibri" w:hAnsi="Calibri" w:cs="Calibri"/>
              </w:rPr>
              <w:t xml:space="preserve">Respect for learners </w:t>
            </w:r>
          </w:p>
          <w:p w14:paraId="2C7D5F75" w14:textId="053BEF55" w:rsidR="24E7B696" w:rsidRDefault="24E7B696" w:rsidP="24E7B696">
            <w:pPr>
              <w:pStyle w:val="ListParagraph"/>
              <w:numPr>
                <w:ilvl w:val="0"/>
                <w:numId w:val="7"/>
              </w:numPr>
              <w:spacing w:after="0"/>
              <w:ind w:left="764"/>
              <w:rPr>
                <w:rFonts w:ascii="Calibri" w:eastAsia="Calibri" w:hAnsi="Calibri" w:cs="Calibri"/>
              </w:rPr>
            </w:pPr>
            <w:r w:rsidRPr="24E7B696">
              <w:rPr>
                <w:rFonts w:ascii="Calibri" w:eastAsia="Calibri" w:hAnsi="Calibri" w:cs="Calibri"/>
              </w:rPr>
              <w:t>Promote participation</w:t>
            </w:r>
          </w:p>
          <w:p w14:paraId="46B2CE19" w14:textId="66C5AC01" w:rsidR="24E7B696" w:rsidRDefault="24E7B696" w:rsidP="24E7B696">
            <w:pPr>
              <w:pStyle w:val="ListParagraph"/>
              <w:numPr>
                <w:ilvl w:val="0"/>
                <w:numId w:val="7"/>
              </w:numPr>
              <w:spacing w:after="0"/>
              <w:ind w:left="764"/>
              <w:rPr>
                <w:rFonts w:ascii="Calibri" w:eastAsia="Calibri" w:hAnsi="Calibri" w:cs="Calibri"/>
              </w:rPr>
            </w:pPr>
            <w:r w:rsidRPr="24E7B696">
              <w:rPr>
                <w:rFonts w:ascii="Calibri" w:eastAsia="Calibri" w:hAnsi="Calibri" w:cs="Calibri"/>
              </w:rPr>
              <w:t xml:space="preserve">Evidence informed approaches </w:t>
            </w:r>
          </w:p>
          <w:p w14:paraId="791AA8CD" w14:textId="736E1E80" w:rsidR="24E7B696" w:rsidRDefault="24E7B696" w:rsidP="24E7B696">
            <w:pPr>
              <w:pStyle w:val="ListParagraph"/>
              <w:numPr>
                <w:ilvl w:val="0"/>
                <w:numId w:val="7"/>
              </w:numPr>
              <w:spacing w:after="0"/>
              <w:ind w:left="764"/>
              <w:rPr>
                <w:rFonts w:ascii="Calibri" w:eastAsia="Calibri" w:hAnsi="Calibri" w:cs="Calibri"/>
              </w:rPr>
            </w:pPr>
            <w:r w:rsidRPr="24E7B696">
              <w:rPr>
                <w:rFonts w:ascii="Calibri" w:eastAsia="Calibri" w:hAnsi="Calibri" w:cs="Calibri"/>
              </w:rPr>
              <w:t>Wider context of HE</w:t>
            </w:r>
          </w:p>
        </w:tc>
      </w:tr>
      <w:tr w:rsidR="24E7B696" w14:paraId="13855BF7"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16E6F15B" w14:textId="5D616A8C" w:rsidR="24E7B696" w:rsidRDefault="24E7B696" w:rsidP="24E7B696">
            <w:pPr>
              <w:spacing w:line="257" w:lineRule="auto"/>
            </w:pPr>
            <w:r w:rsidRPr="24E7B696">
              <w:rPr>
                <w:rFonts w:ascii="Calibri" w:eastAsia="Calibri" w:hAnsi="Calibri" w:cs="Calibri"/>
                <w:b/>
                <w:bCs/>
              </w:rPr>
              <w:t xml:space="preserve"> Comments </w:t>
            </w:r>
          </w:p>
          <w:p w14:paraId="04E34054" w14:textId="0303902F" w:rsidR="24E7B696" w:rsidRDefault="24E7B696" w:rsidP="24E7B696">
            <w:pPr>
              <w:spacing w:line="257" w:lineRule="auto"/>
            </w:pPr>
            <w:r w:rsidRPr="24E7B696">
              <w:rPr>
                <w:rFonts w:ascii="Calibri" w:eastAsia="Calibri" w:hAnsi="Calibri" w:cs="Calibri"/>
              </w:rPr>
              <w:t>Respect for learners was evident throughout the session. Moutushi promoted active participation and adopted an evidence-informed approach, referencing recent research and industry practices. The wider context of higher education was acknowledged through discussion of global supply chain challenges.</w:t>
            </w:r>
          </w:p>
        </w:tc>
      </w:tr>
      <w:tr w:rsidR="24E7B696" w14:paraId="1F1B76D9" w14:textId="77777777" w:rsidTr="24E7B696">
        <w:trPr>
          <w:trHeight w:val="3690"/>
        </w:trPr>
        <w:tc>
          <w:tcPr>
            <w:tcW w:w="9645" w:type="dxa"/>
            <w:tcBorders>
              <w:top w:val="single" w:sz="8" w:space="0" w:color="auto"/>
              <w:left w:val="single" w:sz="8" w:space="0" w:color="auto"/>
              <w:bottom w:val="single" w:sz="8" w:space="0" w:color="auto"/>
              <w:right w:val="single" w:sz="8" w:space="0" w:color="auto"/>
            </w:tcBorders>
          </w:tcPr>
          <w:p w14:paraId="079F160E" w14:textId="27D45AC6" w:rsidR="24E7B696" w:rsidRDefault="24E7B696" w:rsidP="24E7B696">
            <w:pPr>
              <w:spacing w:line="257" w:lineRule="auto"/>
            </w:pPr>
            <w:r w:rsidRPr="24E7B696">
              <w:rPr>
                <w:rFonts w:ascii="Calibri" w:eastAsia="Calibri" w:hAnsi="Calibri" w:cs="Calibri"/>
                <w:b/>
                <w:bCs/>
              </w:rPr>
              <w:t xml:space="preserve"> </w:t>
            </w:r>
          </w:p>
          <w:p w14:paraId="51374FF6" w14:textId="40ADB430" w:rsidR="24E7B696" w:rsidRDefault="24E7B696" w:rsidP="24E7B696">
            <w:pPr>
              <w:spacing w:line="257" w:lineRule="auto"/>
            </w:pPr>
            <w:r w:rsidRPr="24E7B696">
              <w:rPr>
                <w:rFonts w:ascii="Calibri" w:eastAsia="Calibri" w:hAnsi="Calibri" w:cs="Calibri"/>
                <w:b/>
                <w:bCs/>
              </w:rPr>
              <w:t>Examples of good practice:</w:t>
            </w:r>
            <w:r w:rsidRPr="24E7B696">
              <w:rPr>
                <w:rFonts w:ascii="Calibri" w:eastAsia="Calibri" w:hAnsi="Calibri" w:cs="Calibri"/>
              </w:rPr>
              <w:t xml:space="preserve"> </w:t>
            </w:r>
          </w:p>
          <w:p w14:paraId="59CA55FD" w14:textId="1BBF574C" w:rsidR="24E7B696" w:rsidRDefault="24E7B696" w:rsidP="24E7B696">
            <w:pPr>
              <w:spacing w:line="257" w:lineRule="auto"/>
            </w:pPr>
            <w:r w:rsidRPr="24E7B696">
              <w:rPr>
                <w:rFonts w:ascii="Calibri" w:eastAsia="Calibri" w:hAnsi="Calibri" w:cs="Calibri"/>
              </w:rPr>
              <w:t>- Clear articulation of learning outcomes at the start.</w:t>
            </w:r>
            <w:r>
              <w:br/>
            </w:r>
            <w:r w:rsidRPr="24E7B696">
              <w:rPr>
                <w:rFonts w:ascii="Calibri" w:eastAsia="Calibri" w:hAnsi="Calibri" w:cs="Calibri"/>
              </w:rPr>
              <w:t xml:space="preserve"> - Effective use of real-world Supply Chain and Logistics examples to contextualise and demonstrate theory.</w:t>
            </w:r>
            <w:r>
              <w:br/>
            </w:r>
            <w:r w:rsidRPr="24E7B696">
              <w:rPr>
                <w:rFonts w:ascii="Calibri" w:eastAsia="Calibri" w:hAnsi="Calibri" w:cs="Calibri"/>
              </w:rPr>
              <w:t xml:space="preserve"> - Encouragement of student interaction in an online setting.</w:t>
            </w:r>
          </w:p>
          <w:p w14:paraId="3C3D03C3" w14:textId="7686EBCB" w:rsidR="24E7B696" w:rsidRDefault="24E7B696" w:rsidP="24E7B696">
            <w:pPr>
              <w:spacing w:line="257" w:lineRule="auto"/>
            </w:pPr>
            <w:r w:rsidRPr="24E7B696">
              <w:rPr>
                <w:rFonts w:ascii="Calibri" w:eastAsia="Calibri" w:hAnsi="Calibri" w:cs="Calibri"/>
                <w:b/>
                <w:bCs/>
              </w:rPr>
              <w:t xml:space="preserve"> </w:t>
            </w:r>
          </w:p>
          <w:p w14:paraId="54FCA24E" w14:textId="6ED6400F" w:rsidR="24E7B696" w:rsidRDefault="24E7B696" w:rsidP="24E7B696">
            <w:pPr>
              <w:spacing w:line="257" w:lineRule="auto"/>
            </w:pPr>
            <w:r w:rsidRPr="24E7B696">
              <w:rPr>
                <w:rFonts w:ascii="Calibri" w:eastAsia="Calibri" w:hAnsi="Calibri" w:cs="Calibri"/>
                <w:b/>
                <w:bCs/>
              </w:rPr>
              <w:t>Action points:</w:t>
            </w:r>
            <w:r w:rsidRPr="24E7B696">
              <w:rPr>
                <w:rFonts w:ascii="Calibri" w:eastAsia="Calibri" w:hAnsi="Calibri" w:cs="Calibri"/>
              </w:rPr>
              <w:t xml:space="preserve"> </w:t>
            </w:r>
          </w:p>
          <w:p w14:paraId="158A71CA" w14:textId="5710FA58" w:rsidR="24E7B696" w:rsidRDefault="24E7B696" w:rsidP="24E7B696">
            <w:pPr>
              <w:spacing w:line="257" w:lineRule="auto"/>
            </w:pPr>
          </w:p>
          <w:p w14:paraId="0FA46812" w14:textId="0AC8B944" w:rsidR="24E7B696" w:rsidRDefault="24E7B696" w:rsidP="24E7B696">
            <w:pPr>
              <w:spacing w:line="257" w:lineRule="auto"/>
              <w:rPr>
                <w:rFonts w:ascii="Calibri" w:eastAsia="Calibri" w:hAnsi="Calibri" w:cs="Calibri"/>
              </w:rPr>
            </w:pPr>
            <w:r w:rsidRPr="24E7B696">
              <w:rPr>
                <w:rFonts w:ascii="Calibri" w:eastAsia="Calibri" w:hAnsi="Calibri" w:cs="Calibri"/>
              </w:rPr>
              <w:t>- Explore other varieties of digital teaching tools (e.g., Podcast, NotebookLM, H5P) to enhance interactivity and engagement.</w:t>
            </w:r>
            <w:r>
              <w:br/>
            </w:r>
            <w:r w:rsidRPr="24E7B696">
              <w:rPr>
                <w:rFonts w:ascii="Calibri" w:eastAsia="Calibri" w:hAnsi="Calibri" w:cs="Calibri"/>
              </w:rPr>
              <w:t xml:space="preserve"> </w:t>
            </w:r>
            <w:r>
              <w:br/>
            </w:r>
          </w:p>
          <w:p w14:paraId="0AAE1913" w14:textId="0F6DB26E" w:rsidR="24E7B696" w:rsidRDefault="24E7B696" w:rsidP="24E7B696">
            <w:pPr>
              <w:spacing w:line="257" w:lineRule="auto"/>
            </w:pPr>
            <w:r w:rsidRPr="24E7B696">
              <w:rPr>
                <w:rFonts w:ascii="Calibri" w:eastAsia="Calibri" w:hAnsi="Calibri" w:cs="Calibri"/>
              </w:rPr>
              <w:t xml:space="preserve"> </w:t>
            </w:r>
          </w:p>
        </w:tc>
      </w:tr>
      <w:tr w:rsidR="24E7B696" w14:paraId="5759BBB7"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6CF16CED" w14:textId="0DB21925" w:rsidR="24E7B696" w:rsidRDefault="24E7B696" w:rsidP="24E7B696">
            <w:pPr>
              <w:spacing w:line="257" w:lineRule="auto"/>
            </w:pPr>
            <w:r w:rsidRPr="24E7B696">
              <w:rPr>
                <w:rFonts w:ascii="Calibri" w:eastAsia="Calibri" w:hAnsi="Calibri" w:cs="Calibri"/>
              </w:rPr>
              <w:t xml:space="preserve"> </w:t>
            </w:r>
          </w:p>
          <w:p w14:paraId="23E25043" w14:textId="133A78C0" w:rsidR="24E7B696" w:rsidRDefault="24E7B696" w:rsidP="24E7B696">
            <w:pPr>
              <w:spacing w:line="257" w:lineRule="auto"/>
            </w:pPr>
            <w:r w:rsidRPr="24E7B696">
              <w:rPr>
                <w:rFonts w:ascii="Calibri" w:eastAsia="Calibri" w:hAnsi="Calibri" w:cs="Calibri"/>
                <w:b/>
                <w:bCs/>
                <w:lang w:val="fr-FR"/>
              </w:rPr>
              <w:t xml:space="preserve">Observer …                                                                                                                  Date </w:t>
            </w:r>
            <w:r w:rsidRPr="24E7B696">
              <w:rPr>
                <w:rFonts w:ascii="Calibri" w:eastAsia="Calibri" w:hAnsi="Calibri" w:cs="Calibri"/>
                <w:lang w:val="fr-FR"/>
              </w:rPr>
              <w:t xml:space="preserve"> 24/11/25</w:t>
            </w:r>
          </w:p>
          <w:p w14:paraId="3391B67E" w14:textId="68559065" w:rsidR="24E7B696" w:rsidRDefault="24E7B696" w:rsidP="24E7B696">
            <w:pPr>
              <w:spacing w:line="257" w:lineRule="auto"/>
            </w:pPr>
            <w:r w:rsidRPr="24E7B696">
              <w:rPr>
                <w:rFonts w:ascii="Calibri" w:eastAsia="Calibri" w:hAnsi="Calibri" w:cs="Calibri"/>
                <w:lang w:val="fr"/>
              </w:rPr>
              <w:t xml:space="preserve"> </w:t>
            </w:r>
          </w:p>
          <w:p w14:paraId="78BB418D" w14:textId="6CDF731C" w:rsidR="24E7B696" w:rsidRDefault="24E7B696" w:rsidP="24E7B696">
            <w:pPr>
              <w:spacing w:line="257" w:lineRule="auto"/>
            </w:pPr>
            <w:r w:rsidRPr="24E7B696">
              <w:rPr>
                <w:rFonts w:ascii="Calibri" w:eastAsia="Calibri" w:hAnsi="Calibri" w:cs="Calibri"/>
                <w:lang w:val="fr"/>
              </w:rPr>
              <w:t xml:space="preserve"> </w:t>
            </w:r>
          </w:p>
          <w:p w14:paraId="19B75544" w14:textId="310070C6" w:rsidR="24E7B696" w:rsidRDefault="24E7B696" w:rsidP="24E7B696">
            <w:pPr>
              <w:spacing w:line="257" w:lineRule="auto"/>
            </w:pPr>
            <w:r w:rsidRPr="24E7B696">
              <w:rPr>
                <w:rFonts w:ascii="Calibri" w:eastAsia="Calibri" w:hAnsi="Calibri" w:cs="Calibri"/>
                <w:b/>
                <w:bCs/>
                <w:lang w:val="fr-FR"/>
              </w:rPr>
              <w:t xml:space="preserve">Observee  .........Moutushi Tanha...........                                                              Date </w:t>
            </w:r>
            <w:r w:rsidRPr="24E7B696">
              <w:rPr>
                <w:rFonts w:ascii="Calibri" w:eastAsia="Calibri" w:hAnsi="Calibri" w:cs="Calibri"/>
                <w:lang w:val="fr-FR"/>
              </w:rPr>
              <w:t xml:space="preserve"> 24/11/25</w:t>
            </w:r>
          </w:p>
          <w:p w14:paraId="3A221865" w14:textId="619085A1" w:rsidR="24E7B696" w:rsidRDefault="24E7B696" w:rsidP="24E7B696">
            <w:pPr>
              <w:spacing w:line="257" w:lineRule="auto"/>
            </w:pPr>
            <w:r w:rsidRPr="24E7B696">
              <w:rPr>
                <w:rFonts w:ascii="Calibri" w:eastAsia="Calibri" w:hAnsi="Calibri" w:cs="Calibri"/>
                <w:lang w:val="fr"/>
              </w:rPr>
              <w:t xml:space="preserve"> </w:t>
            </w:r>
          </w:p>
          <w:p w14:paraId="34B12B5D" w14:textId="7B67CA10" w:rsidR="24E7B696" w:rsidRDefault="24E7B696" w:rsidP="24E7B696">
            <w:pPr>
              <w:spacing w:line="257" w:lineRule="auto"/>
            </w:pPr>
            <w:r w:rsidRPr="24E7B696">
              <w:rPr>
                <w:rFonts w:ascii="Calibri" w:eastAsia="Calibri" w:hAnsi="Calibri" w:cs="Calibri"/>
                <w:lang w:val="fr"/>
              </w:rPr>
              <w:lastRenderedPageBreak/>
              <w:t xml:space="preserve"> </w:t>
            </w:r>
          </w:p>
          <w:p w14:paraId="3015CEE3" w14:textId="518C59F2" w:rsidR="24E7B696" w:rsidRDefault="24E7B696" w:rsidP="24E7B696">
            <w:pPr>
              <w:spacing w:line="257" w:lineRule="auto"/>
            </w:pPr>
            <w:r w:rsidRPr="24E7B696">
              <w:rPr>
                <w:rFonts w:ascii="Calibri" w:eastAsia="Calibri" w:hAnsi="Calibri" w:cs="Calibri"/>
                <w:b/>
                <w:bCs/>
                <w:lang w:val="fr-FR"/>
              </w:rPr>
              <w:t>PGCert PARTICIPANTS</w:t>
            </w:r>
          </w:p>
          <w:p w14:paraId="44C8EA40" w14:textId="68C6E867" w:rsidR="24E7B696" w:rsidRDefault="24E7B696" w:rsidP="24E7B696">
            <w:pPr>
              <w:spacing w:line="257" w:lineRule="auto"/>
            </w:pPr>
            <w:r w:rsidRPr="24E7B696">
              <w:rPr>
                <w:rFonts w:ascii="Calibri" w:eastAsia="Calibri" w:hAnsi="Calibri" w:cs="Calibri"/>
                <w:b/>
                <w:bCs/>
              </w:rPr>
              <w:t>On completion of the peer observation reports for each module, compose a short reflective paragraph on your observation experiences for inclusion in your portfolio along with the observation sheets.</w:t>
            </w:r>
          </w:p>
          <w:p w14:paraId="5B980A3E" w14:textId="35DF6129" w:rsidR="24E7B696" w:rsidRDefault="24E7B696" w:rsidP="24E7B696">
            <w:pPr>
              <w:spacing w:line="257" w:lineRule="auto"/>
            </w:pPr>
            <w:r w:rsidRPr="24E7B696">
              <w:rPr>
                <w:rFonts w:ascii="Calibri" w:eastAsia="Calibri" w:hAnsi="Calibri" w:cs="Calibri"/>
              </w:rPr>
              <w:t xml:space="preserve"> </w:t>
            </w:r>
          </w:p>
        </w:tc>
      </w:tr>
    </w:tbl>
    <w:p w14:paraId="5ACCEFB7" w14:textId="268BC4C8" w:rsidR="5246DBF7" w:rsidRDefault="5246DBF7" w:rsidP="24E7B696">
      <w:pPr>
        <w:spacing w:line="257" w:lineRule="auto"/>
      </w:pPr>
      <w:r w:rsidRPr="24E7B696">
        <w:rPr>
          <w:rFonts w:ascii="Calibri" w:eastAsia="Calibri" w:hAnsi="Calibri" w:cs="Calibri"/>
        </w:rPr>
        <w:lastRenderedPageBreak/>
        <w:t xml:space="preserve"> </w:t>
      </w:r>
    </w:p>
    <w:p w14:paraId="2780B1D7" w14:textId="52195AAF" w:rsidR="5246DBF7" w:rsidRDefault="5246DBF7" w:rsidP="24E7B696">
      <w:pPr>
        <w:spacing w:line="257" w:lineRule="auto"/>
      </w:pPr>
      <w:r w:rsidRPr="24E7B696">
        <w:rPr>
          <w:rFonts w:ascii="Calibri" w:eastAsia="Calibri" w:hAnsi="Calibri" w:cs="Calibri"/>
          <w:b/>
          <w:bCs/>
          <w:sz w:val="24"/>
          <w:szCs w:val="24"/>
          <w:u w:val="single"/>
        </w:rPr>
        <w:t>Course Member’s Notes and Observation:</w:t>
      </w:r>
    </w:p>
    <w:p w14:paraId="3D84F4A8" w14:textId="35FFE3ED" w:rsidR="5246DBF7" w:rsidRDefault="5246DBF7" w:rsidP="24E7B696">
      <w:pPr>
        <w:spacing w:line="257" w:lineRule="auto"/>
      </w:pPr>
      <w:r w:rsidRPr="24E7B696">
        <w:rPr>
          <w:rFonts w:ascii="Calibri" w:eastAsia="Calibri" w:hAnsi="Calibri" w:cs="Calibri"/>
          <w:sz w:val="24"/>
          <w:szCs w:val="24"/>
        </w:rPr>
        <w:t xml:space="preserve">After my post-session discussion with my observer, I have noted the following points: I found the observer’s feedback valuable for reflecting on my teaching. The comments provided were insightful and helpful. </w:t>
      </w:r>
    </w:p>
    <w:p w14:paraId="688A1ED7" w14:textId="3A536A20" w:rsidR="5246DBF7" w:rsidRDefault="5246DBF7" w:rsidP="24E7B696">
      <w:pPr>
        <w:spacing w:line="257" w:lineRule="auto"/>
      </w:pPr>
      <w:r w:rsidRPr="24E7B696">
        <w:rPr>
          <w:rFonts w:ascii="Calibri" w:eastAsia="Calibri" w:hAnsi="Calibri" w:cs="Calibri"/>
          <w:sz w:val="24"/>
          <w:szCs w:val="24"/>
        </w:rPr>
        <w:t xml:space="preserve"> </w:t>
      </w:r>
    </w:p>
    <w:p w14:paraId="41C50632" w14:textId="70320CE6" w:rsidR="5246DBF7" w:rsidRDefault="5246DBF7" w:rsidP="24E7B696">
      <w:pPr>
        <w:spacing w:line="257" w:lineRule="auto"/>
      </w:pPr>
      <w:r w:rsidRPr="24E7B696">
        <w:rPr>
          <w:rFonts w:ascii="Calibri" w:eastAsia="Calibri" w:hAnsi="Calibri" w:cs="Calibri"/>
          <w:sz w:val="24"/>
          <w:szCs w:val="24"/>
        </w:rPr>
        <w:t xml:space="preserve">In alignment with </w:t>
      </w:r>
      <w:r w:rsidRPr="24E7B696">
        <w:rPr>
          <w:rFonts w:ascii="Calibri" w:eastAsia="Calibri" w:hAnsi="Calibri" w:cs="Calibri"/>
          <w:b/>
          <w:bCs/>
          <w:sz w:val="24"/>
          <w:szCs w:val="24"/>
        </w:rPr>
        <w:t>Area of Activity A1 (Design and plan learning activities)</w:t>
      </w:r>
      <w:r w:rsidRPr="24E7B696">
        <w:rPr>
          <w:rFonts w:ascii="Calibri" w:eastAsia="Calibri" w:hAnsi="Calibri" w:cs="Calibri"/>
          <w:sz w:val="24"/>
          <w:szCs w:val="24"/>
        </w:rPr>
        <w:t xml:space="preserve"> and </w:t>
      </w:r>
      <w:r w:rsidRPr="24E7B696">
        <w:rPr>
          <w:rFonts w:ascii="Calibri" w:eastAsia="Calibri" w:hAnsi="Calibri" w:cs="Calibri"/>
          <w:b/>
          <w:bCs/>
          <w:sz w:val="24"/>
          <w:szCs w:val="24"/>
        </w:rPr>
        <w:t>A4 (Develop effective learning environments and approaches to student support)</w:t>
      </w:r>
      <w:r w:rsidRPr="24E7B696">
        <w:rPr>
          <w:rFonts w:ascii="Calibri" w:eastAsia="Calibri" w:hAnsi="Calibri" w:cs="Calibri"/>
          <w:sz w:val="24"/>
          <w:szCs w:val="24"/>
        </w:rPr>
        <w:t>, and informed by evidence on digital pedagogy and student engagement, I will explore and selectively integrate a wider range of digital teaching tools, such as podcasts, NotebookLM, and H5P. The use of these technologies will be guided by pedagogic purpose rather than novelty, with a focus on supporting active learning, formative feedback, and student autonomy.</w:t>
      </w:r>
    </w:p>
    <w:p w14:paraId="3EC915FB" w14:textId="5129197D" w:rsidR="5246DBF7" w:rsidRDefault="5246DBF7" w:rsidP="24E7B696">
      <w:pPr>
        <w:spacing w:line="257" w:lineRule="auto"/>
      </w:pPr>
      <w:r w:rsidRPr="24E7B696">
        <w:rPr>
          <w:rFonts w:ascii="Calibri" w:eastAsia="Calibri" w:hAnsi="Calibri" w:cs="Calibri"/>
          <w:sz w:val="24"/>
          <w:szCs w:val="24"/>
        </w:rPr>
        <w:t xml:space="preserve">In accordance with </w:t>
      </w:r>
      <w:r w:rsidRPr="24E7B696">
        <w:rPr>
          <w:rFonts w:ascii="Calibri" w:eastAsia="Calibri" w:hAnsi="Calibri" w:cs="Calibri"/>
          <w:b/>
          <w:bCs/>
          <w:sz w:val="24"/>
          <w:szCs w:val="24"/>
        </w:rPr>
        <w:t>Core Knowledge K4 (The use and value of appropriate learning technologies)</w:t>
      </w:r>
      <w:r w:rsidRPr="24E7B696">
        <w:rPr>
          <w:rFonts w:ascii="Calibri" w:eastAsia="Calibri" w:hAnsi="Calibri" w:cs="Calibri"/>
          <w:sz w:val="24"/>
          <w:szCs w:val="24"/>
        </w:rPr>
        <w:t xml:space="preserve"> and </w:t>
      </w:r>
      <w:r w:rsidRPr="24E7B696">
        <w:rPr>
          <w:rFonts w:ascii="Calibri" w:eastAsia="Calibri" w:hAnsi="Calibri" w:cs="Calibri"/>
          <w:b/>
          <w:bCs/>
          <w:sz w:val="24"/>
          <w:szCs w:val="24"/>
        </w:rPr>
        <w:t>Professional Value V3 (Use evidence-informed approaches and the outcomes from research, scholarship, and continuing professional development)</w:t>
      </w:r>
      <w:r w:rsidRPr="24E7B696">
        <w:rPr>
          <w:rFonts w:ascii="Calibri" w:eastAsia="Calibri" w:hAnsi="Calibri" w:cs="Calibri"/>
          <w:sz w:val="24"/>
          <w:szCs w:val="24"/>
        </w:rPr>
        <w:t>, this approach aims to enhance accessibility, accommodate diverse learning preferences, and improve student engagement and learning outcomes within digital and blended learning contexts.</w:t>
      </w:r>
    </w:p>
    <w:p w14:paraId="78E4914F" w14:textId="2805D9FE" w:rsidR="5246DBF7" w:rsidRDefault="5246DBF7" w:rsidP="24E7B696">
      <w:pPr>
        <w:spacing w:line="257" w:lineRule="auto"/>
      </w:pPr>
      <w:r w:rsidRPr="24E7B696">
        <w:rPr>
          <w:rFonts w:ascii="Calibri" w:eastAsia="Calibri" w:hAnsi="Calibri" w:cs="Calibri"/>
          <w:sz w:val="24"/>
          <w:szCs w:val="24"/>
        </w:rPr>
        <w:t xml:space="preserve"> </w:t>
      </w:r>
    </w:p>
    <w:p w14:paraId="7DF4BD67" w14:textId="1A881A4A" w:rsidR="5246DBF7" w:rsidRDefault="5246DBF7" w:rsidP="24E7B696">
      <w:pPr>
        <w:spacing w:line="257" w:lineRule="auto"/>
      </w:pPr>
      <w:r w:rsidRPr="24E7B696">
        <w:rPr>
          <w:rFonts w:ascii="Calibri" w:eastAsia="Calibri" w:hAnsi="Calibri" w:cs="Calibri"/>
          <w:sz w:val="24"/>
          <w:szCs w:val="24"/>
        </w:rPr>
        <w:t xml:space="preserve"> </w:t>
      </w:r>
    </w:p>
    <w:p w14:paraId="69AAAEA8" w14:textId="14E97F6B" w:rsidR="24E7B696" w:rsidRDefault="24E7B696" w:rsidP="24E7B696">
      <w:pPr>
        <w:spacing w:line="257" w:lineRule="auto"/>
        <w:rPr>
          <w:rFonts w:ascii="Calibri" w:eastAsia="Calibri" w:hAnsi="Calibri" w:cs="Calibri"/>
          <w:sz w:val="24"/>
          <w:szCs w:val="24"/>
        </w:rPr>
      </w:pPr>
    </w:p>
    <w:p w14:paraId="4A78D717" w14:textId="6ABE0C7F" w:rsidR="24E7B696" w:rsidRDefault="24E7B696" w:rsidP="24E7B696">
      <w:pPr>
        <w:rPr>
          <w:rFonts w:ascii="Arial" w:eastAsia="Arial" w:hAnsi="Arial" w:cs="Arial"/>
          <w:sz w:val="24"/>
          <w:szCs w:val="24"/>
        </w:rPr>
      </w:pPr>
    </w:p>
    <w:p w14:paraId="66CED0E8" w14:textId="41A8A641" w:rsidR="24E7B696" w:rsidRDefault="24E7B696" w:rsidP="24E7B696">
      <w:pPr>
        <w:rPr>
          <w:rFonts w:ascii="Arial" w:eastAsia="Arial" w:hAnsi="Arial" w:cs="Arial"/>
          <w:sz w:val="24"/>
          <w:szCs w:val="24"/>
        </w:rPr>
      </w:pPr>
    </w:p>
    <w:p w14:paraId="7632A967" w14:textId="6A4EC4A2" w:rsidR="24E7B696" w:rsidRDefault="24E7B696" w:rsidP="24E7B696">
      <w:pPr>
        <w:rPr>
          <w:rFonts w:ascii="Arial" w:eastAsia="Arial" w:hAnsi="Arial" w:cs="Arial"/>
          <w:sz w:val="24"/>
          <w:szCs w:val="24"/>
        </w:rPr>
      </w:pPr>
    </w:p>
    <w:p w14:paraId="062BBCE9" w14:textId="6481E158" w:rsidR="24E7B696" w:rsidRDefault="24E7B696" w:rsidP="24E7B696">
      <w:pPr>
        <w:rPr>
          <w:rFonts w:ascii="Arial" w:eastAsia="Arial" w:hAnsi="Arial" w:cs="Arial"/>
          <w:sz w:val="24"/>
          <w:szCs w:val="24"/>
        </w:rPr>
      </w:pPr>
    </w:p>
    <w:p w14:paraId="771CC04C" w14:textId="2559F243" w:rsidR="24E7B696" w:rsidRDefault="24E7B696" w:rsidP="24E7B696">
      <w:pPr>
        <w:rPr>
          <w:rFonts w:ascii="Arial" w:eastAsia="Arial" w:hAnsi="Arial" w:cs="Arial"/>
          <w:sz w:val="24"/>
          <w:szCs w:val="24"/>
        </w:rPr>
      </w:pPr>
    </w:p>
    <w:p w14:paraId="1CBF0A98" w14:textId="5FEC1FD8" w:rsidR="24E7B696" w:rsidRDefault="24E7B696" w:rsidP="24E7B696">
      <w:pPr>
        <w:rPr>
          <w:rFonts w:ascii="Arial" w:eastAsia="Arial" w:hAnsi="Arial" w:cs="Arial"/>
          <w:sz w:val="24"/>
          <w:szCs w:val="24"/>
        </w:rPr>
      </w:pPr>
    </w:p>
    <w:p w14:paraId="11D4FCE1" w14:textId="384299EC" w:rsidR="24E7B696" w:rsidRDefault="24E7B696" w:rsidP="24E7B696">
      <w:pPr>
        <w:rPr>
          <w:rFonts w:ascii="Arial" w:eastAsia="Arial" w:hAnsi="Arial" w:cs="Arial"/>
          <w:sz w:val="24"/>
          <w:szCs w:val="24"/>
        </w:rPr>
      </w:pPr>
    </w:p>
    <w:p w14:paraId="2526849C" w14:textId="0FC74FF5" w:rsidR="24E7B696" w:rsidRDefault="24E7B696" w:rsidP="24E7B696">
      <w:pPr>
        <w:rPr>
          <w:rFonts w:ascii="Arial" w:eastAsia="Arial" w:hAnsi="Arial" w:cs="Arial"/>
          <w:sz w:val="24"/>
          <w:szCs w:val="24"/>
        </w:rPr>
      </w:pPr>
    </w:p>
    <w:p w14:paraId="223C5A7F" w14:textId="65CAAD46" w:rsidR="24E7B696" w:rsidRDefault="24E7B696" w:rsidP="24E7B696">
      <w:pPr>
        <w:rPr>
          <w:rFonts w:ascii="Arial" w:eastAsia="Arial" w:hAnsi="Arial" w:cs="Arial"/>
          <w:sz w:val="24"/>
          <w:szCs w:val="24"/>
        </w:rPr>
      </w:pPr>
    </w:p>
    <w:p w14:paraId="05BD7A03" w14:textId="3C382A64" w:rsidR="24E7B696" w:rsidRDefault="24E7B696" w:rsidP="24E7B696">
      <w:pPr>
        <w:rPr>
          <w:rFonts w:ascii="Arial" w:eastAsia="Arial" w:hAnsi="Arial" w:cs="Arial"/>
          <w:sz w:val="24"/>
          <w:szCs w:val="24"/>
        </w:rPr>
      </w:pPr>
    </w:p>
    <w:p w14:paraId="3D651FD0" w14:textId="6E36D680" w:rsidR="24E7B696" w:rsidRDefault="24E7B696" w:rsidP="24E7B696">
      <w:pPr>
        <w:rPr>
          <w:rFonts w:ascii="Arial" w:eastAsia="Arial" w:hAnsi="Arial" w:cs="Arial"/>
          <w:sz w:val="24"/>
          <w:szCs w:val="24"/>
        </w:rPr>
      </w:pPr>
    </w:p>
    <w:p w14:paraId="07FF7692" w14:textId="5CB2D836" w:rsidR="24E7B696" w:rsidRDefault="24E7B696" w:rsidP="24E7B696">
      <w:pPr>
        <w:rPr>
          <w:rFonts w:ascii="Arial" w:eastAsia="Arial" w:hAnsi="Arial" w:cs="Arial"/>
          <w:sz w:val="24"/>
          <w:szCs w:val="24"/>
        </w:rPr>
      </w:pPr>
    </w:p>
    <w:p w14:paraId="1AC6E559" w14:textId="44C46986" w:rsidR="24E7B696" w:rsidRDefault="24E7B696" w:rsidP="24E7B696">
      <w:pPr>
        <w:rPr>
          <w:rFonts w:ascii="Arial" w:eastAsia="Arial" w:hAnsi="Arial" w:cs="Arial"/>
          <w:sz w:val="24"/>
          <w:szCs w:val="24"/>
        </w:rPr>
      </w:pPr>
    </w:p>
    <w:p w14:paraId="4B23019D" w14:textId="0AADBD1C" w:rsidR="24E7B696" w:rsidRDefault="24E7B696" w:rsidP="24E7B696">
      <w:pPr>
        <w:rPr>
          <w:rFonts w:ascii="Arial" w:eastAsia="Arial" w:hAnsi="Arial" w:cs="Arial"/>
          <w:sz w:val="24"/>
          <w:szCs w:val="24"/>
        </w:rPr>
      </w:pPr>
    </w:p>
    <w:p w14:paraId="60DDB162" w14:textId="31DD4D05" w:rsidR="24E7B696" w:rsidRDefault="24E7B696" w:rsidP="24E7B696">
      <w:pPr>
        <w:rPr>
          <w:rFonts w:ascii="Arial" w:eastAsia="Arial" w:hAnsi="Arial" w:cs="Arial"/>
          <w:sz w:val="24"/>
          <w:szCs w:val="24"/>
        </w:rPr>
      </w:pPr>
    </w:p>
    <w:p w14:paraId="73319992" w14:textId="68789659" w:rsidR="24E7B696" w:rsidRDefault="24E7B696" w:rsidP="24E7B696">
      <w:pPr>
        <w:rPr>
          <w:rFonts w:ascii="Arial" w:eastAsia="Arial" w:hAnsi="Arial" w:cs="Arial"/>
          <w:sz w:val="24"/>
          <w:szCs w:val="24"/>
        </w:rPr>
      </w:pPr>
    </w:p>
    <w:p w14:paraId="1A817066" w14:textId="1CA81D83" w:rsidR="24E7B696" w:rsidRDefault="24E7B696" w:rsidP="24E7B696">
      <w:pPr>
        <w:rPr>
          <w:rFonts w:ascii="Arial" w:eastAsia="Arial" w:hAnsi="Arial" w:cs="Arial"/>
          <w:sz w:val="24"/>
          <w:szCs w:val="24"/>
        </w:rPr>
      </w:pPr>
    </w:p>
    <w:p w14:paraId="460663F0" w14:textId="008A721F" w:rsidR="24E7B696" w:rsidRDefault="24E7B696" w:rsidP="24E7B696">
      <w:pPr>
        <w:rPr>
          <w:rFonts w:ascii="Arial" w:eastAsia="Arial" w:hAnsi="Arial" w:cs="Arial"/>
          <w:sz w:val="24"/>
          <w:szCs w:val="24"/>
        </w:rPr>
      </w:pPr>
    </w:p>
    <w:p w14:paraId="2549F31C" w14:textId="5B069F82" w:rsidR="24E7B696" w:rsidRDefault="24E7B696" w:rsidP="24E7B696">
      <w:pPr>
        <w:rPr>
          <w:rFonts w:ascii="Arial" w:eastAsia="Arial" w:hAnsi="Arial" w:cs="Arial"/>
          <w:sz w:val="24"/>
          <w:szCs w:val="24"/>
        </w:rPr>
      </w:pPr>
    </w:p>
    <w:p w14:paraId="40B17868" w14:textId="64628B5B" w:rsidR="24E7B696" w:rsidRDefault="24E7B696" w:rsidP="24E7B696">
      <w:pPr>
        <w:rPr>
          <w:rFonts w:ascii="Arial" w:eastAsia="Arial" w:hAnsi="Arial" w:cs="Arial"/>
          <w:sz w:val="24"/>
          <w:szCs w:val="24"/>
        </w:rPr>
      </w:pPr>
    </w:p>
    <w:p w14:paraId="477966D9" w14:textId="5B109B18" w:rsidR="24E7B696" w:rsidRDefault="24E7B696" w:rsidP="24E7B696">
      <w:pPr>
        <w:rPr>
          <w:rFonts w:ascii="Arial" w:eastAsia="Arial" w:hAnsi="Arial" w:cs="Arial"/>
          <w:sz w:val="24"/>
          <w:szCs w:val="24"/>
        </w:rPr>
      </w:pPr>
    </w:p>
    <w:p w14:paraId="026D9C82" w14:textId="2302B4C6" w:rsidR="24E7B696" w:rsidRDefault="24E7B696" w:rsidP="24E7B696">
      <w:pPr>
        <w:rPr>
          <w:rFonts w:ascii="Arial" w:eastAsia="Arial" w:hAnsi="Arial" w:cs="Arial"/>
          <w:sz w:val="24"/>
          <w:szCs w:val="24"/>
        </w:rPr>
      </w:pPr>
    </w:p>
    <w:p w14:paraId="5AD2F578" w14:textId="7EE32435" w:rsidR="24E7B696" w:rsidRDefault="24E7B696" w:rsidP="24E7B696">
      <w:pPr>
        <w:rPr>
          <w:rFonts w:ascii="Arial" w:eastAsia="Arial" w:hAnsi="Arial" w:cs="Arial"/>
          <w:sz w:val="24"/>
          <w:szCs w:val="24"/>
        </w:rPr>
      </w:pPr>
    </w:p>
    <w:p w14:paraId="0192C5A1" w14:textId="756E0393" w:rsidR="24E7B696" w:rsidRDefault="24E7B696" w:rsidP="24E7B696">
      <w:pPr>
        <w:rPr>
          <w:rFonts w:ascii="Arial" w:eastAsia="Arial" w:hAnsi="Arial" w:cs="Arial"/>
          <w:sz w:val="24"/>
          <w:szCs w:val="24"/>
        </w:rPr>
      </w:pPr>
    </w:p>
    <w:p w14:paraId="4D6A8DBB" w14:textId="5D6D07F2" w:rsidR="24E7B696" w:rsidRDefault="24E7B696" w:rsidP="24E7B696">
      <w:pPr>
        <w:rPr>
          <w:rFonts w:ascii="Arial" w:eastAsia="Arial" w:hAnsi="Arial" w:cs="Arial"/>
          <w:sz w:val="24"/>
          <w:szCs w:val="24"/>
        </w:rPr>
      </w:pPr>
    </w:p>
    <w:p w14:paraId="65E9EAC9" w14:textId="6724750C" w:rsidR="24E7B696" w:rsidRDefault="24E7B696" w:rsidP="24E7B696">
      <w:pPr>
        <w:rPr>
          <w:rFonts w:ascii="Arial" w:eastAsia="Arial" w:hAnsi="Arial" w:cs="Arial"/>
          <w:sz w:val="24"/>
          <w:szCs w:val="24"/>
        </w:rPr>
      </w:pPr>
    </w:p>
    <w:p w14:paraId="68116B44" w14:textId="114E6FC6" w:rsidR="24E7B696" w:rsidRDefault="24E7B696" w:rsidP="24E7B696">
      <w:pPr>
        <w:rPr>
          <w:rFonts w:ascii="Arial" w:eastAsia="Arial" w:hAnsi="Arial" w:cs="Arial"/>
          <w:sz w:val="24"/>
          <w:szCs w:val="24"/>
        </w:rPr>
      </w:pPr>
    </w:p>
    <w:p w14:paraId="37EAE888" w14:textId="6F0F7F79" w:rsidR="24E7B696" w:rsidRDefault="24E7B696" w:rsidP="24E7B696">
      <w:pPr>
        <w:rPr>
          <w:rFonts w:ascii="Arial" w:eastAsia="Arial" w:hAnsi="Arial" w:cs="Arial"/>
          <w:sz w:val="24"/>
          <w:szCs w:val="24"/>
        </w:rPr>
      </w:pPr>
    </w:p>
    <w:p w14:paraId="0B9ADC5B" w14:textId="5F49F179" w:rsidR="24E7B696" w:rsidRDefault="24E7B696" w:rsidP="24E7B696">
      <w:pPr>
        <w:rPr>
          <w:rFonts w:ascii="Arial" w:eastAsia="Arial" w:hAnsi="Arial" w:cs="Arial"/>
          <w:sz w:val="24"/>
          <w:szCs w:val="24"/>
        </w:rPr>
      </w:pPr>
    </w:p>
    <w:p w14:paraId="4AED3BF0" w14:textId="2F554423" w:rsidR="51BE9022" w:rsidRDefault="51BE9022" w:rsidP="24E7B696">
      <w:pPr>
        <w:rPr>
          <w:rFonts w:ascii="Arial" w:eastAsia="Arial" w:hAnsi="Arial" w:cs="Arial"/>
          <w:sz w:val="24"/>
          <w:szCs w:val="24"/>
        </w:rPr>
      </w:pPr>
      <w:r w:rsidRPr="24E7B696">
        <w:rPr>
          <w:rFonts w:ascii="Arial" w:eastAsia="Arial" w:hAnsi="Arial" w:cs="Arial"/>
          <w:sz w:val="24"/>
          <w:szCs w:val="24"/>
        </w:rPr>
        <w:t>4.3 Observation of teaching by Dr Mohamed Gabr (Expert peer observer)</w:t>
      </w:r>
      <w:r w:rsidR="44974DF7" w:rsidRPr="24E7B696">
        <w:rPr>
          <w:rFonts w:ascii="Arial" w:eastAsia="Arial" w:hAnsi="Arial" w:cs="Arial"/>
          <w:sz w:val="24"/>
          <w:szCs w:val="24"/>
        </w:rPr>
        <w:t xml:space="preserve"> </w:t>
      </w:r>
    </w:p>
    <w:p w14:paraId="34268949" w14:textId="7A80B2CA" w:rsidR="0EC542BC" w:rsidRDefault="0EC542BC" w:rsidP="24E7B696">
      <w:pPr>
        <w:rPr>
          <w:rFonts w:ascii="Arial" w:eastAsia="Arial" w:hAnsi="Arial" w:cs="Arial"/>
          <w:sz w:val="24"/>
          <w:szCs w:val="24"/>
        </w:rPr>
      </w:pPr>
    </w:p>
    <w:p w14:paraId="7206426C" w14:textId="2892A1BE" w:rsidR="0EC542BC" w:rsidRDefault="0EC542BC" w:rsidP="24E7B696">
      <w:pPr>
        <w:spacing w:line="257" w:lineRule="auto"/>
        <w:rPr>
          <w:rFonts w:ascii="Calibri" w:eastAsia="Calibri" w:hAnsi="Calibri" w:cs="Calibri"/>
        </w:rPr>
      </w:pPr>
    </w:p>
    <w:p w14:paraId="6E930F03" w14:textId="1D159EA2" w:rsidR="0EC542BC" w:rsidRDefault="69CE87D0" w:rsidP="24E7B696">
      <w:pPr>
        <w:pStyle w:val="Heading2"/>
        <w:spacing w:before="40" w:after="0" w:line="257" w:lineRule="auto"/>
      </w:pPr>
      <w:r w:rsidRPr="24E7B696">
        <w:rPr>
          <w:rFonts w:ascii="Calibri" w:eastAsia="Calibri" w:hAnsi="Calibri" w:cs="Calibri"/>
          <w:b/>
          <w:bCs/>
          <w:color w:val="2F5496"/>
          <w:sz w:val="26"/>
          <w:szCs w:val="26"/>
        </w:rPr>
        <w:t>Appendix B</w:t>
      </w:r>
    </w:p>
    <w:p w14:paraId="02CE03CF" w14:textId="4659E9EF" w:rsidR="0EC542BC" w:rsidRDefault="69CE87D0" w:rsidP="24E7B696">
      <w:pPr>
        <w:pStyle w:val="Heading2"/>
        <w:spacing w:before="40" w:after="0" w:line="257" w:lineRule="auto"/>
      </w:pPr>
      <w:r w:rsidRPr="24E7B696">
        <w:rPr>
          <w:rFonts w:ascii="Calibri" w:eastAsia="Calibri" w:hAnsi="Calibri" w:cs="Calibri"/>
          <w:b/>
          <w:bCs/>
          <w:color w:val="2F5496"/>
          <w:sz w:val="26"/>
          <w:szCs w:val="26"/>
        </w:rPr>
        <w:t xml:space="preserve">PGCert tHE OBSERVATION FORM </w:t>
      </w:r>
    </w:p>
    <w:p w14:paraId="1CFAEFE2" w14:textId="0D8E52E9" w:rsidR="0EC542BC" w:rsidRDefault="69CE87D0" w:rsidP="24E7B696">
      <w:pPr>
        <w:spacing w:line="257" w:lineRule="auto"/>
        <w:jc w:val="center"/>
      </w:pPr>
      <w:r w:rsidRPr="24E7B696">
        <w:rPr>
          <w:rFonts w:ascii="Calibri" w:eastAsia="Calibri" w:hAnsi="Calibri" w:cs="Calibri"/>
        </w:rPr>
        <w:t xml:space="preserve"> </w:t>
      </w:r>
    </w:p>
    <w:p w14:paraId="1C8CC90E" w14:textId="0F2EDF00" w:rsidR="0EC542BC" w:rsidRDefault="69CE87D0" w:rsidP="24E7B696">
      <w:pPr>
        <w:spacing w:line="257" w:lineRule="auto"/>
      </w:pPr>
      <w:r>
        <w:rPr>
          <w:noProof/>
        </w:rPr>
        <w:drawing>
          <wp:inline distT="0" distB="0" distL="0" distR="0" wp14:anchorId="4233F22C" wp14:editId="19A736AC">
            <wp:extent cx="1409700" cy="476250"/>
            <wp:effectExtent l="0" t="0" r="0" b="0"/>
            <wp:docPr id="895757351" name="drawing" title="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57351" name="Picture 895757351"/>
                    <pic:cNvPicPr/>
                  </pic:nvPicPr>
                  <pic:blipFill>
                    <a:blip r:embed="rId17">
                      <a:extLst>
                        <a:ext uri="{28A0092B-C50C-407E-A947-70E740481C1C}">
                          <a14:useLocalDpi xmlns:a14="http://schemas.microsoft.com/office/drawing/2010/main"/>
                        </a:ext>
                      </a:extLst>
                    </a:blip>
                    <a:stretch>
                      <a:fillRect/>
                    </a:stretch>
                  </pic:blipFill>
                  <pic:spPr>
                    <a:xfrm>
                      <a:off x="0" y="0"/>
                      <a:ext cx="1409700" cy="476250"/>
                    </a:xfrm>
                    <a:prstGeom prst="rect">
                      <a:avLst/>
                    </a:prstGeom>
                  </pic:spPr>
                </pic:pic>
              </a:graphicData>
            </a:graphic>
          </wp:inline>
        </w:drawing>
      </w:r>
    </w:p>
    <w:tbl>
      <w:tblPr>
        <w:tblStyle w:val="TableGrid"/>
        <w:tblW w:w="0" w:type="auto"/>
        <w:tblLook w:val="04A0" w:firstRow="1" w:lastRow="0" w:firstColumn="1" w:lastColumn="0" w:noHBand="0" w:noVBand="1"/>
      </w:tblPr>
      <w:tblGrid>
        <w:gridCol w:w="4223"/>
        <w:gridCol w:w="4783"/>
      </w:tblGrid>
      <w:tr w:rsidR="24E7B696" w14:paraId="6C2BB338"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583B340E" w14:textId="6D62C672" w:rsidR="24E7B696" w:rsidRDefault="24E7B696" w:rsidP="24E7B696">
            <w:r w:rsidRPr="24E7B696">
              <w:rPr>
                <w:rFonts w:ascii="Calibri" w:eastAsia="Calibri" w:hAnsi="Calibri" w:cs="Calibri"/>
                <w:b/>
                <w:bCs/>
                <w:color w:val="000000" w:themeColor="text1"/>
              </w:rPr>
              <w:t xml:space="preserve">Details of the Observation </w:t>
            </w:r>
          </w:p>
        </w:tc>
        <w:tc>
          <w:tcPr>
            <w:tcW w:w="5130" w:type="dxa"/>
            <w:tcBorders>
              <w:top w:val="single" w:sz="8" w:space="0" w:color="auto"/>
              <w:left w:val="single" w:sz="8" w:space="0" w:color="auto"/>
              <w:bottom w:val="single" w:sz="8" w:space="0" w:color="auto"/>
              <w:right w:val="single" w:sz="8" w:space="0" w:color="auto"/>
            </w:tcBorders>
            <w:shd w:val="clear" w:color="auto" w:fill="DEEAF6"/>
            <w:tcMar>
              <w:left w:w="108" w:type="dxa"/>
              <w:right w:w="108" w:type="dxa"/>
            </w:tcMar>
          </w:tcPr>
          <w:p w14:paraId="1230631D" w14:textId="4D0DF792" w:rsidR="24E7B696" w:rsidRDefault="24E7B696" w:rsidP="24E7B696">
            <w:r w:rsidRPr="24E7B696">
              <w:rPr>
                <w:rFonts w:ascii="Calibri" w:eastAsia="Calibri" w:hAnsi="Calibri" w:cs="Calibri"/>
                <w:b/>
                <w:bCs/>
                <w:color w:val="000000" w:themeColor="text1"/>
                <w:sz w:val="21"/>
                <w:szCs w:val="21"/>
              </w:rPr>
              <w:t xml:space="preserve"> </w:t>
            </w:r>
          </w:p>
        </w:tc>
      </w:tr>
      <w:tr w:rsidR="24E7B696" w14:paraId="30760047"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798EE3AB" w14:textId="6C638205" w:rsidR="24E7B696" w:rsidRDefault="24E7B696" w:rsidP="24E7B696">
            <w:r w:rsidRPr="24E7B696">
              <w:rPr>
                <w:rFonts w:ascii="Calibri" w:eastAsia="Calibri" w:hAnsi="Calibri" w:cs="Calibri"/>
                <w:color w:val="000000" w:themeColor="text1"/>
              </w:rPr>
              <w:t>Observee</w:t>
            </w:r>
          </w:p>
          <w:p w14:paraId="09006E42" w14:textId="4D5194B9" w:rsidR="24E7B696" w:rsidRDefault="24E7B696" w:rsidP="24E7B696">
            <w:r w:rsidRPr="24E7B696">
              <w:rPr>
                <w:rFonts w:ascii="Calibri" w:eastAsia="Calibri" w:hAnsi="Calibri" w:cs="Calibri"/>
                <w:color w:val="000000" w:themeColor="text1"/>
              </w:rPr>
              <w:lastRenderedPageBreak/>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2E9ED03E" w14:textId="3349D1C3" w:rsidR="24E7B696" w:rsidRDefault="24E7B696" w:rsidP="24E7B696">
            <w:r w:rsidRPr="24E7B696">
              <w:rPr>
                <w:rFonts w:ascii="Calibri" w:eastAsia="Calibri" w:hAnsi="Calibri" w:cs="Calibri"/>
                <w:color w:val="000000" w:themeColor="text1"/>
                <w:sz w:val="21"/>
                <w:szCs w:val="21"/>
              </w:rPr>
              <w:lastRenderedPageBreak/>
              <w:t>Dr Moutushi Tanha</w:t>
            </w:r>
          </w:p>
        </w:tc>
      </w:tr>
      <w:tr w:rsidR="24E7B696" w14:paraId="65EE8573"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2B6644FD" w14:textId="39CF1ED9" w:rsidR="24E7B696" w:rsidRDefault="24E7B696" w:rsidP="24E7B696">
            <w:r w:rsidRPr="24E7B696">
              <w:rPr>
                <w:rFonts w:ascii="Calibri" w:eastAsia="Calibri" w:hAnsi="Calibri" w:cs="Calibri"/>
                <w:color w:val="000000" w:themeColor="text1"/>
              </w:rPr>
              <w:t>Practice Advisor / Expert peer observer</w:t>
            </w:r>
          </w:p>
          <w:p w14:paraId="75A5E2AA" w14:textId="29D7C08D"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3A13BF51" w14:textId="30B9EB9B" w:rsidR="24E7B696" w:rsidRDefault="24E7B696" w:rsidP="24E7B696">
            <w:r w:rsidRPr="24E7B696">
              <w:rPr>
                <w:rFonts w:ascii="Calibri" w:eastAsia="Calibri" w:hAnsi="Calibri" w:cs="Calibri"/>
                <w:color w:val="000000" w:themeColor="text1"/>
                <w:sz w:val="21"/>
                <w:szCs w:val="21"/>
              </w:rPr>
              <w:t xml:space="preserve">Dr Mohamed Gabr </w:t>
            </w:r>
          </w:p>
        </w:tc>
      </w:tr>
      <w:tr w:rsidR="24E7B696" w14:paraId="315880CA"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20A4368E" w14:textId="313F789D" w:rsidR="24E7B696" w:rsidRDefault="24E7B696" w:rsidP="24E7B696">
            <w:r w:rsidRPr="24E7B696">
              <w:rPr>
                <w:rFonts w:ascii="Calibri" w:eastAsia="Calibri" w:hAnsi="Calibri" w:cs="Calibri"/>
                <w:color w:val="000000" w:themeColor="text1"/>
              </w:rPr>
              <w:t xml:space="preserve">Date of the Observation </w:t>
            </w:r>
          </w:p>
          <w:p w14:paraId="2BDA9673" w14:textId="79435515"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1DBBA48" w14:textId="76856961" w:rsidR="24E7B696" w:rsidRDefault="24E7B696" w:rsidP="24E7B696">
            <w:r w:rsidRPr="24E7B696">
              <w:rPr>
                <w:rFonts w:ascii="Calibri" w:eastAsia="Calibri" w:hAnsi="Calibri" w:cs="Calibri"/>
                <w:color w:val="000000" w:themeColor="text1"/>
                <w:sz w:val="21"/>
                <w:szCs w:val="21"/>
              </w:rPr>
              <w:t>11/12/2025</w:t>
            </w:r>
          </w:p>
        </w:tc>
      </w:tr>
      <w:tr w:rsidR="24E7B696" w14:paraId="1926D39B"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601BF564" w14:textId="2FC452B0" w:rsidR="24E7B696" w:rsidRDefault="24E7B696" w:rsidP="24E7B696">
            <w:r w:rsidRPr="24E7B696">
              <w:rPr>
                <w:rFonts w:ascii="Calibri" w:eastAsia="Calibri" w:hAnsi="Calibri" w:cs="Calibri"/>
                <w:color w:val="000000" w:themeColor="text1"/>
              </w:rPr>
              <w:t xml:space="preserve">Campus / Location </w:t>
            </w:r>
          </w:p>
          <w:p w14:paraId="5F6A55B7" w14:textId="6E613D1A"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64DB989" w14:textId="582D918E" w:rsidR="24E7B696" w:rsidRDefault="24E7B696" w:rsidP="24E7B696">
            <w:r w:rsidRPr="24E7B696">
              <w:rPr>
                <w:rFonts w:ascii="Calibri" w:eastAsia="Calibri" w:hAnsi="Calibri" w:cs="Calibri"/>
                <w:color w:val="000000" w:themeColor="text1"/>
                <w:sz w:val="21"/>
                <w:szCs w:val="21"/>
              </w:rPr>
              <w:t>Online</w:t>
            </w:r>
          </w:p>
        </w:tc>
      </w:tr>
      <w:tr w:rsidR="24E7B696" w14:paraId="72B014B5"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633B402B" w14:textId="597737F5" w:rsidR="24E7B696" w:rsidRDefault="24E7B696" w:rsidP="24E7B696">
            <w:r w:rsidRPr="24E7B696">
              <w:rPr>
                <w:rFonts w:ascii="Calibri" w:eastAsia="Calibri" w:hAnsi="Calibri" w:cs="Calibri"/>
                <w:color w:val="000000" w:themeColor="text1"/>
              </w:rPr>
              <w:t>Date, Time, Duration</w:t>
            </w:r>
          </w:p>
          <w:p w14:paraId="45717B7E" w14:textId="05F18035"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5A4504C5" w14:textId="030AF6F6" w:rsidR="24E7B696" w:rsidRDefault="24E7B696" w:rsidP="24E7B696">
            <w:r w:rsidRPr="24E7B696">
              <w:rPr>
                <w:rFonts w:ascii="Calibri" w:eastAsia="Calibri" w:hAnsi="Calibri" w:cs="Calibri"/>
                <w:color w:val="000000" w:themeColor="text1"/>
                <w:sz w:val="21"/>
                <w:szCs w:val="21"/>
              </w:rPr>
              <w:t>1 pm – 4 pm</w:t>
            </w:r>
          </w:p>
        </w:tc>
      </w:tr>
      <w:tr w:rsidR="24E7B696" w14:paraId="2517419D"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2577D1F9" w14:textId="1A4E08BA" w:rsidR="24E7B696" w:rsidRDefault="24E7B696" w:rsidP="24E7B696">
            <w:r w:rsidRPr="24E7B696">
              <w:rPr>
                <w:rFonts w:ascii="Calibri" w:eastAsia="Calibri" w:hAnsi="Calibri" w:cs="Calibri"/>
                <w:color w:val="000000" w:themeColor="text1"/>
              </w:rPr>
              <w:t xml:space="preserve">Subject Speciality </w:t>
            </w:r>
          </w:p>
          <w:p w14:paraId="563F9285" w14:textId="2408A3B5"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46CE5AD2" w14:textId="19481340" w:rsidR="24E7B696" w:rsidRDefault="24E7B696" w:rsidP="24E7B696">
            <w:r w:rsidRPr="24E7B696">
              <w:rPr>
                <w:rFonts w:ascii="Calibri" w:eastAsia="Calibri" w:hAnsi="Calibri" w:cs="Calibri"/>
                <w:color w:val="000000" w:themeColor="text1"/>
                <w:sz w:val="21"/>
                <w:szCs w:val="21"/>
              </w:rPr>
              <w:t>Finance Management (BSC in Supply Chain &amp; Logistics)</w:t>
            </w:r>
          </w:p>
        </w:tc>
      </w:tr>
      <w:tr w:rsidR="24E7B696" w14:paraId="26F6CAE3" w14:textId="77777777" w:rsidTr="24E7B696">
        <w:trPr>
          <w:trHeight w:val="300"/>
        </w:trPr>
        <w:tc>
          <w:tcPr>
            <w:tcW w:w="4515" w:type="dxa"/>
            <w:tcBorders>
              <w:top w:val="single" w:sz="8" w:space="0" w:color="auto"/>
              <w:left w:val="single" w:sz="8" w:space="0" w:color="auto"/>
              <w:bottom w:val="single" w:sz="8" w:space="0" w:color="auto"/>
              <w:right w:val="single" w:sz="8" w:space="0" w:color="auto"/>
            </w:tcBorders>
            <w:tcMar>
              <w:left w:w="108" w:type="dxa"/>
              <w:right w:w="108" w:type="dxa"/>
            </w:tcMar>
          </w:tcPr>
          <w:p w14:paraId="56A2F11A" w14:textId="1EFAB6B2" w:rsidR="24E7B696" w:rsidRDefault="24E7B696" w:rsidP="24E7B696">
            <w:r w:rsidRPr="24E7B696">
              <w:rPr>
                <w:rFonts w:ascii="Calibri" w:eastAsia="Calibri" w:hAnsi="Calibri" w:cs="Calibri"/>
                <w:color w:val="000000" w:themeColor="text1"/>
              </w:rPr>
              <w:t xml:space="preserve">Type of activity </w:t>
            </w:r>
          </w:p>
          <w:p w14:paraId="10FCA76C" w14:textId="24C97684" w:rsidR="24E7B696" w:rsidRDefault="24E7B696" w:rsidP="24E7B696">
            <w:r w:rsidRPr="24E7B696">
              <w:rPr>
                <w:rFonts w:ascii="Calibri" w:eastAsia="Calibri" w:hAnsi="Calibri" w:cs="Calibri"/>
                <w:color w:val="000000" w:themeColor="text1"/>
              </w:rPr>
              <w:t xml:space="preserve"> </w:t>
            </w:r>
          </w:p>
        </w:tc>
        <w:tc>
          <w:tcPr>
            <w:tcW w:w="5130" w:type="dxa"/>
            <w:tcBorders>
              <w:top w:val="single" w:sz="8" w:space="0" w:color="auto"/>
              <w:left w:val="single" w:sz="8" w:space="0" w:color="auto"/>
              <w:bottom w:val="single" w:sz="8" w:space="0" w:color="auto"/>
              <w:right w:val="single" w:sz="8" w:space="0" w:color="auto"/>
            </w:tcBorders>
            <w:tcMar>
              <w:left w:w="108" w:type="dxa"/>
              <w:right w:w="108" w:type="dxa"/>
            </w:tcMar>
          </w:tcPr>
          <w:p w14:paraId="74F5BF89" w14:textId="10CB4896" w:rsidR="24E7B696" w:rsidRDefault="24E7B696" w:rsidP="24E7B696">
            <w:r w:rsidRPr="24E7B696">
              <w:rPr>
                <w:rFonts w:ascii="Calibri" w:eastAsia="Calibri" w:hAnsi="Calibri" w:cs="Calibri"/>
                <w:color w:val="000000" w:themeColor="text1"/>
                <w:sz w:val="21"/>
                <w:szCs w:val="21"/>
              </w:rPr>
              <w:t>Lecture</w:t>
            </w:r>
          </w:p>
        </w:tc>
      </w:tr>
      <w:tr w:rsidR="24E7B696" w14:paraId="0FEE9518" w14:textId="77777777" w:rsidTr="24E7B696">
        <w:trPr>
          <w:trHeight w:val="300"/>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F1E06C4" w14:textId="4EF55FDA" w:rsidR="24E7B696" w:rsidRDefault="24E7B696" w:rsidP="24E7B696">
            <w:r w:rsidRPr="24E7B696">
              <w:rPr>
                <w:rFonts w:ascii="Calibri" w:eastAsia="Calibri" w:hAnsi="Calibri" w:cs="Calibri"/>
                <w:b/>
                <w:bCs/>
              </w:rPr>
              <w:t>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w:t>
            </w:r>
          </w:p>
        </w:tc>
      </w:tr>
    </w:tbl>
    <w:p w14:paraId="19A4CA34" w14:textId="4FDBD21D" w:rsidR="0EC542BC" w:rsidRDefault="69CE87D0" w:rsidP="24E7B696">
      <w:pPr>
        <w:spacing w:line="257" w:lineRule="auto"/>
        <w:ind w:right="95"/>
      </w:pPr>
      <w:r w:rsidRPr="24E7B696">
        <w:rPr>
          <w:rFonts w:ascii="Calibri" w:eastAsia="Calibri" w:hAnsi="Calibri" w:cs="Calibri"/>
        </w:rPr>
        <w:t xml:space="preserve"> </w:t>
      </w:r>
    </w:p>
    <w:tbl>
      <w:tblPr>
        <w:tblW w:w="0" w:type="auto"/>
        <w:tblLook w:val="04A0" w:firstRow="1" w:lastRow="0" w:firstColumn="1" w:lastColumn="0" w:noHBand="0" w:noVBand="1"/>
      </w:tblPr>
      <w:tblGrid>
        <w:gridCol w:w="9006"/>
      </w:tblGrid>
      <w:tr w:rsidR="24E7B696" w14:paraId="662D8C0C" w14:textId="77777777" w:rsidTr="24E7B696">
        <w:trPr>
          <w:trHeight w:val="1065"/>
        </w:trPr>
        <w:tc>
          <w:tcPr>
            <w:tcW w:w="9645" w:type="dxa"/>
            <w:tcBorders>
              <w:top w:val="single" w:sz="8" w:space="0" w:color="auto"/>
              <w:left w:val="single" w:sz="8" w:space="0" w:color="auto"/>
              <w:bottom w:val="single" w:sz="8" w:space="0" w:color="auto"/>
              <w:right w:val="single" w:sz="8" w:space="0" w:color="auto"/>
            </w:tcBorders>
          </w:tcPr>
          <w:p w14:paraId="682CB36E" w14:textId="61854295"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Teaching/Support preparation [A1: Design and plan learning activities]</w:t>
            </w:r>
          </w:p>
          <w:p w14:paraId="764E4635" w14:textId="24D26E17" w:rsidR="24E7B696" w:rsidRDefault="24E7B696" w:rsidP="24E7B696">
            <w:pPr>
              <w:spacing w:line="257" w:lineRule="auto"/>
            </w:pPr>
            <w:r w:rsidRPr="24E7B696">
              <w:rPr>
                <w:rFonts w:ascii="Calibri" w:eastAsia="Calibri" w:hAnsi="Calibri" w:cs="Calibri"/>
                <w:i/>
                <w:iCs/>
                <w:color w:val="404040" w:themeColor="text1" w:themeTint="BF"/>
              </w:rPr>
              <w:t>i.e. Preparation, selection and organisation of content.  Choice of teaching/learning methods</w:t>
            </w:r>
            <w:r w:rsidRPr="24E7B696">
              <w:rPr>
                <w:rFonts w:ascii="Arial" w:eastAsia="Arial" w:hAnsi="Arial" w:cs="Arial"/>
              </w:rPr>
              <w:t xml:space="preserve">. </w:t>
            </w:r>
          </w:p>
        </w:tc>
      </w:tr>
      <w:tr w:rsidR="24E7B696" w14:paraId="0B000F46"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13A4ACC0" w14:textId="2967EBA9" w:rsidR="24E7B696" w:rsidRDefault="24E7B696" w:rsidP="24E7B696">
            <w:pPr>
              <w:spacing w:line="257" w:lineRule="auto"/>
            </w:pPr>
            <w:r w:rsidRPr="24E7B696">
              <w:rPr>
                <w:rFonts w:ascii="Calibri" w:eastAsia="Calibri" w:hAnsi="Calibri" w:cs="Calibri"/>
                <w:b/>
                <w:bCs/>
              </w:rPr>
              <w:t xml:space="preserve"> Comments </w:t>
            </w:r>
          </w:p>
          <w:p w14:paraId="04EA3645" w14:textId="2B3953C0" w:rsidR="24E7B696" w:rsidRDefault="24E7B696" w:rsidP="24E7B696">
            <w:pPr>
              <w:spacing w:line="257" w:lineRule="auto"/>
            </w:pPr>
            <w:r w:rsidRPr="24E7B696">
              <w:rPr>
                <w:rFonts w:ascii="Calibri" w:eastAsia="Calibri" w:hAnsi="Calibri" w:cs="Calibri"/>
              </w:rPr>
              <w:t>The session was clearly well prepared, with learning outcomes explicitly stated at the beginning and revisited through the structure of the lecture. Content was logically sequenced, moving from foundational concepts (financial statements and their purpose) to more applied analytical tools (ratio analysis and working capital management). The choice of teaching methods was appropriate for an online lecture, combining explanation, visual examples from published company reports, and guided numerical exercises. The use of a real-world company example (Jackson PLC) strengthened relevance and helped contextualise abstract financial concepts. Overall, preparation demonstrated strong subject organisation and alignment with programme and assessment requirements.</w:t>
            </w:r>
          </w:p>
        </w:tc>
      </w:tr>
      <w:tr w:rsidR="24E7B696" w14:paraId="403B1C5A" w14:textId="77777777" w:rsidTr="24E7B696">
        <w:trPr>
          <w:trHeight w:val="1335"/>
        </w:trPr>
        <w:tc>
          <w:tcPr>
            <w:tcW w:w="9645" w:type="dxa"/>
            <w:tcBorders>
              <w:top w:val="single" w:sz="8" w:space="0" w:color="auto"/>
              <w:left w:val="single" w:sz="8" w:space="0" w:color="auto"/>
              <w:bottom w:val="single" w:sz="8" w:space="0" w:color="auto"/>
              <w:right w:val="single" w:sz="8" w:space="0" w:color="auto"/>
            </w:tcBorders>
          </w:tcPr>
          <w:p w14:paraId="6D232157" w14:textId="5CA1291F" w:rsidR="24E7B696" w:rsidRDefault="24E7B696" w:rsidP="24E7B696">
            <w:pPr>
              <w:spacing w:line="257" w:lineRule="auto"/>
            </w:pPr>
            <w:r w:rsidRPr="24E7B696">
              <w:rPr>
                <w:rFonts w:ascii="Calibri" w:eastAsia="Calibri" w:hAnsi="Calibri" w:cs="Calibri"/>
              </w:rPr>
              <w:t xml:space="preserve"> </w:t>
            </w:r>
            <w:r w:rsidRPr="24E7B696">
              <w:rPr>
                <w:rFonts w:ascii="Calibri" w:eastAsia="Calibri" w:hAnsi="Calibri" w:cs="Calibri"/>
                <w:b/>
                <w:bCs/>
              </w:rPr>
              <w:t>Teaching   [A2: Teach and/or support learning.]</w:t>
            </w:r>
          </w:p>
          <w:p w14:paraId="7409E4F0" w14:textId="080E7830" w:rsidR="24E7B696" w:rsidRDefault="24E7B696" w:rsidP="24E7B696">
            <w:pPr>
              <w:spacing w:line="257" w:lineRule="auto"/>
            </w:pPr>
            <w:r w:rsidRPr="24E7B696">
              <w:rPr>
                <w:rFonts w:ascii="Calibri" w:eastAsia="Calibri" w:hAnsi="Calibri" w:cs="Calibri"/>
                <w:i/>
                <w:iCs/>
                <w:color w:val="404040" w:themeColor="text1" w:themeTint="BF"/>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24E7B696" w14:paraId="15007DBD"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1479EE91" w14:textId="6C253D96" w:rsidR="24E7B696" w:rsidRDefault="24E7B696" w:rsidP="24E7B696">
            <w:pPr>
              <w:spacing w:line="257" w:lineRule="auto"/>
            </w:pPr>
            <w:r w:rsidRPr="24E7B696">
              <w:rPr>
                <w:rFonts w:ascii="Calibri" w:eastAsia="Calibri" w:hAnsi="Calibri" w:cs="Calibri"/>
                <w:b/>
                <w:bCs/>
              </w:rPr>
              <w:t xml:space="preserve">Comments </w:t>
            </w:r>
          </w:p>
          <w:p w14:paraId="5B737621" w14:textId="5FDF82D9" w:rsidR="24E7B696" w:rsidRDefault="24E7B696" w:rsidP="24E7B696">
            <w:pPr>
              <w:spacing w:line="257" w:lineRule="auto"/>
            </w:pPr>
            <w:r w:rsidRPr="24E7B696">
              <w:rPr>
                <w:rFonts w:ascii="Calibri" w:eastAsia="Calibri" w:hAnsi="Calibri" w:cs="Calibri"/>
              </w:rPr>
              <w:t xml:space="preserve">The session began with a clear introduction, linking the topic to previous learning and outlining how it contributes to students’ assessment and professional skills. Explanations were thorough and supportive, with frequent reinforcement of key terms such as assets, liabilities, equity, </w:t>
            </w:r>
            <w:r w:rsidRPr="24E7B696">
              <w:rPr>
                <w:rFonts w:ascii="Calibri" w:eastAsia="Calibri" w:hAnsi="Calibri" w:cs="Calibri"/>
              </w:rPr>
              <w:lastRenderedPageBreak/>
              <w:t>liquidity, and working capital. The pace was generally appropriate for a mixed-ability cohort, allowing students time to follow calculations and ask questions.</w:t>
            </w:r>
          </w:p>
          <w:p w14:paraId="4435672C" w14:textId="5B5F466B" w:rsidR="24E7B696" w:rsidRDefault="24E7B696" w:rsidP="24E7B696">
            <w:pPr>
              <w:spacing w:line="257" w:lineRule="auto"/>
            </w:pPr>
            <w:r w:rsidRPr="24E7B696">
              <w:rPr>
                <w:rFonts w:ascii="Calibri" w:eastAsia="Calibri" w:hAnsi="Calibri" w:cs="Calibri"/>
              </w:rPr>
              <w:t>Despite the inherent challenges of online delivery, Dr Moutushi maintained a positive and enthusiastic attitude towards the subject, which supported student engagement. The use of screen sharing and worked examples enabled effective communication of complex financial ratios. Student–teacher rapport was evident through regular checking of understanding and encouragement of participation. The session concluded with applied tasks, reinforcing learning outcomes and preparing students for independent practice.</w:t>
            </w:r>
          </w:p>
        </w:tc>
      </w:tr>
      <w:tr w:rsidR="24E7B696" w14:paraId="32DF59D0"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4125E2EA" w14:textId="36F92353" w:rsidR="24E7B696" w:rsidRDefault="24E7B696" w:rsidP="24E7B696">
            <w:pPr>
              <w:spacing w:line="257" w:lineRule="auto"/>
            </w:pPr>
            <w:r w:rsidRPr="24E7B696">
              <w:rPr>
                <w:rFonts w:ascii="Calibri" w:eastAsia="Calibri" w:hAnsi="Calibri" w:cs="Calibri"/>
                <w:b/>
                <w:bCs/>
              </w:rPr>
              <w:lastRenderedPageBreak/>
              <w:t xml:space="preserve">Effective Learning Environments [A4:Develop effective learning environments and approaches to student support and guidance.] </w:t>
            </w:r>
          </w:p>
          <w:p w14:paraId="56C70492" w14:textId="0FBCB3DB" w:rsidR="24E7B696" w:rsidRDefault="24E7B696" w:rsidP="24E7B696">
            <w:pPr>
              <w:spacing w:line="257" w:lineRule="auto"/>
            </w:pPr>
            <w:r w:rsidRPr="24E7B696">
              <w:rPr>
                <w:rFonts w:ascii="Calibri" w:eastAsia="Calibri" w:hAnsi="Calibri" w:cs="Calibri"/>
                <w:i/>
                <w:iCs/>
              </w:rPr>
              <w:t>i.e General class atmosphere, level of participation, attention, and interest.  Student attitude and ability to carry out classwork. Were learning problems identified and overcome?  Awareness of individual needs.  Attitude to students.</w:t>
            </w:r>
          </w:p>
        </w:tc>
      </w:tr>
      <w:tr w:rsidR="24E7B696" w14:paraId="2E950113"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67E012F0" w14:textId="24D87409" w:rsidR="24E7B696" w:rsidRDefault="24E7B696" w:rsidP="24E7B696">
            <w:pPr>
              <w:spacing w:line="257" w:lineRule="auto"/>
            </w:pPr>
            <w:r w:rsidRPr="24E7B696">
              <w:rPr>
                <w:rFonts w:ascii="Calibri" w:eastAsia="Calibri" w:hAnsi="Calibri" w:cs="Calibri"/>
                <w:b/>
                <w:bCs/>
              </w:rPr>
              <w:t xml:space="preserve">Comments </w:t>
            </w:r>
          </w:p>
          <w:p w14:paraId="516D7C29" w14:textId="4A639CAB" w:rsidR="24E7B696" w:rsidRDefault="24E7B696" w:rsidP="24E7B696">
            <w:pPr>
              <w:spacing w:line="257" w:lineRule="auto"/>
            </w:pPr>
            <w:r w:rsidRPr="24E7B696">
              <w:rPr>
                <w:rFonts w:ascii="Calibri" w:eastAsia="Calibri" w:hAnsi="Calibri" w:cs="Calibri"/>
              </w:rPr>
              <w:t>A supportive and inclusive learning environment was established despite the online setting. Students were encouraged to participate through questioning and breakout room activities, which helped sustain attention and interaction over a long session. When minor challenges arose—such as students needing clarification on figures or navigation of Moodle resources, these were addressed calmly and clearly.</w:t>
            </w:r>
          </w:p>
          <w:p w14:paraId="4464B2A3" w14:textId="2B1F64D0" w:rsidR="24E7B696" w:rsidRDefault="24E7B696" w:rsidP="24E7B696">
            <w:pPr>
              <w:spacing w:line="257" w:lineRule="auto"/>
            </w:pPr>
            <w:r w:rsidRPr="24E7B696">
              <w:rPr>
                <w:rFonts w:ascii="Calibri" w:eastAsia="Calibri" w:hAnsi="Calibri" w:cs="Calibri"/>
              </w:rPr>
              <w:t>Dr Moutushi demonstrated awareness of individual learning needs by repeating explanations where necessary and allowing students time to work through calculations collaboratively. The respectful and patient approach towards students contributed to a positive learning atmosphere and helped overcome common online barriers such as reduced confidence and hesitation to speak.</w:t>
            </w:r>
          </w:p>
        </w:tc>
      </w:tr>
      <w:tr w:rsidR="24E7B696" w14:paraId="177C4E17" w14:textId="77777777" w:rsidTr="24E7B696">
        <w:trPr>
          <w:trHeight w:val="1260"/>
        </w:trPr>
        <w:tc>
          <w:tcPr>
            <w:tcW w:w="9645" w:type="dxa"/>
            <w:tcBorders>
              <w:top w:val="single" w:sz="8" w:space="0" w:color="auto"/>
              <w:left w:val="single" w:sz="8" w:space="0" w:color="auto"/>
              <w:bottom w:val="single" w:sz="8" w:space="0" w:color="auto"/>
              <w:right w:val="single" w:sz="8" w:space="0" w:color="auto"/>
            </w:tcBorders>
          </w:tcPr>
          <w:p w14:paraId="06F526FD" w14:textId="53EF8294" w:rsidR="24E7B696" w:rsidRDefault="24E7B696" w:rsidP="24E7B696">
            <w:pPr>
              <w:spacing w:line="257" w:lineRule="auto"/>
            </w:pPr>
            <w:r w:rsidRPr="24E7B696">
              <w:rPr>
                <w:rFonts w:ascii="Calibri" w:eastAsia="Calibri" w:hAnsi="Calibri" w:cs="Calibri"/>
                <w:b/>
                <w:bCs/>
              </w:rPr>
              <w:t xml:space="preserve">Assessment [A3: Assess and give learners feedback] </w:t>
            </w:r>
          </w:p>
          <w:p w14:paraId="5A750C74" w14:textId="720FE978" w:rsidR="24E7B696" w:rsidRDefault="24E7B696" w:rsidP="24E7B696">
            <w:pPr>
              <w:spacing w:line="257" w:lineRule="auto"/>
            </w:pPr>
            <w:r w:rsidRPr="24E7B696">
              <w:rPr>
                <w:rFonts w:ascii="Calibri" w:eastAsia="Calibri" w:hAnsi="Calibri" w:cs="Calibri"/>
              </w:rPr>
              <w:t>i</w:t>
            </w:r>
            <w:r w:rsidRPr="24E7B696">
              <w:rPr>
                <w:rFonts w:ascii="Calibri" w:eastAsia="Calibri" w:hAnsi="Calibri" w:cs="Calibri"/>
                <w:i/>
                <w:iCs/>
              </w:rPr>
              <w:t>.e Formative/summative assessment examples , Question and answer technique.  Other evaluation procedures, class management, instructions to students005C.</w:t>
            </w:r>
          </w:p>
        </w:tc>
      </w:tr>
      <w:tr w:rsidR="24E7B696" w14:paraId="20422934" w14:textId="77777777" w:rsidTr="24E7B696">
        <w:trPr>
          <w:trHeight w:val="1980"/>
        </w:trPr>
        <w:tc>
          <w:tcPr>
            <w:tcW w:w="9645" w:type="dxa"/>
            <w:tcBorders>
              <w:top w:val="single" w:sz="8" w:space="0" w:color="auto"/>
              <w:left w:val="single" w:sz="8" w:space="0" w:color="auto"/>
              <w:bottom w:val="single" w:sz="8" w:space="0" w:color="auto"/>
              <w:right w:val="single" w:sz="8" w:space="0" w:color="auto"/>
            </w:tcBorders>
          </w:tcPr>
          <w:p w14:paraId="7B0F47E1" w14:textId="3F253A9E" w:rsidR="24E7B696" w:rsidRDefault="24E7B696" w:rsidP="24E7B696">
            <w:pPr>
              <w:spacing w:line="257" w:lineRule="auto"/>
            </w:pPr>
            <w:r w:rsidRPr="24E7B696">
              <w:rPr>
                <w:rFonts w:ascii="Calibri" w:eastAsia="Calibri" w:hAnsi="Calibri" w:cs="Calibri"/>
                <w:b/>
                <w:bCs/>
              </w:rPr>
              <w:t xml:space="preserve">Comments </w:t>
            </w:r>
          </w:p>
          <w:p w14:paraId="35FE91FC" w14:textId="44BBDD7E" w:rsidR="24E7B696" w:rsidRDefault="24E7B696" w:rsidP="24E7B696">
            <w:pPr>
              <w:spacing w:line="257" w:lineRule="auto"/>
            </w:pPr>
            <w:r w:rsidRPr="24E7B696">
              <w:rPr>
                <w:rFonts w:ascii="Calibri" w:eastAsia="Calibri" w:hAnsi="Calibri" w:cs="Calibri"/>
              </w:rPr>
              <w:t>Formative assessment was embedded effectively through questioning, live calculation tasks, and discussion of ratio results. Students were guided step-by-step through identifying relevant data before applying formulas, which supported learning accuracy and confidence. Feedback was immediate and constructive, correcting misunderstandings while reinforcing correct approaches. Instructions for tasks were clear, and students were supported in linking class activities directly to assessment expectations.</w:t>
            </w:r>
          </w:p>
        </w:tc>
      </w:tr>
      <w:tr w:rsidR="24E7B696" w14:paraId="2E30F732"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3165DA81" w14:textId="65395E4F" w:rsidR="24E7B696" w:rsidRDefault="24E7B696" w:rsidP="24E7B696">
            <w:pPr>
              <w:spacing w:line="257" w:lineRule="auto"/>
            </w:pPr>
            <w:r w:rsidRPr="24E7B696">
              <w:rPr>
                <w:rFonts w:ascii="Calibri" w:eastAsia="Calibri" w:hAnsi="Calibri" w:cs="Calibri"/>
                <w:b/>
                <w:bCs/>
              </w:rPr>
              <w:t xml:space="preserve">Core Knowledge  </w:t>
            </w:r>
          </w:p>
          <w:p w14:paraId="462392E4" w14:textId="1B57450C"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 xml:space="preserve">Subject knowledge </w:t>
            </w:r>
          </w:p>
          <w:p w14:paraId="0CA257C0" w14:textId="30241972"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 xml:space="preserve">Teaching methods </w:t>
            </w:r>
          </w:p>
          <w:p w14:paraId="6374607D" w14:textId="78A5FFC3"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Student learning</w:t>
            </w:r>
          </w:p>
          <w:p w14:paraId="7982533F" w14:textId="65C9E4E3"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 xml:space="preserve">Learning technologies  </w:t>
            </w:r>
          </w:p>
          <w:p w14:paraId="3E517B97" w14:textId="57244AD4"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 xml:space="preserve">Evaluation </w:t>
            </w:r>
          </w:p>
          <w:p w14:paraId="02609490" w14:textId="692EB341"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lastRenderedPageBreak/>
              <w:t>Teaching effectiveness</w:t>
            </w:r>
          </w:p>
          <w:p w14:paraId="4B19A579" w14:textId="3956005C" w:rsidR="24E7B696" w:rsidRDefault="24E7B696" w:rsidP="24E7B696">
            <w:pPr>
              <w:pStyle w:val="ListParagraph"/>
              <w:numPr>
                <w:ilvl w:val="0"/>
                <w:numId w:val="11"/>
              </w:numPr>
              <w:spacing w:after="0"/>
              <w:rPr>
                <w:rFonts w:ascii="Calibri" w:eastAsia="Calibri" w:hAnsi="Calibri" w:cs="Calibri"/>
              </w:rPr>
            </w:pPr>
            <w:r w:rsidRPr="24E7B696">
              <w:rPr>
                <w:rFonts w:ascii="Calibri" w:eastAsia="Calibri" w:hAnsi="Calibri" w:cs="Calibri"/>
              </w:rPr>
              <w:t xml:space="preserve">Quality assurance </w:t>
            </w:r>
          </w:p>
        </w:tc>
      </w:tr>
      <w:tr w:rsidR="24E7B696" w14:paraId="3286DA7A"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6F176C75" w14:textId="061B65F5" w:rsidR="24E7B696" w:rsidRDefault="24E7B696" w:rsidP="24E7B696">
            <w:pPr>
              <w:spacing w:line="257" w:lineRule="auto"/>
            </w:pPr>
            <w:r w:rsidRPr="24E7B696">
              <w:rPr>
                <w:rFonts w:ascii="Calibri" w:eastAsia="Calibri" w:hAnsi="Calibri" w:cs="Calibri"/>
                <w:b/>
                <w:bCs/>
              </w:rPr>
              <w:lastRenderedPageBreak/>
              <w:t xml:space="preserve">Comments </w:t>
            </w:r>
          </w:p>
          <w:p w14:paraId="13F853C9" w14:textId="7909AE51" w:rsidR="24E7B696" w:rsidRDefault="24E7B696" w:rsidP="24E7B696">
            <w:pPr>
              <w:spacing w:line="257" w:lineRule="auto"/>
            </w:pPr>
            <w:r w:rsidRPr="24E7B696">
              <w:rPr>
                <w:rFonts w:ascii="Calibri" w:eastAsia="Calibri" w:hAnsi="Calibri" w:cs="Calibri"/>
              </w:rPr>
              <w:t>Dr Moutushi demonstrated strong subject knowledge in financial accounting and ratio analysis, with clear explanations tailored to a non-specialist cohort. Teaching methods were appropriate to the content and learning context, particularly the use of real company data and applied examples. Learning technologies (online platform, screen sharing, Moodle resources) were used effectively to support understanding. Ongoing checking of student understanding allowed informal evaluation of learning, and the overall teaching effectiveness was strong. The session aligned well with quality assurance expectations for clarity, relevance, and assessment linkage.</w:t>
            </w:r>
          </w:p>
        </w:tc>
      </w:tr>
      <w:tr w:rsidR="24E7B696" w14:paraId="588A3788" w14:textId="77777777" w:rsidTr="24E7B696">
        <w:trPr>
          <w:trHeight w:val="1740"/>
        </w:trPr>
        <w:tc>
          <w:tcPr>
            <w:tcW w:w="9645" w:type="dxa"/>
            <w:tcBorders>
              <w:top w:val="single" w:sz="8" w:space="0" w:color="auto"/>
              <w:left w:val="single" w:sz="8" w:space="0" w:color="auto"/>
              <w:bottom w:val="single" w:sz="8" w:space="0" w:color="auto"/>
              <w:right w:val="single" w:sz="8" w:space="0" w:color="auto"/>
            </w:tcBorders>
          </w:tcPr>
          <w:p w14:paraId="56A050AD" w14:textId="57D42EAD" w:rsidR="24E7B696" w:rsidRDefault="24E7B696" w:rsidP="24E7B696">
            <w:pPr>
              <w:spacing w:line="257" w:lineRule="auto"/>
            </w:pPr>
            <w:r w:rsidRPr="24E7B696">
              <w:rPr>
                <w:rFonts w:ascii="Calibri" w:eastAsia="Calibri" w:hAnsi="Calibri" w:cs="Calibri"/>
                <w:b/>
                <w:bCs/>
              </w:rPr>
              <w:t>Professional values</w:t>
            </w:r>
          </w:p>
          <w:p w14:paraId="5109292D" w14:textId="2E8A9B07" w:rsidR="24E7B696" w:rsidRDefault="24E7B696" w:rsidP="24E7B696">
            <w:pPr>
              <w:pStyle w:val="ListParagraph"/>
              <w:numPr>
                <w:ilvl w:val="0"/>
                <w:numId w:val="10"/>
              </w:numPr>
              <w:spacing w:after="0"/>
              <w:ind w:left="764"/>
              <w:rPr>
                <w:rFonts w:ascii="Calibri" w:eastAsia="Calibri" w:hAnsi="Calibri" w:cs="Calibri"/>
              </w:rPr>
            </w:pPr>
            <w:r w:rsidRPr="24E7B696">
              <w:rPr>
                <w:rFonts w:ascii="Calibri" w:eastAsia="Calibri" w:hAnsi="Calibri" w:cs="Calibri"/>
              </w:rPr>
              <w:t xml:space="preserve">Respect for learners </w:t>
            </w:r>
          </w:p>
          <w:p w14:paraId="1514FF8E" w14:textId="3FE46B12" w:rsidR="24E7B696" w:rsidRDefault="24E7B696" w:rsidP="24E7B696">
            <w:pPr>
              <w:pStyle w:val="ListParagraph"/>
              <w:numPr>
                <w:ilvl w:val="0"/>
                <w:numId w:val="10"/>
              </w:numPr>
              <w:spacing w:after="0"/>
              <w:ind w:left="764"/>
              <w:rPr>
                <w:rFonts w:ascii="Calibri" w:eastAsia="Calibri" w:hAnsi="Calibri" w:cs="Calibri"/>
              </w:rPr>
            </w:pPr>
            <w:r w:rsidRPr="24E7B696">
              <w:rPr>
                <w:rFonts w:ascii="Calibri" w:eastAsia="Calibri" w:hAnsi="Calibri" w:cs="Calibri"/>
              </w:rPr>
              <w:t>Promote participation</w:t>
            </w:r>
          </w:p>
          <w:p w14:paraId="2DA7770A" w14:textId="0F1E64DA" w:rsidR="24E7B696" w:rsidRDefault="24E7B696" w:rsidP="24E7B696">
            <w:pPr>
              <w:pStyle w:val="ListParagraph"/>
              <w:numPr>
                <w:ilvl w:val="0"/>
                <w:numId w:val="10"/>
              </w:numPr>
              <w:spacing w:after="0"/>
              <w:ind w:left="764"/>
              <w:rPr>
                <w:rFonts w:ascii="Calibri" w:eastAsia="Calibri" w:hAnsi="Calibri" w:cs="Calibri"/>
              </w:rPr>
            </w:pPr>
            <w:r w:rsidRPr="24E7B696">
              <w:rPr>
                <w:rFonts w:ascii="Calibri" w:eastAsia="Calibri" w:hAnsi="Calibri" w:cs="Calibri"/>
              </w:rPr>
              <w:t xml:space="preserve">Evidence informed approaches </w:t>
            </w:r>
          </w:p>
          <w:p w14:paraId="6DDB1159" w14:textId="785D6C6E" w:rsidR="24E7B696" w:rsidRDefault="24E7B696" w:rsidP="24E7B696">
            <w:pPr>
              <w:pStyle w:val="ListParagraph"/>
              <w:numPr>
                <w:ilvl w:val="0"/>
                <w:numId w:val="10"/>
              </w:numPr>
              <w:spacing w:after="0"/>
              <w:ind w:left="764"/>
              <w:rPr>
                <w:rFonts w:ascii="Calibri" w:eastAsia="Calibri" w:hAnsi="Calibri" w:cs="Calibri"/>
              </w:rPr>
            </w:pPr>
            <w:r w:rsidRPr="24E7B696">
              <w:rPr>
                <w:rFonts w:ascii="Calibri" w:eastAsia="Calibri" w:hAnsi="Calibri" w:cs="Calibri"/>
              </w:rPr>
              <w:t>Wider context of HE</w:t>
            </w:r>
          </w:p>
        </w:tc>
      </w:tr>
      <w:tr w:rsidR="24E7B696" w14:paraId="461C5F67"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3EC97525" w14:textId="13AACB7A" w:rsidR="24E7B696" w:rsidRDefault="24E7B696" w:rsidP="24E7B696">
            <w:pPr>
              <w:spacing w:line="257" w:lineRule="auto"/>
            </w:pPr>
            <w:r w:rsidRPr="24E7B696">
              <w:rPr>
                <w:rFonts w:ascii="Calibri" w:eastAsia="Calibri" w:hAnsi="Calibri" w:cs="Calibri"/>
                <w:b/>
                <w:bCs/>
              </w:rPr>
              <w:t xml:space="preserve"> Comments </w:t>
            </w:r>
          </w:p>
          <w:p w14:paraId="501CEBD8" w14:textId="45331FE1" w:rsidR="24E7B696" w:rsidRDefault="24E7B696" w:rsidP="24E7B696">
            <w:pPr>
              <w:spacing w:line="257" w:lineRule="auto"/>
            </w:pPr>
            <w:r w:rsidRPr="24E7B696">
              <w:rPr>
                <w:rFonts w:ascii="Calibri" w:eastAsia="Calibri" w:hAnsi="Calibri" w:cs="Calibri"/>
              </w:rPr>
              <w:t>Throughout the session, Dr Moutushi demonstrated respect for learners and promoted inclusive participation. Students were encouraged to ask questions and contribute without fear of judgement. The lecture reflected evidence-informed practice through structured explanation, scaffolded learning, and alignment with programme learning outcomes. The wider context of higher education and employability was addressed by linking financial analysis skills to professional roles in supply chain and logistics.</w:t>
            </w:r>
          </w:p>
        </w:tc>
      </w:tr>
      <w:tr w:rsidR="24E7B696" w14:paraId="22A2D3AC" w14:textId="77777777" w:rsidTr="24E7B696">
        <w:trPr>
          <w:trHeight w:val="3690"/>
        </w:trPr>
        <w:tc>
          <w:tcPr>
            <w:tcW w:w="9645" w:type="dxa"/>
            <w:tcBorders>
              <w:top w:val="single" w:sz="8" w:space="0" w:color="auto"/>
              <w:left w:val="single" w:sz="8" w:space="0" w:color="auto"/>
              <w:bottom w:val="single" w:sz="8" w:space="0" w:color="auto"/>
              <w:right w:val="single" w:sz="8" w:space="0" w:color="auto"/>
            </w:tcBorders>
          </w:tcPr>
          <w:p w14:paraId="137EB071" w14:textId="1EEC6137" w:rsidR="24E7B696" w:rsidRDefault="24E7B696" w:rsidP="24E7B696">
            <w:pPr>
              <w:spacing w:line="257" w:lineRule="auto"/>
            </w:pPr>
            <w:r w:rsidRPr="24E7B696">
              <w:rPr>
                <w:rFonts w:ascii="Calibri" w:eastAsia="Calibri" w:hAnsi="Calibri" w:cs="Calibri"/>
                <w:b/>
                <w:bCs/>
              </w:rPr>
              <w:t>Examples of good practice:</w:t>
            </w:r>
            <w:r w:rsidRPr="24E7B696">
              <w:rPr>
                <w:rFonts w:ascii="Calibri" w:eastAsia="Calibri" w:hAnsi="Calibri" w:cs="Calibri"/>
              </w:rPr>
              <w:t xml:space="preserve"> </w:t>
            </w:r>
          </w:p>
          <w:p w14:paraId="2DA27E8F" w14:textId="44DA58B3" w:rsidR="24E7B696" w:rsidRDefault="24E7B696" w:rsidP="24E7B696">
            <w:pPr>
              <w:pStyle w:val="ListParagraph"/>
              <w:numPr>
                <w:ilvl w:val="0"/>
                <w:numId w:val="9"/>
              </w:numPr>
              <w:spacing w:after="0" w:line="257" w:lineRule="auto"/>
              <w:rPr>
                <w:rFonts w:ascii="Calibri" w:eastAsia="Calibri" w:hAnsi="Calibri" w:cs="Calibri"/>
              </w:rPr>
            </w:pPr>
            <w:r w:rsidRPr="24E7B696">
              <w:rPr>
                <w:rFonts w:ascii="Calibri" w:eastAsia="Calibri" w:hAnsi="Calibri" w:cs="Calibri"/>
              </w:rPr>
              <w:t>Clear alignment between lecture content, learning outcomes, and assessment requirements</w:t>
            </w:r>
          </w:p>
          <w:p w14:paraId="0060EA44" w14:textId="66B6CD32" w:rsidR="24E7B696" w:rsidRDefault="24E7B696" w:rsidP="24E7B696">
            <w:pPr>
              <w:pStyle w:val="ListParagraph"/>
              <w:numPr>
                <w:ilvl w:val="0"/>
                <w:numId w:val="9"/>
              </w:numPr>
              <w:spacing w:after="0" w:line="257" w:lineRule="auto"/>
              <w:rPr>
                <w:rFonts w:ascii="Calibri" w:eastAsia="Calibri" w:hAnsi="Calibri" w:cs="Calibri"/>
              </w:rPr>
            </w:pPr>
            <w:r w:rsidRPr="24E7B696">
              <w:rPr>
                <w:rFonts w:ascii="Calibri" w:eastAsia="Calibri" w:hAnsi="Calibri" w:cs="Calibri"/>
              </w:rPr>
              <w:t>Effective use of real-world company examples to contextualise theory</w:t>
            </w:r>
          </w:p>
          <w:p w14:paraId="21112941" w14:textId="51B51128" w:rsidR="24E7B696" w:rsidRDefault="24E7B696" w:rsidP="24E7B696">
            <w:pPr>
              <w:pStyle w:val="ListParagraph"/>
              <w:numPr>
                <w:ilvl w:val="0"/>
                <w:numId w:val="9"/>
              </w:numPr>
              <w:spacing w:after="0" w:line="257" w:lineRule="auto"/>
              <w:rPr>
                <w:rFonts w:ascii="Calibri" w:eastAsia="Calibri" w:hAnsi="Calibri" w:cs="Calibri"/>
              </w:rPr>
            </w:pPr>
            <w:r w:rsidRPr="24E7B696">
              <w:rPr>
                <w:rFonts w:ascii="Calibri" w:eastAsia="Calibri" w:hAnsi="Calibri" w:cs="Calibri"/>
              </w:rPr>
              <w:t>Supportive handling of online teaching challenges through patience and repetition</w:t>
            </w:r>
          </w:p>
          <w:p w14:paraId="105FC8C6" w14:textId="5605BB80" w:rsidR="24E7B696" w:rsidRDefault="24E7B696" w:rsidP="24E7B696">
            <w:pPr>
              <w:pStyle w:val="ListParagraph"/>
              <w:numPr>
                <w:ilvl w:val="0"/>
                <w:numId w:val="9"/>
              </w:numPr>
              <w:spacing w:after="0" w:line="257" w:lineRule="auto"/>
              <w:rPr>
                <w:rFonts w:ascii="Calibri" w:eastAsia="Calibri" w:hAnsi="Calibri" w:cs="Calibri"/>
              </w:rPr>
            </w:pPr>
            <w:r w:rsidRPr="24E7B696">
              <w:rPr>
                <w:rFonts w:ascii="Calibri" w:eastAsia="Calibri" w:hAnsi="Calibri" w:cs="Calibri"/>
              </w:rPr>
              <w:t>Strong student engagement through questioning and breakout activities</w:t>
            </w:r>
          </w:p>
          <w:p w14:paraId="04740B3C" w14:textId="18DD0497" w:rsidR="24E7B696" w:rsidRDefault="24E7B696" w:rsidP="24E7B696">
            <w:pPr>
              <w:spacing w:line="257" w:lineRule="auto"/>
            </w:pPr>
            <w:r w:rsidRPr="24E7B696">
              <w:rPr>
                <w:rFonts w:ascii="Calibri" w:eastAsia="Calibri" w:hAnsi="Calibri" w:cs="Calibri"/>
                <w:b/>
                <w:bCs/>
              </w:rPr>
              <w:t xml:space="preserve"> </w:t>
            </w:r>
          </w:p>
          <w:p w14:paraId="5E2DFC2A" w14:textId="746A60BA" w:rsidR="24E7B696" w:rsidRDefault="24E7B696" w:rsidP="24E7B696">
            <w:pPr>
              <w:spacing w:line="257" w:lineRule="auto"/>
            </w:pPr>
            <w:r w:rsidRPr="24E7B696">
              <w:rPr>
                <w:rFonts w:ascii="Calibri" w:eastAsia="Calibri" w:hAnsi="Calibri" w:cs="Calibri"/>
                <w:b/>
                <w:bCs/>
              </w:rPr>
              <w:t>Action points:</w:t>
            </w:r>
            <w:r w:rsidRPr="24E7B696">
              <w:rPr>
                <w:rFonts w:ascii="Calibri" w:eastAsia="Calibri" w:hAnsi="Calibri" w:cs="Calibri"/>
              </w:rPr>
              <w:t xml:space="preserve"> </w:t>
            </w:r>
          </w:p>
          <w:p w14:paraId="530FC978" w14:textId="5E956C8B" w:rsidR="24E7B696" w:rsidRDefault="24E7B696" w:rsidP="24E7B696">
            <w:pPr>
              <w:spacing w:line="257" w:lineRule="auto"/>
            </w:pPr>
            <w:r w:rsidRPr="24E7B696">
              <w:rPr>
                <w:rFonts w:ascii="Calibri" w:eastAsia="Calibri" w:hAnsi="Calibri" w:cs="Calibri"/>
              </w:rPr>
              <w:t>Develop clearer visual aids by reducing text density on slides. Some slides and tables were text-heavy; using more diagrams, flowcharts, and simplified tables would further enhance clarity and accessibility, particularly in an online setting.</w:t>
            </w:r>
          </w:p>
          <w:p w14:paraId="47DF4546" w14:textId="1677601F" w:rsidR="24E7B696" w:rsidRDefault="24E7B696" w:rsidP="24E7B696">
            <w:pPr>
              <w:spacing w:line="257" w:lineRule="auto"/>
            </w:pPr>
          </w:p>
          <w:p w14:paraId="05F0EB35" w14:textId="13E54A2F" w:rsidR="24E7B696" w:rsidRDefault="24E7B696" w:rsidP="24E7B696">
            <w:pPr>
              <w:spacing w:line="257" w:lineRule="auto"/>
            </w:pPr>
            <w:r w:rsidRPr="24E7B696">
              <w:rPr>
                <w:rFonts w:ascii="Calibri" w:eastAsia="Calibri" w:hAnsi="Calibri" w:cs="Calibri"/>
              </w:rPr>
              <w:t>Continue to build on interactive elements (e.g. guided calculations and questioning) to sustain engagement during longer online sessions.</w:t>
            </w:r>
          </w:p>
        </w:tc>
      </w:tr>
      <w:tr w:rsidR="24E7B696" w14:paraId="26944D85" w14:textId="77777777" w:rsidTr="24E7B696">
        <w:trPr>
          <w:trHeight w:val="435"/>
        </w:trPr>
        <w:tc>
          <w:tcPr>
            <w:tcW w:w="9645" w:type="dxa"/>
            <w:tcBorders>
              <w:top w:val="single" w:sz="8" w:space="0" w:color="auto"/>
              <w:left w:val="single" w:sz="8" w:space="0" w:color="auto"/>
              <w:bottom w:val="single" w:sz="8" w:space="0" w:color="auto"/>
              <w:right w:val="single" w:sz="8" w:space="0" w:color="auto"/>
            </w:tcBorders>
          </w:tcPr>
          <w:p w14:paraId="7A29E926" w14:textId="31C21C9D" w:rsidR="24E7B696" w:rsidRDefault="24E7B696" w:rsidP="24E7B696">
            <w:pPr>
              <w:spacing w:line="257" w:lineRule="auto"/>
            </w:pPr>
            <w:r w:rsidRPr="24E7B696">
              <w:rPr>
                <w:rFonts w:ascii="Calibri" w:eastAsia="Calibri" w:hAnsi="Calibri" w:cs="Calibri"/>
              </w:rPr>
              <w:t xml:space="preserve"> </w:t>
            </w:r>
          </w:p>
          <w:p w14:paraId="37D8E5FB" w14:textId="5650ACF3" w:rsidR="24E7B696" w:rsidRDefault="24E7B696" w:rsidP="24E7B696">
            <w:pPr>
              <w:spacing w:line="257" w:lineRule="auto"/>
            </w:pPr>
            <w:r w:rsidRPr="24E7B696">
              <w:rPr>
                <w:rFonts w:ascii="Calibri" w:eastAsia="Calibri" w:hAnsi="Calibri" w:cs="Calibri"/>
              </w:rPr>
              <w:t xml:space="preserve"> </w:t>
            </w:r>
          </w:p>
          <w:p w14:paraId="1100531A" w14:textId="3DB327C7" w:rsidR="24E7B696" w:rsidRDefault="24E7B696" w:rsidP="24E7B696">
            <w:pPr>
              <w:spacing w:line="257" w:lineRule="auto"/>
            </w:pPr>
            <w:r w:rsidRPr="24E7B696">
              <w:rPr>
                <w:rFonts w:ascii="Calibri" w:eastAsia="Calibri" w:hAnsi="Calibri" w:cs="Calibri"/>
                <w:b/>
                <w:bCs/>
              </w:rPr>
              <w:t xml:space="preserve">Observer ………Mohamed Gabr........                                                                      Date </w:t>
            </w:r>
            <w:r w:rsidRPr="24E7B696">
              <w:rPr>
                <w:rFonts w:ascii="Calibri" w:eastAsia="Calibri" w:hAnsi="Calibri" w:cs="Calibri"/>
              </w:rPr>
              <w:t xml:space="preserve"> 12/12/2025 </w:t>
            </w:r>
          </w:p>
          <w:p w14:paraId="2761622D" w14:textId="1A15A739" w:rsidR="24E7B696" w:rsidRDefault="24E7B696" w:rsidP="24E7B696">
            <w:pPr>
              <w:spacing w:line="257" w:lineRule="auto"/>
            </w:pPr>
            <w:r w:rsidRPr="24E7B696">
              <w:rPr>
                <w:rFonts w:ascii="Calibri" w:eastAsia="Calibri" w:hAnsi="Calibri" w:cs="Calibri"/>
              </w:rPr>
              <w:lastRenderedPageBreak/>
              <w:t xml:space="preserve">  </w:t>
            </w:r>
          </w:p>
          <w:p w14:paraId="5ECCA6A7" w14:textId="696FAB1F" w:rsidR="24E7B696" w:rsidRDefault="24E7B696" w:rsidP="24E7B696">
            <w:pPr>
              <w:spacing w:line="257" w:lineRule="auto"/>
            </w:pPr>
            <w:r w:rsidRPr="24E7B696">
              <w:rPr>
                <w:rFonts w:ascii="Calibri" w:eastAsia="Calibri" w:hAnsi="Calibri" w:cs="Calibri"/>
                <w:b/>
                <w:bCs/>
              </w:rPr>
              <w:t xml:space="preserve">Observee  ......Moutushi Tanha........                                                                      Date </w:t>
            </w:r>
            <w:r w:rsidRPr="24E7B696">
              <w:rPr>
                <w:rFonts w:ascii="Calibri" w:eastAsia="Calibri" w:hAnsi="Calibri" w:cs="Calibri"/>
              </w:rPr>
              <w:t xml:space="preserve"> 12/12/2025 </w:t>
            </w:r>
          </w:p>
          <w:p w14:paraId="1082F4A2" w14:textId="55025615" w:rsidR="24E7B696" w:rsidRDefault="24E7B696" w:rsidP="24E7B696">
            <w:pPr>
              <w:spacing w:line="257" w:lineRule="auto"/>
            </w:pPr>
            <w:r w:rsidRPr="24E7B696">
              <w:rPr>
                <w:rFonts w:ascii="Calibri" w:eastAsia="Calibri" w:hAnsi="Calibri" w:cs="Calibri"/>
              </w:rPr>
              <w:t xml:space="preserve"> </w:t>
            </w:r>
          </w:p>
          <w:p w14:paraId="7CE5B293" w14:textId="21BE2E9E" w:rsidR="24E7B696" w:rsidRDefault="24E7B696" w:rsidP="24E7B696">
            <w:pPr>
              <w:spacing w:line="257" w:lineRule="auto"/>
            </w:pPr>
            <w:r w:rsidRPr="24E7B696">
              <w:rPr>
                <w:rFonts w:ascii="Calibri" w:eastAsia="Calibri" w:hAnsi="Calibri" w:cs="Calibri"/>
                <w:b/>
                <w:bCs/>
              </w:rPr>
              <w:t>PGCert PARTICIPANTS</w:t>
            </w:r>
          </w:p>
          <w:p w14:paraId="60CF0EE7" w14:textId="2ECA5B80" w:rsidR="24E7B696" w:rsidRDefault="24E7B696" w:rsidP="24E7B696">
            <w:pPr>
              <w:spacing w:line="257" w:lineRule="auto"/>
            </w:pPr>
            <w:r w:rsidRPr="24E7B696">
              <w:rPr>
                <w:rFonts w:ascii="Calibri" w:eastAsia="Calibri" w:hAnsi="Calibri" w:cs="Calibri"/>
                <w:b/>
                <w:bCs/>
              </w:rPr>
              <w:t>On completion of the peer observation reports for each module, compose a short reflective paragraph on your observation experiences for inclusion in your portfolio along with the observation sheets.</w:t>
            </w:r>
          </w:p>
          <w:p w14:paraId="1A48D7AF" w14:textId="2E090D86" w:rsidR="24E7B696" w:rsidRDefault="24E7B696" w:rsidP="24E7B696">
            <w:pPr>
              <w:spacing w:line="257" w:lineRule="auto"/>
            </w:pPr>
            <w:r w:rsidRPr="24E7B696">
              <w:rPr>
                <w:rFonts w:ascii="Calibri" w:eastAsia="Calibri" w:hAnsi="Calibri" w:cs="Calibri"/>
              </w:rPr>
              <w:t xml:space="preserve"> </w:t>
            </w:r>
          </w:p>
        </w:tc>
      </w:tr>
    </w:tbl>
    <w:p w14:paraId="016695E1" w14:textId="4532564B" w:rsidR="0EC542BC" w:rsidRDefault="69CE87D0" w:rsidP="24E7B696">
      <w:pPr>
        <w:spacing w:line="257" w:lineRule="auto"/>
      </w:pPr>
      <w:r w:rsidRPr="24E7B696">
        <w:rPr>
          <w:rFonts w:ascii="Calibri" w:eastAsia="Calibri" w:hAnsi="Calibri" w:cs="Calibri"/>
        </w:rPr>
        <w:lastRenderedPageBreak/>
        <w:t xml:space="preserve"> </w:t>
      </w:r>
    </w:p>
    <w:p w14:paraId="49F2B04A" w14:textId="13FFEE33" w:rsidR="0EC542BC" w:rsidRDefault="69CE87D0" w:rsidP="24E7B696">
      <w:pPr>
        <w:spacing w:line="257" w:lineRule="auto"/>
      </w:pPr>
      <w:r w:rsidRPr="24E7B696">
        <w:rPr>
          <w:rFonts w:ascii="Calibri" w:eastAsia="Calibri" w:hAnsi="Calibri" w:cs="Calibri"/>
          <w:sz w:val="24"/>
          <w:szCs w:val="24"/>
        </w:rPr>
        <w:t xml:space="preserve"> </w:t>
      </w:r>
    </w:p>
    <w:p w14:paraId="75492EC5" w14:textId="10F60545" w:rsidR="0EC542BC" w:rsidRDefault="69CE87D0" w:rsidP="24E7B696">
      <w:pPr>
        <w:spacing w:line="257" w:lineRule="auto"/>
      </w:pPr>
      <w:r w:rsidRPr="24E7B696">
        <w:rPr>
          <w:rFonts w:ascii="Calibri" w:eastAsia="Calibri" w:hAnsi="Calibri" w:cs="Calibri"/>
          <w:b/>
          <w:bCs/>
          <w:sz w:val="24"/>
          <w:szCs w:val="24"/>
          <w:u w:val="single"/>
        </w:rPr>
        <w:t>Course Member’s Notes and Observation:</w:t>
      </w:r>
    </w:p>
    <w:p w14:paraId="6DE9BF2F" w14:textId="1637A731" w:rsidR="0EC542BC" w:rsidRDefault="69CE87D0" w:rsidP="24E7B696">
      <w:pPr>
        <w:spacing w:line="257" w:lineRule="auto"/>
      </w:pPr>
      <w:r w:rsidRPr="24E7B696">
        <w:rPr>
          <w:rFonts w:ascii="Calibri" w:eastAsia="Calibri" w:hAnsi="Calibri" w:cs="Calibri"/>
          <w:sz w:val="24"/>
          <w:szCs w:val="24"/>
        </w:rPr>
        <w:t xml:space="preserve">After my post-session discussion with my observer, I have noted the following points: I found the observer’s feedback valuable for reflecting on my teaching. The comments provided were insightful and helpful. </w:t>
      </w:r>
    </w:p>
    <w:p w14:paraId="4E974EA0" w14:textId="1626E00D" w:rsidR="0EC542BC" w:rsidRDefault="69CE87D0" w:rsidP="24E7B696">
      <w:pPr>
        <w:spacing w:line="257" w:lineRule="auto"/>
      </w:pPr>
      <w:r w:rsidRPr="24E7B696">
        <w:rPr>
          <w:rFonts w:ascii="Calibri" w:eastAsia="Calibri" w:hAnsi="Calibri" w:cs="Calibri"/>
          <w:sz w:val="24"/>
          <w:szCs w:val="24"/>
        </w:rPr>
        <w:t>To further enhance learning and teaching effectiveness (A1, A4), I will develop clearer and more accessible visual teaching materials by reducing text density on presentation slides. Some slides and tables were text-heavy; therefore, greater use of diagrams, flowcharts, and simplified tables will support clearer communication of key concepts (K2) and promote inclusive learning, particularly within an online teaching context (V1).</w:t>
      </w:r>
    </w:p>
    <w:p w14:paraId="78C1DABA" w14:textId="5D60D76A" w:rsidR="0EC542BC" w:rsidRDefault="69CE87D0" w:rsidP="24E7B696">
      <w:pPr>
        <w:spacing w:line="257" w:lineRule="auto"/>
      </w:pPr>
      <w:r w:rsidRPr="24E7B696">
        <w:rPr>
          <w:rFonts w:ascii="Calibri" w:eastAsia="Calibri" w:hAnsi="Calibri" w:cs="Calibri"/>
          <w:sz w:val="24"/>
          <w:szCs w:val="24"/>
        </w:rPr>
        <w:t>In addition, I will continue to strengthen the use of interactive teaching approaches, such as guided calculations and structured questioning, to sustain student engagement during longer online sessions (A2). These strategies support active learning and formative feedback processes (A3), while demonstrating a commitment to effective digital pedagogies and student-centred learning practices (K4, V3).</w:t>
      </w:r>
    </w:p>
    <w:p w14:paraId="0F2C557F" w14:textId="226D4F84" w:rsidR="0EC542BC" w:rsidRDefault="69CE87D0" w:rsidP="24E7B696">
      <w:pPr>
        <w:spacing w:line="257" w:lineRule="auto"/>
      </w:pPr>
      <w:r w:rsidRPr="24E7B696">
        <w:rPr>
          <w:rFonts w:ascii="Calibri" w:eastAsia="Calibri" w:hAnsi="Calibri" w:cs="Calibri"/>
          <w:sz w:val="24"/>
          <w:szCs w:val="24"/>
        </w:rPr>
        <w:t xml:space="preserve"> </w:t>
      </w:r>
    </w:p>
    <w:p w14:paraId="4AB130C9" w14:textId="538F7D94" w:rsidR="0EC542BC" w:rsidRDefault="0EC542BC" w:rsidP="24E7B696">
      <w:pPr>
        <w:spacing w:line="257" w:lineRule="auto"/>
        <w:rPr>
          <w:rFonts w:ascii="Calibri" w:eastAsia="Calibri" w:hAnsi="Calibri" w:cs="Calibri"/>
        </w:rPr>
      </w:pPr>
    </w:p>
    <w:p w14:paraId="6431E499" w14:textId="6AA9C38D" w:rsidR="0EC542BC" w:rsidRDefault="0EC542BC" w:rsidP="0EC542BC"/>
    <w:p w14:paraId="4B04346E" w14:textId="357A6499" w:rsidR="0EC542BC" w:rsidRDefault="0EC542BC" w:rsidP="0EC542BC"/>
    <w:p w14:paraId="130D8483" w14:textId="66A81710" w:rsidR="0EC542BC" w:rsidRDefault="0EC542BC" w:rsidP="0EC542BC"/>
    <w:p w14:paraId="6086C4A0" w14:textId="64858109" w:rsidR="0EC542BC" w:rsidRDefault="0EC542BC" w:rsidP="0EC542BC"/>
    <w:p w14:paraId="10CAE4E3" w14:textId="7A45837A" w:rsidR="0EC542BC" w:rsidRDefault="0EC542BC" w:rsidP="0EC542BC"/>
    <w:p w14:paraId="36FB1600" w14:textId="0FA240AF" w:rsidR="0EC542BC" w:rsidRDefault="0EC542BC" w:rsidP="0EC542BC"/>
    <w:p w14:paraId="7B56B6E6" w14:textId="5E5C34FA" w:rsidR="0EC542BC" w:rsidRDefault="0EC542BC" w:rsidP="0EC542BC"/>
    <w:p w14:paraId="2676DD2B" w14:textId="422F1988" w:rsidR="0EC542BC" w:rsidRDefault="0EC542BC" w:rsidP="0EC542BC"/>
    <w:p w14:paraId="2306A91D" w14:textId="65CA3504" w:rsidR="0EC542BC" w:rsidRDefault="0EC542BC" w:rsidP="0EC542BC"/>
    <w:p w14:paraId="712FFE7A" w14:textId="5DDFA7CB" w:rsidR="0EC542BC" w:rsidRDefault="0EC542BC" w:rsidP="0EC542BC"/>
    <w:p w14:paraId="229C872E" w14:textId="2F5FC7AA" w:rsidR="0EC542BC" w:rsidRDefault="0EC542BC" w:rsidP="0EC542BC"/>
    <w:p w14:paraId="01C3B643" w14:textId="792FE891" w:rsidR="0EC542BC" w:rsidRDefault="0EC542BC" w:rsidP="192589BC">
      <w:pPr>
        <w:spacing w:after="0" w:line="360" w:lineRule="auto"/>
        <w:jc w:val="both"/>
        <w:rPr>
          <w:rFonts w:ascii="Arial" w:eastAsia="Arial" w:hAnsi="Arial" w:cs="Arial"/>
          <w:b/>
          <w:bCs/>
          <w:sz w:val="24"/>
          <w:szCs w:val="24"/>
        </w:rPr>
      </w:pPr>
      <w:r w:rsidRPr="192589BC">
        <w:rPr>
          <w:rFonts w:ascii="Arial" w:eastAsia="Arial" w:hAnsi="Arial" w:cs="Arial"/>
          <w:b/>
          <w:bCs/>
          <w:sz w:val="24"/>
          <w:szCs w:val="24"/>
        </w:rPr>
        <w:t xml:space="preserve">5. </w:t>
      </w:r>
      <w:r w:rsidR="1F0EBDB4" w:rsidRPr="192589BC">
        <w:rPr>
          <w:rFonts w:ascii="Arial" w:eastAsia="Arial" w:hAnsi="Arial" w:cs="Arial"/>
          <w:b/>
          <w:bCs/>
          <w:sz w:val="24"/>
          <w:szCs w:val="24"/>
        </w:rPr>
        <w:t>Reflective evaluations of 3 CPD events</w:t>
      </w:r>
    </w:p>
    <w:p w14:paraId="31D875B4" w14:textId="273FE738" w:rsidR="0EC542BC" w:rsidRDefault="0EC542BC" w:rsidP="192589BC">
      <w:pPr>
        <w:spacing w:after="0" w:line="360" w:lineRule="auto"/>
        <w:jc w:val="both"/>
        <w:rPr>
          <w:rFonts w:ascii="Arial" w:eastAsia="Arial" w:hAnsi="Arial" w:cs="Arial"/>
          <w:b/>
          <w:bCs/>
          <w:sz w:val="24"/>
          <w:szCs w:val="24"/>
        </w:rPr>
      </w:pPr>
    </w:p>
    <w:p w14:paraId="080699E6" w14:textId="71AC9334" w:rsidR="0EC542BC" w:rsidRDefault="7C9517F1" w:rsidP="192589BC">
      <w:pPr>
        <w:spacing w:after="0" w:line="360" w:lineRule="auto"/>
        <w:rPr>
          <w:rFonts w:ascii="Arial" w:eastAsia="Arial" w:hAnsi="Arial" w:cs="Arial"/>
          <w:color w:val="000000" w:themeColor="text1"/>
          <w:sz w:val="24"/>
          <w:szCs w:val="24"/>
          <w:lang w:val="en-US"/>
        </w:rPr>
      </w:pPr>
      <w:r w:rsidRPr="192589BC">
        <w:rPr>
          <w:rFonts w:ascii="Arial" w:eastAsia="Arial" w:hAnsi="Arial" w:cs="Arial"/>
          <w:color w:val="000000" w:themeColor="text1"/>
          <w:sz w:val="24"/>
          <w:szCs w:val="24"/>
        </w:rPr>
        <w:t>The CPD activities selected and listed below reflect a multi-institutional experience across the three universities with which I have been engaged over the past 1 year. As with the Teaching Intervention Cycles described above, I have sought to maintain, through these CPD, an integrative approach to student learning across standard and specialist areas.</w:t>
      </w:r>
    </w:p>
    <w:p w14:paraId="1628E2F4" w14:textId="2722BFC1" w:rsidR="0EC542BC" w:rsidRDefault="0EC542BC" w:rsidP="192589BC">
      <w:pPr>
        <w:spacing w:after="0" w:line="360" w:lineRule="auto"/>
        <w:rPr>
          <w:rFonts w:ascii="Aptos" w:eastAsia="Aptos" w:hAnsi="Aptos" w:cs="Aptos"/>
          <w:color w:val="000000" w:themeColor="text1"/>
          <w:sz w:val="24"/>
          <w:szCs w:val="24"/>
          <w:lang w:val="en-US"/>
        </w:rPr>
      </w:pPr>
    </w:p>
    <w:p w14:paraId="0679B0E6" w14:textId="143EF995" w:rsidR="0EC542BC" w:rsidRDefault="7C9517F1" w:rsidP="192589BC">
      <w:pPr>
        <w:pStyle w:val="Heading2"/>
        <w:spacing w:before="261" w:after="261" w:line="300" w:lineRule="auto"/>
        <w:rPr>
          <w:rFonts w:ascii="Arial" w:eastAsia="Arial" w:hAnsi="Arial" w:cs="Arial"/>
          <w:color w:val="auto"/>
          <w:sz w:val="24"/>
          <w:szCs w:val="24"/>
        </w:rPr>
      </w:pPr>
      <w:r w:rsidRPr="192589BC">
        <w:rPr>
          <w:rFonts w:ascii="Arial" w:eastAsia="Arial" w:hAnsi="Arial" w:cs="Arial"/>
          <w:b/>
          <w:bCs/>
          <w:color w:val="auto"/>
          <w:sz w:val="24"/>
          <w:szCs w:val="24"/>
        </w:rPr>
        <w:t>5.1 Professional Development Through Logistics Sprint Participation</w:t>
      </w:r>
    </w:p>
    <w:p w14:paraId="022F6295" w14:textId="1F527783" w:rsidR="0EC542BC" w:rsidRDefault="72D048C2" w:rsidP="24E7B696">
      <w:pPr>
        <w:pStyle w:val="Heading3"/>
        <w:spacing w:before="246" w:after="246" w:line="300" w:lineRule="auto"/>
        <w:rPr>
          <w:rFonts w:ascii="Arial" w:eastAsia="Arial" w:hAnsi="Arial" w:cs="Arial"/>
          <w:b/>
          <w:bCs/>
          <w:color w:val="auto"/>
          <w:sz w:val="24"/>
          <w:szCs w:val="24"/>
        </w:rPr>
      </w:pPr>
      <w:r w:rsidRPr="24E7B696">
        <w:rPr>
          <w:rFonts w:ascii="Arial" w:eastAsia="Arial" w:hAnsi="Arial" w:cs="Arial"/>
          <w:b/>
          <w:bCs/>
          <w:color w:val="auto"/>
          <w:sz w:val="24"/>
          <w:szCs w:val="24"/>
        </w:rPr>
        <w:t>In</w:t>
      </w:r>
      <w:r w:rsidR="7C9517F1" w:rsidRPr="24E7B696">
        <w:rPr>
          <w:rFonts w:ascii="Arial" w:eastAsia="Arial" w:hAnsi="Arial" w:cs="Arial"/>
          <w:b/>
          <w:bCs/>
          <w:color w:val="auto"/>
          <w:sz w:val="24"/>
          <w:szCs w:val="24"/>
        </w:rPr>
        <w:t>t</w:t>
      </w:r>
      <w:r w:rsidR="2C964F7C" w:rsidRPr="24E7B696">
        <w:rPr>
          <w:rFonts w:ascii="Arial" w:eastAsia="Arial" w:hAnsi="Arial" w:cs="Arial"/>
          <w:b/>
          <w:bCs/>
          <w:color w:val="auto"/>
          <w:sz w:val="24"/>
          <w:szCs w:val="24"/>
        </w:rPr>
        <w:t>roduction</w:t>
      </w:r>
    </w:p>
    <w:p w14:paraId="21EB8C80" w14:textId="36644F14" w:rsidR="325E92FF" w:rsidRDefault="325E92FF" w:rsidP="24E7B696">
      <w:pPr>
        <w:spacing w:after="0" w:line="300" w:lineRule="auto"/>
        <w:rPr>
          <w:rFonts w:ascii="Arial" w:eastAsia="Arial" w:hAnsi="Arial" w:cs="Arial"/>
          <w:color w:val="000000" w:themeColor="text1"/>
          <w:sz w:val="24"/>
          <w:szCs w:val="24"/>
        </w:rPr>
      </w:pPr>
      <w:r w:rsidRPr="24E7B696">
        <w:rPr>
          <w:rFonts w:ascii="Arial" w:eastAsia="Arial" w:hAnsi="Arial" w:cs="Arial"/>
          <w:sz w:val="24"/>
          <w:szCs w:val="24"/>
        </w:rPr>
        <w:t>The University of Wales Trinity Saint David’s (UWTSD) curriculum review initiative</w:t>
      </w:r>
      <w:r w:rsidR="64D85977" w:rsidRPr="24E7B696">
        <w:rPr>
          <w:rFonts w:ascii="Arial" w:eastAsia="Arial" w:hAnsi="Arial" w:cs="Arial"/>
          <w:sz w:val="24"/>
          <w:szCs w:val="24"/>
        </w:rPr>
        <w:t xml:space="preserve"> was</w:t>
      </w:r>
      <w:r w:rsidRPr="24E7B696">
        <w:rPr>
          <w:rFonts w:ascii="Arial" w:eastAsia="Arial" w:hAnsi="Arial" w:cs="Arial"/>
          <w:sz w:val="24"/>
          <w:szCs w:val="24"/>
        </w:rPr>
        <w:t xml:space="preserve"> aimed to enhance programme delivery by embedding inclusivity and employability principles. </w:t>
      </w:r>
      <w:r w:rsidR="363DAA5A" w:rsidRPr="24E7B696">
        <w:rPr>
          <w:rFonts w:ascii="Arial" w:eastAsia="Arial" w:hAnsi="Arial" w:cs="Arial"/>
          <w:sz w:val="24"/>
          <w:szCs w:val="24"/>
        </w:rPr>
        <w:t xml:space="preserve">It </w:t>
      </w:r>
      <w:r w:rsidR="07D5B277" w:rsidRPr="24E7B696">
        <w:rPr>
          <w:rFonts w:ascii="Arial" w:eastAsia="Arial" w:hAnsi="Arial" w:cs="Arial"/>
          <w:color w:val="000000" w:themeColor="text1"/>
          <w:sz w:val="24"/>
          <w:szCs w:val="24"/>
        </w:rPr>
        <w:t>introduced structured training under Curriculum Review Stage 2 (CRST2), complemented by discipline-specific sprint workshops such as Logistics Sprints, Mechanical Sprints.</w:t>
      </w:r>
    </w:p>
    <w:p w14:paraId="5F2DFE69" w14:textId="7FB41670" w:rsidR="30FF5FDC" w:rsidRDefault="30FF5FDC" w:rsidP="24E7B696">
      <w:pPr>
        <w:spacing w:before="210" w:after="210" w:line="300" w:lineRule="auto"/>
        <w:rPr>
          <w:rFonts w:ascii="Arial" w:eastAsia="Arial" w:hAnsi="Arial" w:cs="Arial"/>
          <w:color w:val="000000" w:themeColor="text1"/>
          <w:sz w:val="24"/>
          <w:szCs w:val="24"/>
        </w:rPr>
      </w:pPr>
      <w:r w:rsidRPr="24E7B696">
        <w:rPr>
          <w:rFonts w:ascii="Arial" w:eastAsia="Arial" w:hAnsi="Arial" w:cs="Arial"/>
          <w:color w:val="000000" w:themeColor="text1"/>
          <w:sz w:val="24"/>
          <w:szCs w:val="24"/>
        </w:rPr>
        <w:t>This CPD critically reflects on how participation in the Logistics Sprint enhanced my professional competencies in curriculum design, student experience optimisation, and collaborative planning.</w:t>
      </w:r>
    </w:p>
    <w:p w14:paraId="7D8A1127" w14:textId="391EA8B9" w:rsidR="325E92FF" w:rsidRDefault="325E92FF" w:rsidP="24E7B696">
      <w:pPr>
        <w:spacing w:before="240" w:after="240"/>
        <w:rPr>
          <w:rFonts w:ascii="Arial" w:eastAsia="Arial" w:hAnsi="Arial" w:cs="Arial"/>
          <w:sz w:val="24"/>
          <w:szCs w:val="24"/>
        </w:rPr>
      </w:pPr>
      <w:r w:rsidRPr="24E7B696">
        <w:rPr>
          <w:rFonts w:ascii="Arial" w:eastAsia="Arial" w:hAnsi="Arial" w:cs="Arial"/>
          <w:sz w:val="24"/>
          <w:szCs w:val="24"/>
        </w:rPr>
        <w:t xml:space="preserve">Dedicated Moodle spaces supported resource sharing, collaborative engagement, and reflective practice, aligning with </w:t>
      </w:r>
      <w:r w:rsidRPr="24E7B696">
        <w:rPr>
          <w:rFonts w:ascii="Arial" w:eastAsia="Arial" w:hAnsi="Arial" w:cs="Arial"/>
          <w:b/>
          <w:bCs/>
          <w:sz w:val="24"/>
          <w:szCs w:val="24"/>
        </w:rPr>
        <w:t>UKPSF Area A5 and V3</w:t>
      </w:r>
      <w:r w:rsidRPr="24E7B696">
        <w:rPr>
          <w:rFonts w:ascii="Arial" w:eastAsia="Arial" w:hAnsi="Arial" w:cs="Arial"/>
          <w:sz w:val="24"/>
          <w:szCs w:val="24"/>
        </w:rPr>
        <w:t>. My participation in the Logistics Sprint provided practical exposure to advanced curriculum design methodologies, particularly student journey mapping and task planning, which significantly contributed to my professional growth across multiple UKPSF dimensions.</w:t>
      </w:r>
    </w:p>
    <w:p w14:paraId="175E3ED8" w14:textId="76AD0922" w:rsidR="325E92FF" w:rsidRDefault="325E92FF" w:rsidP="24E7B696">
      <w:pPr>
        <w:spacing w:before="240" w:after="240"/>
      </w:pPr>
      <w:r w:rsidRPr="24E7B696">
        <w:rPr>
          <w:rFonts w:ascii="Arial" w:eastAsia="Arial" w:hAnsi="Arial" w:cs="Arial"/>
          <w:b/>
          <w:bCs/>
          <w:sz w:val="24"/>
          <w:szCs w:val="24"/>
        </w:rPr>
        <w:t>Student Journey Mapping: Enhancing Pedagogical Insight</w:t>
      </w:r>
    </w:p>
    <w:p w14:paraId="401E5039" w14:textId="4607658A" w:rsidR="325E92FF" w:rsidRDefault="325E92FF" w:rsidP="24E7B696">
      <w:pPr>
        <w:spacing w:before="240" w:after="240"/>
        <w:rPr>
          <w:rFonts w:ascii="Arial" w:eastAsia="Arial" w:hAnsi="Arial" w:cs="Arial"/>
          <w:sz w:val="24"/>
          <w:szCs w:val="24"/>
        </w:rPr>
      </w:pPr>
      <w:r w:rsidRPr="24E7B696">
        <w:rPr>
          <w:rFonts w:ascii="Arial" w:eastAsia="Arial" w:hAnsi="Arial" w:cs="Arial"/>
          <w:sz w:val="24"/>
          <w:szCs w:val="24"/>
        </w:rPr>
        <w:t xml:space="preserve">The sprint began with student journey mapping, a structured approach to visualising the learner experience across programme stages. Activities included identifying stages of the student lifecycle, mapping key touchpoints such as orientation, assessment milestones, and first interactions, recognising potential barriers to engagement or performance, and exploring opportunities for targeted interventions. Access to Moodle resources, including mock student profiles and reflective prompts, </w:t>
      </w:r>
      <w:r w:rsidRPr="24E7B696">
        <w:rPr>
          <w:rFonts w:ascii="Arial" w:eastAsia="Arial" w:hAnsi="Arial" w:cs="Arial"/>
          <w:sz w:val="24"/>
          <w:szCs w:val="24"/>
        </w:rPr>
        <w:lastRenderedPageBreak/>
        <w:t xml:space="preserve">facilitated a deeper understanding of learner diversity and discipline-specific challenges. Engaging collaboratively to map a module strengthened my ability to critically evaluate teaching strategies, assessment timing, and feedback mechanisms, aligning with </w:t>
      </w:r>
      <w:r w:rsidRPr="24E7B696">
        <w:rPr>
          <w:rFonts w:ascii="Arial" w:eastAsia="Arial" w:hAnsi="Arial" w:cs="Arial"/>
          <w:b/>
          <w:bCs/>
          <w:sz w:val="24"/>
          <w:szCs w:val="24"/>
        </w:rPr>
        <w:t>A1</w:t>
      </w:r>
      <w:r w:rsidRPr="24E7B696">
        <w:rPr>
          <w:rFonts w:ascii="Arial" w:eastAsia="Arial" w:hAnsi="Arial" w:cs="Arial"/>
          <w:sz w:val="24"/>
          <w:szCs w:val="24"/>
        </w:rPr>
        <w:t xml:space="preserve"> and </w:t>
      </w:r>
      <w:r w:rsidRPr="24E7B696">
        <w:rPr>
          <w:rFonts w:ascii="Arial" w:eastAsia="Arial" w:hAnsi="Arial" w:cs="Arial"/>
          <w:b/>
          <w:bCs/>
          <w:sz w:val="24"/>
          <w:szCs w:val="24"/>
        </w:rPr>
        <w:t>A2</w:t>
      </w:r>
      <w:r w:rsidRPr="24E7B696">
        <w:rPr>
          <w:rFonts w:ascii="Arial" w:eastAsia="Arial" w:hAnsi="Arial" w:cs="Arial"/>
          <w:sz w:val="24"/>
          <w:szCs w:val="24"/>
        </w:rPr>
        <w:t xml:space="preserve">. This exercise reinforced the importance of designing student-centred curricula that anticipate engagement barriers and foster inclusivity, demonstrating </w:t>
      </w:r>
      <w:r w:rsidRPr="24E7B696">
        <w:rPr>
          <w:rFonts w:ascii="Arial" w:eastAsia="Arial" w:hAnsi="Arial" w:cs="Arial"/>
          <w:b/>
          <w:bCs/>
          <w:sz w:val="24"/>
          <w:szCs w:val="24"/>
        </w:rPr>
        <w:t>V1</w:t>
      </w:r>
      <w:r w:rsidR="1F280552" w:rsidRPr="24E7B696">
        <w:rPr>
          <w:rFonts w:ascii="Arial" w:eastAsia="Arial" w:hAnsi="Arial" w:cs="Arial"/>
          <w:b/>
          <w:bCs/>
          <w:sz w:val="24"/>
          <w:szCs w:val="24"/>
        </w:rPr>
        <w:t>.</w:t>
      </w:r>
    </w:p>
    <w:p w14:paraId="6C1F1436" w14:textId="2CC74299" w:rsidR="325E92FF" w:rsidRDefault="325E92FF" w:rsidP="24E7B696">
      <w:pPr>
        <w:spacing w:before="240" w:after="240"/>
      </w:pPr>
      <w:r w:rsidRPr="24E7B696">
        <w:rPr>
          <w:rFonts w:ascii="Arial" w:eastAsia="Arial" w:hAnsi="Arial" w:cs="Arial"/>
          <w:b/>
          <w:bCs/>
          <w:sz w:val="24"/>
          <w:szCs w:val="24"/>
        </w:rPr>
        <w:t>Module Mapping and Interactive Exercises</w:t>
      </w:r>
    </w:p>
    <w:p w14:paraId="5ED96AAD" w14:textId="3637CE48" w:rsidR="325E92FF" w:rsidRDefault="325E92FF" w:rsidP="24E7B696">
      <w:pPr>
        <w:spacing w:before="240" w:after="240"/>
      </w:pPr>
      <w:r w:rsidRPr="24E7B696">
        <w:rPr>
          <w:rFonts w:ascii="Arial" w:eastAsia="Arial" w:hAnsi="Arial" w:cs="Arial"/>
          <w:sz w:val="24"/>
          <w:szCs w:val="24"/>
        </w:rPr>
        <w:t>The practical component involved visualising module delivery across defined timeframes (e.g., pre-start, Weeks 1–2) using an interactive grid. Activities were categorised into icebreakers, assessment and feedback points, motivational boosters, and targeted support interventions. This process enhanced my analytical skills in identifying critical engagement periods and informed the design of proactive support strategies. It also highlighted the role of formative assessment and timely feedback in sustaining student motivation, reflecting</w:t>
      </w:r>
      <w:r w:rsidRPr="24E7B696">
        <w:rPr>
          <w:rFonts w:ascii="Arial" w:eastAsia="Arial" w:hAnsi="Arial" w:cs="Arial"/>
          <w:b/>
          <w:bCs/>
          <w:sz w:val="24"/>
          <w:szCs w:val="24"/>
        </w:rPr>
        <w:t xml:space="preserve"> K3</w:t>
      </w:r>
      <w:r w:rsidRPr="24E7B696">
        <w:rPr>
          <w:rFonts w:ascii="Arial" w:eastAsia="Arial" w:hAnsi="Arial" w:cs="Arial"/>
          <w:sz w:val="24"/>
          <w:szCs w:val="24"/>
        </w:rPr>
        <w:t xml:space="preserve"> and </w:t>
      </w:r>
      <w:r w:rsidRPr="24E7B696">
        <w:rPr>
          <w:rFonts w:ascii="Arial" w:eastAsia="Arial" w:hAnsi="Arial" w:cs="Arial"/>
          <w:b/>
          <w:bCs/>
          <w:sz w:val="24"/>
          <w:szCs w:val="24"/>
        </w:rPr>
        <w:t>A3</w:t>
      </w:r>
      <w:r w:rsidRPr="24E7B696">
        <w:rPr>
          <w:rFonts w:ascii="Arial" w:eastAsia="Arial" w:hAnsi="Arial" w:cs="Arial"/>
          <w:sz w:val="24"/>
          <w:szCs w:val="24"/>
        </w:rPr>
        <w:t>.</w:t>
      </w:r>
    </w:p>
    <w:p w14:paraId="6D28581A" w14:textId="0242D394" w:rsidR="325E92FF" w:rsidRDefault="325E92FF" w:rsidP="24E7B696">
      <w:pPr>
        <w:spacing w:before="240" w:after="240"/>
      </w:pPr>
      <w:r w:rsidRPr="24E7B696">
        <w:rPr>
          <w:rFonts w:ascii="Arial" w:eastAsia="Arial" w:hAnsi="Arial" w:cs="Arial"/>
          <w:b/>
          <w:bCs/>
          <w:sz w:val="24"/>
          <w:szCs w:val="24"/>
        </w:rPr>
        <w:t>Task Planning: Strengthening Organisational Competence</w:t>
      </w:r>
    </w:p>
    <w:p w14:paraId="533D872E" w14:textId="6B7D2F41" w:rsidR="325E92FF" w:rsidRDefault="325E92FF" w:rsidP="24E7B696">
      <w:pPr>
        <w:spacing w:before="240" w:after="240"/>
      </w:pPr>
      <w:r w:rsidRPr="24E7B696">
        <w:rPr>
          <w:rFonts w:ascii="Arial" w:eastAsia="Arial" w:hAnsi="Arial" w:cs="Arial"/>
          <w:sz w:val="24"/>
          <w:szCs w:val="24"/>
        </w:rPr>
        <w:t xml:space="preserve">The second phase introduced collaborative task planning, operationalising curriculum review outcomes. Key activities included listing programme delivery tasks, establishing timelines and responsibilities, and mapping dependencies, such as liaising with the Immersive Team for VR content or the Library for information skills integration. Using Microsoft Planner to upload outputs demonstrated the value of digital tools in monitoring progress and ensuring accountability, reflecting </w:t>
      </w:r>
      <w:r w:rsidRPr="24E7B696">
        <w:rPr>
          <w:rFonts w:ascii="Arial" w:eastAsia="Arial" w:hAnsi="Arial" w:cs="Arial"/>
          <w:b/>
          <w:bCs/>
          <w:sz w:val="24"/>
          <w:szCs w:val="24"/>
        </w:rPr>
        <w:t>A4</w:t>
      </w:r>
      <w:r w:rsidRPr="24E7B696">
        <w:rPr>
          <w:rFonts w:ascii="Arial" w:eastAsia="Arial" w:hAnsi="Arial" w:cs="Arial"/>
          <w:sz w:val="24"/>
          <w:szCs w:val="24"/>
        </w:rPr>
        <w:t xml:space="preserve"> and </w:t>
      </w:r>
      <w:r w:rsidRPr="24E7B696">
        <w:rPr>
          <w:rFonts w:ascii="Arial" w:eastAsia="Arial" w:hAnsi="Arial" w:cs="Arial"/>
          <w:b/>
          <w:bCs/>
          <w:sz w:val="24"/>
          <w:szCs w:val="24"/>
        </w:rPr>
        <w:t>K4</w:t>
      </w:r>
      <w:r w:rsidRPr="24E7B696">
        <w:rPr>
          <w:rFonts w:ascii="Arial" w:eastAsia="Arial" w:hAnsi="Arial" w:cs="Arial"/>
          <w:sz w:val="24"/>
          <w:szCs w:val="24"/>
        </w:rPr>
        <w:t>. This phase enhanced my project management skills and reinforced the importance of interdepartmental collaboration in curriculum delivery.</w:t>
      </w:r>
    </w:p>
    <w:p w14:paraId="730F45EF" w14:textId="0BC6795C" w:rsidR="325E92FF" w:rsidRDefault="325E92FF" w:rsidP="24E7B696">
      <w:pPr>
        <w:spacing w:before="240" w:after="240"/>
      </w:pPr>
      <w:r w:rsidRPr="24E7B696">
        <w:rPr>
          <w:rFonts w:ascii="Arial" w:eastAsia="Arial" w:hAnsi="Arial" w:cs="Arial"/>
          <w:b/>
          <w:bCs/>
          <w:sz w:val="24"/>
          <w:szCs w:val="24"/>
        </w:rPr>
        <w:t>Conclusion</w:t>
      </w:r>
    </w:p>
    <w:p w14:paraId="136B6D8A" w14:textId="4A39FC3B" w:rsidR="325E92FF" w:rsidRDefault="325E92FF" w:rsidP="24E7B696">
      <w:pPr>
        <w:spacing w:before="240" w:after="240"/>
      </w:pPr>
      <w:r w:rsidRPr="24E7B696">
        <w:rPr>
          <w:rFonts w:ascii="Arial" w:eastAsia="Arial" w:hAnsi="Arial" w:cs="Arial"/>
          <w:sz w:val="24"/>
          <w:szCs w:val="24"/>
        </w:rPr>
        <w:t>Participation in the Logistics Sprint significantly advanced my professional development by deepening pedagogical understanding through student journey mapping (</w:t>
      </w:r>
      <w:r w:rsidRPr="24E7B696">
        <w:rPr>
          <w:rFonts w:ascii="Arial" w:eastAsia="Arial" w:hAnsi="Arial" w:cs="Arial"/>
          <w:b/>
          <w:bCs/>
          <w:sz w:val="24"/>
          <w:szCs w:val="24"/>
        </w:rPr>
        <w:t>A1, A2, K3, V1</w:t>
      </w:r>
      <w:r w:rsidRPr="24E7B696">
        <w:rPr>
          <w:rFonts w:ascii="Arial" w:eastAsia="Arial" w:hAnsi="Arial" w:cs="Arial"/>
          <w:sz w:val="24"/>
          <w:szCs w:val="24"/>
        </w:rPr>
        <w:t>), enhancing curriculum design skills via module mapping (</w:t>
      </w:r>
      <w:r w:rsidRPr="24E7B696">
        <w:rPr>
          <w:rFonts w:ascii="Arial" w:eastAsia="Arial" w:hAnsi="Arial" w:cs="Arial"/>
          <w:b/>
          <w:bCs/>
          <w:sz w:val="24"/>
          <w:szCs w:val="24"/>
        </w:rPr>
        <w:t>A1, A3, K2</w:t>
      </w:r>
      <w:r w:rsidRPr="24E7B696">
        <w:rPr>
          <w:rFonts w:ascii="Arial" w:eastAsia="Arial" w:hAnsi="Arial" w:cs="Arial"/>
          <w:sz w:val="24"/>
          <w:szCs w:val="24"/>
        </w:rPr>
        <w:t>), and strengthening organisational and collaborative competencies through task planning (</w:t>
      </w:r>
      <w:r w:rsidRPr="24E7B696">
        <w:rPr>
          <w:rFonts w:ascii="Arial" w:eastAsia="Arial" w:hAnsi="Arial" w:cs="Arial"/>
          <w:b/>
          <w:bCs/>
          <w:sz w:val="24"/>
          <w:szCs w:val="24"/>
        </w:rPr>
        <w:t>A4, A5, K4, V2</w:t>
      </w:r>
      <w:r w:rsidRPr="24E7B696">
        <w:rPr>
          <w:rFonts w:ascii="Arial" w:eastAsia="Arial" w:hAnsi="Arial" w:cs="Arial"/>
          <w:sz w:val="24"/>
          <w:szCs w:val="24"/>
        </w:rPr>
        <w:t>). These experiences have equipped me to contribute more effectively to curriculum innovation, ensuring programmes remain responsive to student needs and industry expectations, while embedding reflective, evidence-informed practice consistent with the UKPSF 2023 framework (</w:t>
      </w:r>
      <w:r w:rsidRPr="24E7B696">
        <w:rPr>
          <w:rFonts w:ascii="Arial" w:eastAsia="Arial" w:hAnsi="Arial" w:cs="Arial"/>
          <w:b/>
          <w:bCs/>
          <w:sz w:val="24"/>
          <w:szCs w:val="24"/>
        </w:rPr>
        <w:t>V3, V4</w:t>
      </w:r>
      <w:r w:rsidRPr="24E7B696">
        <w:rPr>
          <w:rFonts w:ascii="Arial" w:eastAsia="Arial" w:hAnsi="Arial" w:cs="Arial"/>
          <w:sz w:val="24"/>
          <w:szCs w:val="24"/>
        </w:rPr>
        <w:t>).</w:t>
      </w:r>
    </w:p>
    <w:p w14:paraId="2DB3EBB9" w14:textId="4B359E05" w:rsidR="24E7B696" w:rsidRDefault="24E7B696" w:rsidP="24E7B696">
      <w:pPr>
        <w:spacing w:before="210" w:after="210" w:line="300" w:lineRule="auto"/>
        <w:rPr>
          <w:rFonts w:ascii="Arial" w:eastAsia="Arial" w:hAnsi="Arial" w:cs="Arial"/>
          <w:color w:val="000000" w:themeColor="text1"/>
          <w:sz w:val="24"/>
          <w:szCs w:val="24"/>
        </w:rPr>
      </w:pPr>
    </w:p>
    <w:p w14:paraId="10D2634C" w14:textId="5B789398" w:rsidR="0EC542BC" w:rsidRDefault="0EC542BC" w:rsidP="192589BC">
      <w:pPr>
        <w:spacing w:before="210" w:after="210" w:line="300" w:lineRule="auto"/>
        <w:rPr>
          <w:rFonts w:ascii="Arial" w:eastAsia="Arial" w:hAnsi="Arial" w:cs="Arial"/>
          <w:color w:val="000000" w:themeColor="text1"/>
          <w:sz w:val="24"/>
          <w:szCs w:val="24"/>
        </w:rPr>
      </w:pPr>
    </w:p>
    <w:p w14:paraId="5106CA10" w14:textId="41978E43" w:rsidR="0EC542BC" w:rsidRDefault="0EC542BC" w:rsidP="192589BC">
      <w:pPr>
        <w:spacing w:after="0" w:line="360" w:lineRule="auto"/>
        <w:rPr>
          <w:rFonts w:ascii="Arial" w:eastAsia="Arial" w:hAnsi="Arial" w:cs="Arial"/>
          <w:color w:val="000000" w:themeColor="text1"/>
          <w:sz w:val="24"/>
          <w:szCs w:val="24"/>
        </w:rPr>
      </w:pPr>
    </w:p>
    <w:p w14:paraId="29A059D5" w14:textId="02979B08" w:rsidR="0EC542BC" w:rsidRDefault="7C9517F1" w:rsidP="192589BC">
      <w:pPr>
        <w:pStyle w:val="Heading3"/>
        <w:spacing w:before="246" w:after="246" w:line="300" w:lineRule="auto"/>
        <w:rPr>
          <w:rFonts w:ascii="Arial" w:eastAsia="Arial" w:hAnsi="Arial" w:cs="Arial"/>
          <w:color w:val="auto"/>
          <w:sz w:val="24"/>
          <w:szCs w:val="24"/>
        </w:rPr>
      </w:pPr>
      <w:r w:rsidRPr="24E7B696">
        <w:rPr>
          <w:rFonts w:ascii="Arial" w:eastAsia="Arial" w:hAnsi="Arial" w:cs="Arial"/>
          <w:b/>
          <w:bCs/>
          <w:color w:val="auto"/>
          <w:sz w:val="24"/>
          <w:szCs w:val="24"/>
        </w:rPr>
        <w:lastRenderedPageBreak/>
        <w:t>5.2 Attending Employer Liaison Group (ELG) Conference: Bridging Academia and Industry</w:t>
      </w:r>
    </w:p>
    <w:p w14:paraId="3FFDC246" w14:textId="27B4CE1C" w:rsidR="58CC18F2" w:rsidRDefault="58CC18F2" w:rsidP="24E7B696">
      <w:pPr>
        <w:spacing w:before="240" w:after="240"/>
      </w:pPr>
      <w:r w:rsidRPr="24E7B696">
        <w:rPr>
          <w:rFonts w:ascii="Arial" w:eastAsia="Arial" w:hAnsi="Arial" w:cs="Arial"/>
          <w:b/>
          <w:bCs/>
          <w:sz w:val="24"/>
          <w:szCs w:val="24"/>
        </w:rPr>
        <w:t>Introduction</w:t>
      </w:r>
    </w:p>
    <w:p w14:paraId="4EC1C05D" w14:textId="41EFB3CF" w:rsidR="0EC542BC" w:rsidRDefault="7C9517F1" w:rsidP="192589BC">
      <w:pPr>
        <w:spacing w:before="210" w:after="210" w:line="300" w:lineRule="auto"/>
        <w:rPr>
          <w:rFonts w:ascii="Arial" w:eastAsia="Arial" w:hAnsi="Arial" w:cs="Arial"/>
          <w:color w:val="000000" w:themeColor="text1"/>
          <w:sz w:val="24"/>
          <w:szCs w:val="24"/>
        </w:rPr>
      </w:pPr>
      <w:r w:rsidRPr="192589BC">
        <w:rPr>
          <w:rFonts w:ascii="Arial" w:eastAsia="Arial" w:hAnsi="Arial" w:cs="Arial"/>
          <w:color w:val="000000" w:themeColor="text1"/>
          <w:sz w:val="24"/>
          <w:szCs w:val="24"/>
        </w:rPr>
        <w:t>Employer Liaison Groups (ELGs) serve as a strategic interface between academia and industry, ensuring that degree apprenticeship programmes remain relevant, rigorous, and responsive to workforce needs. This CPD reflects on the professional development outcomes gained from participating in the ELG conference held on 27 November 2025 at the University of Wales Trinity Saint David (UWTSD). The experience provided critical insights into curriculum alignment, stakeholder engagement, and emerging trends in degree apprenticeships, thereby strengthening my role within the Degree Apprenticeship (DA) unit.</w:t>
      </w:r>
    </w:p>
    <w:p w14:paraId="491BE62E" w14:textId="5E81BE3B" w:rsidR="7B106B53" w:rsidRDefault="7B106B53" w:rsidP="24E7B696">
      <w:pPr>
        <w:spacing w:after="0" w:line="300" w:lineRule="auto"/>
        <w:rPr>
          <w:rFonts w:ascii="Arial" w:eastAsia="Arial" w:hAnsi="Arial" w:cs="Arial"/>
          <w:sz w:val="24"/>
          <w:szCs w:val="24"/>
        </w:rPr>
      </w:pPr>
      <w:r w:rsidRPr="24E7B696">
        <w:rPr>
          <w:rFonts w:ascii="Arial" w:eastAsia="Arial" w:hAnsi="Arial" w:cs="Arial"/>
          <w:sz w:val="24"/>
          <w:szCs w:val="24"/>
        </w:rPr>
        <w:t xml:space="preserve">Degree Apprenticeships are designed to produce graduates who are not only academically qualified but also industry-ready professionals capable of addressing the UK’s skills shortages. In alignment with </w:t>
      </w:r>
      <w:r w:rsidRPr="24E7B696">
        <w:rPr>
          <w:rFonts w:ascii="Arial" w:eastAsia="Arial" w:hAnsi="Arial" w:cs="Arial"/>
          <w:b/>
          <w:bCs/>
          <w:sz w:val="24"/>
          <w:szCs w:val="24"/>
        </w:rPr>
        <w:t>Area of Activity A4</w:t>
      </w:r>
      <w:r w:rsidRPr="24E7B696">
        <w:rPr>
          <w:rFonts w:ascii="Arial" w:eastAsia="Arial" w:hAnsi="Arial" w:cs="Arial"/>
          <w:sz w:val="24"/>
          <w:szCs w:val="24"/>
        </w:rPr>
        <w:t xml:space="preserve">, Employer Liaison Groups (ELGs) play a pivotal role in achieving this objective by fostering collaboration between employers, universities, and apprentices. As a member of the DA unit, attending the ELG conference provided an invaluable opportunity to enhance my understanding of strategic priorities, programme development, and quality assurance mechanisms, supporting </w:t>
      </w:r>
      <w:r w:rsidRPr="24E7B696">
        <w:rPr>
          <w:rFonts w:ascii="Arial" w:eastAsia="Arial" w:hAnsi="Arial" w:cs="Arial"/>
          <w:b/>
          <w:bCs/>
          <w:sz w:val="24"/>
          <w:szCs w:val="24"/>
        </w:rPr>
        <w:t>Professional Value V3</w:t>
      </w:r>
      <w:r w:rsidR="153F693B" w:rsidRPr="24E7B696">
        <w:rPr>
          <w:rFonts w:ascii="Arial" w:eastAsia="Arial" w:hAnsi="Arial" w:cs="Arial"/>
          <w:b/>
          <w:bCs/>
          <w:sz w:val="24"/>
          <w:szCs w:val="24"/>
        </w:rPr>
        <w:t>.</w:t>
      </w:r>
    </w:p>
    <w:p w14:paraId="6682AD56" w14:textId="405829C4" w:rsidR="7B106B53" w:rsidRDefault="7B106B53" w:rsidP="24E7B696">
      <w:pPr>
        <w:spacing w:before="240" w:after="240"/>
      </w:pPr>
      <w:r w:rsidRPr="24E7B696">
        <w:rPr>
          <w:rFonts w:ascii="Arial" w:eastAsia="Arial" w:hAnsi="Arial" w:cs="Arial"/>
          <w:b/>
          <w:bCs/>
          <w:sz w:val="24"/>
          <w:szCs w:val="24"/>
        </w:rPr>
        <w:t>Conference Structure and Key Themes</w:t>
      </w:r>
    </w:p>
    <w:p w14:paraId="54AB9497" w14:textId="1A7A3003" w:rsidR="7B106B53" w:rsidRDefault="7B106B53" w:rsidP="24E7B696">
      <w:pPr>
        <w:spacing w:before="240" w:after="240"/>
      </w:pPr>
      <w:r w:rsidRPr="24E7B696">
        <w:rPr>
          <w:rFonts w:ascii="Arial" w:eastAsia="Arial" w:hAnsi="Arial" w:cs="Arial"/>
          <w:sz w:val="24"/>
          <w:szCs w:val="24"/>
        </w:rPr>
        <w:t xml:space="preserve">The day-long conference addressed multiple dimensions of degree apprenticeship delivery, directly supporting </w:t>
      </w:r>
      <w:r w:rsidRPr="24E7B696">
        <w:rPr>
          <w:rFonts w:ascii="Arial" w:eastAsia="Arial" w:hAnsi="Arial" w:cs="Arial"/>
          <w:b/>
          <w:bCs/>
          <w:sz w:val="24"/>
          <w:szCs w:val="24"/>
        </w:rPr>
        <w:t>A1</w:t>
      </w:r>
      <w:r w:rsidRPr="24E7B696">
        <w:rPr>
          <w:rFonts w:ascii="Arial" w:eastAsia="Arial" w:hAnsi="Arial" w:cs="Arial"/>
          <w:sz w:val="24"/>
          <w:szCs w:val="24"/>
        </w:rPr>
        <w:t xml:space="preserve">, </w:t>
      </w:r>
      <w:r w:rsidRPr="24E7B696">
        <w:rPr>
          <w:rFonts w:ascii="Arial" w:eastAsia="Arial" w:hAnsi="Arial" w:cs="Arial"/>
          <w:b/>
          <w:bCs/>
          <w:sz w:val="24"/>
          <w:szCs w:val="24"/>
        </w:rPr>
        <w:t>A2</w:t>
      </w:r>
      <w:r w:rsidRPr="24E7B696">
        <w:rPr>
          <w:rFonts w:ascii="Arial" w:eastAsia="Arial" w:hAnsi="Arial" w:cs="Arial"/>
          <w:sz w:val="24"/>
          <w:szCs w:val="24"/>
        </w:rPr>
        <w:t xml:space="preserve">, and </w:t>
      </w:r>
      <w:r w:rsidRPr="24E7B696">
        <w:rPr>
          <w:rFonts w:ascii="Arial" w:eastAsia="Arial" w:hAnsi="Arial" w:cs="Arial"/>
          <w:b/>
          <w:bCs/>
          <w:sz w:val="24"/>
          <w:szCs w:val="24"/>
        </w:rPr>
        <w:t>A5</w:t>
      </w:r>
      <w:r w:rsidRPr="24E7B696">
        <w:rPr>
          <w:rFonts w:ascii="Arial" w:eastAsia="Arial" w:hAnsi="Arial" w:cs="Arial"/>
          <w:sz w:val="24"/>
          <w:szCs w:val="24"/>
        </w:rPr>
        <w:t>:</w:t>
      </w:r>
    </w:p>
    <w:p w14:paraId="2230A27A" w14:textId="1D77C3BE" w:rsidR="7B106B53" w:rsidRDefault="7B106B53" w:rsidP="24E7B696">
      <w:pPr>
        <w:pStyle w:val="ListParagraph"/>
        <w:numPr>
          <w:ilvl w:val="0"/>
          <w:numId w:val="3"/>
        </w:numPr>
        <w:spacing w:before="240" w:after="240"/>
        <w:rPr>
          <w:rFonts w:ascii="Arial" w:eastAsia="Arial" w:hAnsi="Arial" w:cs="Arial"/>
          <w:b/>
          <w:bCs/>
          <w:sz w:val="24"/>
          <w:szCs w:val="24"/>
        </w:rPr>
      </w:pPr>
      <w:r w:rsidRPr="24E7B696">
        <w:rPr>
          <w:rFonts w:ascii="Arial" w:eastAsia="Arial" w:hAnsi="Arial" w:cs="Arial"/>
          <w:b/>
          <w:bCs/>
          <w:sz w:val="24"/>
          <w:szCs w:val="24"/>
        </w:rPr>
        <w:t>Strategic Updates</w:t>
      </w:r>
    </w:p>
    <w:p w14:paraId="71A26ECB" w14:textId="3C48F341"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 xml:space="preserve">Sector trends presented by the Head of Apprenticeship Unit </w:t>
      </w:r>
      <w:r w:rsidRPr="24E7B696">
        <w:rPr>
          <w:rFonts w:ascii="Arial" w:eastAsia="Arial" w:hAnsi="Arial" w:cs="Arial"/>
          <w:b/>
          <w:bCs/>
          <w:sz w:val="24"/>
          <w:szCs w:val="24"/>
        </w:rPr>
        <w:t>K1</w:t>
      </w:r>
      <w:r w:rsidRPr="24E7B696">
        <w:rPr>
          <w:rFonts w:ascii="Arial" w:eastAsia="Arial" w:hAnsi="Arial" w:cs="Arial"/>
          <w:sz w:val="24"/>
          <w:szCs w:val="24"/>
        </w:rPr>
        <w:t>.</w:t>
      </w:r>
    </w:p>
    <w:p w14:paraId="0BF7A5D8" w14:textId="69169851"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 xml:space="preserve">Programme-level developments discussed by the Assistant Academic Director </w:t>
      </w:r>
      <w:r w:rsidR="3ECC0E2C" w:rsidRPr="24E7B696">
        <w:rPr>
          <w:rFonts w:ascii="Arial" w:eastAsia="Arial" w:hAnsi="Arial" w:cs="Arial"/>
          <w:sz w:val="24"/>
          <w:szCs w:val="24"/>
        </w:rPr>
        <w:t>(</w:t>
      </w:r>
      <w:r w:rsidRPr="24E7B696">
        <w:rPr>
          <w:rFonts w:ascii="Arial" w:eastAsia="Arial" w:hAnsi="Arial" w:cs="Arial"/>
          <w:b/>
          <w:bCs/>
          <w:sz w:val="24"/>
          <w:szCs w:val="24"/>
        </w:rPr>
        <w:t>K3</w:t>
      </w:r>
      <w:r w:rsidR="04C3E677" w:rsidRPr="24E7B696">
        <w:rPr>
          <w:rFonts w:ascii="Arial" w:eastAsia="Arial" w:hAnsi="Arial" w:cs="Arial"/>
          <w:b/>
          <w:bCs/>
          <w:sz w:val="24"/>
          <w:szCs w:val="24"/>
        </w:rPr>
        <w:t>)</w:t>
      </w:r>
      <w:r w:rsidRPr="24E7B696">
        <w:rPr>
          <w:rFonts w:ascii="Arial" w:eastAsia="Arial" w:hAnsi="Arial" w:cs="Arial"/>
          <w:sz w:val="24"/>
          <w:szCs w:val="24"/>
        </w:rPr>
        <w:t>.</w:t>
      </w:r>
    </w:p>
    <w:p w14:paraId="77AB1493" w14:textId="5492C572"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Challenges highlighted by Programme Managers (</w:t>
      </w:r>
      <w:r w:rsidRPr="24E7B696">
        <w:rPr>
          <w:rFonts w:ascii="Arial" w:eastAsia="Arial" w:hAnsi="Arial" w:cs="Arial"/>
          <w:b/>
          <w:bCs/>
          <w:sz w:val="24"/>
          <w:szCs w:val="24"/>
        </w:rPr>
        <w:t>A4</w:t>
      </w:r>
      <w:r w:rsidRPr="24E7B696">
        <w:rPr>
          <w:rFonts w:ascii="Arial" w:eastAsia="Arial" w:hAnsi="Arial" w:cs="Arial"/>
          <w:sz w:val="24"/>
          <w:szCs w:val="24"/>
        </w:rPr>
        <w:t>).</w:t>
      </w:r>
    </w:p>
    <w:p w14:paraId="49D1FCC7" w14:textId="7666495D"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Introduction of new initiatives, e.g., Energy and Environmental Engineering (</w:t>
      </w:r>
      <w:r w:rsidRPr="24E7B696">
        <w:rPr>
          <w:rFonts w:ascii="Arial" w:eastAsia="Arial" w:hAnsi="Arial" w:cs="Arial"/>
          <w:b/>
          <w:bCs/>
          <w:sz w:val="24"/>
          <w:szCs w:val="24"/>
        </w:rPr>
        <w:t>V4</w:t>
      </w:r>
      <w:r w:rsidRPr="24E7B696">
        <w:rPr>
          <w:rFonts w:ascii="Arial" w:eastAsia="Arial" w:hAnsi="Arial" w:cs="Arial"/>
          <w:sz w:val="24"/>
          <w:szCs w:val="24"/>
        </w:rPr>
        <w:t>).</w:t>
      </w:r>
    </w:p>
    <w:p w14:paraId="519AB64A" w14:textId="751451E5" w:rsidR="7B106B53" w:rsidRDefault="7B106B53" w:rsidP="24E7B696">
      <w:pPr>
        <w:pStyle w:val="ListParagraph"/>
        <w:numPr>
          <w:ilvl w:val="0"/>
          <w:numId w:val="3"/>
        </w:numPr>
        <w:spacing w:before="240" w:after="240"/>
        <w:rPr>
          <w:rFonts w:ascii="Arial" w:eastAsia="Arial" w:hAnsi="Arial" w:cs="Arial"/>
          <w:b/>
          <w:bCs/>
          <w:sz w:val="24"/>
          <w:szCs w:val="24"/>
        </w:rPr>
      </w:pPr>
      <w:r w:rsidRPr="24E7B696">
        <w:rPr>
          <w:rFonts w:ascii="Arial" w:eastAsia="Arial" w:hAnsi="Arial" w:cs="Arial"/>
          <w:b/>
          <w:bCs/>
          <w:sz w:val="24"/>
          <w:szCs w:val="24"/>
        </w:rPr>
        <w:t>Programme Review and Updates</w:t>
      </w:r>
    </w:p>
    <w:p w14:paraId="5ECF51EF" w14:textId="451A1E81"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High-level outcomes of existing programmes (</w:t>
      </w:r>
      <w:r w:rsidRPr="24E7B696">
        <w:rPr>
          <w:rFonts w:ascii="Arial" w:eastAsia="Arial" w:hAnsi="Arial" w:cs="Arial"/>
          <w:b/>
          <w:bCs/>
          <w:sz w:val="24"/>
          <w:szCs w:val="24"/>
        </w:rPr>
        <w:t>A</w:t>
      </w:r>
      <w:r w:rsidR="04E7463D" w:rsidRPr="24E7B696">
        <w:rPr>
          <w:rFonts w:ascii="Arial" w:eastAsia="Arial" w:hAnsi="Arial" w:cs="Arial"/>
          <w:b/>
          <w:bCs/>
          <w:sz w:val="24"/>
          <w:szCs w:val="24"/>
        </w:rPr>
        <w:t>3</w:t>
      </w:r>
      <w:r w:rsidRPr="24E7B696">
        <w:rPr>
          <w:rFonts w:ascii="Arial" w:eastAsia="Arial" w:hAnsi="Arial" w:cs="Arial"/>
          <w:sz w:val="24"/>
          <w:szCs w:val="24"/>
        </w:rPr>
        <w:t>).</w:t>
      </w:r>
    </w:p>
    <w:p w14:paraId="0CC2510D" w14:textId="35410474"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Assessment strategies, including Level 6 project evaluation and employer engagement (</w:t>
      </w:r>
      <w:r w:rsidRPr="24E7B696">
        <w:rPr>
          <w:rFonts w:ascii="Arial" w:eastAsia="Arial" w:hAnsi="Arial" w:cs="Arial"/>
          <w:b/>
          <w:bCs/>
          <w:sz w:val="24"/>
          <w:szCs w:val="24"/>
        </w:rPr>
        <w:t>K2</w:t>
      </w:r>
      <w:r w:rsidRPr="24E7B696">
        <w:rPr>
          <w:rFonts w:ascii="Arial" w:eastAsia="Arial" w:hAnsi="Arial" w:cs="Arial"/>
          <w:sz w:val="24"/>
          <w:szCs w:val="24"/>
        </w:rPr>
        <w:t>).</w:t>
      </w:r>
    </w:p>
    <w:p w14:paraId="2FDCB4B1" w14:textId="464D4488"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Workplace skills development and student feedback analysis (</w:t>
      </w:r>
      <w:r w:rsidRPr="24E7B696">
        <w:rPr>
          <w:rFonts w:ascii="Arial" w:eastAsia="Arial" w:hAnsi="Arial" w:cs="Arial"/>
          <w:b/>
          <w:bCs/>
          <w:sz w:val="24"/>
          <w:szCs w:val="24"/>
        </w:rPr>
        <w:t>A4, V1</w:t>
      </w:r>
      <w:r w:rsidRPr="24E7B696">
        <w:rPr>
          <w:rFonts w:ascii="Arial" w:eastAsia="Arial" w:hAnsi="Arial" w:cs="Arial"/>
          <w:sz w:val="24"/>
          <w:szCs w:val="24"/>
        </w:rPr>
        <w:t>).</w:t>
      </w:r>
    </w:p>
    <w:p w14:paraId="7E3C12D1" w14:textId="715F1F3F" w:rsidR="7B106B53" w:rsidRDefault="7B106B53" w:rsidP="24E7B696">
      <w:pPr>
        <w:pStyle w:val="ListParagraph"/>
        <w:numPr>
          <w:ilvl w:val="0"/>
          <w:numId w:val="3"/>
        </w:numPr>
        <w:spacing w:before="240" w:after="240"/>
        <w:rPr>
          <w:rFonts w:ascii="Arial" w:eastAsia="Arial" w:hAnsi="Arial" w:cs="Arial"/>
          <w:b/>
          <w:bCs/>
          <w:sz w:val="24"/>
          <w:szCs w:val="24"/>
        </w:rPr>
      </w:pPr>
      <w:r w:rsidRPr="24E7B696">
        <w:rPr>
          <w:rFonts w:ascii="Arial" w:eastAsia="Arial" w:hAnsi="Arial" w:cs="Arial"/>
          <w:b/>
          <w:bCs/>
          <w:sz w:val="24"/>
          <w:szCs w:val="24"/>
        </w:rPr>
        <w:t>Enhancement Opportunities</w:t>
      </w:r>
    </w:p>
    <w:p w14:paraId="20EA719F" w14:textId="09DCC971"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Collaborative initiatives such as Knowledge Transfer Partnerships (KTPs) and SMART collaborations (</w:t>
      </w:r>
      <w:r w:rsidRPr="24E7B696">
        <w:rPr>
          <w:rFonts w:ascii="Arial" w:eastAsia="Arial" w:hAnsi="Arial" w:cs="Arial"/>
          <w:b/>
          <w:bCs/>
          <w:sz w:val="24"/>
          <w:szCs w:val="24"/>
        </w:rPr>
        <w:t>A5, K4</w:t>
      </w:r>
      <w:r w:rsidRPr="24E7B696">
        <w:rPr>
          <w:rFonts w:ascii="Arial" w:eastAsia="Arial" w:hAnsi="Arial" w:cs="Arial"/>
          <w:sz w:val="24"/>
          <w:szCs w:val="24"/>
        </w:rPr>
        <w:t>).</w:t>
      </w:r>
    </w:p>
    <w:p w14:paraId="34A0BAD4" w14:textId="1AA537F3"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Micro-credentials and short courses addressing emerging skill gaps (</w:t>
      </w:r>
      <w:r w:rsidRPr="24E7B696">
        <w:rPr>
          <w:rFonts w:ascii="Arial" w:eastAsia="Arial" w:hAnsi="Arial" w:cs="Arial"/>
          <w:b/>
          <w:bCs/>
          <w:sz w:val="24"/>
          <w:szCs w:val="24"/>
        </w:rPr>
        <w:t>V3</w:t>
      </w:r>
      <w:r w:rsidRPr="24E7B696">
        <w:rPr>
          <w:rFonts w:ascii="Arial" w:eastAsia="Arial" w:hAnsi="Arial" w:cs="Arial"/>
          <w:sz w:val="24"/>
          <w:szCs w:val="24"/>
        </w:rPr>
        <w:t>).</w:t>
      </w:r>
    </w:p>
    <w:p w14:paraId="00D01E45" w14:textId="5F341BE4" w:rsidR="7B106B53" w:rsidRDefault="7B106B53" w:rsidP="24E7B696">
      <w:pPr>
        <w:pStyle w:val="ListParagraph"/>
        <w:numPr>
          <w:ilvl w:val="0"/>
          <w:numId w:val="3"/>
        </w:numPr>
        <w:spacing w:before="240" w:after="240"/>
        <w:rPr>
          <w:rFonts w:ascii="Arial" w:eastAsia="Arial" w:hAnsi="Arial" w:cs="Arial"/>
          <w:b/>
          <w:bCs/>
          <w:sz w:val="24"/>
          <w:szCs w:val="24"/>
        </w:rPr>
      </w:pPr>
      <w:r w:rsidRPr="24E7B696">
        <w:rPr>
          <w:rFonts w:ascii="Arial" w:eastAsia="Arial" w:hAnsi="Arial" w:cs="Arial"/>
          <w:b/>
          <w:bCs/>
          <w:sz w:val="24"/>
          <w:szCs w:val="24"/>
        </w:rPr>
        <w:lastRenderedPageBreak/>
        <w:t>Employer Feedback</w:t>
      </w:r>
    </w:p>
    <w:p w14:paraId="2BF51DBD" w14:textId="4DF85F7D" w:rsidR="7B106B53" w:rsidRDefault="7B106B53" w:rsidP="24E7B696">
      <w:pPr>
        <w:pStyle w:val="ListParagraph"/>
        <w:numPr>
          <w:ilvl w:val="1"/>
          <w:numId w:val="3"/>
        </w:numPr>
        <w:spacing w:before="240" w:after="240"/>
        <w:rPr>
          <w:rFonts w:ascii="Arial" w:eastAsia="Arial" w:hAnsi="Arial" w:cs="Arial"/>
          <w:sz w:val="24"/>
          <w:szCs w:val="24"/>
        </w:rPr>
      </w:pPr>
      <w:r w:rsidRPr="24E7B696">
        <w:rPr>
          <w:rFonts w:ascii="Arial" w:eastAsia="Arial" w:hAnsi="Arial" w:cs="Arial"/>
          <w:sz w:val="24"/>
          <w:szCs w:val="24"/>
        </w:rPr>
        <w:t>Open-ended questionnaires captured industry perspectives for continuous improvement (</w:t>
      </w:r>
      <w:r w:rsidRPr="24E7B696">
        <w:rPr>
          <w:rFonts w:ascii="Arial" w:eastAsia="Arial" w:hAnsi="Arial" w:cs="Arial"/>
          <w:b/>
          <w:bCs/>
          <w:sz w:val="24"/>
          <w:szCs w:val="24"/>
        </w:rPr>
        <w:t>A4, V3</w:t>
      </w:r>
      <w:r w:rsidRPr="24E7B696">
        <w:rPr>
          <w:rFonts w:ascii="Arial" w:eastAsia="Arial" w:hAnsi="Arial" w:cs="Arial"/>
          <w:sz w:val="24"/>
          <w:szCs w:val="24"/>
        </w:rPr>
        <w:t>).</w:t>
      </w:r>
    </w:p>
    <w:p w14:paraId="1BC61A3E" w14:textId="3EC4E684" w:rsidR="7B106B53" w:rsidRDefault="7B106B53" w:rsidP="24E7B696">
      <w:pPr>
        <w:spacing w:before="240" w:after="240"/>
      </w:pPr>
      <w:r w:rsidRPr="24E7B696">
        <w:rPr>
          <w:rFonts w:ascii="Arial" w:eastAsia="Arial" w:hAnsi="Arial" w:cs="Arial"/>
          <w:sz w:val="24"/>
          <w:szCs w:val="24"/>
        </w:rPr>
        <w:t>The conference concluded with a campus tour and confirmation of future meeting schedules, ensuring sustained engagement with industry stakeholders (</w:t>
      </w:r>
      <w:r w:rsidRPr="24E7B696">
        <w:rPr>
          <w:rFonts w:ascii="Arial" w:eastAsia="Arial" w:hAnsi="Arial" w:cs="Arial"/>
          <w:b/>
          <w:bCs/>
          <w:sz w:val="24"/>
          <w:szCs w:val="24"/>
        </w:rPr>
        <w:t>V4</w:t>
      </w:r>
      <w:r w:rsidRPr="24E7B696">
        <w:rPr>
          <w:rFonts w:ascii="Arial" w:eastAsia="Arial" w:hAnsi="Arial" w:cs="Arial"/>
          <w:sz w:val="24"/>
          <w:szCs w:val="24"/>
        </w:rPr>
        <w:t>).</w:t>
      </w:r>
    </w:p>
    <w:p w14:paraId="4B777674" w14:textId="1E1C8EA5" w:rsidR="7B106B53" w:rsidRDefault="7B106B53" w:rsidP="24E7B696">
      <w:pPr>
        <w:spacing w:before="240" w:after="240"/>
      </w:pPr>
      <w:r w:rsidRPr="24E7B696">
        <w:rPr>
          <w:rFonts w:ascii="Arial" w:eastAsia="Arial" w:hAnsi="Arial" w:cs="Arial"/>
          <w:b/>
          <w:bCs/>
          <w:sz w:val="24"/>
          <w:szCs w:val="24"/>
        </w:rPr>
        <w:t>Professional Development Outcomes</w:t>
      </w:r>
    </w:p>
    <w:p w14:paraId="144D18A9" w14:textId="1081B33A" w:rsidR="7B106B53" w:rsidRDefault="7B106B53" w:rsidP="24E7B696">
      <w:pPr>
        <w:spacing w:before="240" w:after="240"/>
      </w:pPr>
      <w:r w:rsidRPr="24E7B696">
        <w:rPr>
          <w:rFonts w:ascii="Arial" w:eastAsia="Arial" w:hAnsi="Arial" w:cs="Arial"/>
          <w:sz w:val="24"/>
          <w:szCs w:val="24"/>
        </w:rPr>
        <w:t xml:space="preserve">Participation in the ELG conference enhanced my professional competencies in alignment with </w:t>
      </w:r>
      <w:r w:rsidRPr="24E7B696">
        <w:rPr>
          <w:rFonts w:ascii="Arial" w:eastAsia="Arial" w:hAnsi="Arial" w:cs="Arial"/>
          <w:b/>
          <w:bCs/>
          <w:sz w:val="24"/>
          <w:szCs w:val="24"/>
        </w:rPr>
        <w:t>UKPSF Areas, Knowledge, and Values</w:t>
      </w:r>
      <w:r w:rsidRPr="24E7B696">
        <w:rPr>
          <w:rFonts w:ascii="Arial" w:eastAsia="Arial" w:hAnsi="Arial" w:cs="Arial"/>
          <w:sz w:val="24"/>
          <w:szCs w:val="24"/>
        </w:rPr>
        <w:t>:</w:t>
      </w:r>
    </w:p>
    <w:p w14:paraId="12BE9F67" w14:textId="26679C02" w:rsidR="7B106B53" w:rsidRDefault="7B106B53" w:rsidP="24E7B696">
      <w:pPr>
        <w:pStyle w:val="ListParagraph"/>
        <w:numPr>
          <w:ilvl w:val="0"/>
          <w:numId w:val="2"/>
        </w:numPr>
        <w:spacing w:before="240" w:after="240"/>
        <w:rPr>
          <w:rFonts w:ascii="Arial" w:eastAsia="Arial" w:hAnsi="Arial" w:cs="Arial"/>
          <w:sz w:val="24"/>
          <w:szCs w:val="24"/>
        </w:rPr>
      </w:pPr>
      <w:r w:rsidRPr="24E7B696">
        <w:rPr>
          <w:rFonts w:ascii="Arial" w:eastAsia="Arial" w:hAnsi="Arial" w:cs="Arial"/>
          <w:b/>
          <w:bCs/>
          <w:sz w:val="24"/>
          <w:szCs w:val="24"/>
        </w:rPr>
        <w:t>Strategic Awareness (A1, A5, V4)</w:t>
      </w:r>
      <w:r>
        <w:br/>
      </w:r>
      <w:r w:rsidRPr="24E7B696">
        <w:rPr>
          <w:rFonts w:ascii="Arial" w:eastAsia="Arial" w:hAnsi="Arial" w:cs="Arial"/>
          <w:sz w:val="24"/>
          <w:szCs w:val="24"/>
        </w:rPr>
        <w:t>Exposure to sector trends and programme-level challenges broadened my understanding of the evolving apprenticeship landscape.</w:t>
      </w:r>
    </w:p>
    <w:p w14:paraId="0333FB4E" w14:textId="111DB53B" w:rsidR="7B106B53" w:rsidRDefault="7B106B53" w:rsidP="24E7B696">
      <w:pPr>
        <w:pStyle w:val="ListParagraph"/>
        <w:numPr>
          <w:ilvl w:val="0"/>
          <w:numId w:val="2"/>
        </w:numPr>
        <w:spacing w:before="240" w:after="240"/>
        <w:rPr>
          <w:rFonts w:ascii="Arial" w:eastAsia="Arial" w:hAnsi="Arial" w:cs="Arial"/>
          <w:sz w:val="24"/>
          <w:szCs w:val="24"/>
        </w:rPr>
      </w:pPr>
      <w:r w:rsidRPr="24E7B696">
        <w:rPr>
          <w:rFonts w:ascii="Arial" w:eastAsia="Arial" w:hAnsi="Arial" w:cs="Arial"/>
          <w:b/>
          <w:bCs/>
          <w:sz w:val="24"/>
          <w:szCs w:val="24"/>
        </w:rPr>
        <w:t>Curriculum Design and Quality Assurance (A1, A3, K2, K3)</w:t>
      </w:r>
      <w:r>
        <w:br/>
      </w:r>
      <w:r w:rsidRPr="24E7B696">
        <w:rPr>
          <w:rFonts w:ascii="Arial" w:eastAsia="Arial" w:hAnsi="Arial" w:cs="Arial"/>
          <w:sz w:val="24"/>
          <w:szCs w:val="24"/>
        </w:rPr>
        <w:t>Insights into assessment strategies and workplace integration reinforced my ability to contribute effectively to curriculum review and programme development.</w:t>
      </w:r>
    </w:p>
    <w:p w14:paraId="7DC20105" w14:textId="0E6B6755" w:rsidR="7B106B53" w:rsidRDefault="7B106B53" w:rsidP="24E7B696">
      <w:pPr>
        <w:pStyle w:val="ListParagraph"/>
        <w:numPr>
          <w:ilvl w:val="0"/>
          <w:numId w:val="2"/>
        </w:numPr>
        <w:spacing w:before="240" w:after="240"/>
        <w:rPr>
          <w:rFonts w:ascii="Arial" w:eastAsia="Arial" w:hAnsi="Arial" w:cs="Arial"/>
          <w:sz w:val="24"/>
          <w:szCs w:val="24"/>
        </w:rPr>
      </w:pPr>
      <w:r w:rsidRPr="24E7B696">
        <w:rPr>
          <w:rFonts w:ascii="Arial" w:eastAsia="Arial" w:hAnsi="Arial" w:cs="Arial"/>
          <w:b/>
          <w:bCs/>
          <w:sz w:val="24"/>
          <w:szCs w:val="24"/>
        </w:rPr>
        <w:t>Stakeholder Engagement (A2, A4, V1)</w:t>
      </w:r>
      <w:r>
        <w:br/>
      </w:r>
      <w:r w:rsidRPr="24E7B696">
        <w:rPr>
          <w:rFonts w:ascii="Arial" w:eastAsia="Arial" w:hAnsi="Arial" w:cs="Arial"/>
          <w:sz w:val="24"/>
          <w:szCs w:val="24"/>
        </w:rPr>
        <w:t>Interaction with employers and academic leaders improved my communication skills and strengthened my capacity to align educational provision with industry needs.</w:t>
      </w:r>
    </w:p>
    <w:p w14:paraId="3780E6D0" w14:textId="68AA1857" w:rsidR="7B106B53" w:rsidRDefault="7B106B53" w:rsidP="24E7B696">
      <w:pPr>
        <w:pStyle w:val="ListParagraph"/>
        <w:numPr>
          <w:ilvl w:val="0"/>
          <w:numId w:val="2"/>
        </w:numPr>
        <w:spacing w:before="240" w:after="240"/>
        <w:rPr>
          <w:rFonts w:ascii="Arial" w:eastAsia="Arial" w:hAnsi="Arial" w:cs="Arial"/>
          <w:sz w:val="24"/>
          <w:szCs w:val="24"/>
        </w:rPr>
      </w:pPr>
      <w:r w:rsidRPr="24E7B696">
        <w:rPr>
          <w:rFonts w:ascii="Arial" w:eastAsia="Arial" w:hAnsi="Arial" w:cs="Arial"/>
          <w:b/>
          <w:bCs/>
          <w:sz w:val="24"/>
          <w:szCs w:val="24"/>
        </w:rPr>
        <w:t>Innovation and Collaboration (A5, K4, V3)</w:t>
      </w:r>
      <w:r>
        <w:br/>
      </w:r>
      <w:r w:rsidRPr="24E7B696">
        <w:rPr>
          <w:rFonts w:ascii="Arial" w:eastAsia="Arial" w:hAnsi="Arial" w:cs="Arial"/>
          <w:sz w:val="24"/>
          <w:szCs w:val="24"/>
        </w:rPr>
        <w:t>Learning about initiatives such as KTPs and micro-credentials inspired approaches for embedding innovation within programme delivery.</w:t>
      </w:r>
    </w:p>
    <w:p w14:paraId="2716FCC7" w14:textId="6B87AC83" w:rsidR="7B106B53" w:rsidRDefault="7B106B53" w:rsidP="24E7B696">
      <w:pPr>
        <w:pStyle w:val="ListParagraph"/>
        <w:numPr>
          <w:ilvl w:val="0"/>
          <w:numId w:val="2"/>
        </w:numPr>
        <w:spacing w:before="240" w:after="240"/>
        <w:rPr>
          <w:rFonts w:ascii="Arial" w:eastAsia="Arial" w:hAnsi="Arial" w:cs="Arial"/>
          <w:sz w:val="24"/>
          <w:szCs w:val="24"/>
        </w:rPr>
      </w:pPr>
      <w:r w:rsidRPr="24E7B696">
        <w:rPr>
          <w:rFonts w:ascii="Arial" w:eastAsia="Arial" w:hAnsi="Arial" w:cs="Arial"/>
          <w:b/>
          <w:bCs/>
          <w:sz w:val="24"/>
          <w:szCs w:val="24"/>
        </w:rPr>
        <w:t>Reflective Practice (A5, V3)</w:t>
      </w:r>
      <w:r>
        <w:br/>
      </w:r>
      <w:r w:rsidRPr="24E7B696">
        <w:rPr>
          <w:rFonts w:ascii="Arial" w:eastAsia="Arial" w:hAnsi="Arial" w:cs="Arial"/>
          <w:sz w:val="24"/>
          <w:szCs w:val="24"/>
        </w:rPr>
        <w:t>Structured discussions and feedback mechanisms encouraged critical reflection on existing practices and identification of areas for enhancement.</w:t>
      </w:r>
    </w:p>
    <w:p w14:paraId="08D8C499" w14:textId="4597B4A8" w:rsidR="7B106B53" w:rsidRDefault="7B106B53" w:rsidP="24E7B696">
      <w:pPr>
        <w:spacing w:before="240" w:after="240"/>
      </w:pPr>
      <w:r w:rsidRPr="24E7B696">
        <w:rPr>
          <w:rFonts w:ascii="Arial" w:eastAsia="Arial" w:hAnsi="Arial" w:cs="Arial"/>
          <w:b/>
          <w:bCs/>
          <w:sz w:val="24"/>
          <w:szCs w:val="24"/>
        </w:rPr>
        <w:t>Conclusion</w:t>
      </w:r>
    </w:p>
    <w:p w14:paraId="56FD34E3" w14:textId="6ED5C21B" w:rsidR="7B106B53" w:rsidRDefault="7B106B53" w:rsidP="24E7B696">
      <w:pPr>
        <w:spacing w:before="240" w:after="240"/>
      </w:pPr>
      <w:r w:rsidRPr="24E7B696">
        <w:rPr>
          <w:rFonts w:ascii="Arial" w:eastAsia="Arial" w:hAnsi="Arial" w:cs="Arial"/>
          <w:sz w:val="24"/>
          <w:szCs w:val="24"/>
        </w:rPr>
        <w:t>The ELG conference served as a catalyst for professional growth, equipping me with strategic insights, practical tools, and collaborative opportunities essential for advancing degree apprenticeship programmes (</w:t>
      </w:r>
      <w:r w:rsidRPr="24E7B696">
        <w:rPr>
          <w:rFonts w:ascii="Arial" w:eastAsia="Arial" w:hAnsi="Arial" w:cs="Arial"/>
          <w:b/>
          <w:bCs/>
          <w:sz w:val="24"/>
          <w:szCs w:val="24"/>
        </w:rPr>
        <w:t>A5, V3, V4</w:t>
      </w:r>
      <w:r w:rsidRPr="24E7B696">
        <w:rPr>
          <w:rFonts w:ascii="Arial" w:eastAsia="Arial" w:hAnsi="Arial" w:cs="Arial"/>
          <w:sz w:val="24"/>
          <w:szCs w:val="24"/>
        </w:rPr>
        <w:t>). This experience highlights the value of sustained engagement with industry partners in shaping employability-focused education and strengthening alignment between academic provision and workplace requirements.</w:t>
      </w:r>
    </w:p>
    <w:p w14:paraId="703C58D7" w14:textId="5A130E37" w:rsidR="24E7B696" w:rsidRDefault="24E7B696" w:rsidP="24E7B696">
      <w:pPr>
        <w:spacing w:before="210" w:after="210" w:line="300" w:lineRule="auto"/>
        <w:rPr>
          <w:rFonts w:ascii="Arial" w:eastAsia="Arial" w:hAnsi="Arial" w:cs="Arial"/>
          <w:color w:val="000000" w:themeColor="text1"/>
          <w:sz w:val="24"/>
          <w:szCs w:val="24"/>
        </w:rPr>
      </w:pPr>
    </w:p>
    <w:p w14:paraId="69C47BA0" w14:textId="42A8B1DE" w:rsidR="0EC542BC" w:rsidRDefault="7C9517F1" w:rsidP="24E7B696">
      <w:pPr>
        <w:pStyle w:val="Heading3"/>
        <w:spacing w:before="246" w:after="246" w:line="300" w:lineRule="auto"/>
        <w:rPr>
          <w:rFonts w:ascii="Arial" w:eastAsia="Arial" w:hAnsi="Arial" w:cs="Arial"/>
          <w:color w:val="auto"/>
          <w:sz w:val="24"/>
          <w:szCs w:val="24"/>
        </w:rPr>
      </w:pPr>
      <w:r w:rsidRPr="24E7B696">
        <w:rPr>
          <w:rFonts w:ascii="Arial" w:eastAsia="Arial" w:hAnsi="Arial" w:cs="Arial"/>
          <w:b/>
          <w:bCs/>
          <w:color w:val="auto"/>
          <w:sz w:val="24"/>
          <w:szCs w:val="24"/>
          <w:u w:val="single"/>
        </w:rPr>
        <w:t xml:space="preserve">5.3 Professional Development Through Peer-led Organic Development (POD) </w:t>
      </w:r>
    </w:p>
    <w:p w14:paraId="1F041B1F" w14:textId="1A780AB0" w:rsidR="24E7B696" w:rsidRDefault="24E7B696" w:rsidP="24E7B696">
      <w:pPr>
        <w:spacing w:before="210" w:after="210" w:line="300" w:lineRule="auto"/>
        <w:rPr>
          <w:rFonts w:ascii="Arial" w:eastAsia="Arial" w:hAnsi="Arial" w:cs="Arial"/>
          <w:b/>
          <w:bCs/>
          <w:color w:val="000000" w:themeColor="text1"/>
          <w:sz w:val="24"/>
          <w:szCs w:val="24"/>
        </w:rPr>
      </w:pPr>
    </w:p>
    <w:p w14:paraId="6A5FB966" w14:textId="3BB1B641" w:rsidR="0EC542BC" w:rsidRDefault="67C94CDA" w:rsidP="24E7B696">
      <w:pPr>
        <w:spacing w:before="210" w:after="210" w:line="300" w:lineRule="auto"/>
        <w:rPr>
          <w:rFonts w:ascii="Arial" w:eastAsia="Arial" w:hAnsi="Arial" w:cs="Arial"/>
          <w:b/>
          <w:bCs/>
          <w:color w:val="000000" w:themeColor="text1"/>
          <w:sz w:val="24"/>
          <w:szCs w:val="24"/>
        </w:rPr>
      </w:pPr>
      <w:r w:rsidRPr="24E7B696">
        <w:rPr>
          <w:rFonts w:ascii="Arial" w:eastAsia="Arial" w:hAnsi="Arial" w:cs="Arial"/>
          <w:b/>
          <w:bCs/>
          <w:color w:val="000000" w:themeColor="text1"/>
          <w:sz w:val="24"/>
          <w:szCs w:val="24"/>
        </w:rPr>
        <w:t>In</w:t>
      </w:r>
      <w:r w:rsidR="7C9517F1" w:rsidRPr="24E7B696">
        <w:rPr>
          <w:rFonts w:ascii="Arial" w:eastAsia="Arial" w:hAnsi="Arial" w:cs="Arial"/>
          <w:b/>
          <w:bCs/>
          <w:color w:val="000000" w:themeColor="text1"/>
          <w:sz w:val="24"/>
          <w:szCs w:val="24"/>
        </w:rPr>
        <w:t>t</w:t>
      </w:r>
      <w:r w:rsidR="73CA9D20" w:rsidRPr="24E7B696">
        <w:rPr>
          <w:rFonts w:ascii="Arial" w:eastAsia="Arial" w:hAnsi="Arial" w:cs="Arial"/>
          <w:b/>
          <w:bCs/>
          <w:color w:val="000000" w:themeColor="text1"/>
          <w:sz w:val="24"/>
          <w:szCs w:val="24"/>
        </w:rPr>
        <w:t>roduction</w:t>
      </w:r>
      <w:r w:rsidR="0EC542BC">
        <w:br/>
      </w:r>
    </w:p>
    <w:p w14:paraId="29C5C0C4" w14:textId="715A8697" w:rsidR="0EC542BC" w:rsidRDefault="7C9517F1" w:rsidP="24E7B696">
      <w:pPr>
        <w:spacing w:before="210" w:after="210" w:line="300" w:lineRule="auto"/>
        <w:rPr>
          <w:rFonts w:ascii="Arial" w:eastAsia="Arial" w:hAnsi="Arial" w:cs="Arial"/>
          <w:color w:val="000000" w:themeColor="text1"/>
          <w:sz w:val="24"/>
          <w:szCs w:val="24"/>
        </w:rPr>
      </w:pPr>
      <w:r w:rsidRPr="24E7B696">
        <w:rPr>
          <w:rFonts w:ascii="Arial" w:eastAsia="Arial" w:hAnsi="Arial" w:cs="Arial"/>
          <w:color w:val="000000" w:themeColor="text1"/>
          <w:sz w:val="24"/>
          <w:szCs w:val="24"/>
        </w:rPr>
        <w:lastRenderedPageBreak/>
        <w:t xml:space="preserve">This reflective account examines how participation in </w:t>
      </w:r>
      <w:r w:rsidR="71496D1D" w:rsidRPr="24E7B696">
        <w:rPr>
          <w:rFonts w:ascii="Arial" w:eastAsia="Arial" w:hAnsi="Arial" w:cs="Arial"/>
          <w:color w:val="000000" w:themeColor="text1"/>
          <w:sz w:val="24"/>
          <w:szCs w:val="24"/>
        </w:rPr>
        <w:t xml:space="preserve">Peer-led Organic Development (POD) </w:t>
      </w:r>
      <w:r w:rsidRPr="24E7B696">
        <w:rPr>
          <w:rFonts w:ascii="Arial" w:eastAsia="Arial" w:hAnsi="Arial" w:cs="Arial"/>
          <w:color w:val="000000" w:themeColor="text1"/>
          <w:sz w:val="24"/>
          <w:szCs w:val="24"/>
        </w:rPr>
        <w:t>initiative within the School of Engineering at UWTSD strengthened my pedagogical expertise, digital literacy, and compliance awareness, while promoting collegial learning and sustainable enhancement practices.</w:t>
      </w:r>
    </w:p>
    <w:p w14:paraId="35034FB8" w14:textId="6E8BCEE4" w:rsidR="10CCB09F" w:rsidRDefault="10CCB09F" w:rsidP="24E7B696">
      <w:pPr>
        <w:spacing w:after="0" w:line="300" w:lineRule="auto"/>
        <w:rPr>
          <w:rFonts w:ascii="Arial" w:eastAsia="Arial" w:hAnsi="Arial" w:cs="Arial"/>
          <w:color w:val="000000" w:themeColor="text1"/>
          <w:sz w:val="24"/>
          <w:szCs w:val="24"/>
        </w:rPr>
      </w:pPr>
      <w:r w:rsidRPr="24E7B696">
        <w:rPr>
          <w:rFonts w:ascii="Arial" w:eastAsia="Arial" w:hAnsi="Arial" w:cs="Arial"/>
          <w:sz w:val="24"/>
          <w:szCs w:val="24"/>
        </w:rPr>
        <w:t>Higher education increasingly requires structured, evidence-based approaches to demonstrate teaching quality. In response, the School of Engineering implemented an integrated model combining Peer Observation of Teaching (PODs) within a 1</w:t>
      </w:r>
      <w:r w:rsidR="33E3FFD7" w:rsidRPr="24E7B696">
        <w:rPr>
          <w:rFonts w:ascii="Arial" w:eastAsia="Arial" w:hAnsi="Arial" w:cs="Arial"/>
          <w:sz w:val="24"/>
          <w:szCs w:val="24"/>
        </w:rPr>
        <w:t>2-</w:t>
      </w:r>
      <w:r w:rsidRPr="24E7B696">
        <w:rPr>
          <w:rFonts w:ascii="Arial" w:eastAsia="Arial" w:hAnsi="Arial" w:cs="Arial"/>
          <w:sz w:val="24"/>
          <w:szCs w:val="24"/>
        </w:rPr>
        <w:t xml:space="preserve">week framework. This approach embeds professional development into routine academic workflows, minimising additional workload while fostering reflective practice, innovation, and continuous enhancement. My involvement in this initiative provided substantial opportunities for growth across multiple dimensions of academic practice, aligned with the </w:t>
      </w:r>
      <w:r w:rsidRPr="24E7B696">
        <w:rPr>
          <w:rFonts w:ascii="Arial" w:eastAsia="Arial" w:hAnsi="Arial" w:cs="Arial"/>
          <w:b/>
          <w:bCs/>
          <w:sz w:val="24"/>
          <w:szCs w:val="24"/>
        </w:rPr>
        <w:t>UKPSF Areas of Activity (A1–A5), Core Knowledge (K1–K4), and Professional Values (V1–V4)</w:t>
      </w:r>
      <w:r w:rsidRPr="24E7B696">
        <w:rPr>
          <w:rFonts w:ascii="Arial" w:eastAsia="Arial" w:hAnsi="Arial" w:cs="Arial"/>
          <w:sz w:val="24"/>
          <w:szCs w:val="24"/>
        </w:rPr>
        <w:t>.</w:t>
      </w:r>
    </w:p>
    <w:p w14:paraId="0008312B" w14:textId="2770638C" w:rsidR="10CCB09F" w:rsidRDefault="10CCB09F" w:rsidP="24E7B696">
      <w:pPr>
        <w:spacing w:before="240" w:after="240"/>
      </w:pPr>
      <w:r w:rsidRPr="24E7B696">
        <w:rPr>
          <w:rFonts w:ascii="Arial" w:eastAsia="Arial" w:hAnsi="Arial" w:cs="Arial"/>
          <w:b/>
          <w:bCs/>
          <w:sz w:val="24"/>
          <w:szCs w:val="24"/>
        </w:rPr>
        <w:t>School-Level Implementation</w:t>
      </w:r>
    </w:p>
    <w:p w14:paraId="47B20A10" w14:textId="7DCB15B5" w:rsidR="10CCB09F" w:rsidRDefault="10CCB09F" w:rsidP="24E7B696">
      <w:pPr>
        <w:spacing w:before="240" w:after="240"/>
      </w:pPr>
      <w:r w:rsidRPr="24E7B696">
        <w:rPr>
          <w:rFonts w:ascii="Arial" w:eastAsia="Arial" w:hAnsi="Arial" w:cs="Arial"/>
          <w:sz w:val="24"/>
          <w:szCs w:val="24"/>
        </w:rPr>
        <w:t xml:space="preserve">POD responsibilities encompass five domains: Compliance, Feedback, Digital Integration (e.g., </w:t>
      </w:r>
      <w:r w:rsidR="1327A1F3" w:rsidRPr="24E7B696">
        <w:rPr>
          <w:rFonts w:ascii="Arial" w:eastAsia="Arial" w:hAnsi="Arial" w:cs="Arial"/>
          <w:sz w:val="24"/>
          <w:szCs w:val="24"/>
        </w:rPr>
        <w:t>NotebookLM</w:t>
      </w:r>
      <w:r w:rsidRPr="24E7B696">
        <w:rPr>
          <w:rFonts w:ascii="Arial" w:eastAsia="Arial" w:hAnsi="Arial" w:cs="Arial"/>
          <w:sz w:val="24"/>
          <w:szCs w:val="24"/>
        </w:rPr>
        <w:t xml:space="preserve">, Vevox, </w:t>
      </w:r>
      <w:r w:rsidR="02013F23" w:rsidRPr="24E7B696">
        <w:rPr>
          <w:rFonts w:ascii="Arial" w:eastAsia="Arial" w:hAnsi="Arial" w:cs="Arial"/>
          <w:sz w:val="24"/>
          <w:szCs w:val="24"/>
        </w:rPr>
        <w:t>Podcasts</w:t>
      </w:r>
      <w:r w:rsidRPr="24E7B696">
        <w:rPr>
          <w:rFonts w:ascii="Arial" w:eastAsia="Arial" w:hAnsi="Arial" w:cs="Arial"/>
          <w:sz w:val="24"/>
          <w:szCs w:val="24"/>
        </w:rPr>
        <w:t>), Extra-curricular, and Monitoring &amp; Tracking. Weekly team meetings ensured coordination of forms, evidence, and submissions, embedding enhancement into routine academic processes (</w:t>
      </w:r>
      <w:r w:rsidRPr="24E7B696">
        <w:rPr>
          <w:rFonts w:ascii="Arial" w:eastAsia="Arial" w:hAnsi="Arial" w:cs="Arial"/>
          <w:b/>
          <w:bCs/>
          <w:sz w:val="24"/>
          <w:szCs w:val="24"/>
        </w:rPr>
        <w:t>A4</w:t>
      </w:r>
      <w:r w:rsidR="727DA377" w:rsidRPr="24E7B696">
        <w:rPr>
          <w:rFonts w:ascii="Arial" w:eastAsia="Arial" w:hAnsi="Arial" w:cs="Arial"/>
          <w:b/>
          <w:bCs/>
          <w:sz w:val="24"/>
          <w:szCs w:val="24"/>
        </w:rPr>
        <w:t>,</w:t>
      </w:r>
      <w:r w:rsidR="7696B6D1" w:rsidRPr="24E7B696">
        <w:rPr>
          <w:rFonts w:ascii="Arial" w:eastAsia="Arial" w:hAnsi="Arial" w:cs="Arial"/>
          <w:b/>
          <w:bCs/>
          <w:sz w:val="24"/>
          <w:szCs w:val="24"/>
        </w:rPr>
        <w:t xml:space="preserve"> </w:t>
      </w:r>
      <w:r w:rsidRPr="24E7B696">
        <w:rPr>
          <w:rFonts w:ascii="Arial" w:eastAsia="Arial" w:hAnsi="Arial" w:cs="Arial"/>
          <w:b/>
          <w:bCs/>
          <w:sz w:val="24"/>
          <w:szCs w:val="24"/>
        </w:rPr>
        <w:t>V3</w:t>
      </w:r>
      <w:r w:rsidRPr="24E7B696">
        <w:rPr>
          <w:rFonts w:ascii="Arial" w:eastAsia="Arial" w:hAnsi="Arial" w:cs="Arial"/>
          <w:sz w:val="24"/>
          <w:szCs w:val="24"/>
        </w:rPr>
        <w:t>). I contributed specifically to the Compliance, Feedback, and Digital Integration teams, engaging in tasks that required pedagogical insight, digital fluency, and collaborative decision-making.</w:t>
      </w:r>
    </w:p>
    <w:p w14:paraId="124412B9" w14:textId="07844A46" w:rsidR="10CCB09F" w:rsidRDefault="10CCB09F" w:rsidP="24E7B696">
      <w:pPr>
        <w:spacing w:before="240" w:after="240"/>
      </w:pPr>
      <w:r w:rsidRPr="24E7B696">
        <w:rPr>
          <w:rFonts w:ascii="Arial" w:eastAsia="Arial" w:hAnsi="Arial" w:cs="Arial"/>
          <w:b/>
          <w:bCs/>
          <w:sz w:val="24"/>
          <w:szCs w:val="24"/>
        </w:rPr>
        <w:t>Case Vignette: Digital Engagement with Vevox</w:t>
      </w:r>
    </w:p>
    <w:p w14:paraId="009DF0E2" w14:textId="6B25090D" w:rsidR="10CCB09F" w:rsidRDefault="10CCB09F" w:rsidP="24E7B696">
      <w:pPr>
        <w:spacing w:before="240" w:after="240"/>
        <w:rPr>
          <w:rFonts w:ascii="Arial" w:eastAsia="Arial" w:hAnsi="Arial" w:cs="Arial"/>
          <w:b/>
          <w:bCs/>
          <w:sz w:val="24"/>
          <w:szCs w:val="24"/>
        </w:rPr>
      </w:pPr>
      <w:r w:rsidRPr="24E7B696">
        <w:rPr>
          <w:rFonts w:ascii="Arial" w:eastAsia="Arial" w:hAnsi="Arial" w:cs="Arial"/>
          <w:sz w:val="24"/>
          <w:szCs w:val="24"/>
        </w:rPr>
        <w:t xml:space="preserve">In Week 4, as part of the Digital Integration team, I led a session on Vevox, a live polling and Q&amp;A platform, demonstrating its application in online Logistics modules. The session utilised multiple-choice and short-answer questions accessed via QR codes, providing real-time participation and formative feedback. Evidence indicates that student response systems can significantly enhance engagement, encourage peer discussion, and support formative assessment when purposefully implemented (Kay &amp; LeSage, 2009; Caldwell, 2007), highlighting the alignment of this activity with </w:t>
      </w:r>
      <w:r w:rsidRPr="24E7B696">
        <w:rPr>
          <w:rFonts w:ascii="Arial" w:eastAsia="Arial" w:hAnsi="Arial" w:cs="Arial"/>
          <w:b/>
          <w:bCs/>
          <w:sz w:val="24"/>
          <w:szCs w:val="24"/>
        </w:rPr>
        <w:t>A2</w:t>
      </w:r>
      <w:r w:rsidR="6B399C70" w:rsidRPr="24E7B696">
        <w:rPr>
          <w:rFonts w:ascii="Arial" w:eastAsia="Arial" w:hAnsi="Arial" w:cs="Arial"/>
          <w:b/>
          <w:bCs/>
          <w:sz w:val="24"/>
          <w:szCs w:val="24"/>
        </w:rPr>
        <w:t xml:space="preserve"> and</w:t>
      </w:r>
      <w:r w:rsidRPr="24E7B696">
        <w:rPr>
          <w:rFonts w:ascii="Arial" w:eastAsia="Arial" w:hAnsi="Arial" w:cs="Arial"/>
          <w:b/>
          <w:bCs/>
          <w:sz w:val="24"/>
          <w:szCs w:val="24"/>
        </w:rPr>
        <w:t xml:space="preserve"> K2</w:t>
      </w:r>
      <w:r w:rsidR="2DA28E0C" w:rsidRPr="24E7B696">
        <w:rPr>
          <w:rFonts w:ascii="Arial" w:eastAsia="Arial" w:hAnsi="Arial" w:cs="Arial"/>
          <w:b/>
          <w:bCs/>
          <w:sz w:val="24"/>
          <w:szCs w:val="24"/>
        </w:rPr>
        <w:t>.</w:t>
      </w:r>
    </w:p>
    <w:p w14:paraId="44C3DB3B" w14:textId="5C293E47" w:rsidR="10CCB09F" w:rsidRDefault="10CCB09F" w:rsidP="24E7B696">
      <w:pPr>
        <w:spacing w:before="240" w:after="240"/>
      </w:pPr>
      <w:r w:rsidRPr="24E7B696">
        <w:rPr>
          <w:rFonts w:ascii="Arial" w:eastAsia="Arial" w:hAnsi="Arial" w:cs="Arial"/>
          <w:b/>
          <w:bCs/>
          <w:sz w:val="24"/>
          <w:szCs w:val="24"/>
        </w:rPr>
        <w:t>Digital Innovation and Leadership</w:t>
      </w:r>
    </w:p>
    <w:p w14:paraId="592E4158" w14:textId="5C6D150D" w:rsidR="10CCB09F" w:rsidRDefault="10CCB09F" w:rsidP="24E7B696">
      <w:pPr>
        <w:spacing w:before="240" w:after="240"/>
      </w:pPr>
      <w:r w:rsidRPr="24E7B696">
        <w:rPr>
          <w:rFonts w:ascii="Arial" w:eastAsia="Arial" w:hAnsi="Arial" w:cs="Arial"/>
          <w:sz w:val="24"/>
          <w:szCs w:val="24"/>
        </w:rPr>
        <w:t xml:space="preserve">Leading the Vevox session strengthened my digital literacy and confidence in peer training, aligning with </w:t>
      </w:r>
      <w:r w:rsidRPr="24E7B696">
        <w:rPr>
          <w:rFonts w:ascii="Arial" w:eastAsia="Arial" w:hAnsi="Arial" w:cs="Arial"/>
          <w:b/>
          <w:bCs/>
          <w:sz w:val="24"/>
          <w:szCs w:val="24"/>
        </w:rPr>
        <w:t>A</w:t>
      </w:r>
      <w:r w:rsidR="2D2479C8" w:rsidRPr="24E7B696">
        <w:rPr>
          <w:rFonts w:ascii="Arial" w:eastAsia="Arial" w:hAnsi="Arial" w:cs="Arial"/>
          <w:b/>
          <w:bCs/>
          <w:sz w:val="24"/>
          <w:szCs w:val="24"/>
        </w:rPr>
        <w:t>5</w:t>
      </w:r>
      <w:r w:rsidRPr="24E7B696">
        <w:rPr>
          <w:rFonts w:ascii="Arial" w:eastAsia="Arial" w:hAnsi="Arial" w:cs="Arial"/>
          <w:sz w:val="24"/>
          <w:szCs w:val="24"/>
        </w:rPr>
        <w:t xml:space="preserve"> and </w:t>
      </w:r>
      <w:r w:rsidRPr="24E7B696">
        <w:rPr>
          <w:rFonts w:ascii="Arial" w:eastAsia="Arial" w:hAnsi="Arial" w:cs="Arial"/>
          <w:b/>
          <w:bCs/>
          <w:sz w:val="24"/>
          <w:szCs w:val="24"/>
        </w:rPr>
        <w:t>K4</w:t>
      </w:r>
      <w:r w:rsidR="452BC68E" w:rsidRPr="24E7B696">
        <w:rPr>
          <w:rFonts w:ascii="Arial" w:eastAsia="Arial" w:hAnsi="Arial" w:cs="Arial"/>
          <w:b/>
          <w:bCs/>
          <w:sz w:val="24"/>
          <w:szCs w:val="24"/>
        </w:rPr>
        <w:t>.</w:t>
      </w:r>
      <w:r w:rsidRPr="24E7B696">
        <w:rPr>
          <w:rFonts w:ascii="Arial" w:eastAsia="Arial" w:hAnsi="Arial" w:cs="Arial"/>
          <w:sz w:val="24"/>
          <w:szCs w:val="24"/>
        </w:rPr>
        <w:t xml:space="preserve"> It facilitated active learning, consistent with formative assessment research (Freeman et al., 2014), and enhanced my facilitation and presentation skills, supporting professional leadership and pedagogical influence (</w:t>
      </w:r>
      <w:r w:rsidR="1E9D5AA8" w:rsidRPr="24E7B696">
        <w:rPr>
          <w:rFonts w:ascii="Arial" w:eastAsia="Arial" w:hAnsi="Arial" w:cs="Arial"/>
          <w:b/>
          <w:bCs/>
          <w:sz w:val="24"/>
          <w:szCs w:val="24"/>
        </w:rPr>
        <w:t>V2–V3</w:t>
      </w:r>
      <w:r w:rsidRPr="24E7B696">
        <w:rPr>
          <w:rFonts w:ascii="Arial" w:eastAsia="Arial" w:hAnsi="Arial" w:cs="Arial"/>
          <w:sz w:val="24"/>
          <w:szCs w:val="24"/>
        </w:rPr>
        <w:t>).</w:t>
      </w:r>
    </w:p>
    <w:p w14:paraId="22423EEC" w14:textId="08DC2050" w:rsidR="10CCB09F" w:rsidRDefault="10CCB09F" w:rsidP="24E7B696">
      <w:pPr>
        <w:spacing w:before="240" w:after="240"/>
      </w:pPr>
      <w:r w:rsidRPr="24E7B696">
        <w:rPr>
          <w:rFonts w:ascii="Arial" w:eastAsia="Arial" w:hAnsi="Arial" w:cs="Arial"/>
          <w:b/>
          <w:bCs/>
          <w:sz w:val="24"/>
          <w:szCs w:val="24"/>
        </w:rPr>
        <w:t>PODs as Communities of Practice</w:t>
      </w:r>
    </w:p>
    <w:p w14:paraId="4E72F0E5" w14:textId="71FDF1AD" w:rsidR="10CCB09F" w:rsidRDefault="10CCB09F" w:rsidP="24E7B696">
      <w:pPr>
        <w:spacing w:before="240" w:after="240"/>
      </w:pPr>
      <w:r w:rsidRPr="24E7B696">
        <w:rPr>
          <w:rFonts w:ascii="Arial" w:eastAsia="Arial" w:hAnsi="Arial" w:cs="Arial"/>
          <w:sz w:val="24"/>
          <w:szCs w:val="24"/>
        </w:rPr>
        <w:lastRenderedPageBreak/>
        <w:t>PODs operate as self-directed communities of practice, in line with Wenger’s (1998) framework, emphasising mutual engagement and shared enterprise. Through collaborative discussion of authentic teaching challenges, I enhanced inter-colleague collaboration, critically reflected on pedagogical strategies (</w:t>
      </w:r>
      <w:r w:rsidRPr="24E7B696">
        <w:rPr>
          <w:rFonts w:ascii="Arial" w:eastAsia="Arial" w:hAnsi="Arial" w:cs="Arial"/>
          <w:b/>
          <w:bCs/>
          <w:sz w:val="24"/>
          <w:szCs w:val="24"/>
        </w:rPr>
        <w:t>A5,</w:t>
      </w:r>
      <w:r w:rsidR="022FB9D9" w:rsidRPr="24E7B696">
        <w:rPr>
          <w:rFonts w:ascii="Arial" w:eastAsia="Arial" w:hAnsi="Arial" w:cs="Arial"/>
          <w:b/>
          <w:bCs/>
          <w:sz w:val="24"/>
          <w:szCs w:val="24"/>
        </w:rPr>
        <w:t xml:space="preserve"> </w:t>
      </w:r>
      <w:r w:rsidRPr="24E7B696">
        <w:rPr>
          <w:rFonts w:ascii="Arial" w:eastAsia="Arial" w:hAnsi="Arial" w:cs="Arial"/>
          <w:b/>
          <w:bCs/>
          <w:sz w:val="24"/>
          <w:szCs w:val="24"/>
        </w:rPr>
        <w:t>V3</w:t>
      </w:r>
      <w:r w:rsidRPr="24E7B696">
        <w:rPr>
          <w:rFonts w:ascii="Arial" w:eastAsia="Arial" w:hAnsi="Arial" w:cs="Arial"/>
          <w:sz w:val="24"/>
          <w:szCs w:val="24"/>
        </w:rPr>
        <w:t>), and translated theoretical insights into practical classroom improvements (</w:t>
      </w:r>
      <w:r w:rsidRPr="24E7B696">
        <w:rPr>
          <w:rFonts w:ascii="Arial" w:eastAsia="Arial" w:hAnsi="Arial" w:cs="Arial"/>
          <w:b/>
          <w:bCs/>
          <w:sz w:val="24"/>
          <w:szCs w:val="24"/>
        </w:rPr>
        <w:t>A1</w:t>
      </w:r>
      <w:r w:rsidR="6B75F41C" w:rsidRPr="24E7B696">
        <w:rPr>
          <w:rFonts w:ascii="Arial" w:eastAsia="Arial" w:hAnsi="Arial" w:cs="Arial"/>
          <w:b/>
          <w:bCs/>
          <w:sz w:val="24"/>
          <w:szCs w:val="24"/>
        </w:rPr>
        <w:t>,</w:t>
      </w:r>
      <w:r w:rsidRPr="24E7B696">
        <w:rPr>
          <w:rFonts w:ascii="Arial" w:eastAsia="Arial" w:hAnsi="Arial" w:cs="Arial"/>
          <w:b/>
          <w:bCs/>
          <w:sz w:val="24"/>
          <w:szCs w:val="24"/>
        </w:rPr>
        <w:t xml:space="preserve"> A3</w:t>
      </w:r>
      <w:r w:rsidRPr="24E7B696">
        <w:rPr>
          <w:rFonts w:ascii="Arial" w:eastAsia="Arial" w:hAnsi="Arial" w:cs="Arial"/>
          <w:sz w:val="24"/>
          <w:szCs w:val="24"/>
        </w:rPr>
        <w:t>). This situated learning deepened my understanding of curriculum design, assessment alignment, and student-centred approaches.</w:t>
      </w:r>
    </w:p>
    <w:p w14:paraId="2197A0F3" w14:textId="79425597" w:rsidR="10CCB09F" w:rsidRDefault="10CCB09F" w:rsidP="24E7B696">
      <w:pPr>
        <w:spacing w:before="240" w:after="240"/>
      </w:pPr>
      <w:r w:rsidRPr="24E7B696">
        <w:rPr>
          <w:rFonts w:ascii="Arial" w:eastAsia="Arial" w:hAnsi="Arial" w:cs="Arial"/>
          <w:b/>
          <w:bCs/>
          <w:sz w:val="24"/>
          <w:szCs w:val="24"/>
        </w:rPr>
        <w:t>Compliance and Quality Assurance</w:t>
      </w:r>
    </w:p>
    <w:p w14:paraId="7B897524" w14:textId="3EF59DB9" w:rsidR="10CCB09F" w:rsidRDefault="10CCB09F" w:rsidP="24E7B696">
      <w:pPr>
        <w:spacing w:before="240" w:after="240"/>
      </w:pPr>
      <w:r w:rsidRPr="24E7B696">
        <w:rPr>
          <w:rFonts w:ascii="Arial" w:eastAsia="Arial" w:hAnsi="Arial" w:cs="Arial"/>
          <w:sz w:val="24"/>
          <w:szCs w:val="24"/>
        </w:rPr>
        <w:t>Participation in compliance tasks strengthened my knowledge of the UK Quality Code principles and external examiner requirements, ensuring programme delivery aligned with sector standards and reinforcing institutional quality assurance (</w:t>
      </w:r>
      <w:r w:rsidRPr="24E7B696">
        <w:rPr>
          <w:rFonts w:ascii="Arial" w:eastAsia="Arial" w:hAnsi="Arial" w:cs="Arial"/>
          <w:b/>
          <w:bCs/>
          <w:sz w:val="24"/>
          <w:szCs w:val="24"/>
        </w:rPr>
        <w:t>A4, K3</w:t>
      </w:r>
      <w:r w:rsidR="75C4018E" w:rsidRPr="24E7B696">
        <w:rPr>
          <w:rFonts w:ascii="Arial" w:eastAsia="Arial" w:hAnsi="Arial" w:cs="Arial"/>
          <w:b/>
          <w:bCs/>
          <w:sz w:val="24"/>
          <w:szCs w:val="24"/>
        </w:rPr>
        <w:t>,</w:t>
      </w:r>
      <w:r w:rsidRPr="24E7B696">
        <w:rPr>
          <w:rFonts w:ascii="Arial" w:eastAsia="Arial" w:hAnsi="Arial" w:cs="Arial"/>
          <w:b/>
          <w:bCs/>
          <w:sz w:val="24"/>
          <w:szCs w:val="24"/>
        </w:rPr>
        <w:t xml:space="preserve"> V4</w:t>
      </w:r>
      <w:r w:rsidRPr="24E7B696">
        <w:rPr>
          <w:rFonts w:ascii="Arial" w:eastAsia="Arial" w:hAnsi="Arial" w:cs="Arial"/>
          <w:sz w:val="24"/>
          <w:szCs w:val="24"/>
        </w:rPr>
        <w:t>).</w:t>
      </w:r>
    </w:p>
    <w:p w14:paraId="2CBBF5DA" w14:textId="12F6CE7A" w:rsidR="10CCB09F" w:rsidRDefault="10CCB09F" w:rsidP="24E7B696">
      <w:pPr>
        <w:spacing w:before="240" w:after="240"/>
      </w:pPr>
      <w:r w:rsidRPr="24E7B696">
        <w:rPr>
          <w:rFonts w:ascii="Arial" w:eastAsia="Arial" w:hAnsi="Arial" w:cs="Arial"/>
          <w:b/>
          <w:bCs/>
          <w:sz w:val="24"/>
          <w:szCs w:val="24"/>
        </w:rPr>
        <w:t>Conclusion</w:t>
      </w:r>
    </w:p>
    <w:p w14:paraId="6831D914" w14:textId="231D3C50" w:rsidR="10CCB09F" w:rsidRDefault="10CCB09F" w:rsidP="24E7B696">
      <w:pPr>
        <w:spacing w:before="240" w:after="240"/>
      </w:pPr>
      <w:r w:rsidRPr="24E7B696">
        <w:rPr>
          <w:rFonts w:ascii="Arial" w:eastAsia="Arial" w:hAnsi="Arial" w:cs="Arial"/>
          <w:sz w:val="24"/>
          <w:szCs w:val="24"/>
        </w:rPr>
        <w:t>The integrated POD initiative significantly advanced my professional development by:</w:t>
      </w:r>
    </w:p>
    <w:p w14:paraId="37D9D768" w14:textId="0283577C" w:rsidR="10CCB09F" w:rsidRDefault="10CCB09F" w:rsidP="24E7B696">
      <w:pPr>
        <w:pStyle w:val="ListParagraph"/>
        <w:numPr>
          <w:ilvl w:val="0"/>
          <w:numId w:val="1"/>
        </w:numPr>
        <w:spacing w:before="240" w:after="240"/>
        <w:rPr>
          <w:rFonts w:ascii="Arial" w:eastAsia="Arial" w:hAnsi="Arial" w:cs="Arial"/>
          <w:sz w:val="24"/>
          <w:szCs w:val="24"/>
        </w:rPr>
      </w:pPr>
      <w:r w:rsidRPr="24E7B696">
        <w:rPr>
          <w:rFonts w:ascii="Arial" w:eastAsia="Arial" w:hAnsi="Arial" w:cs="Arial"/>
          <w:sz w:val="24"/>
          <w:szCs w:val="24"/>
        </w:rPr>
        <w:t>Deepening pedagogical expertise through reflective, evidence-informed practice (</w:t>
      </w:r>
      <w:r w:rsidRPr="24E7B696">
        <w:rPr>
          <w:rFonts w:ascii="Arial" w:eastAsia="Arial" w:hAnsi="Arial" w:cs="Arial"/>
          <w:b/>
          <w:bCs/>
          <w:sz w:val="24"/>
          <w:szCs w:val="24"/>
        </w:rPr>
        <w:t>A1–A3, K1–K3, V3</w:t>
      </w:r>
      <w:r w:rsidRPr="24E7B696">
        <w:rPr>
          <w:rFonts w:ascii="Arial" w:eastAsia="Arial" w:hAnsi="Arial" w:cs="Arial"/>
          <w:sz w:val="24"/>
          <w:szCs w:val="24"/>
        </w:rPr>
        <w:t>).</w:t>
      </w:r>
    </w:p>
    <w:p w14:paraId="51A7A375" w14:textId="1DF7E1B8" w:rsidR="10CCB09F" w:rsidRDefault="10CCB09F" w:rsidP="24E7B696">
      <w:pPr>
        <w:pStyle w:val="ListParagraph"/>
        <w:numPr>
          <w:ilvl w:val="0"/>
          <w:numId w:val="1"/>
        </w:numPr>
        <w:spacing w:before="240" w:after="240"/>
        <w:rPr>
          <w:rFonts w:ascii="Arial" w:eastAsia="Arial" w:hAnsi="Arial" w:cs="Arial"/>
          <w:sz w:val="24"/>
          <w:szCs w:val="24"/>
        </w:rPr>
      </w:pPr>
      <w:r w:rsidRPr="24E7B696">
        <w:rPr>
          <w:rFonts w:ascii="Arial" w:eastAsia="Arial" w:hAnsi="Arial" w:cs="Arial"/>
          <w:sz w:val="24"/>
          <w:szCs w:val="24"/>
        </w:rPr>
        <w:t>Enhancing collaboration, facilitation, and leadership skills (</w:t>
      </w:r>
      <w:r w:rsidRPr="24E7B696">
        <w:rPr>
          <w:rFonts w:ascii="Arial" w:eastAsia="Arial" w:hAnsi="Arial" w:cs="Arial"/>
          <w:b/>
          <w:bCs/>
          <w:sz w:val="24"/>
          <w:szCs w:val="24"/>
        </w:rPr>
        <w:t>A2, A5, V2</w:t>
      </w:r>
      <w:r w:rsidRPr="24E7B696">
        <w:rPr>
          <w:rFonts w:ascii="Arial" w:eastAsia="Arial" w:hAnsi="Arial" w:cs="Arial"/>
          <w:sz w:val="24"/>
          <w:szCs w:val="24"/>
        </w:rPr>
        <w:t>).</w:t>
      </w:r>
    </w:p>
    <w:p w14:paraId="1B95A747" w14:textId="18C91530" w:rsidR="10CCB09F" w:rsidRDefault="10CCB09F" w:rsidP="24E7B696">
      <w:pPr>
        <w:pStyle w:val="ListParagraph"/>
        <w:numPr>
          <w:ilvl w:val="0"/>
          <w:numId w:val="1"/>
        </w:numPr>
        <w:spacing w:before="240" w:after="240"/>
        <w:rPr>
          <w:rFonts w:ascii="Arial" w:eastAsia="Arial" w:hAnsi="Arial" w:cs="Arial"/>
          <w:sz w:val="24"/>
          <w:szCs w:val="24"/>
        </w:rPr>
      </w:pPr>
      <w:r w:rsidRPr="24E7B696">
        <w:rPr>
          <w:rFonts w:ascii="Arial" w:eastAsia="Arial" w:hAnsi="Arial" w:cs="Arial"/>
          <w:sz w:val="24"/>
          <w:szCs w:val="24"/>
        </w:rPr>
        <w:t>Expanding digital innovation capabilities and active learning strategies (</w:t>
      </w:r>
      <w:r w:rsidRPr="24E7B696">
        <w:rPr>
          <w:rFonts w:ascii="Arial" w:eastAsia="Arial" w:hAnsi="Arial" w:cs="Arial"/>
          <w:b/>
          <w:bCs/>
          <w:sz w:val="24"/>
          <w:szCs w:val="24"/>
        </w:rPr>
        <w:t>A2, A5, K4</w:t>
      </w:r>
      <w:r w:rsidRPr="24E7B696">
        <w:rPr>
          <w:rFonts w:ascii="Arial" w:eastAsia="Arial" w:hAnsi="Arial" w:cs="Arial"/>
          <w:sz w:val="24"/>
          <w:szCs w:val="24"/>
        </w:rPr>
        <w:t>).</w:t>
      </w:r>
    </w:p>
    <w:p w14:paraId="75F9CE8F" w14:textId="3845B95B" w:rsidR="10CCB09F" w:rsidRDefault="10CCB09F" w:rsidP="24E7B696">
      <w:pPr>
        <w:pStyle w:val="ListParagraph"/>
        <w:numPr>
          <w:ilvl w:val="0"/>
          <w:numId w:val="1"/>
        </w:numPr>
        <w:spacing w:before="240" w:after="240"/>
        <w:rPr>
          <w:rFonts w:ascii="Arial" w:eastAsia="Arial" w:hAnsi="Arial" w:cs="Arial"/>
          <w:sz w:val="24"/>
          <w:szCs w:val="24"/>
        </w:rPr>
      </w:pPr>
      <w:r w:rsidRPr="24E7B696">
        <w:rPr>
          <w:rFonts w:ascii="Arial" w:eastAsia="Arial" w:hAnsi="Arial" w:cs="Arial"/>
          <w:sz w:val="24"/>
          <w:szCs w:val="24"/>
        </w:rPr>
        <w:t>Strengthening compliance awareness and alignment with sector standards (</w:t>
      </w:r>
      <w:r w:rsidRPr="24E7B696">
        <w:rPr>
          <w:rFonts w:ascii="Arial" w:eastAsia="Arial" w:hAnsi="Arial" w:cs="Arial"/>
          <w:b/>
          <w:bCs/>
          <w:sz w:val="24"/>
          <w:szCs w:val="24"/>
        </w:rPr>
        <w:t>A4, V4</w:t>
      </w:r>
      <w:r w:rsidRPr="24E7B696">
        <w:rPr>
          <w:rFonts w:ascii="Arial" w:eastAsia="Arial" w:hAnsi="Arial" w:cs="Arial"/>
          <w:sz w:val="24"/>
          <w:szCs w:val="24"/>
        </w:rPr>
        <w:t>).</w:t>
      </w:r>
    </w:p>
    <w:p w14:paraId="205E9C2E" w14:textId="5D770AB9" w:rsidR="10CCB09F" w:rsidRDefault="10CCB09F" w:rsidP="24E7B696">
      <w:pPr>
        <w:spacing w:before="240" w:after="240"/>
      </w:pPr>
      <w:r w:rsidRPr="24E7B696">
        <w:rPr>
          <w:rFonts w:ascii="Arial" w:eastAsia="Arial" w:hAnsi="Arial" w:cs="Arial"/>
          <w:sz w:val="24"/>
          <w:szCs w:val="24"/>
        </w:rPr>
        <w:t>Grounded in theory and practice, this experience exemplifies sustainable, peer-driven professional growth within engineering education, demonstrating the value of structured, collaborative, and reflective approaches in developing teaching excellence in line with the UKPSF 2023 framework.</w:t>
      </w:r>
    </w:p>
    <w:p w14:paraId="4ED954B2" w14:textId="06C37BAA" w:rsidR="24E7B696" w:rsidRDefault="24E7B696" w:rsidP="24E7B696">
      <w:pPr>
        <w:spacing w:before="210" w:after="210" w:line="300" w:lineRule="auto"/>
        <w:rPr>
          <w:rFonts w:ascii="Arial" w:eastAsia="Arial" w:hAnsi="Arial" w:cs="Arial"/>
          <w:color w:val="000000" w:themeColor="text1"/>
          <w:sz w:val="24"/>
          <w:szCs w:val="24"/>
        </w:rPr>
      </w:pPr>
    </w:p>
    <w:p w14:paraId="1BDD7E2B" w14:textId="1D8EF769" w:rsidR="0EC542BC" w:rsidRDefault="0EC542BC" w:rsidP="192589BC">
      <w:pPr>
        <w:spacing w:after="0" w:line="360" w:lineRule="auto"/>
        <w:rPr>
          <w:rFonts w:ascii="Arial" w:eastAsia="Arial" w:hAnsi="Arial" w:cs="Arial"/>
          <w:color w:val="000000" w:themeColor="text1"/>
          <w:sz w:val="24"/>
          <w:szCs w:val="24"/>
        </w:rPr>
      </w:pPr>
    </w:p>
    <w:p w14:paraId="28C56425" w14:textId="51AB669F" w:rsidR="0EC542BC" w:rsidRDefault="0EC542BC" w:rsidP="0EC542BC">
      <w:pPr>
        <w:spacing w:after="0" w:line="360" w:lineRule="auto"/>
        <w:jc w:val="both"/>
        <w:rPr>
          <w:rFonts w:ascii="Calibri" w:eastAsia="Calibri" w:hAnsi="Calibri" w:cs="Calibri"/>
          <w:b/>
          <w:bCs/>
          <w:sz w:val="24"/>
          <w:szCs w:val="24"/>
        </w:rPr>
      </w:pPr>
    </w:p>
    <w:p w14:paraId="0E9C6F20" w14:textId="42A1E003" w:rsidR="0EC542BC" w:rsidRDefault="0EC542BC" w:rsidP="0EC542BC">
      <w:pPr>
        <w:spacing w:after="0" w:line="360" w:lineRule="auto"/>
        <w:jc w:val="both"/>
        <w:rPr>
          <w:rFonts w:ascii="Calibri" w:eastAsia="Calibri" w:hAnsi="Calibri" w:cs="Calibri"/>
          <w:b/>
          <w:bCs/>
          <w:sz w:val="24"/>
          <w:szCs w:val="24"/>
        </w:rPr>
      </w:pPr>
    </w:p>
    <w:p w14:paraId="0E190FBF" w14:textId="49C62598" w:rsidR="0EC542BC" w:rsidRDefault="0EC542BC" w:rsidP="0EC542BC">
      <w:pPr>
        <w:spacing w:after="0" w:line="360" w:lineRule="auto"/>
        <w:jc w:val="both"/>
        <w:rPr>
          <w:rFonts w:ascii="Calibri" w:eastAsia="Calibri" w:hAnsi="Calibri" w:cs="Calibri"/>
          <w:b/>
          <w:bCs/>
          <w:sz w:val="24"/>
          <w:szCs w:val="24"/>
        </w:rPr>
      </w:pPr>
    </w:p>
    <w:p w14:paraId="0F38E381" w14:textId="0C5FB490" w:rsidR="0EC542BC" w:rsidRDefault="0EC542BC" w:rsidP="0EC542BC">
      <w:pPr>
        <w:spacing w:after="0" w:line="360" w:lineRule="auto"/>
        <w:jc w:val="both"/>
        <w:rPr>
          <w:rFonts w:ascii="Calibri" w:eastAsia="Calibri" w:hAnsi="Calibri" w:cs="Calibri"/>
          <w:b/>
          <w:bCs/>
          <w:sz w:val="24"/>
          <w:szCs w:val="24"/>
        </w:rPr>
      </w:pPr>
    </w:p>
    <w:p w14:paraId="2A5A0427" w14:textId="765C66DE" w:rsidR="0EC542BC" w:rsidRDefault="0EC542BC" w:rsidP="0EC542BC">
      <w:pPr>
        <w:spacing w:after="0" w:line="360" w:lineRule="auto"/>
        <w:jc w:val="both"/>
        <w:rPr>
          <w:rFonts w:ascii="Calibri" w:eastAsia="Calibri" w:hAnsi="Calibri" w:cs="Calibri"/>
          <w:b/>
          <w:bCs/>
          <w:sz w:val="24"/>
          <w:szCs w:val="24"/>
        </w:rPr>
      </w:pPr>
    </w:p>
    <w:p w14:paraId="79E8F44A" w14:textId="1F5EA366" w:rsidR="0EC542BC" w:rsidRDefault="0EC542BC" w:rsidP="0EC542BC">
      <w:pPr>
        <w:spacing w:after="0" w:line="360" w:lineRule="auto"/>
        <w:jc w:val="both"/>
        <w:rPr>
          <w:rFonts w:ascii="Calibri" w:eastAsia="Calibri" w:hAnsi="Calibri" w:cs="Calibri"/>
          <w:b/>
          <w:bCs/>
          <w:sz w:val="24"/>
          <w:szCs w:val="24"/>
        </w:rPr>
      </w:pPr>
    </w:p>
    <w:p w14:paraId="07EB3C96" w14:textId="60EFB883" w:rsidR="0EC542BC" w:rsidRDefault="0EC542BC" w:rsidP="0EC542BC">
      <w:pPr>
        <w:spacing w:after="0" w:line="360" w:lineRule="auto"/>
        <w:jc w:val="both"/>
        <w:rPr>
          <w:rFonts w:ascii="Calibri" w:eastAsia="Calibri" w:hAnsi="Calibri" w:cs="Calibri"/>
          <w:b/>
          <w:bCs/>
          <w:sz w:val="24"/>
          <w:szCs w:val="24"/>
        </w:rPr>
      </w:pPr>
    </w:p>
    <w:p w14:paraId="5E918317" w14:textId="6812E8F1" w:rsidR="0EC542BC" w:rsidRDefault="0EC542BC" w:rsidP="0EC542BC">
      <w:pPr>
        <w:spacing w:after="0" w:line="360" w:lineRule="auto"/>
        <w:jc w:val="both"/>
        <w:rPr>
          <w:rFonts w:ascii="Calibri" w:eastAsia="Calibri" w:hAnsi="Calibri" w:cs="Calibri"/>
          <w:b/>
          <w:bCs/>
          <w:sz w:val="24"/>
          <w:szCs w:val="24"/>
        </w:rPr>
      </w:pPr>
    </w:p>
    <w:p w14:paraId="41B564CD" w14:textId="2573EFE6" w:rsidR="0EC542BC" w:rsidRDefault="0EC542BC" w:rsidP="0EC542BC">
      <w:pPr>
        <w:spacing w:after="0" w:line="360" w:lineRule="auto"/>
        <w:jc w:val="both"/>
        <w:rPr>
          <w:rFonts w:ascii="Calibri" w:eastAsia="Calibri" w:hAnsi="Calibri" w:cs="Calibri"/>
          <w:b/>
          <w:bCs/>
          <w:sz w:val="24"/>
          <w:szCs w:val="24"/>
        </w:rPr>
      </w:pPr>
    </w:p>
    <w:p w14:paraId="00B93DFD" w14:textId="66FFAD11" w:rsidR="0EC542BC" w:rsidRDefault="0EC542BC" w:rsidP="0EC542BC">
      <w:pPr>
        <w:spacing w:after="0" w:line="360" w:lineRule="auto"/>
        <w:jc w:val="both"/>
        <w:rPr>
          <w:rFonts w:ascii="Calibri" w:eastAsia="Calibri" w:hAnsi="Calibri" w:cs="Calibri"/>
          <w:b/>
          <w:bCs/>
          <w:sz w:val="24"/>
          <w:szCs w:val="24"/>
        </w:rPr>
      </w:pPr>
    </w:p>
    <w:p w14:paraId="32C548E1" w14:textId="4520DE14" w:rsidR="0EC542BC" w:rsidRDefault="0EC542BC" w:rsidP="0EC542BC">
      <w:pPr>
        <w:spacing w:after="0" w:line="360" w:lineRule="auto"/>
        <w:jc w:val="both"/>
        <w:rPr>
          <w:rFonts w:ascii="Calibri" w:eastAsia="Calibri" w:hAnsi="Calibri" w:cs="Calibri"/>
          <w:b/>
          <w:bCs/>
          <w:sz w:val="24"/>
          <w:szCs w:val="24"/>
        </w:rPr>
      </w:pPr>
    </w:p>
    <w:p w14:paraId="335E9E07" w14:textId="41134E7A" w:rsidR="0EC542BC" w:rsidRDefault="0EC542BC" w:rsidP="0EC542BC">
      <w:pPr>
        <w:spacing w:after="0" w:line="360" w:lineRule="auto"/>
        <w:jc w:val="both"/>
        <w:rPr>
          <w:rFonts w:ascii="Calibri" w:eastAsia="Calibri" w:hAnsi="Calibri" w:cs="Calibri"/>
          <w:b/>
          <w:bCs/>
          <w:sz w:val="24"/>
          <w:szCs w:val="24"/>
        </w:rPr>
      </w:pPr>
    </w:p>
    <w:p w14:paraId="0E7779AF" w14:textId="04C779CA" w:rsidR="0EC542BC" w:rsidRDefault="0EC542BC" w:rsidP="0EC542BC">
      <w:pPr>
        <w:spacing w:after="0" w:line="360" w:lineRule="auto"/>
        <w:jc w:val="both"/>
        <w:rPr>
          <w:rFonts w:ascii="Calibri" w:eastAsia="Calibri" w:hAnsi="Calibri" w:cs="Calibri"/>
          <w:b/>
          <w:bCs/>
          <w:sz w:val="24"/>
          <w:szCs w:val="24"/>
        </w:rPr>
      </w:pPr>
    </w:p>
    <w:p w14:paraId="5FC2F48F" w14:textId="3C620D0E" w:rsidR="0EC542BC" w:rsidRDefault="0EC542BC" w:rsidP="0EC542BC">
      <w:pPr>
        <w:spacing w:after="0" w:line="360" w:lineRule="auto"/>
        <w:jc w:val="both"/>
        <w:rPr>
          <w:rFonts w:ascii="Calibri" w:eastAsia="Calibri" w:hAnsi="Calibri" w:cs="Calibri"/>
          <w:b/>
          <w:bCs/>
          <w:sz w:val="24"/>
          <w:szCs w:val="24"/>
        </w:rPr>
      </w:pPr>
    </w:p>
    <w:p w14:paraId="02194FD7" w14:textId="284CF11C" w:rsidR="0EC542BC" w:rsidRDefault="0EC542BC" w:rsidP="0EC542BC">
      <w:pPr>
        <w:spacing w:after="0" w:line="360" w:lineRule="auto"/>
        <w:jc w:val="both"/>
        <w:rPr>
          <w:rFonts w:ascii="Calibri" w:eastAsia="Calibri" w:hAnsi="Calibri" w:cs="Calibri"/>
          <w:b/>
          <w:bCs/>
          <w:sz w:val="24"/>
          <w:szCs w:val="24"/>
        </w:rPr>
      </w:pPr>
    </w:p>
    <w:p w14:paraId="45BE5C83" w14:textId="170F4C11" w:rsidR="0EC542BC" w:rsidRDefault="0EC542BC" w:rsidP="0EC542BC">
      <w:pPr>
        <w:spacing w:after="0" w:line="360" w:lineRule="auto"/>
        <w:jc w:val="both"/>
        <w:rPr>
          <w:rFonts w:ascii="Calibri" w:eastAsia="Calibri" w:hAnsi="Calibri" w:cs="Calibri"/>
          <w:b/>
          <w:bCs/>
          <w:sz w:val="24"/>
          <w:szCs w:val="24"/>
        </w:rPr>
      </w:pPr>
    </w:p>
    <w:p w14:paraId="280253F5" w14:textId="61B81138" w:rsidR="0EC542BC" w:rsidRDefault="0EC542BC" w:rsidP="0EC542BC">
      <w:pPr>
        <w:spacing w:after="0" w:line="360" w:lineRule="auto"/>
        <w:jc w:val="both"/>
        <w:rPr>
          <w:rFonts w:ascii="Calibri" w:eastAsia="Calibri" w:hAnsi="Calibri" w:cs="Calibri"/>
          <w:b/>
          <w:bCs/>
          <w:sz w:val="24"/>
          <w:szCs w:val="24"/>
        </w:rPr>
      </w:pPr>
    </w:p>
    <w:p w14:paraId="553BFF92" w14:textId="33BE6B6F" w:rsidR="0EC542BC" w:rsidRDefault="0EC542BC" w:rsidP="0EC542BC">
      <w:pPr>
        <w:spacing w:after="0" w:line="360" w:lineRule="auto"/>
        <w:jc w:val="both"/>
        <w:rPr>
          <w:rFonts w:ascii="Calibri" w:eastAsia="Calibri" w:hAnsi="Calibri" w:cs="Calibri"/>
          <w:b/>
          <w:bCs/>
          <w:sz w:val="24"/>
          <w:szCs w:val="24"/>
        </w:rPr>
      </w:pPr>
    </w:p>
    <w:p w14:paraId="069DC467" w14:textId="3553E810" w:rsidR="0EC542BC" w:rsidRDefault="0EC542BC" w:rsidP="0EC542BC">
      <w:pPr>
        <w:spacing w:after="0" w:line="360" w:lineRule="auto"/>
        <w:jc w:val="both"/>
        <w:rPr>
          <w:rFonts w:ascii="Calibri" w:eastAsia="Calibri" w:hAnsi="Calibri" w:cs="Calibri"/>
          <w:b/>
          <w:bCs/>
          <w:sz w:val="24"/>
          <w:szCs w:val="24"/>
        </w:rPr>
      </w:pPr>
    </w:p>
    <w:p w14:paraId="5D910F95" w14:textId="11242AAF" w:rsidR="0EC542BC" w:rsidRDefault="0EC542BC" w:rsidP="0EC542BC">
      <w:pPr>
        <w:spacing w:after="0" w:line="360" w:lineRule="auto"/>
        <w:jc w:val="both"/>
        <w:rPr>
          <w:rFonts w:ascii="Calibri" w:eastAsia="Calibri" w:hAnsi="Calibri" w:cs="Calibri"/>
          <w:b/>
          <w:bCs/>
          <w:sz w:val="24"/>
          <w:szCs w:val="24"/>
        </w:rPr>
      </w:pPr>
    </w:p>
    <w:p w14:paraId="60833F1E" w14:textId="5242ECF1" w:rsidR="0EC542BC" w:rsidRDefault="0EC542BC" w:rsidP="0EC542BC">
      <w:pPr>
        <w:spacing w:after="0" w:line="360" w:lineRule="auto"/>
        <w:jc w:val="both"/>
        <w:rPr>
          <w:rFonts w:ascii="Calibri" w:eastAsia="Calibri" w:hAnsi="Calibri" w:cs="Calibri"/>
          <w:b/>
          <w:bCs/>
          <w:sz w:val="24"/>
          <w:szCs w:val="24"/>
        </w:rPr>
      </w:pPr>
    </w:p>
    <w:p w14:paraId="0DEA55A1" w14:textId="3ACF0DCB" w:rsidR="0EC542BC" w:rsidRDefault="0EC542BC" w:rsidP="0EC542BC">
      <w:pPr>
        <w:spacing w:after="0" w:line="360" w:lineRule="auto"/>
        <w:jc w:val="both"/>
        <w:rPr>
          <w:rFonts w:ascii="Calibri" w:eastAsia="Calibri" w:hAnsi="Calibri" w:cs="Calibri"/>
          <w:b/>
          <w:bCs/>
          <w:sz w:val="24"/>
          <w:szCs w:val="24"/>
        </w:rPr>
      </w:pPr>
    </w:p>
    <w:p w14:paraId="034B26DF" w14:textId="6E6A097E" w:rsidR="0EC542BC" w:rsidRDefault="0EC542BC" w:rsidP="0EC542BC">
      <w:pPr>
        <w:spacing w:after="0" w:line="360" w:lineRule="auto"/>
        <w:jc w:val="both"/>
        <w:rPr>
          <w:rFonts w:ascii="Calibri" w:eastAsia="Calibri" w:hAnsi="Calibri" w:cs="Calibri"/>
          <w:b/>
          <w:bCs/>
          <w:sz w:val="24"/>
          <w:szCs w:val="24"/>
        </w:rPr>
      </w:pPr>
    </w:p>
    <w:p w14:paraId="27835AFB" w14:textId="1FDBF162" w:rsidR="0EC542BC" w:rsidRDefault="0EC542BC" w:rsidP="0EC542BC">
      <w:pPr>
        <w:spacing w:after="0" w:line="360" w:lineRule="auto"/>
        <w:jc w:val="both"/>
        <w:rPr>
          <w:rFonts w:ascii="Calibri" w:eastAsia="Calibri" w:hAnsi="Calibri" w:cs="Calibri"/>
          <w:b/>
          <w:bCs/>
          <w:sz w:val="24"/>
          <w:szCs w:val="24"/>
        </w:rPr>
      </w:pPr>
    </w:p>
    <w:p w14:paraId="04E1D2E7" w14:textId="2BB7D900" w:rsidR="0EC542BC" w:rsidRDefault="0EC542BC" w:rsidP="0EC542BC">
      <w:pPr>
        <w:spacing w:after="0" w:line="360" w:lineRule="auto"/>
        <w:jc w:val="both"/>
        <w:rPr>
          <w:rFonts w:ascii="Calibri" w:eastAsia="Calibri" w:hAnsi="Calibri" w:cs="Calibri"/>
          <w:b/>
          <w:bCs/>
          <w:sz w:val="24"/>
          <w:szCs w:val="24"/>
        </w:rPr>
      </w:pPr>
    </w:p>
    <w:p w14:paraId="688B475A" w14:textId="4CB2021E" w:rsidR="0EC542BC" w:rsidRDefault="0EC542BC" w:rsidP="0EC542BC">
      <w:pPr>
        <w:spacing w:after="0" w:line="360" w:lineRule="auto"/>
        <w:jc w:val="both"/>
        <w:rPr>
          <w:rFonts w:ascii="Calibri" w:eastAsia="Calibri" w:hAnsi="Calibri" w:cs="Calibri"/>
          <w:b/>
          <w:bCs/>
          <w:sz w:val="24"/>
          <w:szCs w:val="24"/>
        </w:rPr>
      </w:pPr>
    </w:p>
    <w:p w14:paraId="2945A905" w14:textId="5AE926A7" w:rsidR="0EC542BC" w:rsidRDefault="0EC542BC" w:rsidP="0EC542BC">
      <w:pPr>
        <w:spacing w:after="0" w:line="360" w:lineRule="auto"/>
        <w:jc w:val="both"/>
        <w:rPr>
          <w:rFonts w:ascii="Calibri" w:eastAsia="Calibri" w:hAnsi="Calibri" w:cs="Calibri"/>
          <w:b/>
          <w:bCs/>
          <w:sz w:val="24"/>
          <w:szCs w:val="24"/>
        </w:rPr>
      </w:pPr>
    </w:p>
    <w:p w14:paraId="3EBB6F66" w14:textId="2BD5BA18" w:rsidR="0EC542BC" w:rsidRDefault="0EC542BC" w:rsidP="0EC542BC">
      <w:pPr>
        <w:spacing w:after="0" w:line="360" w:lineRule="auto"/>
        <w:jc w:val="both"/>
        <w:rPr>
          <w:rFonts w:ascii="Calibri" w:eastAsia="Calibri" w:hAnsi="Calibri" w:cs="Calibri"/>
          <w:b/>
          <w:bCs/>
          <w:sz w:val="24"/>
          <w:szCs w:val="24"/>
        </w:rPr>
      </w:pPr>
    </w:p>
    <w:p w14:paraId="1846737C" w14:textId="0DB8D536" w:rsidR="0EC542BC" w:rsidRDefault="0EC542BC" w:rsidP="0EC542BC">
      <w:pPr>
        <w:spacing w:after="0" w:line="360" w:lineRule="auto"/>
        <w:jc w:val="both"/>
        <w:rPr>
          <w:rFonts w:ascii="Calibri" w:eastAsia="Calibri" w:hAnsi="Calibri" w:cs="Calibri"/>
          <w:b/>
          <w:bCs/>
          <w:sz w:val="24"/>
          <w:szCs w:val="24"/>
        </w:rPr>
      </w:pPr>
    </w:p>
    <w:p w14:paraId="39ED3396" w14:textId="6AEEBE4B" w:rsidR="0EC542BC" w:rsidRDefault="0EC542BC" w:rsidP="0EC542BC">
      <w:pPr>
        <w:spacing w:after="0" w:line="360" w:lineRule="auto"/>
        <w:jc w:val="both"/>
        <w:rPr>
          <w:rFonts w:ascii="Calibri" w:eastAsia="Calibri" w:hAnsi="Calibri" w:cs="Calibri"/>
          <w:b/>
          <w:bCs/>
          <w:sz w:val="24"/>
          <w:szCs w:val="24"/>
        </w:rPr>
      </w:pPr>
    </w:p>
    <w:p w14:paraId="3C77D379" w14:textId="3579EE45" w:rsidR="0EC542BC" w:rsidRDefault="0EC542BC" w:rsidP="0EC542BC">
      <w:pPr>
        <w:spacing w:after="0" w:line="360" w:lineRule="auto"/>
        <w:jc w:val="both"/>
        <w:rPr>
          <w:rFonts w:ascii="Calibri" w:eastAsia="Calibri" w:hAnsi="Calibri" w:cs="Calibri"/>
          <w:b/>
          <w:bCs/>
          <w:sz w:val="24"/>
          <w:szCs w:val="24"/>
        </w:rPr>
      </w:pPr>
    </w:p>
    <w:p w14:paraId="11A70C5A" w14:textId="22708B9C" w:rsidR="0EC542BC" w:rsidRDefault="0EC542BC" w:rsidP="0EC542BC">
      <w:pPr>
        <w:spacing w:after="0" w:line="360" w:lineRule="auto"/>
        <w:jc w:val="both"/>
        <w:rPr>
          <w:rFonts w:ascii="Calibri" w:eastAsia="Calibri" w:hAnsi="Calibri" w:cs="Calibri"/>
          <w:b/>
          <w:bCs/>
          <w:sz w:val="24"/>
          <w:szCs w:val="24"/>
        </w:rPr>
      </w:pPr>
    </w:p>
    <w:p w14:paraId="4A87C2BE" w14:textId="0B372C71" w:rsidR="0EC542BC" w:rsidRDefault="0EC542BC" w:rsidP="0EC542BC">
      <w:pPr>
        <w:spacing w:after="0" w:line="360" w:lineRule="auto"/>
        <w:jc w:val="both"/>
        <w:rPr>
          <w:rFonts w:ascii="Calibri" w:eastAsia="Calibri" w:hAnsi="Calibri" w:cs="Calibri"/>
          <w:b/>
          <w:bCs/>
          <w:sz w:val="24"/>
          <w:szCs w:val="24"/>
        </w:rPr>
      </w:pPr>
    </w:p>
    <w:p w14:paraId="31F9EDB9" w14:textId="5E7CEC61" w:rsidR="0EC542BC" w:rsidRDefault="0EC542BC" w:rsidP="0EC542BC">
      <w:pPr>
        <w:spacing w:after="0" w:line="360" w:lineRule="auto"/>
        <w:jc w:val="both"/>
        <w:rPr>
          <w:rFonts w:ascii="Calibri" w:eastAsia="Calibri" w:hAnsi="Calibri" w:cs="Calibri"/>
          <w:b/>
          <w:bCs/>
          <w:sz w:val="24"/>
          <w:szCs w:val="24"/>
        </w:rPr>
      </w:pPr>
    </w:p>
    <w:p w14:paraId="7B6F5BD7" w14:textId="1397E529" w:rsidR="0EC542BC" w:rsidRDefault="0EC542BC" w:rsidP="0EC542BC">
      <w:pPr>
        <w:spacing w:after="0" w:line="360" w:lineRule="auto"/>
        <w:jc w:val="both"/>
        <w:rPr>
          <w:rFonts w:ascii="Calibri" w:eastAsia="Calibri" w:hAnsi="Calibri" w:cs="Calibri"/>
          <w:b/>
          <w:bCs/>
          <w:sz w:val="24"/>
          <w:szCs w:val="24"/>
        </w:rPr>
      </w:pPr>
    </w:p>
    <w:p w14:paraId="18F3B089" w14:textId="2C187531" w:rsidR="0EC542BC" w:rsidRDefault="0EC542BC" w:rsidP="0EC542BC">
      <w:pPr>
        <w:spacing w:after="0" w:line="360" w:lineRule="auto"/>
        <w:jc w:val="both"/>
        <w:rPr>
          <w:rFonts w:ascii="Calibri" w:eastAsia="Calibri" w:hAnsi="Calibri" w:cs="Calibri"/>
          <w:b/>
          <w:bCs/>
          <w:sz w:val="24"/>
          <w:szCs w:val="24"/>
        </w:rPr>
      </w:pPr>
    </w:p>
    <w:p w14:paraId="1C1479E7" w14:textId="717A0DEB" w:rsidR="0EC542BC" w:rsidRDefault="0EC542BC" w:rsidP="0EC542BC">
      <w:pPr>
        <w:spacing w:after="0" w:line="360" w:lineRule="auto"/>
        <w:jc w:val="both"/>
        <w:rPr>
          <w:rFonts w:ascii="Calibri" w:eastAsia="Calibri" w:hAnsi="Calibri" w:cs="Calibri"/>
          <w:b/>
          <w:bCs/>
          <w:sz w:val="24"/>
          <w:szCs w:val="24"/>
        </w:rPr>
      </w:pPr>
    </w:p>
    <w:p w14:paraId="3512F5ED" w14:textId="5D1A02AB" w:rsidR="0EC542BC" w:rsidRDefault="0EC542BC" w:rsidP="0EC542BC">
      <w:pPr>
        <w:spacing w:after="0" w:line="360" w:lineRule="auto"/>
        <w:jc w:val="both"/>
        <w:rPr>
          <w:rFonts w:ascii="Calibri" w:eastAsia="Calibri" w:hAnsi="Calibri" w:cs="Calibri"/>
          <w:b/>
          <w:bCs/>
          <w:sz w:val="24"/>
          <w:szCs w:val="24"/>
        </w:rPr>
      </w:pPr>
    </w:p>
    <w:p w14:paraId="79D89F41" w14:textId="0CA50381" w:rsidR="0EC542BC" w:rsidRDefault="0EC542BC" w:rsidP="0EC542BC">
      <w:pPr>
        <w:spacing w:after="0" w:line="360" w:lineRule="auto"/>
        <w:jc w:val="both"/>
        <w:rPr>
          <w:rFonts w:ascii="Calibri" w:eastAsia="Calibri" w:hAnsi="Calibri" w:cs="Calibri"/>
          <w:b/>
          <w:bCs/>
          <w:sz w:val="24"/>
          <w:szCs w:val="24"/>
        </w:rPr>
      </w:pPr>
    </w:p>
    <w:p w14:paraId="6AD486F0" w14:textId="29CD216B" w:rsidR="0EC542BC" w:rsidRDefault="0EC542BC" w:rsidP="0EC542BC">
      <w:pPr>
        <w:spacing w:after="0" w:line="360" w:lineRule="auto"/>
        <w:jc w:val="both"/>
        <w:rPr>
          <w:rFonts w:ascii="Calibri" w:eastAsia="Calibri" w:hAnsi="Calibri" w:cs="Calibri"/>
          <w:b/>
          <w:bCs/>
          <w:sz w:val="24"/>
          <w:szCs w:val="24"/>
        </w:rPr>
      </w:pPr>
    </w:p>
    <w:p w14:paraId="7F17A4B5" w14:textId="6348ABCA" w:rsidR="0EC542BC" w:rsidRDefault="0EC542BC" w:rsidP="0EC542BC">
      <w:pPr>
        <w:spacing w:after="0" w:line="360" w:lineRule="auto"/>
        <w:jc w:val="both"/>
        <w:rPr>
          <w:rFonts w:ascii="Calibri" w:eastAsia="Calibri" w:hAnsi="Calibri" w:cs="Calibri"/>
          <w:b/>
          <w:bCs/>
          <w:sz w:val="24"/>
          <w:szCs w:val="24"/>
        </w:rPr>
      </w:pPr>
    </w:p>
    <w:p w14:paraId="680F5BC9" w14:textId="4D8F0279" w:rsidR="0EC542BC" w:rsidRDefault="0EC542BC" w:rsidP="0EC542BC">
      <w:pPr>
        <w:spacing w:after="0" w:line="360" w:lineRule="auto"/>
        <w:jc w:val="both"/>
        <w:rPr>
          <w:rFonts w:ascii="Calibri" w:eastAsia="Calibri" w:hAnsi="Calibri" w:cs="Calibri"/>
          <w:b/>
          <w:bCs/>
          <w:sz w:val="24"/>
          <w:szCs w:val="24"/>
        </w:rPr>
      </w:pPr>
    </w:p>
    <w:p w14:paraId="7FB3DEB6" w14:textId="10614065" w:rsidR="0EC542BC" w:rsidRDefault="0EC542BC" w:rsidP="0EC542BC">
      <w:pPr>
        <w:spacing w:after="0" w:line="360" w:lineRule="auto"/>
        <w:jc w:val="both"/>
        <w:rPr>
          <w:rFonts w:ascii="Calibri" w:eastAsia="Calibri" w:hAnsi="Calibri" w:cs="Calibri"/>
          <w:b/>
          <w:bCs/>
          <w:sz w:val="24"/>
          <w:szCs w:val="24"/>
        </w:rPr>
      </w:pPr>
    </w:p>
    <w:p w14:paraId="32B48B03" w14:textId="7B9EFD49" w:rsidR="0EC542BC" w:rsidRDefault="0EC542BC" w:rsidP="0EC542BC">
      <w:pPr>
        <w:spacing w:after="0" w:line="360" w:lineRule="auto"/>
        <w:jc w:val="both"/>
        <w:rPr>
          <w:rFonts w:ascii="Calibri" w:eastAsia="Calibri" w:hAnsi="Calibri" w:cs="Calibri"/>
          <w:b/>
          <w:bCs/>
          <w:sz w:val="24"/>
          <w:szCs w:val="24"/>
        </w:rPr>
      </w:pPr>
    </w:p>
    <w:p w14:paraId="01D63437" w14:textId="5DEB4740" w:rsidR="0EC542BC" w:rsidRDefault="0EC542BC" w:rsidP="0EC542BC">
      <w:pPr>
        <w:spacing w:after="0" w:line="360" w:lineRule="auto"/>
        <w:jc w:val="both"/>
        <w:rPr>
          <w:rFonts w:ascii="Calibri" w:eastAsia="Calibri" w:hAnsi="Calibri" w:cs="Calibri"/>
          <w:b/>
          <w:bCs/>
          <w:sz w:val="24"/>
          <w:szCs w:val="24"/>
        </w:rPr>
      </w:pPr>
    </w:p>
    <w:p w14:paraId="373305BA" w14:textId="48C7613A" w:rsidR="0EC542BC" w:rsidRDefault="0EC542BC" w:rsidP="0EC542BC">
      <w:pPr>
        <w:spacing w:after="0" w:line="360" w:lineRule="auto"/>
        <w:jc w:val="both"/>
        <w:rPr>
          <w:rFonts w:ascii="Calibri" w:eastAsia="Calibri" w:hAnsi="Calibri" w:cs="Calibri"/>
          <w:b/>
          <w:bCs/>
          <w:sz w:val="24"/>
          <w:szCs w:val="24"/>
        </w:rPr>
      </w:pPr>
    </w:p>
    <w:p w14:paraId="7D600042" w14:textId="51BEB230" w:rsidR="0EC542BC" w:rsidRDefault="0EC542BC" w:rsidP="0EC542BC">
      <w:pPr>
        <w:spacing w:after="0" w:line="360" w:lineRule="auto"/>
        <w:jc w:val="both"/>
        <w:rPr>
          <w:rFonts w:ascii="Calibri" w:eastAsia="Calibri" w:hAnsi="Calibri" w:cs="Calibri"/>
          <w:b/>
          <w:bCs/>
          <w:sz w:val="24"/>
          <w:szCs w:val="24"/>
        </w:rPr>
      </w:pPr>
    </w:p>
    <w:p w14:paraId="0A10ED4B" w14:textId="5CE830FD" w:rsidR="0EC542BC" w:rsidRDefault="0EC542BC" w:rsidP="0EC542BC">
      <w:pPr>
        <w:spacing w:after="0" w:line="360" w:lineRule="auto"/>
        <w:jc w:val="both"/>
        <w:rPr>
          <w:rFonts w:ascii="Calibri" w:eastAsia="Calibri" w:hAnsi="Calibri" w:cs="Calibri"/>
          <w:b/>
          <w:bCs/>
          <w:sz w:val="24"/>
          <w:szCs w:val="24"/>
        </w:rPr>
      </w:pPr>
    </w:p>
    <w:p w14:paraId="040F96F1" w14:textId="446ACA3C" w:rsidR="0EC542BC" w:rsidRDefault="0EC542BC" w:rsidP="0EC542BC">
      <w:pPr>
        <w:spacing w:after="0" w:line="360" w:lineRule="auto"/>
        <w:jc w:val="both"/>
        <w:rPr>
          <w:rFonts w:ascii="Calibri" w:eastAsia="Calibri" w:hAnsi="Calibri" w:cs="Calibri"/>
          <w:b/>
          <w:bCs/>
          <w:sz w:val="24"/>
          <w:szCs w:val="24"/>
        </w:rPr>
      </w:pPr>
    </w:p>
    <w:p w14:paraId="0FB738BD" w14:textId="03BB027B" w:rsidR="0EC542BC" w:rsidRDefault="0EC542BC" w:rsidP="0EC542BC">
      <w:pPr>
        <w:spacing w:after="0" w:line="360" w:lineRule="auto"/>
        <w:jc w:val="both"/>
        <w:rPr>
          <w:rFonts w:ascii="Calibri" w:eastAsia="Calibri" w:hAnsi="Calibri" w:cs="Calibri"/>
          <w:b/>
          <w:bCs/>
          <w:sz w:val="24"/>
          <w:szCs w:val="24"/>
        </w:rPr>
      </w:pPr>
    </w:p>
    <w:p w14:paraId="55610B63" w14:textId="1AC1ADCF" w:rsidR="0EC542BC" w:rsidRDefault="0EC542BC" w:rsidP="0EC542BC">
      <w:pPr>
        <w:spacing w:after="0" w:line="360" w:lineRule="auto"/>
        <w:jc w:val="both"/>
        <w:rPr>
          <w:rFonts w:ascii="Calibri" w:eastAsia="Calibri" w:hAnsi="Calibri" w:cs="Calibri"/>
          <w:b/>
          <w:bCs/>
          <w:sz w:val="24"/>
          <w:szCs w:val="24"/>
        </w:rPr>
      </w:pPr>
    </w:p>
    <w:p w14:paraId="66F5E074" w14:textId="7D668D9E" w:rsidR="0EC542BC" w:rsidRDefault="0EC542BC" w:rsidP="0EC542BC">
      <w:pPr>
        <w:spacing w:after="0" w:line="360" w:lineRule="auto"/>
        <w:jc w:val="both"/>
        <w:rPr>
          <w:rFonts w:ascii="Calibri" w:eastAsia="Calibri" w:hAnsi="Calibri" w:cs="Calibri"/>
          <w:b/>
          <w:bCs/>
          <w:sz w:val="24"/>
          <w:szCs w:val="24"/>
        </w:rPr>
      </w:pPr>
    </w:p>
    <w:p w14:paraId="784921AE" w14:textId="21079641" w:rsidR="0EC542BC" w:rsidRDefault="0EC542BC" w:rsidP="0EC542BC">
      <w:pPr>
        <w:spacing w:after="0" w:line="360" w:lineRule="auto"/>
        <w:jc w:val="both"/>
        <w:rPr>
          <w:rFonts w:ascii="Calibri" w:eastAsia="Calibri" w:hAnsi="Calibri" w:cs="Calibri"/>
          <w:b/>
          <w:bCs/>
          <w:sz w:val="24"/>
          <w:szCs w:val="24"/>
        </w:rPr>
      </w:pPr>
    </w:p>
    <w:p w14:paraId="7C089C60" w14:textId="5ECF22CC" w:rsidR="0EC542BC" w:rsidRDefault="0EC542BC" w:rsidP="0EC542BC">
      <w:pPr>
        <w:spacing w:after="0" w:line="360" w:lineRule="auto"/>
        <w:jc w:val="both"/>
        <w:rPr>
          <w:rFonts w:ascii="Calibri" w:eastAsia="Calibri" w:hAnsi="Calibri" w:cs="Calibri"/>
          <w:b/>
          <w:bCs/>
          <w:sz w:val="24"/>
          <w:szCs w:val="24"/>
        </w:rPr>
      </w:pPr>
    </w:p>
    <w:p w14:paraId="12A3FC81" w14:textId="40297ED9" w:rsidR="0EC542BC" w:rsidRDefault="0EC542BC" w:rsidP="0EC542BC">
      <w:pPr>
        <w:spacing w:after="0" w:line="360" w:lineRule="auto"/>
        <w:jc w:val="both"/>
        <w:rPr>
          <w:rFonts w:ascii="Calibri" w:eastAsia="Calibri" w:hAnsi="Calibri" w:cs="Calibri"/>
          <w:b/>
          <w:bCs/>
          <w:sz w:val="24"/>
          <w:szCs w:val="24"/>
        </w:rPr>
      </w:pPr>
    </w:p>
    <w:p w14:paraId="20532760" w14:textId="0C309A36" w:rsidR="0EC542BC" w:rsidRDefault="0EC542BC" w:rsidP="0EC542BC">
      <w:pPr>
        <w:spacing w:after="0" w:line="360" w:lineRule="auto"/>
        <w:jc w:val="both"/>
        <w:rPr>
          <w:rFonts w:ascii="Calibri" w:eastAsia="Calibri" w:hAnsi="Calibri" w:cs="Calibri"/>
          <w:b/>
          <w:bCs/>
          <w:sz w:val="24"/>
          <w:szCs w:val="24"/>
        </w:rPr>
      </w:pPr>
    </w:p>
    <w:p w14:paraId="6637E65A" w14:textId="2D111F5E" w:rsidR="0EC542BC" w:rsidRDefault="0EC542BC" w:rsidP="0EC542BC">
      <w:pPr>
        <w:spacing w:after="0" w:line="360" w:lineRule="auto"/>
        <w:jc w:val="both"/>
        <w:rPr>
          <w:rFonts w:ascii="Calibri" w:eastAsia="Calibri" w:hAnsi="Calibri" w:cs="Calibri"/>
          <w:b/>
          <w:bCs/>
          <w:sz w:val="24"/>
          <w:szCs w:val="24"/>
        </w:rPr>
      </w:pPr>
    </w:p>
    <w:p w14:paraId="4947CB8A" w14:textId="4A9C0A11" w:rsidR="0EC542BC" w:rsidRDefault="0EC542BC" w:rsidP="0EC542BC">
      <w:pPr>
        <w:spacing w:after="0" w:line="360" w:lineRule="auto"/>
        <w:jc w:val="both"/>
        <w:rPr>
          <w:rFonts w:ascii="Calibri" w:eastAsia="Calibri" w:hAnsi="Calibri" w:cs="Calibri"/>
          <w:b/>
          <w:bCs/>
          <w:sz w:val="24"/>
          <w:szCs w:val="24"/>
        </w:rPr>
      </w:pPr>
    </w:p>
    <w:p w14:paraId="2EEC8C46" w14:textId="260191E4" w:rsidR="0EC542BC" w:rsidRDefault="0EC542BC" w:rsidP="0EC542BC">
      <w:pPr>
        <w:spacing w:after="0" w:line="360" w:lineRule="auto"/>
        <w:jc w:val="both"/>
        <w:rPr>
          <w:rFonts w:ascii="Calibri" w:eastAsia="Calibri" w:hAnsi="Calibri" w:cs="Calibri"/>
          <w:b/>
          <w:bCs/>
          <w:sz w:val="24"/>
          <w:szCs w:val="24"/>
        </w:rPr>
      </w:pPr>
    </w:p>
    <w:p w14:paraId="7C4AB2EB" w14:textId="5680F3E0" w:rsidR="0EC542BC" w:rsidRDefault="0EC542BC" w:rsidP="0EC542BC">
      <w:pPr>
        <w:spacing w:after="0" w:line="360" w:lineRule="auto"/>
        <w:jc w:val="both"/>
        <w:rPr>
          <w:rFonts w:ascii="Calibri" w:eastAsia="Calibri" w:hAnsi="Calibri" w:cs="Calibri"/>
          <w:b/>
          <w:bCs/>
          <w:sz w:val="24"/>
          <w:szCs w:val="24"/>
        </w:rPr>
      </w:pPr>
    </w:p>
    <w:p w14:paraId="292CBC18" w14:textId="6351F88D" w:rsidR="0EC542BC" w:rsidRDefault="0EC542BC" w:rsidP="0EC542BC">
      <w:pPr>
        <w:spacing w:after="0" w:line="360" w:lineRule="auto"/>
        <w:jc w:val="both"/>
        <w:rPr>
          <w:rFonts w:ascii="Calibri" w:eastAsia="Calibri" w:hAnsi="Calibri" w:cs="Calibri"/>
          <w:b/>
          <w:bCs/>
          <w:sz w:val="24"/>
          <w:szCs w:val="24"/>
        </w:rPr>
      </w:pPr>
    </w:p>
    <w:p w14:paraId="029ABA02" w14:textId="3938C89E" w:rsidR="0EC542BC" w:rsidRDefault="0EC542BC" w:rsidP="0EC542BC">
      <w:pPr>
        <w:spacing w:after="0" w:line="360" w:lineRule="auto"/>
        <w:jc w:val="both"/>
        <w:rPr>
          <w:rFonts w:ascii="Calibri" w:eastAsia="Calibri" w:hAnsi="Calibri" w:cs="Calibri"/>
          <w:b/>
          <w:bCs/>
          <w:sz w:val="24"/>
          <w:szCs w:val="24"/>
        </w:rPr>
      </w:pPr>
    </w:p>
    <w:p w14:paraId="118D2BD1" w14:textId="45F37A90" w:rsidR="0EC542BC" w:rsidRDefault="0EC542BC" w:rsidP="0EC542BC">
      <w:pPr>
        <w:spacing w:after="0" w:line="360" w:lineRule="auto"/>
        <w:jc w:val="both"/>
        <w:rPr>
          <w:rFonts w:ascii="Calibri" w:eastAsia="Calibri" w:hAnsi="Calibri" w:cs="Calibri"/>
          <w:b/>
          <w:bCs/>
          <w:sz w:val="24"/>
          <w:szCs w:val="24"/>
        </w:rPr>
      </w:pPr>
    </w:p>
    <w:p w14:paraId="4D0CDA69" w14:textId="1D178679" w:rsidR="0EC542BC" w:rsidRDefault="0EC542BC" w:rsidP="0EC542BC">
      <w:pPr>
        <w:spacing w:after="0" w:line="360" w:lineRule="auto"/>
        <w:jc w:val="both"/>
        <w:rPr>
          <w:rFonts w:ascii="Calibri" w:eastAsia="Calibri" w:hAnsi="Calibri" w:cs="Calibri"/>
          <w:b/>
          <w:bCs/>
          <w:sz w:val="24"/>
          <w:szCs w:val="24"/>
        </w:rPr>
      </w:pPr>
    </w:p>
    <w:p w14:paraId="47177000" w14:textId="08634562" w:rsidR="0EC542BC" w:rsidRDefault="0EC542BC" w:rsidP="0EC542BC">
      <w:pPr>
        <w:spacing w:after="0" w:line="360" w:lineRule="auto"/>
        <w:jc w:val="both"/>
        <w:rPr>
          <w:rFonts w:ascii="Calibri" w:eastAsia="Calibri" w:hAnsi="Calibri" w:cs="Calibri"/>
          <w:b/>
          <w:bCs/>
          <w:sz w:val="24"/>
          <w:szCs w:val="24"/>
        </w:rPr>
      </w:pPr>
    </w:p>
    <w:p w14:paraId="648E6009" w14:textId="4E13E719" w:rsidR="0EC542BC" w:rsidRDefault="0EC542BC" w:rsidP="0EC542BC">
      <w:pPr>
        <w:spacing w:after="0" w:line="360" w:lineRule="auto"/>
        <w:jc w:val="both"/>
        <w:rPr>
          <w:rFonts w:ascii="Calibri" w:eastAsia="Calibri" w:hAnsi="Calibri" w:cs="Calibri"/>
          <w:b/>
          <w:bCs/>
          <w:sz w:val="24"/>
          <w:szCs w:val="24"/>
        </w:rPr>
      </w:pPr>
    </w:p>
    <w:p w14:paraId="527A8957" w14:textId="599C4CD9" w:rsidR="0EC542BC" w:rsidRDefault="0EC542BC" w:rsidP="0EC542BC">
      <w:pPr>
        <w:spacing w:after="0" w:line="360" w:lineRule="auto"/>
        <w:jc w:val="both"/>
        <w:rPr>
          <w:rFonts w:ascii="Calibri" w:eastAsia="Calibri" w:hAnsi="Calibri" w:cs="Calibri"/>
          <w:b/>
          <w:bCs/>
          <w:sz w:val="24"/>
          <w:szCs w:val="24"/>
        </w:rPr>
      </w:pPr>
    </w:p>
    <w:p w14:paraId="4941DC8C" w14:textId="64EFE520" w:rsidR="0EC542BC" w:rsidRDefault="0EC542BC" w:rsidP="0EC542BC">
      <w:pPr>
        <w:spacing w:after="0" w:line="360" w:lineRule="auto"/>
        <w:jc w:val="both"/>
        <w:rPr>
          <w:rFonts w:ascii="Calibri" w:eastAsia="Calibri" w:hAnsi="Calibri" w:cs="Calibri"/>
          <w:b/>
          <w:bCs/>
          <w:sz w:val="24"/>
          <w:szCs w:val="24"/>
        </w:rPr>
      </w:pPr>
    </w:p>
    <w:p w14:paraId="19C19333" w14:textId="45642EEA" w:rsidR="0EC542BC" w:rsidRDefault="0EC542BC" w:rsidP="0EC542BC">
      <w:pPr>
        <w:spacing w:after="0" w:line="360" w:lineRule="auto"/>
        <w:jc w:val="both"/>
        <w:rPr>
          <w:rFonts w:ascii="Calibri" w:eastAsia="Calibri" w:hAnsi="Calibri" w:cs="Calibri"/>
          <w:b/>
          <w:bCs/>
          <w:sz w:val="24"/>
          <w:szCs w:val="24"/>
        </w:rPr>
      </w:pPr>
    </w:p>
    <w:p w14:paraId="581F5C40" w14:textId="63216692" w:rsidR="0EC542BC" w:rsidRDefault="0EC542BC" w:rsidP="0EC542BC">
      <w:pPr>
        <w:spacing w:after="0" w:line="360" w:lineRule="auto"/>
        <w:jc w:val="both"/>
        <w:rPr>
          <w:rFonts w:ascii="Calibri" w:eastAsia="Calibri" w:hAnsi="Calibri" w:cs="Calibri"/>
          <w:b/>
          <w:bCs/>
          <w:sz w:val="24"/>
          <w:szCs w:val="24"/>
        </w:rPr>
      </w:pPr>
    </w:p>
    <w:p w14:paraId="6E86EC75" w14:textId="6A06953D" w:rsidR="24E7B696" w:rsidRDefault="24E7B696" w:rsidP="24E7B696">
      <w:pPr>
        <w:spacing w:after="0" w:line="360" w:lineRule="auto"/>
        <w:jc w:val="both"/>
        <w:rPr>
          <w:rFonts w:ascii="Calibri" w:eastAsia="Calibri" w:hAnsi="Calibri" w:cs="Calibri"/>
          <w:b/>
          <w:bCs/>
          <w:sz w:val="24"/>
          <w:szCs w:val="24"/>
        </w:rPr>
      </w:pPr>
    </w:p>
    <w:p w14:paraId="7937A82F" w14:textId="1E13D897" w:rsidR="0EC542BC" w:rsidRDefault="0EC542BC" w:rsidP="0EC542BC">
      <w:p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lastRenderedPageBreak/>
        <w:t xml:space="preserve">6. </w:t>
      </w:r>
      <w:r w:rsidR="1F0EBDB4" w:rsidRPr="0EC542BC">
        <w:rPr>
          <w:rFonts w:ascii="Calibri" w:eastAsia="Calibri" w:hAnsi="Calibri" w:cs="Calibri"/>
          <w:b/>
          <w:bCs/>
          <w:sz w:val="24"/>
          <w:szCs w:val="24"/>
        </w:rPr>
        <w:t xml:space="preserve">Brief assessment of your development as a reflective practitioner throughout the programme </w:t>
      </w:r>
    </w:p>
    <w:p w14:paraId="7CEDBE14" w14:textId="6F8B8388" w:rsidR="0EC542BC" w:rsidRDefault="0EC542BC" w:rsidP="0EC542BC">
      <w:pPr>
        <w:spacing w:after="0" w:line="360" w:lineRule="auto"/>
        <w:jc w:val="both"/>
        <w:rPr>
          <w:rFonts w:ascii="Calibri" w:eastAsia="Calibri" w:hAnsi="Calibri" w:cs="Calibri"/>
          <w:b/>
          <w:bCs/>
          <w:sz w:val="24"/>
          <w:szCs w:val="24"/>
        </w:rPr>
      </w:pPr>
    </w:p>
    <w:p w14:paraId="6D3ED6FD" w14:textId="27C2C7A8" w:rsidR="6EB13723" w:rsidRDefault="6EB13723" w:rsidP="24E7B696">
      <w:pPr>
        <w:rPr>
          <w:rFonts w:ascii="Calibri" w:eastAsia="Calibri" w:hAnsi="Calibri" w:cs="Calibri"/>
          <w:sz w:val="24"/>
          <w:szCs w:val="24"/>
        </w:rPr>
      </w:pPr>
      <w:r w:rsidRPr="24E7B696">
        <w:rPr>
          <w:rFonts w:ascii="Calibri" w:eastAsia="Calibri" w:hAnsi="Calibri" w:cs="Calibri"/>
          <w:sz w:val="24"/>
          <w:szCs w:val="24"/>
        </w:rPr>
        <w:t>As a postgraduate student</w:t>
      </w:r>
      <w:r w:rsidR="3C94A292" w:rsidRPr="24E7B696">
        <w:rPr>
          <w:rFonts w:ascii="Calibri" w:eastAsia="Calibri" w:hAnsi="Calibri" w:cs="Calibri"/>
          <w:sz w:val="24"/>
          <w:szCs w:val="24"/>
        </w:rPr>
        <w:t>,</w:t>
      </w:r>
      <w:r w:rsidRPr="24E7B696">
        <w:rPr>
          <w:rFonts w:ascii="Calibri" w:eastAsia="Calibri" w:hAnsi="Calibri" w:cs="Calibri"/>
          <w:sz w:val="24"/>
          <w:szCs w:val="24"/>
        </w:rPr>
        <w:t xml:space="preserve"> undertaking the PG Certificate in Higher Education (PG Cert HE) over a two-year period, I have engaged extensively with pedagogical principles and professional standards pertinent to the UK higher education context - aligned to </w:t>
      </w:r>
      <w:r w:rsidRPr="24E7B696">
        <w:rPr>
          <w:rFonts w:ascii="Calibri" w:eastAsia="Calibri" w:hAnsi="Calibri" w:cs="Calibri"/>
          <w:b/>
          <w:bCs/>
          <w:sz w:val="24"/>
          <w:szCs w:val="24"/>
        </w:rPr>
        <w:t>PSF 2023</w:t>
      </w:r>
      <w:r w:rsidRPr="24E7B696">
        <w:rPr>
          <w:rFonts w:ascii="Calibri" w:eastAsia="Calibri" w:hAnsi="Calibri" w:cs="Calibri"/>
          <w:sz w:val="24"/>
          <w:szCs w:val="24"/>
        </w:rPr>
        <w:t xml:space="preserve"> across </w:t>
      </w:r>
      <w:r w:rsidRPr="24E7B696">
        <w:rPr>
          <w:rFonts w:ascii="Calibri" w:eastAsia="Calibri" w:hAnsi="Calibri" w:cs="Calibri"/>
          <w:b/>
          <w:bCs/>
          <w:sz w:val="24"/>
          <w:szCs w:val="24"/>
        </w:rPr>
        <w:t>Areas of Activity, Core Knowledge, and Professional Values -</w:t>
      </w:r>
      <w:r w:rsidRPr="24E7B696">
        <w:rPr>
          <w:rFonts w:ascii="Calibri" w:eastAsia="Calibri" w:hAnsi="Calibri" w:cs="Calibri"/>
          <w:sz w:val="24"/>
          <w:szCs w:val="24"/>
        </w:rPr>
        <w:t xml:space="preserve"> with growing collaborative engagement and attention to context. This programme has been instrumental in enhancing my professional knowledge, skills, and behaviours, thereby enabling me to fulfil my responsibilities effectively within my institutional role at UWTSD. The following sections provide a critical evaluation of my experiences with assessment and feedback throughout the programme.</w:t>
      </w:r>
    </w:p>
    <w:p w14:paraId="72BE878D" w14:textId="65E5D9B5" w:rsidR="24E7B696" w:rsidRDefault="24E7B696" w:rsidP="24E7B696">
      <w:pPr>
        <w:rPr>
          <w:rFonts w:ascii="Calibri" w:eastAsia="Calibri" w:hAnsi="Calibri" w:cs="Calibri"/>
          <w:sz w:val="24"/>
          <w:szCs w:val="24"/>
        </w:rPr>
      </w:pPr>
    </w:p>
    <w:p w14:paraId="014D61EB" w14:textId="05CE7152" w:rsidR="6EB13723" w:rsidRDefault="6EB13723" w:rsidP="24E7B696">
      <w:pPr>
        <w:rPr>
          <w:rFonts w:ascii="Calibri" w:eastAsia="Calibri" w:hAnsi="Calibri" w:cs="Calibri"/>
          <w:sz w:val="24"/>
          <w:szCs w:val="24"/>
        </w:rPr>
      </w:pPr>
      <w:r w:rsidRPr="24E7B696">
        <w:rPr>
          <w:rFonts w:ascii="Calibri" w:eastAsia="Calibri" w:hAnsi="Calibri" w:cs="Calibri"/>
          <w:b/>
          <w:bCs/>
          <w:sz w:val="24"/>
          <w:szCs w:val="24"/>
        </w:rPr>
        <w:t>Experience of Assessment within the PG Cert HE</w:t>
      </w:r>
      <w:r>
        <w:br/>
      </w:r>
      <w:r w:rsidRPr="24E7B696">
        <w:rPr>
          <w:rFonts w:ascii="Calibri" w:eastAsia="Calibri" w:hAnsi="Calibri" w:cs="Calibri"/>
          <w:sz w:val="24"/>
          <w:szCs w:val="24"/>
        </w:rPr>
        <w:t>My experience of being assessed within the PG Cert HE framework has been overwhelmingly positive and intellectually stimulating. The assessment design was coherent, systematically aligned with the programme’s intended learning outcomes, and reflective of postgraduate-level expectations. This structure facilitated rigorous engagement with educational theory and its application to authentic teaching scenarios. While the assessments were appropriately challenging, they were equitable and provided opportunities to demonstrate both scholarly competence and professional practice. Importantly, the process fostered critical self-reflection, enabling me to interrogate and refine my pedagogical approaches.</w:t>
      </w:r>
    </w:p>
    <w:p w14:paraId="3C041AEE" w14:textId="0BA0D854" w:rsidR="6EB13723" w:rsidRDefault="6EB13723" w:rsidP="24E7B696">
      <w:pPr>
        <w:rPr>
          <w:rFonts w:ascii="Calibri" w:eastAsia="Calibri" w:hAnsi="Calibri" w:cs="Calibri"/>
          <w:sz w:val="24"/>
          <w:szCs w:val="24"/>
        </w:rPr>
      </w:pPr>
      <w:r w:rsidRPr="24E7B696">
        <w:rPr>
          <w:rFonts w:ascii="Calibri" w:eastAsia="Calibri" w:hAnsi="Calibri" w:cs="Calibri"/>
          <w:b/>
          <w:bCs/>
          <w:sz w:val="24"/>
          <w:szCs w:val="24"/>
        </w:rPr>
        <w:t>Impact of Formative Feedback on Portfolio Development</w:t>
      </w:r>
      <w:r>
        <w:br/>
      </w:r>
      <w:r w:rsidRPr="24E7B696">
        <w:rPr>
          <w:rFonts w:ascii="Calibri" w:eastAsia="Calibri" w:hAnsi="Calibri" w:cs="Calibri"/>
          <w:sz w:val="24"/>
          <w:szCs w:val="24"/>
        </w:rPr>
        <w:t>Formative feedback constituted a pivotal component of my learning trajectory. The guidance provided during the programme was precise, constructive, and closely linked to the assessment criteria. It offered clarity regarding academic writing conventions, reflective depth, and conceptual alignment, thereby allowing me to identify and address areas for improvement at an early stage. This iterative feedback mechanism significantly enhanced the coherence and scholarly rigour of my portfolio, ensuring that it met the requisite academic standards.</w:t>
      </w:r>
    </w:p>
    <w:p w14:paraId="5969E919" w14:textId="3FEBFFF2" w:rsidR="6EB13723" w:rsidRDefault="6EB13723" w:rsidP="24E7B696">
      <w:pPr>
        <w:rPr>
          <w:rFonts w:ascii="Calibri" w:eastAsia="Calibri" w:hAnsi="Calibri" w:cs="Calibri"/>
          <w:sz w:val="24"/>
          <w:szCs w:val="24"/>
        </w:rPr>
      </w:pPr>
      <w:r w:rsidRPr="24E7B696">
        <w:rPr>
          <w:rFonts w:ascii="Calibri" w:eastAsia="Calibri" w:hAnsi="Calibri" w:cs="Calibri"/>
          <w:b/>
          <w:bCs/>
          <w:sz w:val="24"/>
          <w:szCs w:val="24"/>
        </w:rPr>
        <w:t>Utility of Summative Feedback via Turnitin</w:t>
      </w:r>
      <w:r>
        <w:br/>
      </w:r>
      <w:r w:rsidRPr="24E7B696">
        <w:rPr>
          <w:rFonts w:ascii="Calibri" w:eastAsia="Calibri" w:hAnsi="Calibri" w:cs="Calibri"/>
          <w:sz w:val="24"/>
          <w:szCs w:val="24"/>
        </w:rPr>
        <w:t>The summative feedback delivered through Turnitin was equally valuable. It provided a transparent rationale for the grades awarded and articulated both strengths and developmental areas within my submissions. The feedback was detailed, criterion-referenced, and pedagogically sound, thereby supporting my ongoing growth as an educator and reflective practitioner. This evaluative commentary reinforced my understanding of quality benchmarks and informed subsequent enhancements to my professional practice.</w:t>
      </w:r>
    </w:p>
    <w:p w14:paraId="07E89B0E" w14:textId="72F6CFCF" w:rsidR="6EB13723" w:rsidRDefault="6EB13723" w:rsidP="24E7B696">
      <w:pPr>
        <w:rPr>
          <w:rFonts w:ascii="Calibri" w:eastAsia="Calibri" w:hAnsi="Calibri" w:cs="Calibri"/>
          <w:sz w:val="24"/>
          <w:szCs w:val="24"/>
        </w:rPr>
      </w:pPr>
      <w:r w:rsidRPr="24E7B696">
        <w:rPr>
          <w:rFonts w:ascii="Calibri" w:eastAsia="Calibri" w:hAnsi="Calibri" w:cs="Calibri"/>
          <w:b/>
          <w:bCs/>
          <w:sz w:val="24"/>
          <w:szCs w:val="24"/>
        </w:rPr>
        <w:t>Evaluation of Feedback Processes</w:t>
      </w:r>
      <w:r>
        <w:br/>
      </w:r>
      <w:r w:rsidRPr="24E7B696">
        <w:rPr>
          <w:rFonts w:ascii="Calibri" w:eastAsia="Calibri" w:hAnsi="Calibri" w:cs="Calibri"/>
          <w:sz w:val="24"/>
          <w:szCs w:val="24"/>
        </w:rPr>
        <w:t xml:space="preserve">Overall, my appraisal of both formative and summative feedback is highly favourable. The </w:t>
      </w:r>
      <w:r w:rsidRPr="24E7B696">
        <w:rPr>
          <w:rFonts w:ascii="Calibri" w:eastAsia="Calibri" w:hAnsi="Calibri" w:cs="Calibri"/>
          <w:sz w:val="24"/>
          <w:szCs w:val="24"/>
        </w:rPr>
        <w:lastRenderedPageBreak/>
        <w:t>feedback was timely, balanced, and intellectually challenging, promoting deeper engagement with pedagogical literature and more nuanced articulation of my teaching philosophy. It served not merely as an evaluative tool but as a catalyst for sustained professional development.</w:t>
      </w:r>
    </w:p>
    <w:p w14:paraId="14B45740" w14:textId="0D1BECA0" w:rsidR="6EB13723" w:rsidRDefault="6EB13723" w:rsidP="24E7B696">
      <w:pPr>
        <w:rPr>
          <w:rFonts w:ascii="Calibri" w:eastAsia="Calibri" w:hAnsi="Calibri" w:cs="Calibri"/>
          <w:sz w:val="24"/>
          <w:szCs w:val="24"/>
        </w:rPr>
      </w:pPr>
      <w:r w:rsidRPr="24E7B696">
        <w:rPr>
          <w:rFonts w:ascii="Calibri" w:eastAsia="Calibri" w:hAnsi="Calibri" w:cs="Calibri"/>
          <w:b/>
          <w:bCs/>
          <w:sz w:val="24"/>
          <w:szCs w:val="24"/>
        </w:rPr>
        <w:t>Analysis of Future Developmental Needs</w:t>
      </w:r>
      <w:r>
        <w:br/>
      </w:r>
      <w:r w:rsidRPr="24E7B696">
        <w:rPr>
          <w:rFonts w:ascii="Calibri" w:eastAsia="Calibri" w:hAnsi="Calibri" w:cs="Calibri"/>
          <w:sz w:val="24"/>
          <w:szCs w:val="24"/>
        </w:rPr>
        <w:t>While the assessment process was robust, enhancements could improve clarity and learner success. Providing exemplar portfolios would help those unfamiliar with UK academic norms, and extending time between formative feedback and final submission would enable deeper integration of feedback. Future priorities include strengthening reflective practice through research on learning analytics, inclusive pedagogy, and digital education to design equitable, tech-enhanced learning. Collaborative reflection via peer observation and academic networks will enrich perspectives, while systematic evaluation of teaching impact will align reflection with measurable outcomes. These steps ensure research-informed innovation, evidence-based practice, and sustained professional growth in higher education.</w:t>
      </w:r>
    </w:p>
    <w:p w14:paraId="569024E4" w14:textId="1CF04C9D" w:rsidR="24E7B696" w:rsidRDefault="24E7B696" w:rsidP="24E7B696">
      <w:pPr>
        <w:rPr>
          <w:rFonts w:ascii="Calibri" w:eastAsia="Calibri" w:hAnsi="Calibri" w:cs="Calibri"/>
          <w:sz w:val="24"/>
          <w:szCs w:val="24"/>
        </w:rPr>
      </w:pPr>
    </w:p>
    <w:p w14:paraId="05FE6E2E" w14:textId="4B2B3BEF" w:rsidR="24E7B696" w:rsidRDefault="24E7B696" w:rsidP="24E7B696">
      <w:pPr>
        <w:rPr>
          <w:rFonts w:ascii="Calibri" w:eastAsia="Calibri" w:hAnsi="Calibri" w:cs="Calibri"/>
          <w:sz w:val="24"/>
          <w:szCs w:val="24"/>
        </w:rPr>
      </w:pPr>
    </w:p>
    <w:p w14:paraId="5F514BA9" w14:textId="20EF15E0" w:rsidR="24E7B696" w:rsidRDefault="24E7B696" w:rsidP="24E7B696">
      <w:pPr>
        <w:rPr>
          <w:rFonts w:ascii="Aptos" w:eastAsia="Aptos" w:hAnsi="Aptos" w:cs="Aptos"/>
          <w:sz w:val="24"/>
          <w:szCs w:val="24"/>
        </w:rPr>
      </w:pPr>
    </w:p>
    <w:p w14:paraId="7BAB78BD" w14:textId="6A815115" w:rsidR="24E7B696" w:rsidRDefault="24E7B696" w:rsidP="24E7B696">
      <w:pPr>
        <w:spacing w:after="0" w:line="360" w:lineRule="auto"/>
        <w:jc w:val="both"/>
        <w:rPr>
          <w:rFonts w:ascii="Calibri" w:eastAsia="Calibri" w:hAnsi="Calibri" w:cs="Calibri"/>
          <w:b/>
          <w:bCs/>
          <w:sz w:val="24"/>
          <w:szCs w:val="24"/>
        </w:rPr>
      </w:pPr>
    </w:p>
    <w:p w14:paraId="5F5A1CA8" w14:textId="6F2CA229" w:rsidR="0EC542BC" w:rsidRDefault="0EC542BC" w:rsidP="24E7B696">
      <w:pPr>
        <w:spacing w:after="0" w:line="360" w:lineRule="auto"/>
        <w:jc w:val="both"/>
        <w:rPr>
          <w:rFonts w:ascii="Calibri" w:eastAsia="Calibri" w:hAnsi="Calibri" w:cs="Calibri"/>
          <w:b/>
          <w:bCs/>
          <w:sz w:val="24"/>
          <w:szCs w:val="24"/>
        </w:rPr>
      </w:pPr>
    </w:p>
    <w:p w14:paraId="1B52DB05" w14:textId="0BF6F526" w:rsidR="0EC542BC" w:rsidRDefault="0EC542BC" w:rsidP="24E7B696">
      <w:pPr>
        <w:spacing w:after="0" w:line="360" w:lineRule="auto"/>
        <w:jc w:val="both"/>
        <w:rPr>
          <w:rFonts w:ascii="Calibri" w:eastAsia="Calibri" w:hAnsi="Calibri" w:cs="Calibri"/>
          <w:b/>
          <w:bCs/>
          <w:sz w:val="24"/>
          <w:szCs w:val="24"/>
        </w:rPr>
      </w:pPr>
    </w:p>
    <w:p w14:paraId="55CDD2A9" w14:textId="160AE171" w:rsidR="0EC542BC" w:rsidRDefault="0EC542BC" w:rsidP="24E7B696">
      <w:pPr>
        <w:spacing w:after="0" w:line="360" w:lineRule="auto"/>
        <w:jc w:val="both"/>
        <w:rPr>
          <w:rFonts w:ascii="Calibri" w:eastAsia="Calibri" w:hAnsi="Calibri" w:cs="Calibri"/>
          <w:b/>
          <w:bCs/>
          <w:sz w:val="24"/>
          <w:szCs w:val="24"/>
        </w:rPr>
      </w:pPr>
    </w:p>
    <w:p w14:paraId="6271D205" w14:textId="18173A54" w:rsidR="0EC542BC" w:rsidRDefault="0EC542BC" w:rsidP="24E7B696">
      <w:pPr>
        <w:spacing w:after="0" w:line="360" w:lineRule="auto"/>
        <w:jc w:val="both"/>
        <w:rPr>
          <w:rFonts w:ascii="Calibri" w:eastAsia="Calibri" w:hAnsi="Calibri" w:cs="Calibri"/>
          <w:b/>
          <w:bCs/>
          <w:sz w:val="24"/>
          <w:szCs w:val="24"/>
        </w:rPr>
      </w:pPr>
    </w:p>
    <w:p w14:paraId="359A4EA5" w14:textId="31BC4689" w:rsidR="0EC542BC" w:rsidRDefault="0EC542BC" w:rsidP="24E7B696">
      <w:pPr>
        <w:spacing w:after="0" w:line="360" w:lineRule="auto"/>
        <w:jc w:val="both"/>
        <w:rPr>
          <w:rFonts w:ascii="Calibri" w:eastAsia="Calibri" w:hAnsi="Calibri" w:cs="Calibri"/>
          <w:b/>
          <w:bCs/>
          <w:sz w:val="24"/>
          <w:szCs w:val="24"/>
        </w:rPr>
      </w:pPr>
    </w:p>
    <w:p w14:paraId="54DB38E8" w14:textId="5FF24B0E" w:rsidR="0EC542BC" w:rsidRDefault="0EC542BC" w:rsidP="0EC542BC">
      <w:pPr>
        <w:spacing w:after="0" w:line="360" w:lineRule="auto"/>
        <w:jc w:val="both"/>
        <w:rPr>
          <w:rFonts w:ascii="Calibri" w:eastAsia="Calibri" w:hAnsi="Calibri" w:cs="Calibri"/>
          <w:b/>
          <w:bCs/>
          <w:sz w:val="24"/>
          <w:szCs w:val="24"/>
        </w:rPr>
      </w:pPr>
    </w:p>
    <w:p w14:paraId="641C3A49" w14:textId="60A430BA" w:rsidR="24E7B696" w:rsidRDefault="24E7B696" w:rsidP="24E7B696">
      <w:pPr>
        <w:spacing w:after="0" w:line="360" w:lineRule="auto"/>
        <w:jc w:val="both"/>
        <w:rPr>
          <w:rFonts w:ascii="Calibri" w:eastAsia="Calibri" w:hAnsi="Calibri" w:cs="Calibri"/>
          <w:b/>
          <w:bCs/>
          <w:sz w:val="24"/>
          <w:szCs w:val="24"/>
        </w:rPr>
      </w:pPr>
    </w:p>
    <w:p w14:paraId="02311233" w14:textId="77391164" w:rsidR="24E7B696" w:rsidRDefault="24E7B696" w:rsidP="24E7B696">
      <w:pPr>
        <w:spacing w:after="0" w:line="360" w:lineRule="auto"/>
        <w:jc w:val="both"/>
        <w:rPr>
          <w:rFonts w:ascii="Calibri" w:eastAsia="Calibri" w:hAnsi="Calibri" w:cs="Calibri"/>
          <w:b/>
          <w:bCs/>
          <w:sz w:val="24"/>
          <w:szCs w:val="24"/>
        </w:rPr>
      </w:pPr>
    </w:p>
    <w:p w14:paraId="271CEA63" w14:textId="7D27909C" w:rsidR="24E7B696" w:rsidRDefault="24E7B696" w:rsidP="24E7B696">
      <w:pPr>
        <w:spacing w:after="0" w:line="360" w:lineRule="auto"/>
        <w:jc w:val="both"/>
        <w:rPr>
          <w:rFonts w:ascii="Calibri" w:eastAsia="Calibri" w:hAnsi="Calibri" w:cs="Calibri"/>
          <w:b/>
          <w:bCs/>
          <w:sz w:val="24"/>
          <w:szCs w:val="24"/>
        </w:rPr>
      </w:pPr>
    </w:p>
    <w:p w14:paraId="72E04D51" w14:textId="064390F1" w:rsidR="24E7B696" w:rsidRDefault="24E7B696" w:rsidP="24E7B696">
      <w:pPr>
        <w:spacing w:after="0" w:line="360" w:lineRule="auto"/>
        <w:jc w:val="both"/>
        <w:rPr>
          <w:rFonts w:ascii="Calibri" w:eastAsia="Calibri" w:hAnsi="Calibri" w:cs="Calibri"/>
          <w:b/>
          <w:bCs/>
          <w:sz w:val="24"/>
          <w:szCs w:val="24"/>
        </w:rPr>
      </w:pPr>
    </w:p>
    <w:p w14:paraId="2E920280" w14:textId="0F0F4E9F" w:rsidR="24E7B696" w:rsidRDefault="24E7B696" w:rsidP="24E7B696">
      <w:pPr>
        <w:spacing w:after="0" w:line="360" w:lineRule="auto"/>
        <w:jc w:val="both"/>
        <w:rPr>
          <w:rFonts w:ascii="Calibri" w:eastAsia="Calibri" w:hAnsi="Calibri" w:cs="Calibri"/>
          <w:b/>
          <w:bCs/>
          <w:sz w:val="24"/>
          <w:szCs w:val="24"/>
        </w:rPr>
      </w:pPr>
    </w:p>
    <w:p w14:paraId="68F9F772" w14:textId="4B844A90" w:rsidR="24E7B696" w:rsidRDefault="24E7B696" w:rsidP="24E7B696">
      <w:pPr>
        <w:spacing w:after="0" w:line="360" w:lineRule="auto"/>
        <w:jc w:val="both"/>
        <w:rPr>
          <w:rFonts w:ascii="Calibri" w:eastAsia="Calibri" w:hAnsi="Calibri" w:cs="Calibri"/>
          <w:b/>
          <w:bCs/>
          <w:sz w:val="24"/>
          <w:szCs w:val="24"/>
        </w:rPr>
      </w:pPr>
    </w:p>
    <w:p w14:paraId="77F52FC0" w14:textId="10C0A25E" w:rsidR="24E7B696" w:rsidRDefault="24E7B696" w:rsidP="24E7B696">
      <w:pPr>
        <w:spacing w:after="0" w:line="360" w:lineRule="auto"/>
        <w:jc w:val="both"/>
        <w:rPr>
          <w:rFonts w:ascii="Calibri" w:eastAsia="Calibri" w:hAnsi="Calibri" w:cs="Calibri"/>
          <w:b/>
          <w:bCs/>
          <w:sz w:val="24"/>
          <w:szCs w:val="24"/>
        </w:rPr>
      </w:pPr>
    </w:p>
    <w:p w14:paraId="6CC2B53C" w14:textId="0B39C623" w:rsidR="24E7B696" w:rsidRDefault="24E7B696" w:rsidP="24E7B696">
      <w:pPr>
        <w:spacing w:after="0" w:line="360" w:lineRule="auto"/>
        <w:jc w:val="both"/>
        <w:rPr>
          <w:rFonts w:ascii="Calibri" w:eastAsia="Calibri" w:hAnsi="Calibri" w:cs="Calibri"/>
          <w:b/>
          <w:bCs/>
          <w:sz w:val="24"/>
          <w:szCs w:val="24"/>
        </w:rPr>
      </w:pPr>
    </w:p>
    <w:p w14:paraId="4F2FC5D0" w14:textId="6BA638FF" w:rsidR="24E7B696" w:rsidRDefault="24E7B696" w:rsidP="24E7B696">
      <w:pPr>
        <w:spacing w:after="0" w:line="360" w:lineRule="auto"/>
        <w:jc w:val="both"/>
        <w:rPr>
          <w:rFonts w:ascii="Calibri" w:eastAsia="Calibri" w:hAnsi="Calibri" w:cs="Calibri"/>
          <w:b/>
          <w:bCs/>
          <w:sz w:val="24"/>
          <w:szCs w:val="24"/>
        </w:rPr>
      </w:pPr>
    </w:p>
    <w:p w14:paraId="3EA338D2" w14:textId="20EF58DA" w:rsidR="24E7B696" w:rsidRDefault="24E7B696" w:rsidP="24E7B696">
      <w:pPr>
        <w:spacing w:after="0" w:line="360" w:lineRule="auto"/>
        <w:jc w:val="both"/>
        <w:rPr>
          <w:rFonts w:ascii="Calibri" w:eastAsia="Calibri" w:hAnsi="Calibri" w:cs="Calibri"/>
          <w:b/>
          <w:bCs/>
          <w:sz w:val="24"/>
          <w:szCs w:val="24"/>
        </w:rPr>
      </w:pPr>
    </w:p>
    <w:p w14:paraId="2C105FD9" w14:textId="7E4ED7D5" w:rsidR="24E7B696" w:rsidRDefault="24E7B696" w:rsidP="24E7B696">
      <w:pPr>
        <w:spacing w:after="0" w:line="360" w:lineRule="auto"/>
        <w:jc w:val="both"/>
        <w:rPr>
          <w:rFonts w:ascii="Calibri" w:eastAsia="Calibri" w:hAnsi="Calibri" w:cs="Calibri"/>
          <w:b/>
          <w:bCs/>
          <w:sz w:val="24"/>
          <w:szCs w:val="24"/>
        </w:rPr>
      </w:pPr>
    </w:p>
    <w:p w14:paraId="02B3670A" w14:textId="762D72F0" w:rsidR="24E7B696" w:rsidRDefault="24E7B696" w:rsidP="24E7B696">
      <w:pPr>
        <w:spacing w:after="0" w:line="360" w:lineRule="auto"/>
        <w:jc w:val="both"/>
        <w:rPr>
          <w:rFonts w:ascii="Calibri" w:eastAsia="Calibri" w:hAnsi="Calibri" w:cs="Calibri"/>
          <w:b/>
          <w:bCs/>
          <w:sz w:val="24"/>
          <w:szCs w:val="24"/>
        </w:rPr>
      </w:pPr>
    </w:p>
    <w:p w14:paraId="231B2F42" w14:textId="64010A91" w:rsidR="24E7B696" w:rsidRDefault="24E7B696" w:rsidP="24E7B696">
      <w:pPr>
        <w:spacing w:after="0" w:line="360" w:lineRule="auto"/>
        <w:jc w:val="both"/>
        <w:rPr>
          <w:rFonts w:ascii="Calibri" w:eastAsia="Calibri" w:hAnsi="Calibri" w:cs="Calibri"/>
          <w:b/>
          <w:bCs/>
          <w:sz w:val="24"/>
          <w:szCs w:val="24"/>
        </w:rPr>
      </w:pPr>
    </w:p>
    <w:p w14:paraId="7AEAF3AE" w14:textId="5EA1DFDF" w:rsidR="24E7B696" w:rsidRDefault="24E7B696" w:rsidP="24E7B696">
      <w:pPr>
        <w:spacing w:after="0" w:line="360" w:lineRule="auto"/>
        <w:jc w:val="both"/>
        <w:rPr>
          <w:rFonts w:ascii="Calibri" w:eastAsia="Calibri" w:hAnsi="Calibri" w:cs="Calibri"/>
          <w:b/>
          <w:bCs/>
          <w:sz w:val="24"/>
          <w:szCs w:val="24"/>
        </w:rPr>
      </w:pPr>
    </w:p>
    <w:p w14:paraId="58EC902C" w14:textId="04698E47" w:rsidR="1F0EBDB4" w:rsidRDefault="1F0EBDB4" w:rsidP="0EC542BC">
      <w:pPr>
        <w:pStyle w:val="ListParagraph"/>
        <w:numPr>
          <w:ilvl w:val="0"/>
          <w:numId w:val="22"/>
        </w:numPr>
        <w:spacing w:after="0" w:line="360" w:lineRule="auto"/>
        <w:jc w:val="both"/>
        <w:rPr>
          <w:rStyle w:val="normaltextrun"/>
          <w:rFonts w:ascii="Calibri" w:eastAsia="Calibri" w:hAnsi="Calibri" w:cs="Calibri"/>
          <w:b/>
          <w:bCs/>
          <w:sz w:val="24"/>
          <w:szCs w:val="24"/>
        </w:rPr>
      </w:pPr>
      <w:r w:rsidRPr="0EC542BC">
        <w:rPr>
          <w:rFonts w:ascii="Calibri" w:eastAsia="Calibri" w:hAnsi="Calibri" w:cs="Calibri"/>
          <w:b/>
          <w:bCs/>
          <w:sz w:val="24"/>
          <w:szCs w:val="24"/>
        </w:rPr>
        <w:t>Evidence of 100 hours of teaching</w:t>
      </w:r>
    </w:p>
    <w:p w14:paraId="17EE533B" w14:textId="1FB3F42C" w:rsidR="0EC542BC" w:rsidRDefault="0EC542BC" w:rsidP="0EC542BC"/>
    <w:p w14:paraId="31CF8DC1" w14:textId="7486B92F" w:rsidR="2EB9E93D" w:rsidRDefault="2EB9E93D" w:rsidP="24E7B696">
      <w:r w:rsidRPr="24E7B696">
        <w:rPr>
          <w:rFonts w:ascii="Aptos" w:eastAsia="Aptos" w:hAnsi="Aptos" w:cs="Aptos"/>
        </w:rPr>
        <w:t xml:space="preserve">Appendix A </w:t>
      </w:r>
    </w:p>
    <w:p w14:paraId="7A7E9E57" w14:textId="78AF65BB" w:rsidR="2EB9E93D" w:rsidRDefault="2EB9E93D" w:rsidP="24E7B696">
      <w:r w:rsidRPr="24E7B696">
        <w:rPr>
          <w:rFonts w:ascii="Aptos" w:eastAsia="Aptos" w:hAnsi="Aptos" w:cs="Aptos"/>
        </w:rPr>
        <w:t xml:space="preserve">PG Cert tHE -TEACHING LOG </w:t>
      </w:r>
    </w:p>
    <w:p w14:paraId="4F172762" w14:textId="30989A14" w:rsidR="0F7F0F52" w:rsidRDefault="0F7F0F52" w:rsidP="24E7B696">
      <w:r w:rsidRPr="24E7B696">
        <w:rPr>
          <w:rFonts w:ascii="Aptos" w:eastAsia="Aptos" w:hAnsi="Aptos" w:cs="Aptos"/>
        </w:rPr>
        <w:t>(Evidence of 100 hours of teaching or support for teaching at HE level)</w:t>
      </w:r>
    </w:p>
    <w:p w14:paraId="0969D370" w14:textId="2207A2BD" w:rsidR="24E7B696" w:rsidRDefault="24E7B696" w:rsidP="24E7B696">
      <w:pPr>
        <w:rPr>
          <w:rFonts w:ascii="Aptos" w:eastAsia="Aptos" w:hAnsi="Aptos" w:cs="Aptos"/>
        </w:rPr>
      </w:pPr>
    </w:p>
    <w:tbl>
      <w:tblPr>
        <w:tblStyle w:val="TableGrid"/>
        <w:tblW w:w="0" w:type="auto"/>
        <w:jc w:val="center"/>
        <w:tblLook w:val="06A0" w:firstRow="1" w:lastRow="0" w:firstColumn="1" w:lastColumn="0" w:noHBand="1" w:noVBand="1"/>
      </w:tblPr>
      <w:tblGrid>
        <w:gridCol w:w="5374"/>
        <w:gridCol w:w="3641"/>
      </w:tblGrid>
      <w:tr w:rsidR="24E7B696" w14:paraId="2D29A8AB" w14:textId="77777777" w:rsidTr="24E7B696">
        <w:trPr>
          <w:trHeight w:val="300"/>
          <w:jc w:val="center"/>
        </w:trPr>
        <w:tc>
          <w:tcPr>
            <w:tcW w:w="5374" w:type="dxa"/>
          </w:tcPr>
          <w:p w14:paraId="1DF2FC16" w14:textId="74183085" w:rsidR="74E3CA0C" w:rsidRDefault="74E3CA0C" w:rsidP="24E7B696">
            <w:pPr>
              <w:rPr>
                <w:rFonts w:ascii="Aptos" w:eastAsia="Aptos" w:hAnsi="Aptos" w:cs="Aptos"/>
                <w:b/>
                <w:bCs/>
              </w:rPr>
            </w:pPr>
            <w:r w:rsidRPr="24E7B696">
              <w:rPr>
                <w:rFonts w:ascii="Aptos" w:eastAsia="Aptos" w:hAnsi="Aptos" w:cs="Aptos"/>
                <w:b/>
                <w:bCs/>
                <w:color w:val="000000" w:themeColor="text1"/>
              </w:rPr>
              <w:t>Candidate: Moutushi Tanha</w:t>
            </w:r>
          </w:p>
        </w:tc>
        <w:tc>
          <w:tcPr>
            <w:tcW w:w="3641" w:type="dxa"/>
          </w:tcPr>
          <w:p w14:paraId="6B7BBF88" w14:textId="348E3FBA" w:rsidR="74E3CA0C" w:rsidRDefault="74E3CA0C" w:rsidP="24E7B696">
            <w:pPr>
              <w:rPr>
                <w:rFonts w:ascii="Aptos" w:eastAsia="Aptos" w:hAnsi="Aptos" w:cs="Aptos"/>
                <w:b/>
                <w:bCs/>
              </w:rPr>
            </w:pPr>
            <w:r w:rsidRPr="24E7B696">
              <w:rPr>
                <w:rFonts w:ascii="Aptos" w:eastAsia="Aptos" w:hAnsi="Aptos" w:cs="Aptos"/>
                <w:b/>
                <w:bCs/>
                <w:color w:val="000000" w:themeColor="text1"/>
              </w:rPr>
              <w:t xml:space="preserve">Campus: </w:t>
            </w:r>
            <w:r w:rsidRPr="24E7B696">
              <w:rPr>
                <w:rFonts w:ascii="Aptos" w:eastAsia="Aptos" w:hAnsi="Aptos" w:cs="Aptos"/>
                <w:b/>
                <w:bCs/>
              </w:rPr>
              <w:t xml:space="preserve"> Swansea</w:t>
            </w:r>
          </w:p>
          <w:p w14:paraId="69F3F573" w14:textId="7DB8FDF8" w:rsidR="24E7B696" w:rsidRDefault="24E7B696" w:rsidP="24E7B696">
            <w:pPr>
              <w:rPr>
                <w:rFonts w:ascii="Aptos" w:eastAsia="Aptos" w:hAnsi="Aptos" w:cs="Aptos"/>
                <w:b/>
                <w:bCs/>
              </w:rPr>
            </w:pPr>
          </w:p>
        </w:tc>
      </w:tr>
    </w:tbl>
    <w:p w14:paraId="6B1D232C" w14:textId="0E5125B7" w:rsidR="24E7B696" w:rsidRDefault="24E7B696" w:rsidP="24E7B696">
      <w:pPr>
        <w:rPr>
          <w:rFonts w:ascii="Aptos" w:eastAsia="Aptos" w:hAnsi="Aptos" w:cs="Aptos"/>
        </w:rPr>
      </w:pPr>
    </w:p>
    <w:p w14:paraId="08D3336A" w14:textId="465112FC" w:rsidR="24E7B696" w:rsidRDefault="24E7B696" w:rsidP="24E7B696">
      <w:pPr>
        <w:rPr>
          <w:rFonts w:ascii="Aptos" w:eastAsia="Aptos" w:hAnsi="Aptos" w:cs="Aptos"/>
        </w:rPr>
      </w:pPr>
    </w:p>
    <w:tbl>
      <w:tblPr>
        <w:tblStyle w:val="TableGrid"/>
        <w:tblW w:w="0" w:type="auto"/>
        <w:tblLook w:val="06A0" w:firstRow="1" w:lastRow="0" w:firstColumn="1" w:lastColumn="0" w:noHBand="1" w:noVBand="1"/>
      </w:tblPr>
      <w:tblGrid>
        <w:gridCol w:w="1560"/>
        <w:gridCol w:w="4620"/>
        <w:gridCol w:w="900"/>
        <w:gridCol w:w="1935"/>
      </w:tblGrid>
      <w:tr w:rsidR="24E7B696" w14:paraId="51BC382C" w14:textId="77777777" w:rsidTr="24E7B696">
        <w:trPr>
          <w:trHeight w:val="300"/>
        </w:trPr>
        <w:tc>
          <w:tcPr>
            <w:tcW w:w="1560" w:type="dxa"/>
          </w:tcPr>
          <w:p w14:paraId="5025638B" w14:textId="38BF9C95" w:rsidR="23DCA79E" w:rsidRDefault="23DCA79E" w:rsidP="24E7B696">
            <w:r w:rsidRPr="24E7B696">
              <w:rPr>
                <w:rFonts w:ascii="Aptos" w:eastAsia="Aptos" w:hAnsi="Aptos" w:cs="Aptos"/>
              </w:rPr>
              <w:t>Date</w:t>
            </w:r>
          </w:p>
          <w:p w14:paraId="02AA9C45" w14:textId="34E1D202" w:rsidR="24E7B696" w:rsidRDefault="24E7B696" w:rsidP="24E7B696">
            <w:pPr>
              <w:rPr>
                <w:rFonts w:ascii="Aptos" w:eastAsia="Aptos" w:hAnsi="Aptos" w:cs="Aptos"/>
              </w:rPr>
            </w:pPr>
          </w:p>
        </w:tc>
        <w:tc>
          <w:tcPr>
            <w:tcW w:w="4620" w:type="dxa"/>
          </w:tcPr>
          <w:p w14:paraId="562859CD" w14:textId="216C349E" w:rsidR="23DCA79E" w:rsidRDefault="23DCA79E" w:rsidP="24E7B696">
            <w:r w:rsidRPr="24E7B696">
              <w:rPr>
                <w:rFonts w:ascii="Aptos" w:eastAsia="Aptos" w:hAnsi="Aptos" w:cs="Aptos"/>
              </w:rPr>
              <w:t>Session Details</w:t>
            </w:r>
          </w:p>
          <w:p w14:paraId="0C3CBB8D" w14:textId="58FCCB38" w:rsidR="24E7B696" w:rsidRDefault="24E7B696" w:rsidP="24E7B696">
            <w:pPr>
              <w:rPr>
                <w:rFonts w:ascii="Aptos" w:eastAsia="Aptos" w:hAnsi="Aptos" w:cs="Aptos"/>
              </w:rPr>
            </w:pPr>
          </w:p>
        </w:tc>
        <w:tc>
          <w:tcPr>
            <w:tcW w:w="900" w:type="dxa"/>
          </w:tcPr>
          <w:p w14:paraId="6D0A94A4" w14:textId="3AC5AC67" w:rsidR="23DCA79E" w:rsidRDefault="23DCA79E" w:rsidP="24E7B696">
            <w:r w:rsidRPr="24E7B696">
              <w:rPr>
                <w:rFonts w:ascii="Aptos" w:eastAsia="Aptos" w:hAnsi="Aptos" w:cs="Aptos"/>
              </w:rPr>
              <w:t>No of Hours</w:t>
            </w:r>
          </w:p>
          <w:p w14:paraId="733676B0" w14:textId="79643D02" w:rsidR="24E7B696" w:rsidRDefault="24E7B696" w:rsidP="24E7B696">
            <w:pPr>
              <w:rPr>
                <w:rFonts w:ascii="Aptos" w:eastAsia="Aptos" w:hAnsi="Aptos" w:cs="Aptos"/>
              </w:rPr>
            </w:pPr>
          </w:p>
        </w:tc>
        <w:tc>
          <w:tcPr>
            <w:tcW w:w="1935" w:type="dxa"/>
          </w:tcPr>
          <w:p w14:paraId="721FA0A1" w14:textId="242B5270" w:rsidR="23DCA79E" w:rsidRDefault="23DCA79E" w:rsidP="24E7B696">
            <w:r w:rsidRPr="24E7B696">
              <w:rPr>
                <w:rFonts w:ascii="Aptos" w:eastAsia="Aptos" w:hAnsi="Aptos" w:cs="Aptos"/>
              </w:rPr>
              <w:t>Practice Advisor’s Signature</w:t>
            </w:r>
          </w:p>
          <w:p w14:paraId="4DF27D42" w14:textId="490FFEA1" w:rsidR="24E7B696" w:rsidRDefault="24E7B696" w:rsidP="24E7B696">
            <w:pPr>
              <w:rPr>
                <w:rFonts w:ascii="Aptos" w:eastAsia="Aptos" w:hAnsi="Aptos" w:cs="Aptos"/>
              </w:rPr>
            </w:pPr>
          </w:p>
        </w:tc>
      </w:tr>
      <w:tr w:rsidR="24E7B696" w14:paraId="41DB3A30" w14:textId="77777777" w:rsidTr="24E7B696">
        <w:trPr>
          <w:trHeight w:val="300"/>
        </w:trPr>
        <w:tc>
          <w:tcPr>
            <w:tcW w:w="1560" w:type="dxa"/>
          </w:tcPr>
          <w:p w14:paraId="4A6512E9" w14:textId="31DE9D69" w:rsidR="510BF728" w:rsidRDefault="510BF728" w:rsidP="24E7B696">
            <w:r w:rsidRPr="24E7B696">
              <w:rPr>
                <w:rFonts w:ascii="Aptos" w:eastAsia="Aptos" w:hAnsi="Aptos" w:cs="Aptos"/>
              </w:rPr>
              <w:t>05</w:t>
            </w:r>
            <w:r w:rsidR="25A8B1BB" w:rsidRPr="24E7B696">
              <w:rPr>
                <w:rFonts w:ascii="Aptos" w:eastAsia="Aptos" w:hAnsi="Aptos" w:cs="Aptos"/>
              </w:rPr>
              <w:t>.02.2025</w:t>
            </w:r>
          </w:p>
        </w:tc>
        <w:tc>
          <w:tcPr>
            <w:tcW w:w="4620" w:type="dxa"/>
          </w:tcPr>
          <w:p w14:paraId="05E46305" w14:textId="3F21D445" w:rsidR="7D62D714" w:rsidRDefault="7D62D714" w:rsidP="24E7B696">
            <w:pPr>
              <w:rPr>
                <w:rFonts w:ascii="Aptos" w:eastAsia="Aptos" w:hAnsi="Aptos" w:cs="Aptos"/>
              </w:rPr>
            </w:pPr>
            <w:r w:rsidRPr="24E7B696">
              <w:rPr>
                <w:rFonts w:ascii="Aptos" w:eastAsia="Aptos" w:hAnsi="Aptos" w:cs="Aptos"/>
              </w:rPr>
              <w:t>ACMA4016 Data Analytics Principle</w:t>
            </w:r>
          </w:p>
        </w:tc>
        <w:tc>
          <w:tcPr>
            <w:tcW w:w="900" w:type="dxa"/>
          </w:tcPr>
          <w:p w14:paraId="3840DEB8" w14:textId="04F2B4D7" w:rsidR="52245ED9" w:rsidRDefault="52245ED9" w:rsidP="24E7B696">
            <w:pPr>
              <w:rPr>
                <w:rFonts w:ascii="Aptos" w:eastAsia="Aptos" w:hAnsi="Aptos" w:cs="Aptos"/>
              </w:rPr>
            </w:pPr>
            <w:r w:rsidRPr="24E7B696">
              <w:rPr>
                <w:rFonts w:ascii="Aptos" w:eastAsia="Aptos" w:hAnsi="Aptos" w:cs="Aptos"/>
              </w:rPr>
              <w:t>3</w:t>
            </w:r>
          </w:p>
          <w:p w14:paraId="6927384D" w14:textId="5730866D" w:rsidR="24E7B696" w:rsidRDefault="24E7B696" w:rsidP="24E7B696">
            <w:pPr>
              <w:rPr>
                <w:rFonts w:ascii="Aptos" w:eastAsia="Aptos" w:hAnsi="Aptos" w:cs="Aptos"/>
              </w:rPr>
            </w:pPr>
          </w:p>
        </w:tc>
        <w:tc>
          <w:tcPr>
            <w:tcW w:w="1935" w:type="dxa"/>
          </w:tcPr>
          <w:p w14:paraId="318EE7BB" w14:textId="3564F7A4" w:rsidR="24E7B696" w:rsidRDefault="24E7B696" w:rsidP="24E7B696">
            <w:pPr>
              <w:rPr>
                <w:rFonts w:ascii="Aptos" w:eastAsia="Aptos" w:hAnsi="Aptos" w:cs="Aptos"/>
              </w:rPr>
            </w:pPr>
          </w:p>
        </w:tc>
      </w:tr>
      <w:tr w:rsidR="24E7B696" w14:paraId="7E4F38DC" w14:textId="77777777" w:rsidTr="24E7B696">
        <w:trPr>
          <w:trHeight w:val="300"/>
        </w:trPr>
        <w:tc>
          <w:tcPr>
            <w:tcW w:w="1560" w:type="dxa"/>
          </w:tcPr>
          <w:p w14:paraId="720E6880" w14:textId="20177D96" w:rsidR="7A86226B" w:rsidRDefault="7A86226B" w:rsidP="24E7B696">
            <w:pPr>
              <w:rPr>
                <w:rFonts w:ascii="Aptos" w:eastAsia="Aptos" w:hAnsi="Aptos" w:cs="Aptos"/>
              </w:rPr>
            </w:pPr>
            <w:r w:rsidRPr="24E7B696">
              <w:rPr>
                <w:rFonts w:ascii="Aptos" w:eastAsia="Aptos" w:hAnsi="Aptos" w:cs="Aptos"/>
              </w:rPr>
              <w:t>06</w:t>
            </w:r>
            <w:r w:rsidR="59F0DC63" w:rsidRPr="24E7B696">
              <w:rPr>
                <w:rFonts w:ascii="Aptos" w:eastAsia="Aptos" w:hAnsi="Aptos" w:cs="Aptos"/>
              </w:rPr>
              <w:t>.02.2025</w:t>
            </w:r>
          </w:p>
          <w:p w14:paraId="69E84062" w14:textId="188EAA56" w:rsidR="24E7B696" w:rsidRDefault="24E7B696" w:rsidP="24E7B696">
            <w:pPr>
              <w:rPr>
                <w:rFonts w:ascii="Aptos" w:eastAsia="Aptos" w:hAnsi="Aptos" w:cs="Aptos"/>
              </w:rPr>
            </w:pPr>
          </w:p>
        </w:tc>
        <w:tc>
          <w:tcPr>
            <w:tcW w:w="4620" w:type="dxa"/>
          </w:tcPr>
          <w:p w14:paraId="3EC7BE4B" w14:textId="7AC03992" w:rsidR="4E8545E7" w:rsidRDefault="4E8545E7" w:rsidP="24E7B696">
            <w:pPr>
              <w:rPr>
                <w:rFonts w:ascii="Aptos" w:eastAsia="Aptos" w:hAnsi="Aptos" w:cs="Aptos"/>
              </w:rPr>
            </w:pPr>
            <w:r w:rsidRPr="24E7B696">
              <w:rPr>
                <w:rFonts w:ascii="Aptos" w:eastAsia="Aptos" w:hAnsi="Aptos" w:cs="Aptos"/>
              </w:rPr>
              <w:t>ACMA4017 Finance Management</w:t>
            </w:r>
          </w:p>
          <w:p w14:paraId="66A6E737" w14:textId="199DAFEF" w:rsidR="4E8545E7" w:rsidRDefault="4E8545E7" w:rsidP="24E7B696">
            <w:pPr>
              <w:rPr>
                <w:rFonts w:ascii="Aptos" w:eastAsia="Aptos" w:hAnsi="Aptos" w:cs="Aptos"/>
              </w:rPr>
            </w:pPr>
            <w:r w:rsidRPr="24E7B696">
              <w:rPr>
                <w:rFonts w:ascii="Aptos" w:eastAsia="Aptos" w:hAnsi="Aptos" w:cs="Aptos"/>
              </w:rPr>
              <w:t>(Financial Statements and Ratio Analysis)</w:t>
            </w:r>
          </w:p>
          <w:p w14:paraId="20AE06F2" w14:textId="44C4D5CA" w:rsidR="24E7B696" w:rsidRDefault="24E7B696" w:rsidP="24E7B696">
            <w:pPr>
              <w:rPr>
                <w:rFonts w:ascii="Aptos" w:eastAsia="Aptos" w:hAnsi="Aptos" w:cs="Aptos"/>
              </w:rPr>
            </w:pPr>
          </w:p>
        </w:tc>
        <w:tc>
          <w:tcPr>
            <w:tcW w:w="900" w:type="dxa"/>
          </w:tcPr>
          <w:p w14:paraId="5FD829EC" w14:textId="3FB10674" w:rsidR="61229CAA" w:rsidRDefault="61229CAA" w:rsidP="24E7B696">
            <w:pPr>
              <w:rPr>
                <w:rFonts w:ascii="Aptos" w:eastAsia="Aptos" w:hAnsi="Aptos" w:cs="Aptos"/>
              </w:rPr>
            </w:pPr>
            <w:r w:rsidRPr="24E7B696">
              <w:rPr>
                <w:rFonts w:ascii="Aptos" w:eastAsia="Aptos" w:hAnsi="Aptos" w:cs="Aptos"/>
              </w:rPr>
              <w:t>3</w:t>
            </w:r>
          </w:p>
          <w:p w14:paraId="5DFB3229" w14:textId="5A5B9BAD" w:rsidR="24E7B696" w:rsidRDefault="24E7B696" w:rsidP="24E7B696">
            <w:pPr>
              <w:rPr>
                <w:rFonts w:ascii="Aptos" w:eastAsia="Aptos" w:hAnsi="Aptos" w:cs="Aptos"/>
              </w:rPr>
            </w:pPr>
          </w:p>
        </w:tc>
        <w:tc>
          <w:tcPr>
            <w:tcW w:w="1935" w:type="dxa"/>
          </w:tcPr>
          <w:p w14:paraId="47A06876" w14:textId="3564F7A4" w:rsidR="24E7B696" w:rsidRDefault="24E7B696" w:rsidP="24E7B696">
            <w:pPr>
              <w:rPr>
                <w:rFonts w:ascii="Aptos" w:eastAsia="Aptos" w:hAnsi="Aptos" w:cs="Aptos"/>
              </w:rPr>
            </w:pPr>
          </w:p>
        </w:tc>
      </w:tr>
      <w:tr w:rsidR="24E7B696" w14:paraId="56528481" w14:textId="77777777" w:rsidTr="24E7B696">
        <w:trPr>
          <w:trHeight w:val="300"/>
        </w:trPr>
        <w:tc>
          <w:tcPr>
            <w:tcW w:w="1560" w:type="dxa"/>
          </w:tcPr>
          <w:p w14:paraId="17B0DE35" w14:textId="6DDA835C" w:rsidR="34A0899B" w:rsidRDefault="34A0899B" w:rsidP="24E7B696">
            <w:r w:rsidRPr="24E7B696">
              <w:rPr>
                <w:rFonts w:ascii="Aptos" w:eastAsia="Aptos" w:hAnsi="Aptos" w:cs="Aptos"/>
              </w:rPr>
              <w:t>07</w:t>
            </w:r>
            <w:r w:rsidR="3D16D73A" w:rsidRPr="24E7B696">
              <w:rPr>
                <w:rFonts w:ascii="Aptos" w:eastAsia="Aptos" w:hAnsi="Aptos" w:cs="Aptos"/>
              </w:rPr>
              <w:t>.02.2025</w:t>
            </w:r>
          </w:p>
          <w:p w14:paraId="37D1B05B" w14:textId="278A47C3" w:rsidR="24E7B696" w:rsidRDefault="24E7B696" w:rsidP="24E7B696">
            <w:pPr>
              <w:rPr>
                <w:rFonts w:ascii="Aptos" w:eastAsia="Aptos" w:hAnsi="Aptos" w:cs="Aptos"/>
              </w:rPr>
            </w:pPr>
          </w:p>
        </w:tc>
        <w:tc>
          <w:tcPr>
            <w:tcW w:w="4620" w:type="dxa"/>
          </w:tcPr>
          <w:p w14:paraId="75ABFE82" w14:textId="53CC494C" w:rsidR="40F719FD" w:rsidRDefault="40F719FD" w:rsidP="24E7B696">
            <w:pPr>
              <w:rPr>
                <w:rFonts w:ascii="Aptos" w:eastAsia="Aptos" w:hAnsi="Aptos" w:cs="Aptos"/>
              </w:rPr>
            </w:pPr>
            <w:r w:rsidRPr="24E7B696">
              <w:rPr>
                <w:rFonts w:ascii="Aptos" w:eastAsia="Aptos" w:hAnsi="Aptos" w:cs="Aptos"/>
              </w:rPr>
              <w:t>ACMA6008 Procurement and Negotiation</w:t>
            </w:r>
          </w:p>
          <w:p w14:paraId="12CE35C6" w14:textId="416B96AF" w:rsidR="04EF8577" w:rsidRDefault="04EF8577" w:rsidP="24E7B696">
            <w:pPr>
              <w:rPr>
                <w:rFonts w:ascii="Aptos" w:eastAsia="Aptos" w:hAnsi="Aptos" w:cs="Aptos"/>
              </w:rPr>
            </w:pPr>
            <w:r w:rsidRPr="24E7B696">
              <w:rPr>
                <w:rFonts w:ascii="Aptos" w:eastAsia="Aptos" w:hAnsi="Aptos" w:cs="Aptos"/>
              </w:rPr>
              <w:t xml:space="preserve">(Supplier Relationship Management) </w:t>
            </w:r>
          </w:p>
        </w:tc>
        <w:tc>
          <w:tcPr>
            <w:tcW w:w="900" w:type="dxa"/>
          </w:tcPr>
          <w:p w14:paraId="7BBCC85D" w14:textId="044E43D7" w:rsidR="61229CAA" w:rsidRDefault="61229CAA" w:rsidP="24E7B696">
            <w:pPr>
              <w:rPr>
                <w:rFonts w:ascii="Aptos" w:eastAsia="Aptos" w:hAnsi="Aptos" w:cs="Aptos"/>
              </w:rPr>
            </w:pPr>
            <w:r w:rsidRPr="24E7B696">
              <w:rPr>
                <w:rFonts w:ascii="Aptos" w:eastAsia="Aptos" w:hAnsi="Aptos" w:cs="Aptos"/>
              </w:rPr>
              <w:t>3</w:t>
            </w:r>
          </w:p>
          <w:p w14:paraId="232C660D" w14:textId="14707993" w:rsidR="24E7B696" w:rsidRDefault="24E7B696" w:rsidP="24E7B696">
            <w:pPr>
              <w:rPr>
                <w:rFonts w:ascii="Aptos" w:eastAsia="Aptos" w:hAnsi="Aptos" w:cs="Aptos"/>
              </w:rPr>
            </w:pPr>
          </w:p>
        </w:tc>
        <w:tc>
          <w:tcPr>
            <w:tcW w:w="1935" w:type="dxa"/>
          </w:tcPr>
          <w:p w14:paraId="347EEF0B" w14:textId="3564F7A4" w:rsidR="24E7B696" w:rsidRDefault="24E7B696" w:rsidP="24E7B696">
            <w:pPr>
              <w:rPr>
                <w:rFonts w:ascii="Aptos" w:eastAsia="Aptos" w:hAnsi="Aptos" w:cs="Aptos"/>
              </w:rPr>
            </w:pPr>
          </w:p>
        </w:tc>
      </w:tr>
      <w:tr w:rsidR="24E7B696" w14:paraId="11C012D3" w14:textId="77777777" w:rsidTr="24E7B696">
        <w:trPr>
          <w:trHeight w:val="300"/>
        </w:trPr>
        <w:tc>
          <w:tcPr>
            <w:tcW w:w="1560" w:type="dxa"/>
          </w:tcPr>
          <w:p w14:paraId="38AFA20E" w14:textId="483A3B9B" w:rsidR="241ADFEB" w:rsidRDefault="241ADFEB" w:rsidP="24E7B696">
            <w:r w:rsidRPr="24E7B696">
              <w:rPr>
                <w:rFonts w:ascii="Aptos" w:eastAsia="Aptos" w:hAnsi="Aptos" w:cs="Aptos"/>
              </w:rPr>
              <w:t>1</w:t>
            </w:r>
            <w:r w:rsidR="743C020B" w:rsidRPr="24E7B696">
              <w:rPr>
                <w:rFonts w:ascii="Aptos" w:eastAsia="Aptos" w:hAnsi="Aptos" w:cs="Aptos"/>
              </w:rPr>
              <w:t>2</w:t>
            </w:r>
            <w:r w:rsidRPr="24E7B696">
              <w:rPr>
                <w:rFonts w:ascii="Aptos" w:eastAsia="Aptos" w:hAnsi="Aptos" w:cs="Aptos"/>
              </w:rPr>
              <w:t>.02.2025</w:t>
            </w:r>
          </w:p>
          <w:p w14:paraId="473422A1" w14:textId="282C7586" w:rsidR="24E7B696" w:rsidRDefault="24E7B696" w:rsidP="24E7B696">
            <w:pPr>
              <w:rPr>
                <w:rFonts w:ascii="Aptos" w:eastAsia="Aptos" w:hAnsi="Aptos" w:cs="Aptos"/>
              </w:rPr>
            </w:pPr>
          </w:p>
        </w:tc>
        <w:tc>
          <w:tcPr>
            <w:tcW w:w="4620" w:type="dxa"/>
          </w:tcPr>
          <w:p w14:paraId="228713A4" w14:textId="7D5B44F7" w:rsidR="0C9BE993" w:rsidRDefault="0C9BE993" w:rsidP="24E7B696">
            <w:pPr>
              <w:rPr>
                <w:rFonts w:ascii="Aptos" w:eastAsia="Aptos" w:hAnsi="Aptos" w:cs="Aptos"/>
              </w:rPr>
            </w:pPr>
            <w:r w:rsidRPr="24E7B696">
              <w:rPr>
                <w:rFonts w:ascii="Aptos" w:eastAsia="Aptos" w:hAnsi="Aptos" w:cs="Aptos"/>
              </w:rPr>
              <w:t>ACMA4016 Data Analytics Principle</w:t>
            </w:r>
          </w:p>
        </w:tc>
        <w:tc>
          <w:tcPr>
            <w:tcW w:w="900" w:type="dxa"/>
          </w:tcPr>
          <w:p w14:paraId="0543F14C" w14:textId="02A3C460" w:rsidR="61229CAA" w:rsidRDefault="61229CAA" w:rsidP="24E7B696">
            <w:pPr>
              <w:rPr>
                <w:rFonts w:ascii="Aptos" w:eastAsia="Aptos" w:hAnsi="Aptos" w:cs="Aptos"/>
              </w:rPr>
            </w:pPr>
            <w:r w:rsidRPr="24E7B696">
              <w:rPr>
                <w:rFonts w:ascii="Aptos" w:eastAsia="Aptos" w:hAnsi="Aptos" w:cs="Aptos"/>
              </w:rPr>
              <w:t>3</w:t>
            </w:r>
          </w:p>
          <w:p w14:paraId="27EF5285" w14:textId="1DFD5D6C" w:rsidR="24E7B696" w:rsidRDefault="24E7B696" w:rsidP="24E7B696">
            <w:pPr>
              <w:rPr>
                <w:rFonts w:ascii="Aptos" w:eastAsia="Aptos" w:hAnsi="Aptos" w:cs="Aptos"/>
              </w:rPr>
            </w:pPr>
          </w:p>
        </w:tc>
        <w:tc>
          <w:tcPr>
            <w:tcW w:w="1935" w:type="dxa"/>
          </w:tcPr>
          <w:p w14:paraId="4A7A999E" w14:textId="3564F7A4" w:rsidR="24E7B696" w:rsidRDefault="24E7B696" w:rsidP="24E7B696">
            <w:pPr>
              <w:rPr>
                <w:rFonts w:ascii="Aptos" w:eastAsia="Aptos" w:hAnsi="Aptos" w:cs="Aptos"/>
              </w:rPr>
            </w:pPr>
          </w:p>
        </w:tc>
      </w:tr>
      <w:tr w:rsidR="24E7B696" w14:paraId="7DDA7A74" w14:textId="77777777" w:rsidTr="24E7B696">
        <w:trPr>
          <w:trHeight w:val="300"/>
        </w:trPr>
        <w:tc>
          <w:tcPr>
            <w:tcW w:w="1560" w:type="dxa"/>
          </w:tcPr>
          <w:p w14:paraId="7FAE9BAD" w14:textId="2A719AEC" w:rsidR="7B3AB9D6" w:rsidRDefault="7B3AB9D6" w:rsidP="24E7B696">
            <w:r w:rsidRPr="24E7B696">
              <w:rPr>
                <w:rFonts w:ascii="Aptos" w:eastAsia="Aptos" w:hAnsi="Aptos" w:cs="Aptos"/>
              </w:rPr>
              <w:t>1</w:t>
            </w:r>
            <w:r w:rsidR="0B11D2D9" w:rsidRPr="24E7B696">
              <w:rPr>
                <w:rFonts w:ascii="Aptos" w:eastAsia="Aptos" w:hAnsi="Aptos" w:cs="Aptos"/>
              </w:rPr>
              <w:t>3</w:t>
            </w:r>
            <w:r w:rsidRPr="24E7B696">
              <w:rPr>
                <w:rFonts w:ascii="Aptos" w:eastAsia="Aptos" w:hAnsi="Aptos" w:cs="Aptos"/>
              </w:rPr>
              <w:t>.02.2025</w:t>
            </w:r>
          </w:p>
          <w:p w14:paraId="63AA551C" w14:textId="158478A8" w:rsidR="24E7B696" w:rsidRDefault="24E7B696" w:rsidP="24E7B696">
            <w:pPr>
              <w:rPr>
                <w:rFonts w:ascii="Aptos" w:eastAsia="Aptos" w:hAnsi="Aptos" w:cs="Aptos"/>
              </w:rPr>
            </w:pPr>
          </w:p>
        </w:tc>
        <w:tc>
          <w:tcPr>
            <w:tcW w:w="4620" w:type="dxa"/>
          </w:tcPr>
          <w:p w14:paraId="3A4302D0" w14:textId="5CE22B97" w:rsidR="1A339D67" w:rsidRDefault="1A339D67" w:rsidP="24E7B696">
            <w:pPr>
              <w:rPr>
                <w:rFonts w:ascii="Aptos" w:eastAsia="Aptos" w:hAnsi="Aptos" w:cs="Aptos"/>
              </w:rPr>
            </w:pPr>
            <w:r w:rsidRPr="24E7B696">
              <w:rPr>
                <w:rFonts w:ascii="Aptos" w:eastAsia="Aptos" w:hAnsi="Aptos" w:cs="Aptos"/>
              </w:rPr>
              <w:t>ACMA4017 Finance Management</w:t>
            </w:r>
          </w:p>
          <w:p w14:paraId="77DF5CBC" w14:textId="5F7475B5" w:rsidR="1A339D67" w:rsidRDefault="1A339D67" w:rsidP="24E7B696">
            <w:pPr>
              <w:rPr>
                <w:rFonts w:ascii="Aptos" w:eastAsia="Aptos" w:hAnsi="Aptos" w:cs="Aptos"/>
              </w:rPr>
            </w:pPr>
            <w:r w:rsidRPr="24E7B696">
              <w:rPr>
                <w:rFonts w:ascii="Aptos" w:eastAsia="Aptos" w:hAnsi="Aptos" w:cs="Aptos"/>
              </w:rPr>
              <w:t>(Capital Budgeting Fundamentals)</w:t>
            </w:r>
          </w:p>
        </w:tc>
        <w:tc>
          <w:tcPr>
            <w:tcW w:w="900" w:type="dxa"/>
          </w:tcPr>
          <w:p w14:paraId="7C7AC383" w14:textId="02A3C460" w:rsidR="61229CAA" w:rsidRDefault="61229CAA" w:rsidP="24E7B696">
            <w:pPr>
              <w:rPr>
                <w:rFonts w:ascii="Aptos" w:eastAsia="Aptos" w:hAnsi="Aptos" w:cs="Aptos"/>
              </w:rPr>
            </w:pPr>
            <w:r w:rsidRPr="24E7B696">
              <w:rPr>
                <w:rFonts w:ascii="Aptos" w:eastAsia="Aptos" w:hAnsi="Aptos" w:cs="Aptos"/>
              </w:rPr>
              <w:t>3</w:t>
            </w:r>
          </w:p>
          <w:p w14:paraId="76D6E5C5" w14:textId="615024BB" w:rsidR="24E7B696" w:rsidRDefault="24E7B696" w:rsidP="24E7B696">
            <w:pPr>
              <w:rPr>
                <w:rFonts w:ascii="Aptos" w:eastAsia="Aptos" w:hAnsi="Aptos" w:cs="Aptos"/>
              </w:rPr>
            </w:pPr>
          </w:p>
        </w:tc>
        <w:tc>
          <w:tcPr>
            <w:tcW w:w="1935" w:type="dxa"/>
          </w:tcPr>
          <w:p w14:paraId="6D3DFFD8" w14:textId="3564F7A4" w:rsidR="24E7B696" w:rsidRDefault="24E7B696" w:rsidP="24E7B696">
            <w:pPr>
              <w:rPr>
                <w:rFonts w:ascii="Aptos" w:eastAsia="Aptos" w:hAnsi="Aptos" w:cs="Aptos"/>
              </w:rPr>
            </w:pPr>
          </w:p>
        </w:tc>
      </w:tr>
      <w:tr w:rsidR="24E7B696" w14:paraId="60A9D519" w14:textId="77777777" w:rsidTr="24E7B696">
        <w:trPr>
          <w:trHeight w:val="300"/>
        </w:trPr>
        <w:tc>
          <w:tcPr>
            <w:tcW w:w="1560" w:type="dxa"/>
          </w:tcPr>
          <w:p w14:paraId="7F8D2FC9" w14:textId="43F5CC5D" w:rsidR="6AA33148" w:rsidRDefault="6AA33148" w:rsidP="24E7B696">
            <w:pPr>
              <w:rPr>
                <w:rFonts w:ascii="Aptos" w:eastAsia="Aptos" w:hAnsi="Aptos" w:cs="Aptos"/>
              </w:rPr>
            </w:pPr>
            <w:r w:rsidRPr="24E7B696">
              <w:rPr>
                <w:rFonts w:ascii="Aptos" w:eastAsia="Aptos" w:hAnsi="Aptos" w:cs="Aptos"/>
              </w:rPr>
              <w:t>14</w:t>
            </w:r>
            <w:r w:rsidR="6CA90EF8" w:rsidRPr="24E7B696">
              <w:rPr>
                <w:rFonts w:ascii="Aptos" w:eastAsia="Aptos" w:hAnsi="Aptos" w:cs="Aptos"/>
              </w:rPr>
              <w:t>.02.2025</w:t>
            </w:r>
          </w:p>
          <w:p w14:paraId="5FE4F488" w14:textId="0F5F77EE" w:rsidR="24E7B696" w:rsidRDefault="24E7B696" w:rsidP="24E7B696">
            <w:pPr>
              <w:rPr>
                <w:rFonts w:ascii="Aptos" w:eastAsia="Aptos" w:hAnsi="Aptos" w:cs="Aptos"/>
              </w:rPr>
            </w:pPr>
          </w:p>
        </w:tc>
        <w:tc>
          <w:tcPr>
            <w:tcW w:w="4620" w:type="dxa"/>
          </w:tcPr>
          <w:p w14:paraId="714F1FC2" w14:textId="53CC494C" w:rsidR="5143D853" w:rsidRDefault="5143D853" w:rsidP="24E7B696">
            <w:pPr>
              <w:rPr>
                <w:rFonts w:ascii="Aptos" w:eastAsia="Aptos" w:hAnsi="Aptos" w:cs="Aptos"/>
              </w:rPr>
            </w:pPr>
            <w:r w:rsidRPr="24E7B696">
              <w:rPr>
                <w:rFonts w:ascii="Aptos" w:eastAsia="Aptos" w:hAnsi="Aptos" w:cs="Aptos"/>
              </w:rPr>
              <w:t>ACMA6008 Procurement and Negotiation</w:t>
            </w:r>
          </w:p>
          <w:p w14:paraId="2EE18339" w14:textId="4DB21517" w:rsidR="01EF804F" w:rsidRDefault="01EF804F" w:rsidP="24E7B696">
            <w:pPr>
              <w:rPr>
                <w:rFonts w:ascii="Aptos" w:eastAsia="Aptos" w:hAnsi="Aptos" w:cs="Aptos"/>
              </w:rPr>
            </w:pPr>
            <w:r w:rsidRPr="24E7B696">
              <w:rPr>
                <w:rFonts w:ascii="Aptos" w:eastAsia="Aptos" w:hAnsi="Aptos" w:cs="Aptos"/>
              </w:rPr>
              <w:t>(Supplier Relationship Management)</w:t>
            </w:r>
          </w:p>
        </w:tc>
        <w:tc>
          <w:tcPr>
            <w:tcW w:w="900" w:type="dxa"/>
          </w:tcPr>
          <w:p w14:paraId="13CFE50E" w14:textId="02A3C460" w:rsidR="61229CAA" w:rsidRDefault="61229CAA" w:rsidP="24E7B696">
            <w:pPr>
              <w:rPr>
                <w:rFonts w:ascii="Aptos" w:eastAsia="Aptos" w:hAnsi="Aptos" w:cs="Aptos"/>
              </w:rPr>
            </w:pPr>
            <w:r w:rsidRPr="24E7B696">
              <w:rPr>
                <w:rFonts w:ascii="Aptos" w:eastAsia="Aptos" w:hAnsi="Aptos" w:cs="Aptos"/>
              </w:rPr>
              <w:t>3</w:t>
            </w:r>
          </w:p>
          <w:p w14:paraId="4458E36B" w14:textId="72C1B53A" w:rsidR="24E7B696" w:rsidRDefault="24E7B696" w:rsidP="24E7B696">
            <w:pPr>
              <w:rPr>
                <w:rFonts w:ascii="Aptos" w:eastAsia="Aptos" w:hAnsi="Aptos" w:cs="Aptos"/>
              </w:rPr>
            </w:pPr>
          </w:p>
        </w:tc>
        <w:tc>
          <w:tcPr>
            <w:tcW w:w="1935" w:type="dxa"/>
          </w:tcPr>
          <w:p w14:paraId="1D2E33EF" w14:textId="3564F7A4" w:rsidR="24E7B696" w:rsidRDefault="24E7B696" w:rsidP="24E7B696">
            <w:pPr>
              <w:rPr>
                <w:rFonts w:ascii="Aptos" w:eastAsia="Aptos" w:hAnsi="Aptos" w:cs="Aptos"/>
              </w:rPr>
            </w:pPr>
          </w:p>
        </w:tc>
      </w:tr>
      <w:tr w:rsidR="24E7B696" w14:paraId="15EA7EFB" w14:textId="77777777" w:rsidTr="24E7B696">
        <w:trPr>
          <w:trHeight w:val="300"/>
        </w:trPr>
        <w:tc>
          <w:tcPr>
            <w:tcW w:w="1560" w:type="dxa"/>
          </w:tcPr>
          <w:p w14:paraId="0249D5B2" w14:textId="562CCCF8" w:rsidR="22215DA6" w:rsidRDefault="22215DA6" w:rsidP="24E7B696">
            <w:r w:rsidRPr="24E7B696">
              <w:rPr>
                <w:rFonts w:ascii="Aptos" w:eastAsia="Aptos" w:hAnsi="Aptos" w:cs="Aptos"/>
              </w:rPr>
              <w:t>2</w:t>
            </w:r>
            <w:r w:rsidR="71E7A488" w:rsidRPr="24E7B696">
              <w:rPr>
                <w:rFonts w:ascii="Aptos" w:eastAsia="Aptos" w:hAnsi="Aptos" w:cs="Aptos"/>
              </w:rPr>
              <w:t>0</w:t>
            </w:r>
            <w:r w:rsidR="5B7CB630" w:rsidRPr="24E7B696">
              <w:rPr>
                <w:rFonts w:ascii="Aptos" w:eastAsia="Aptos" w:hAnsi="Aptos" w:cs="Aptos"/>
              </w:rPr>
              <w:t>.02.2025</w:t>
            </w:r>
          </w:p>
          <w:p w14:paraId="19B2D83F" w14:textId="3BFEDED5" w:rsidR="24E7B696" w:rsidRDefault="24E7B696" w:rsidP="24E7B696">
            <w:pPr>
              <w:rPr>
                <w:rFonts w:ascii="Aptos" w:eastAsia="Aptos" w:hAnsi="Aptos" w:cs="Aptos"/>
              </w:rPr>
            </w:pPr>
          </w:p>
        </w:tc>
        <w:tc>
          <w:tcPr>
            <w:tcW w:w="4620" w:type="dxa"/>
          </w:tcPr>
          <w:p w14:paraId="58C2AAE5" w14:textId="5CE22B97" w:rsidR="1EEA5828" w:rsidRDefault="1EEA5828" w:rsidP="24E7B696">
            <w:pPr>
              <w:rPr>
                <w:rFonts w:ascii="Aptos" w:eastAsia="Aptos" w:hAnsi="Aptos" w:cs="Aptos"/>
              </w:rPr>
            </w:pPr>
            <w:r w:rsidRPr="24E7B696">
              <w:rPr>
                <w:rFonts w:ascii="Aptos" w:eastAsia="Aptos" w:hAnsi="Aptos" w:cs="Aptos"/>
              </w:rPr>
              <w:t>ACMA4017 Finance Management</w:t>
            </w:r>
          </w:p>
          <w:p w14:paraId="5680AFDF" w14:textId="74FE0D3C" w:rsidR="5DE7DD52" w:rsidRDefault="5DE7DD52" w:rsidP="24E7B696">
            <w:pPr>
              <w:rPr>
                <w:rFonts w:ascii="Aptos" w:eastAsia="Aptos" w:hAnsi="Aptos" w:cs="Aptos"/>
              </w:rPr>
            </w:pPr>
            <w:r w:rsidRPr="24E7B696">
              <w:rPr>
                <w:rFonts w:ascii="Aptos" w:eastAsia="Aptos" w:hAnsi="Aptos" w:cs="Aptos"/>
              </w:rPr>
              <w:t>(</w:t>
            </w:r>
            <w:r w:rsidR="641951EA" w:rsidRPr="24E7B696">
              <w:rPr>
                <w:rFonts w:ascii="Aptos" w:eastAsia="Aptos" w:hAnsi="Aptos" w:cs="Aptos"/>
              </w:rPr>
              <w:t>Working Capital Management</w:t>
            </w:r>
            <w:r w:rsidRPr="24E7B696">
              <w:rPr>
                <w:rFonts w:ascii="Aptos" w:eastAsia="Aptos" w:hAnsi="Aptos" w:cs="Aptos"/>
              </w:rPr>
              <w:t>)</w:t>
            </w:r>
          </w:p>
        </w:tc>
        <w:tc>
          <w:tcPr>
            <w:tcW w:w="900" w:type="dxa"/>
          </w:tcPr>
          <w:p w14:paraId="2A50AC11" w14:textId="02A3C460" w:rsidR="739BF567" w:rsidRDefault="739BF567" w:rsidP="24E7B696">
            <w:pPr>
              <w:rPr>
                <w:rFonts w:ascii="Aptos" w:eastAsia="Aptos" w:hAnsi="Aptos" w:cs="Aptos"/>
              </w:rPr>
            </w:pPr>
            <w:r w:rsidRPr="24E7B696">
              <w:rPr>
                <w:rFonts w:ascii="Aptos" w:eastAsia="Aptos" w:hAnsi="Aptos" w:cs="Aptos"/>
              </w:rPr>
              <w:t>3</w:t>
            </w:r>
          </w:p>
          <w:p w14:paraId="12EA4CBC" w14:textId="1655901D" w:rsidR="24E7B696" w:rsidRDefault="24E7B696" w:rsidP="24E7B696">
            <w:pPr>
              <w:rPr>
                <w:rFonts w:ascii="Aptos" w:eastAsia="Aptos" w:hAnsi="Aptos" w:cs="Aptos"/>
              </w:rPr>
            </w:pPr>
          </w:p>
        </w:tc>
        <w:tc>
          <w:tcPr>
            <w:tcW w:w="1935" w:type="dxa"/>
          </w:tcPr>
          <w:p w14:paraId="26E198C5" w14:textId="3564F7A4" w:rsidR="24E7B696" w:rsidRDefault="24E7B696" w:rsidP="24E7B696">
            <w:pPr>
              <w:rPr>
                <w:rFonts w:ascii="Aptos" w:eastAsia="Aptos" w:hAnsi="Aptos" w:cs="Aptos"/>
              </w:rPr>
            </w:pPr>
          </w:p>
        </w:tc>
      </w:tr>
      <w:tr w:rsidR="24E7B696" w14:paraId="5C430483" w14:textId="77777777" w:rsidTr="24E7B696">
        <w:trPr>
          <w:trHeight w:val="300"/>
        </w:trPr>
        <w:tc>
          <w:tcPr>
            <w:tcW w:w="1560" w:type="dxa"/>
          </w:tcPr>
          <w:p w14:paraId="758CD9EB" w14:textId="54AC8317" w:rsidR="41EAF1FD" w:rsidRDefault="41EAF1FD" w:rsidP="24E7B696">
            <w:r w:rsidRPr="24E7B696">
              <w:rPr>
                <w:rFonts w:ascii="Aptos" w:eastAsia="Aptos" w:hAnsi="Aptos" w:cs="Aptos"/>
              </w:rPr>
              <w:t>21</w:t>
            </w:r>
            <w:r w:rsidR="43B47BE3" w:rsidRPr="24E7B696">
              <w:rPr>
                <w:rFonts w:ascii="Aptos" w:eastAsia="Aptos" w:hAnsi="Aptos" w:cs="Aptos"/>
              </w:rPr>
              <w:t>.0</w:t>
            </w:r>
            <w:r w:rsidR="3C62D754" w:rsidRPr="24E7B696">
              <w:rPr>
                <w:rFonts w:ascii="Aptos" w:eastAsia="Aptos" w:hAnsi="Aptos" w:cs="Aptos"/>
              </w:rPr>
              <w:t>2</w:t>
            </w:r>
            <w:r w:rsidR="43B47BE3" w:rsidRPr="24E7B696">
              <w:rPr>
                <w:rFonts w:ascii="Aptos" w:eastAsia="Aptos" w:hAnsi="Aptos" w:cs="Aptos"/>
              </w:rPr>
              <w:t>.2025</w:t>
            </w:r>
          </w:p>
          <w:p w14:paraId="7D164492" w14:textId="2C8DEECC" w:rsidR="24E7B696" w:rsidRDefault="24E7B696" w:rsidP="24E7B696">
            <w:pPr>
              <w:rPr>
                <w:rFonts w:ascii="Aptos" w:eastAsia="Aptos" w:hAnsi="Aptos" w:cs="Aptos"/>
              </w:rPr>
            </w:pPr>
          </w:p>
        </w:tc>
        <w:tc>
          <w:tcPr>
            <w:tcW w:w="4620" w:type="dxa"/>
          </w:tcPr>
          <w:p w14:paraId="6FE69D76" w14:textId="53CC494C" w:rsidR="60B5DE26" w:rsidRDefault="60B5DE26" w:rsidP="24E7B696">
            <w:pPr>
              <w:rPr>
                <w:rFonts w:ascii="Aptos" w:eastAsia="Aptos" w:hAnsi="Aptos" w:cs="Aptos"/>
              </w:rPr>
            </w:pPr>
            <w:r w:rsidRPr="24E7B696">
              <w:rPr>
                <w:rFonts w:ascii="Aptos" w:eastAsia="Aptos" w:hAnsi="Aptos" w:cs="Aptos"/>
              </w:rPr>
              <w:t>ACMA6008 Procurement and Negotiation</w:t>
            </w:r>
          </w:p>
          <w:p w14:paraId="011426B6" w14:textId="6F778F9C" w:rsidR="652C4EEF" w:rsidRDefault="652C4EEF" w:rsidP="24E7B696">
            <w:pPr>
              <w:rPr>
                <w:rFonts w:ascii="Aptos" w:eastAsia="Aptos" w:hAnsi="Aptos" w:cs="Aptos"/>
              </w:rPr>
            </w:pPr>
            <w:r w:rsidRPr="24E7B696">
              <w:rPr>
                <w:rFonts w:ascii="Aptos" w:eastAsia="Aptos" w:hAnsi="Aptos" w:cs="Aptos"/>
              </w:rPr>
              <w:t>(Sustainable Procurement Management)</w:t>
            </w:r>
          </w:p>
        </w:tc>
        <w:tc>
          <w:tcPr>
            <w:tcW w:w="900" w:type="dxa"/>
          </w:tcPr>
          <w:p w14:paraId="3DB44824" w14:textId="02A3C460" w:rsidR="739BF567" w:rsidRDefault="739BF567" w:rsidP="24E7B696">
            <w:pPr>
              <w:rPr>
                <w:rFonts w:ascii="Aptos" w:eastAsia="Aptos" w:hAnsi="Aptos" w:cs="Aptos"/>
              </w:rPr>
            </w:pPr>
            <w:r w:rsidRPr="24E7B696">
              <w:rPr>
                <w:rFonts w:ascii="Aptos" w:eastAsia="Aptos" w:hAnsi="Aptos" w:cs="Aptos"/>
              </w:rPr>
              <w:t>3</w:t>
            </w:r>
          </w:p>
          <w:p w14:paraId="25AB0CB4" w14:textId="53E27055" w:rsidR="24E7B696" w:rsidRDefault="24E7B696" w:rsidP="24E7B696">
            <w:pPr>
              <w:rPr>
                <w:rFonts w:ascii="Aptos" w:eastAsia="Aptos" w:hAnsi="Aptos" w:cs="Aptos"/>
              </w:rPr>
            </w:pPr>
          </w:p>
        </w:tc>
        <w:tc>
          <w:tcPr>
            <w:tcW w:w="1935" w:type="dxa"/>
          </w:tcPr>
          <w:p w14:paraId="020E4A4E" w14:textId="3564F7A4" w:rsidR="24E7B696" w:rsidRDefault="24E7B696" w:rsidP="24E7B696">
            <w:pPr>
              <w:rPr>
                <w:rFonts w:ascii="Aptos" w:eastAsia="Aptos" w:hAnsi="Aptos" w:cs="Aptos"/>
              </w:rPr>
            </w:pPr>
          </w:p>
        </w:tc>
      </w:tr>
      <w:tr w:rsidR="24E7B696" w14:paraId="0FAB9B8C" w14:textId="77777777" w:rsidTr="24E7B696">
        <w:trPr>
          <w:trHeight w:val="300"/>
        </w:trPr>
        <w:tc>
          <w:tcPr>
            <w:tcW w:w="1560" w:type="dxa"/>
          </w:tcPr>
          <w:p w14:paraId="3CF439A9" w14:textId="20626449" w:rsidR="32B23531" w:rsidRDefault="32B23531" w:rsidP="24E7B696">
            <w:r w:rsidRPr="24E7B696">
              <w:rPr>
                <w:rFonts w:ascii="Aptos" w:eastAsia="Aptos" w:hAnsi="Aptos" w:cs="Aptos"/>
              </w:rPr>
              <w:t>2</w:t>
            </w:r>
            <w:r w:rsidR="1B5732C8" w:rsidRPr="24E7B696">
              <w:rPr>
                <w:rFonts w:ascii="Aptos" w:eastAsia="Aptos" w:hAnsi="Aptos" w:cs="Aptos"/>
              </w:rPr>
              <w:t>6</w:t>
            </w:r>
            <w:r w:rsidR="333E29AB" w:rsidRPr="24E7B696">
              <w:rPr>
                <w:rFonts w:ascii="Aptos" w:eastAsia="Aptos" w:hAnsi="Aptos" w:cs="Aptos"/>
              </w:rPr>
              <w:t>.0</w:t>
            </w:r>
            <w:r w:rsidR="0E7BFF56" w:rsidRPr="24E7B696">
              <w:rPr>
                <w:rFonts w:ascii="Aptos" w:eastAsia="Aptos" w:hAnsi="Aptos" w:cs="Aptos"/>
              </w:rPr>
              <w:t>2</w:t>
            </w:r>
            <w:r w:rsidR="333E29AB" w:rsidRPr="24E7B696">
              <w:rPr>
                <w:rFonts w:ascii="Aptos" w:eastAsia="Aptos" w:hAnsi="Aptos" w:cs="Aptos"/>
              </w:rPr>
              <w:t>.2025</w:t>
            </w:r>
          </w:p>
          <w:p w14:paraId="5235F5EB" w14:textId="0C534FCB" w:rsidR="24E7B696" w:rsidRDefault="24E7B696" w:rsidP="24E7B696">
            <w:pPr>
              <w:rPr>
                <w:rFonts w:ascii="Aptos" w:eastAsia="Aptos" w:hAnsi="Aptos" w:cs="Aptos"/>
              </w:rPr>
            </w:pPr>
          </w:p>
        </w:tc>
        <w:tc>
          <w:tcPr>
            <w:tcW w:w="4620" w:type="dxa"/>
          </w:tcPr>
          <w:p w14:paraId="0FD3B477" w14:textId="269732BD" w:rsidR="642181BC" w:rsidRDefault="642181BC" w:rsidP="24E7B696">
            <w:pPr>
              <w:rPr>
                <w:rFonts w:ascii="Aptos" w:eastAsia="Aptos" w:hAnsi="Aptos" w:cs="Aptos"/>
              </w:rPr>
            </w:pPr>
            <w:r w:rsidRPr="24E7B696">
              <w:rPr>
                <w:rFonts w:ascii="Aptos" w:eastAsia="Aptos" w:hAnsi="Aptos" w:cs="Aptos"/>
              </w:rPr>
              <w:t>ACMA4020 Organisation Management</w:t>
            </w:r>
          </w:p>
          <w:p w14:paraId="54B67009" w14:textId="231389FF" w:rsidR="027FAD00" w:rsidRDefault="027FAD00" w:rsidP="24E7B696">
            <w:pPr>
              <w:rPr>
                <w:rFonts w:ascii="Aptos" w:eastAsia="Aptos" w:hAnsi="Aptos" w:cs="Aptos"/>
              </w:rPr>
            </w:pPr>
            <w:r w:rsidRPr="24E7B696">
              <w:rPr>
                <w:rFonts w:ascii="Aptos" w:eastAsia="Aptos" w:hAnsi="Aptos" w:cs="Aptos"/>
              </w:rPr>
              <w:t>(Fundamental concepts and Historical perspective of Management)</w:t>
            </w:r>
          </w:p>
        </w:tc>
        <w:tc>
          <w:tcPr>
            <w:tcW w:w="900" w:type="dxa"/>
          </w:tcPr>
          <w:p w14:paraId="5FFD2FC1" w14:textId="02A3C460" w:rsidR="739BF567" w:rsidRDefault="739BF567" w:rsidP="24E7B696">
            <w:pPr>
              <w:rPr>
                <w:rFonts w:ascii="Aptos" w:eastAsia="Aptos" w:hAnsi="Aptos" w:cs="Aptos"/>
              </w:rPr>
            </w:pPr>
            <w:r w:rsidRPr="24E7B696">
              <w:rPr>
                <w:rFonts w:ascii="Aptos" w:eastAsia="Aptos" w:hAnsi="Aptos" w:cs="Aptos"/>
              </w:rPr>
              <w:t>3</w:t>
            </w:r>
          </w:p>
          <w:p w14:paraId="37624264" w14:textId="683294B3" w:rsidR="24E7B696" w:rsidRDefault="24E7B696" w:rsidP="24E7B696">
            <w:pPr>
              <w:rPr>
                <w:rFonts w:ascii="Aptos" w:eastAsia="Aptos" w:hAnsi="Aptos" w:cs="Aptos"/>
              </w:rPr>
            </w:pPr>
          </w:p>
        </w:tc>
        <w:tc>
          <w:tcPr>
            <w:tcW w:w="1935" w:type="dxa"/>
          </w:tcPr>
          <w:p w14:paraId="1ACE2BF2" w14:textId="3564F7A4" w:rsidR="24E7B696" w:rsidRDefault="24E7B696" w:rsidP="24E7B696">
            <w:pPr>
              <w:rPr>
                <w:rFonts w:ascii="Aptos" w:eastAsia="Aptos" w:hAnsi="Aptos" w:cs="Aptos"/>
              </w:rPr>
            </w:pPr>
          </w:p>
        </w:tc>
      </w:tr>
      <w:tr w:rsidR="24E7B696" w14:paraId="1214BDBA" w14:textId="77777777" w:rsidTr="24E7B696">
        <w:trPr>
          <w:trHeight w:val="300"/>
        </w:trPr>
        <w:tc>
          <w:tcPr>
            <w:tcW w:w="1560" w:type="dxa"/>
          </w:tcPr>
          <w:p w14:paraId="54F3C1DA" w14:textId="76D35A08" w:rsidR="7F8B6470" w:rsidRDefault="7F8B6470" w:rsidP="24E7B696">
            <w:r w:rsidRPr="24E7B696">
              <w:rPr>
                <w:rFonts w:ascii="Aptos" w:eastAsia="Aptos" w:hAnsi="Aptos" w:cs="Aptos"/>
              </w:rPr>
              <w:t>28</w:t>
            </w:r>
            <w:r w:rsidR="77F0BED5" w:rsidRPr="24E7B696">
              <w:rPr>
                <w:rFonts w:ascii="Aptos" w:eastAsia="Aptos" w:hAnsi="Aptos" w:cs="Aptos"/>
              </w:rPr>
              <w:t>.02.2025</w:t>
            </w:r>
          </w:p>
          <w:p w14:paraId="405A0950" w14:textId="751BF426" w:rsidR="24E7B696" w:rsidRDefault="24E7B696" w:rsidP="24E7B696">
            <w:pPr>
              <w:rPr>
                <w:rFonts w:ascii="Aptos" w:eastAsia="Aptos" w:hAnsi="Aptos" w:cs="Aptos"/>
              </w:rPr>
            </w:pPr>
          </w:p>
        </w:tc>
        <w:tc>
          <w:tcPr>
            <w:tcW w:w="4620" w:type="dxa"/>
          </w:tcPr>
          <w:p w14:paraId="64E07467" w14:textId="53CC494C" w:rsidR="5DE8BF4B" w:rsidRDefault="5DE8BF4B" w:rsidP="24E7B696">
            <w:pPr>
              <w:rPr>
                <w:rFonts w:ascii="Aptos" w:eastAsia="Aptos" w:hAnsi="Aptos" w:cs="Aptos"/>
              </w:rPr>
            </w:pPr>
            <w:r w:rsidRPr="24E7B696">
              <w:rPr>
                <w:rFonts w:ascii="Aptos" w:eastAsia="Aptos" w:hAnsi="Aptos" w:cs="Aptos"/>
              </w:rPr>
              <w:t>ACMA6008 Procurement and Negotiation</w:t>
            </w:r>
          </w:p>
          <w:p w14:paraId="1649565E" w14:textId="6F778F9C" w:rsidR="5D29D3A0" w:rsidRDefault="5D29D3A0" w:rsidP="24E7B696">
            <w:pPr>
              <w:rPr>
                <w:rFonts w:ascii="Aptos" w:eastAsia="Aptos" w:hAnsi="Aptos" w:cs="Aptos"/>
              </w:rPr>
            </w:pPr>
            <w:r w:rsidRPr="24E7B696">
              <w:rPr>
                <w:rFonts w:ascii="Aptos" w:eastAsia="Aptos" w:hAnsi="Aptos" w:cs="Aptos"/>
              </w:rPr>
              <w:t>(Sustainable Procurement Management)</w:t>
            </w:r>
          </w:p>
          <w:p w14:paraId="5CAE96E6" w14:textId="5DC84CB2" w:rsidR="24E7B696" w:rsidRDefault="24E7B696" w:rsidP="24E7B696">
            <w:pPr>
              <w:rPr>
                <w:rFonts w:ascii="Aptos" w:eastAsia="Aptos" w:hAnsi="Aptos" w:cs="Aptos"/>
              </w:rPr>
            </w:pPr>
          </w:p>
        </w:tc>
        <w:tc>
          <w:tcPr>
            <w:tcW w:w="900" w:type="dxa"/>
          </w:tcPr>
          <w:p w14:paraId="3C82D969" w14:textId="02A3C460" w:rsidR="739BF567" w:rsidRDefault="739BF567" w:rsidP="24E7B696">
            <w:pPr>
              <w:rPr>
                <w:rFonts w:ascii="Aptos" w:eastAsia="Aptos" w:hAnsi="Aptos" w:cs="Aptos"/>
              </w:rPr>
            </w:pPr>
            <w:r w:rsidRPr="24E7B696">
              <w:rPr>
                <w:rFonts w:ascii="Aptos" w:eastAsia="Aptos" w:hAnsi="Aptos" w:cs="Aptos"/>
              </w:rPr>
              <w:t>3</w:t>
            </w:r>
          </w:p>
          <w:p w14:paraId="04E03631" w14:textId="066A39AA" w:rsidR="24E7B696" w:rsidRDefault="24E7B696" w:rsidP="24E7B696">
            <w:pPr>
              <w:rPr>
                <w:rFonts w:ascii="Aptos" w:eastAsia="Aptos" w:hAnsi="Aptos" w:cs="Aptos"/>
              </w:rPr>
            </w:pPr>
          </w:p>
        </w:tc>
        <w:tc>
          <w:tcPr>
            <w:tcW w:w="1935" w:type="dxa"/>
          </w:tcPr>
          <w:p w14:paraId="50A94B12" w14:textId="3564F7A4" w:rsidR="24E7B696" w:rsidRDefault="24E7B696" w:rsidP="24E7B696">
            <w:pPr>
              <w:rPr>
                <w:rFonts w:ascii="Aptos" w:eastAsia="Aptos" w:hAnsi="Aptos" w:cs="Aptos"/>
              </w:rPr>
            </w:pPr>
          </w:p>
        </w:tc>
      </w:tr>
      <w:tr w:rsidR="24E7B696" w14:paraId="3DD3D7DE" w14:textId="77777777" w:rsidTr="24E7B696">
        <w:trPr>
          <w:trHeight w:val="300"/>
        </w:trPr>
        <w:tc>
          <w:tcPr>
            <w:tcW w:w="1560" w:type="dxa"/>
          </w:tcPr>
          <w:p w14:paraId="353743C9" w14:textId="728B89B6" w:rsidR="49D769D0" w:rsidRDefault="49D769D0" w:rsidP="24E7B696">
            <w:pPr>
              <w:rPr>
                <w:rFonts w:ascii="Aptos" w:eastAsia="Aptos" w:hAnsi="Aptos" w:cs="Aptos"/>
              </w:rPr>
            </w:pPr>
            <w:r w:rsidRPr="24E7B696">
              <w:rPr>
                <w:rFonts w:ascii="Aptos" w:eastAsia="Aptos" w:hAnsi="Aptos" w:cs="Aptos"/>
              </w:rPr>
              <w:t>05</w:t>
            </w:r>
            <w:r w:rsidR="3C3FF11D" w:rsidRPr="24E7B696">
              <w:rPr>
                <w:rFonts w:ascii="Aptos" w:eastAsia="Aptos" w:hAnsi="Aptos" w:cs="Aptos"/>
              </w:rPr>
              <w:t>.0</w:t>
            </w:r>
            <w:r w:rsidR="2047125B" w:rsidRPr="24E7B696">
              <w:rPr>
                <w:rFonts w:ascii="Aptos" w:eastAsia="Aptos" w:hAnsi="Aptos" w:cs="Aptos"/>
              </w:rPr>
              <w:t>3</w:t>
            </w:r>
            <w:r w:rsidR="3C3FF11D" w:rsidRPr="24E7B696">
              <w:rPr>
                <w:rFonts w:ascii="Aptos" w:eastAsia="Aptos" w:hAnsi="Aptos" w:cs="Aptos"/>
              </w:rPr>
              <w:t>.2025</w:t>
            </w:r>
          </w:p>
          <w:p w14:paraId="4B98DA40" w14:textId="166100F5" w:rsidR="24E7B696" w:rsidRDefault="24E7B696" w:rsidP="24E7B696">
            <w:pPr>
              <w:rPr>
                <w:rFonts w:ascii="Aptos" w:eastAsia="Aptos" w:hAnsi="Aptos" w:cs="Aptos"/>
              </w:rPr>
            </w:pPr>
          </w:p>
        </w:tc>
        <w:tc>
          <w:tcPr>
            <w:tcW w:w="4620" w:type="dxa"/>
          </w:tcPr>
          <w:p w14:paraId="619D5ED7" w14:textId="07F935CA" w:rsidR="6B52693C" w:rsidRDefault="6B52693C" w:rsidP="24E7B696">
            <w:pPr>
              <w:rPr>
                <w:rFonts w:ascii="Aptos" w:eastAsia="Aptos" w:hAnsi="Aptos" w:cs="Aptos"/>
              </w:rPr>
            </w:pPr>
            <w:r w:rsidRPr="24E7B696">
              <w:rPr>
                <w:rFonts w:ascii="Aptos" w:eastAsia="Aptos" w:hAnsi="Aptos" w:cs="Aptos"/>
              </w:rPr>
              <w:t>ACMA4020 Organisation Management</w:t>
            </w:r>
          </w:p>
          <w:p w14:paraId="05F2643E" w14:textId="3E88FF4C" w:rsidR="13E5E2A1" w:rsidRDefault="13E5E2A1" w:rsidP="24E7B696">
            <w:pPr>
              <w:rPr>
                <w:rFonts w:ascii="Aptos" w:eastAsia="Aptos" w:hAnsi="Aptos" w:cs="Aptos"/>
              </w:rPr>
            </w:pPr>
            <w:r w:rsidRPr="24E7B696">
              <w:rPr>
                <w:rFonts w:ascii="Aptos" w:eastAsia="Aptos" w:hAnsi="Aptos" w:cs="Aptos"/>
              </w:rPr>
              <w:t>(Planning and Decision Making)</w:t>
            </w:r>
          </w:p>
        </w:tc>
        <w:tc>
          <w:tcPr>
            <w:tcW w:w="900" w:type="dxa"/>
          </w:tcPr>
          <w:p w14:paraId="2EDFFC6A" w14:textId="02A3C460" w:rsidR="739BF567" w:rsidRDefault="739BF567" w:rsidP="24E7B696">
            <w:pPr>
              <w:rPr>
                <w:rFonts w:ascii="Aptos" w:eastAsia="Aptos" w:hAnsi="Aptos" w:cs="Aptos"/>
              </w:rPr>
            </w:pPr>
            <w:r w:rsidRPr="24E7B696">
              <w:rPr>
                <w:rFonts w:ascii="Aptos" w:eastAsia="Aptos" w:hAnsi="Aptos" w:cs="Aptos"/>
              </w:rPr>
              <w:t>3</w:t>
            </w:r>
          </w:p>
          <w:p w14:paraId="0FA62D84" w14:textId="7B5688FB" w:rsidR="24E7B696" w:rsidRDefault="24E7B696" w:rsidP="24E7B696">
            <w:pPr>
              <w:rPr>
                <w:rFonts w:ascii="Aptos" w:eastAsia="Aptos" w:hAnsi="Aptos" w:cs="Aptos"/>
              </w:rPr>
            </w:pPr>
          </w:p>
        </w:tc>
        <w:tc>
          <w:tcPr>
            <w:tcW w:w="1935" w:type="dxa"/>
          </w:tcPr>
          <w:p w14:paraId="758920FF" w14:textId="3564F7A4" w:rsidR="24E7B696" w:rsidRDefault="24E7B696" w:rsidP="24E7B696">
            <w:pPr>
              <w:rPr>
                <w:rFonts w:ascii="Aptos" w:eastAsia="Aptos" w:hAnsi="Aptos" w:cs="Aptos"/>
              </w:rPr>
            </w:pPr>
          </w:p>
        </w:tc>
      </w:tr>
      <w:tr w:rsidR="24E7B696" w14:paraId="105EECE4" w14:textId="77777777" w:rsidTr="24E7B696">
        <w:trPr>
          <w:trHeight w:val="300"/>
        </w:trPr>
        <w:tc>
          <w:tcPr>
            <w:tcW w:w="1560" w:type="dxa"/>
          </w:tcPr>
          <w:p w14:paraId="3E0FF6C3" w14:textId="14D5B14C" w:rsidR="5C7E5B0D" w:rsidRDefault="5C7E5B0D" w:rsidP="24E7B696">
            <w:r w:rsidRPr="24E7B696">
              <w:rPr>
                <w:rFonts w:ascii="Aptos" w:eastAsia="Aptos" w:hAnsi="Aptos" w:cs="Aptos"/>
              </w:rPr>
              <w:lastRenderedPageBreak/>
              <w:t>0</w:t>
            </w:r>
            <w:r w:rsidR="5F75A131" w:rsidRPr="24E7B696">
              <w:rPr>
                <w:rFonts w:ascii="Aptos" w:eastAsia="Aptos" w:hAnsi="Aptos" w:cs="Aptos"/>
              </w:rPr>
              <w:t>7</w:t>
            </w:r>
            <w:r w:rsidR="28C802F8" w:rsidRPr="24E7B696">
              <w:rPr>
                <w:rFonts w:ascii="Aptos" w:eastAsia="Aptos" w:hAnsi="Aptos" w:cs="Aptos"/>
              </w:rPr>
              <w:t>.0</w:t>
            </w:r>
            <w:r w:rsidR="58066E2F" w:rsidRPr="24E7B696">
              <w:rPr>
                <w:rFonts w:ascii="Aptos" w:eastAsia="Aptos" w:hAnsi="Aptos" w:cs="Aptos"/>
              </w:rPr>
              <w:t>3</w:t>
            </w:r>
            <w:r w:rsidR="28C802F8" w:rsidRPr="24E7B696">
              <w:rPr>
                <w:rFonts w:ascii="Aptos" w:eastAsia="Aptos" w:hAnsi="Aptos" w:cs="Aptos"/>
              </w:rPr>
              <w:t>.2025</w:t>
            </w:r>
          </w:p>
          <w:p w14:paraId="01F6D7AD" w14:textId="2B77E9E9" w:rsidR="24E7B696" w:rsidRDefault="24E7B696" w:rsidP="24E7B696">
            <w:pPr>
              <w:rPr>
                <w:rFonts w:ascii="Aptos" w:eastAsia="Aptos" w:hAnsi="Aptos" w:cs="Aptos"/>
              </w:rPr>
            </w:pPr>
          </w:p>
        </w:tc>
        <w:tc>
          <w:tcPr>
            <w:tcW w:w="4620" w:type="dxa"/>
          </w:tcPr>
          <w:p w14:paraId="2F3C1C22" w14:textId="53CC494C" w:rsidR="762FE8EB" w:rsidRDefault="762FE8EB" w:rsidP="24E7B696">
            <w:pPr>
              <w:rPr>
                <w:rFonts w:ascii="Aptos" w:eastAsia="Aptos" w:hAnsi="Aptos" w:cs="Aptos"/>
              </w:rPr>
            </w:pPr>
            <w:r w:rsidRPr="24E7B696">
              <w:rPr>
                <w:rFonts w:ascii="Aptos" w:eastAsia="Aptos" w:hAnsi="Aptos" w:cs="Aptos"/>
              </w:rPr>
              <w:t>ACMA6008 Procurement and Negotiation</w:t>
            </w:r>
          </w:p>
          <w:p w14:paraId="12D4688A" w14:textId="23A87E0E" w:rsidR="000BFFA7" w:rsidRDefault="000BFFA7" w:rsidP="24E7B696">
            <w:pPr>
              <w:rPr>
                <w:rFonts w:ascii="Aptos" w:eastAsia="Aptos" w:hAnsi="Aptos" w:cs="Aptos"/>
              </w:rPr>
            </w:pPr>
            <w:r w:rsidRPr="24E7B696">
              <w:rPr>
                <w:rFonts w:ascii="Aptos" w:eastAsia="Aptos" w:hAnsi="Aptos" w:cs="Aptos"/>
              </w:rPr>
              <w:t>(Ethical Procurement Management)</w:t>
            </w:r>
          </w:p>
          <w:p w14:paraId="1ED0003C" w14:textId="6B9E11B1" w:rsidR="24E7B696" w:rsidRDefault="24E7B696" w:rsidP="24E7B696">
            <w:pPr>
              <w:rPr>
                <w:rFonts w:ascii="Aptos" w:eastAsia="Aptos" w:hAnsi="Aptos" w:cs="Aptos"/>
              </w:rPr>
            </w:pPr>
          </w:p>
        </w:tc>
        <w:tc>
          <w:tcPr>
            <w:tcW w:w="900" w:type="dxa"/>
          </w:tcPr>
          <w:p w14:paraId="1EA293DA" w14:textId="02A3C460" w:rsidR="739BF567" w:rsidRDefault="739BF567" w:rsidP="24E7B696">
            <w:pPr>
              <w:rPr>
                <w:rFonts w:ascii="Aptos" w:eastAsia="Aptos" w:hAnsi="Aptos" w:cs="Aptos"/>
              </w:rPr>
            </w:pPr>
            <w:r w:rsidRPr="24E7B696">
              <w:rPr>
                <w:rFonts w:ascii="Aptos" w:eastAsia="Aptos" w:hAnsi="Aptos" w:cs="Aptos"/>
              </w:rPr>
              <w:t>3</w:t>
            </w:r>
          </w:p>
          <w:p w14:paraId="7948A5CC" w14:textId="0C7C027C" w:rsidR="24E7B696" w:rsidRDefault="24E7B696" w:rsidP="24E7B696">
            <w:pPr>
              <w:rPr>
                <w:rFonts w:ascii="Aptos" w:eastAsia="Aptos" w:hAnsi="Aptos" w:cs="Aptos"/>
              </w:rPr>
            </w:pPr>
          </w:p>
        </w:tc>
        <w:tc>
          <w:tcPr>
            <w:tcW w:w="1935" w:type="dxa"/>
          </w:tcPr>
          <w:p w14:paraId="3B9221B8" w14:textId="3564F7A4" w:rsidR="24E7B696" w:rsidRDefault="24E7B696" w:rsidP="24E7B696">
            <w:pPr>
              <w:rPr>
                <w:rFonts w:ascii="Aptos" w:eastAsia="Aptos" w:hAnsi="Aptos" w:cs="Aptos"/>
              </w:rPr>
            </w:pPr>
          </w:p>
        </w:tc>
      </w:tr>
      <w:tr w:rsidR="24E7B696" w14:paraId="6F006B46" w14:textId="77777777" w:rsidTr="24E7B696">
        <w:trPr>
          <w:trHeight w:val="300"/>
        </w:trPr>
        <w:tc>
          <w:tcPr>
            <w:tcW w:w="1560" w:type="dxa"/>
          </w:tcPr>
          <w:p w14:paraId="78269456" w14:textId="78F2175D" w:rsidR="53B76548" w:rsidRDefault="53B76548" w:rsidP="24E7B696">
            <w:r w:rsidRPr="24E7B696">
              <w:rPr>
                <w:rFonts w:ascii="Aptos" w:eastAsia="Aptos" w:hAnsi="Aptos" w:cs="Aptos"/>
              </w:rPr>
              <w:t>1</w:t>
            </w:r>
            <w:r w:rsidR="44BE79D5" w:rsidRPr="24E7B696">
              <w:rPr>
                <w:rFonts w:ascii="Aptos" w:eastAsia="Aptos" w:hAnsi="Aptos" w:cs="Aptos"/>
              </w:rPr>
              <w:t>2</w:t>
            </w:r>
            <w:r w:rsidRPr="24E7B696">
              <w:rPr>
                <w:rFonts w:ascii="Aptos" w:eastAsia="Aptos" w:hAnsi="Aptos" w:cs="Aptos"/>
              </w:rPr>
              <w:t>.0</w:t>
            </w:r>
            <w:r w:rsidR="0B528108" w:rsidRPr="24E7B696">
              <w:rPr>
                <w:rFonts w:ascii="Aptos" w:eastAsia="Aptos" w:hAnsi="Aptos" w:cs="Aptos"/>
              </w:rPr>
              <w:t>3</w:t>
            </w:r>
            <w:r w:rsidRPr="24E7B696">
              <w:rPr>
                <w:rFonts w:ascii="Aptos" w:eastAsia="Aptos" w:hAnsi="Aptos" w:cs="Aptos"/>
              </w:rPr>
              <w:t>.2025</w:t>
            </w:r>
          </w:p>
          <w:p w14:paraId="14658EAE" w14:textId="1FD4F73B" w:rsidR="24E7B696" w:rsidRDefault="24E7B696" w:rsidP="24E7B696">
            <w:pPr>
              <w:rPr>
                <w:rFonts w:ascii="Aptos" w:eastAsia="Aptos" w:hAnsi="Aptos" w:cs="Aptos"/>
              </w:rPr>
            </w:pPr>
          </w:p>
        </w:tc>
        <w:tc>
          <w:tcPr>
            <w:tcW w:w="4620" w:type="dxa"/>
          </w:tcPr>
          <w:p w14:paraId="3333F49E" w14:textId="3C90465D" w:rsidR="50367EEA" w:rsidRDefault="50367EEA" w:rsidP="24E7B696">
            <w:pPr>
              <w:rPr>
                <w:rFonts w:ascii="Aptos" w:eastAsia="Aptos" w:hAnsi="Aptos" w:cs="Aptos"/>
              </w:rPr>
            </w:pPr>
            <w:r w:rsidRPr="24E7B696">
              <w:rPr>
                <w:rFonts w:ascii="Aptos" w:eastAsia="Aptos" w:hAnsi="Aptos" w:cs="Aptos"/>
              </w:rPr>
              <w:t>ACMA4020 Organisation Management</w:t>
            </w:r>
          </w:p>
          <w:p w14:paraId="56818FF3" w14:textId="30FAD531" w:rsidR="2FFB2355" w:rsidRDefault="2FFB2355" w:rsidP="24E7B696">
            <w:pPr>
              <w:rPr>
                <w:rFonts w:ascii="Aptos" w:eastAsia="Aptos" w:hAnsi="Aptos" w:cs="Aptos"/>
              </w:rPr>
            </w:pPr>
            <w:r w:rsidRPr="24E7B696">
              <w:rPr>
                <w:rFonts w:ascii="Aptos" w:eastAsia="Aptos" w:hAnsi="Aptos" w:cs="Aptos"/>
              </w:rPr>
              <w:t>(Organising and Designing the Structure of Organizations)</w:t>
            </w:r>
          </w:p>
        </w:tc>
        <w:tc>
          <w:tcPr>
            <w:tcW w:w="900" w:type="dxa"/>
          </w:tcPr>
          <w:p w14:paraId="28C21C2E" w14:textId="02A3C460" w:rsidR="739BF567" w:rsidRDefault="739BF567" w:rsidP="24E7B696">
            <w:pPr>
              <w:rPr>
                <w:rFonts w:ascii="Aptos" w:eastAsia="Aptos" w:hAnsi="Aptos" w:cs="Aptos"/>
              </w:rPr>
            </w:pPr>
            <w:r w:rsidRPr="24E7B696">
              <w:rPr>
                <w:rFonts w:ascii="Aptos" w:eastAsia="Aptos" w:hAnsi="Aptos" w:cs="Aptos"/>
              </w:rPr>
              <w:t>3</w:t>
            </w:r>
          </w:p>
          <w:p w14:paraId="7432C36D" w14:textId="7A891508" w:rsidR="0C320D53" w:rsidRDefault="0C320D53" w:rsidP="24E7B696">
            <w:pPr>
              <w:rPr>
                <w:rFonts w:ascii="Aptos" w:eastAsia="Aptos" w:hAnsi="Aptos" w:cs="Aptos"/>
              </w:rPr>
            </w:pPr>
            <w:r w:rsidRPr="24E7B696">
              <w:rPr>
                <w:rFonts w:ascii="Aptos" w:eastAsia="Aptos" w:hAnsi="Aptos" w:cs="Aptos"/>
              </w:rPr>
              <w:t>3</w:t>
            </w:r>
          </w:p>
        </w:tc>
        <w:tc>
          <w:tcPr>
            <w:tcW w:w="1935" w:type="dxa"/>
          </w:tcPr>
          <w:p w14:paraId="23802703" w14:textId="3564F7A4" w:rsidR="24E7B696" w:rsidRDefault="24E7B696" w:rsidP="24E7B696">
            <w:pPr>
              <w:rPr>
                <w:rFonts w:ascii="Aptos" w:eastAsia="Aptos" w:hAnsi="Aptos" w:cs="Aptos"/>
              </w:rPr>
            </w:pPr>
          </w:p>
        </w:tc>
      </w:tr>
      <w:tr w:rsidR="24E7B696" w14:paraId="43A03B7A" w14:textId="77777777" w:rsidTr="24E7B696">
        <w:trPr>
          <w:trHeight w:val="300"/>
        </w:trPr>
        <w:tc>
          <w:tcPr>
            <w:tcW w:w="1560" w:type="dxa"/>
          </w:tcPr>
          <w:p w14:paraId="496E2B85" w14:textId="49A47E52" w:rsidR="7E9C9907" w:rsidRDefault="7E9C9907" w:rsidP="24E7B696">
            <w:r w:rsidRPr="24E7B696">
              <w:rPr>
                <w:rFonts w:ascii="Aptos" w:eastAsia="Aptos" w:hAnsi="Aptos" w:cs="Aptos"/>
              </w:rPr>
              <w:t>1</w:t>
            </w:r>
            <w:r w:rsidR="27D76352" w:rsidRPr="24E7B696">
              <w:rPr>
                <w:rFonts w:ascii="Aptos" w:eastAsia="Aptos" w:hAnsi="Aptos" w:cs="Aptos"/>
              </w:rPr>
              <w:t>4</w:t>
            </w:r>
            <w:r w:rsidRPr="24E7B696">
              <w:rPr>
                <w:rFonts w:ascii="Aptos" w:eastAsia="Aptos" w:hAnsi="Aptos" w:cs="Aptos"/>
              </w:rPr>
              <w:t>.0</w:t>
            </w:r>
            <w:r w:rsidR="4F569D27" w:rsidRPr="24E7B696">
              <w:rPr>
                <w:rFonts w:ascii="Aptos" w:eastAsia="Aptos" w:hAnsi="Aptos" w:cs="Aptos"/>
              </w:rPr>
              <w:t>3</w:t>
            </w:r>
            <w:r w:rsidRPr="24E7B696">
              <w:rPr>
                <w:rFonts w:ascii="Aptos" w:eastAsia="Aptos" w:hAnsi="Aptos" w:cs="Aptos"/>
              </w:rPr>
              <w:t>.2025</w:t>
            </w:r>
          </w:p>
          <w:p w14:paraId="772B3D41" w14:textId="469C6796" w:rsidR="24E7B696" w:rsidRDefault="24E7B696" w:rsidP="24E7B696">
            <w:pPr>
              <w:rPr>
                <w:rFonts w:ascii="Aptos" w:eastAsia="Aptos" w:hAnsi="Aptos" w:cs="Aptos"/>
              </w:rPr>
            </w:pPr>
          </w:p>
        </w:tc>
        <w:tc>
          <w:tcPr>
            <w:tcW w:w="4620" w:type="dxa"/>
          </w:tcPr>
          <w:p w14:paraId="4A879BB0" w14:textId="53CC494C" w:rsidR="616D39D3" w:rsidRDefault="616D39D3" w:rsidP="24E7B696">
            <w:pPr>
              <w:rPr>
                <w:rFonts w:ascii="Aptos" w:eastAsia="Aptos" w:hAnsi="Aptos" w:cs="Aptos"/>
              </w:rPr>
            </w:pPr>
            <w:r w:rsidRPr="24E7B696">
              <w:rPr>
                <w:rFonts w:ascii="Aptos" w:eastAsia="Aptos" w:hAnsi="Aptos" w:cs="Aptos"/>
              </w:rPr>
              <w:t>ACMA6008 Procurement and Negotiation</w:t>
            </w:r>
          </w:p>
          <w:p w14:paraId="7693BF07" w14:textId="23A87E0E" w:rsidR="4745BAF1" w:rsidRDefault="4745BAF1" w:rsidP="24E7B696">
            <w:pPr>
              <w:rPr>
                <w:rFonts w:ascii="Aptos" w:eastAsia="Aptos" w:hAnsi="Aptos" w:cs="Aptos"/>
              </w:rPr>
            </w:pPr>
            <w:r w:rsidRPr="24E7B696">
              <w:rPr>
                <w:rFonts w:ascii="Aptos" w:eastAsia="Aptos" w:hAnsi="Aptos" w:cs="Aptos"/>
              </w:rPr>
              <w:t>(Ethical Procurement Management)</w:t>
            </w:r>
          </w:p>
          <w:p w14:paraId="76BDBD44" w14:textId="1A38B985" w:rsidR="24E7B696" w:rsidRDefault="24E7B696" w:rsidP="24E7B696">
            <w:pPr>
              <w:rPr>
                <w:rFonts w:ascii="Aptos" w:eastAsia="Aptos" w:hAnsi="Aptos" w:cs="Aptos"/>
              </w:rPr>
            </w:pPr>
          </w:p>
        </w:tc>
        <w:tc>
          <w:tcPr>
            <w:tcW w:w="900" w:type="dxa"/>
          </w:tcPr>
          <w:p w14:paraId="7DE32C1C" w14:textId="02A3C460" w:rsidR="739BF567" w:rsidRDefault="739BF567" w:rsidP="24E7B696">
            <w:pPr>
              <w:rPr>
                <w:rFonts w:ascii="Aptos" w:eastAsia="Aptos" w:hAnsi="Aptos" w:cs="Aptos"/>
              </w:rPr>
            </w:pPr>
            <w:r w:rsidRPr="24E7B696">
              <w:rPr>
                <w:rFonts w:ascii="Aptos" w:eastAsia="Aptos" w:hAnsi="Aptos" w:cs="Aptos"/>
              </w:rPr>
              <w:t>3</w:t>
            </w:r>
          </w:p>
          <w:p w14:paraId="1A397C38" w14:textId="6083F840" w:rsidR="24E7B696" w:rsidRDefault="24E7B696" w:rsidP="24E7B696">
            <w:pPr>
              <w:rPr>
                <w:rFonts w:ascii="Aptos" w:eastAsia="Aptos" w:hAnsi="Aptos" w:cs="Aptos"/>
              </w:rPr>
            </w:pPr>
          </w:p>
        </w:tc>
        <w:tc>
          <w:tcPr>
            <w:tcW w:w="1935" w:type="dxa"/>
          </w:tcPr>
          <w:p w14:paraId="111404FB" w14:textId="3564F7A4" w:rsidR="24E7B696" w:rsidRDefault="24E7B696" w:rsidP="24E7B696">
            <w:pPr>
              <w:rPr>
                <w:rFonts w:ascii="Aptos" w:eastAsia="Aptos" w:hAnsi="Aptos" w:cs="Aptos"/>
              </w:rPr>
            </w:pPr>
          </w:p>
        </w:tc>
      </w:tr>
      <w:tr w:rsidR="24E7B696" w14:paraId="555A3BF4" w14:textId="77777777" w:rsidTr="24E7B696">
        <w:trPr>
          <w:trHeight w:val="300"/>
        </w:trPr>
        <w:tc>
          <w:tcPr>
            <w:tcW w:w="1560" w:type="dxa"/>
          </w:tcPr>
          <w:p w14:paraId="7C3F883B" w14:textId="4CADF71A" w:rsidR="0D4A3251" w:rsidRDefault="0D4A3251" w:rsidP="24E7B696">
            <w:r w:rsidRPr="24E7B696">
              <w:rPr>
                <w:rFonts w:ascii="Aptos" w:eastAsia="Aptos" w:hAnsi="Aptos" w:cs="Aptos"/>
              </w:rPr>
              <w:t>1</w:t>
            </w:r>
            <w:r w:rsidR="7DE1018D" w:rsidRPr="24E7B696">
              <w:rPr>
                <w:rFonts w:ascii="Aptos" w:eastAsia="Aptos" w:hAnsi="Aptos" w:cs="Aptos"/>
              </w:rPr>
              <w:t>9</w:t>
            </w:r>
            <w:r w:rsidRPr="24E7B696">
              <w:rPr>
                <w:rFonts w:ascii="Aptos" w:eastAsia="Aptos" w:hAnsi="Aptos" w:cs="Aptos"/>
              </w:rPr>
              <w:t>.0</w:t>
            </w:r>
            <w:r w:rsidR="0F1D48AA" w:rsidRPr="24E7B696">
              <w:rPr>
                <w:rFonts w:ascii="Aptos" w:eastAsia="Aptos" w:hAnsi="Aptos" w:cs="Aptos"/>
              </w:rPr>
              <w:t>3</w:t>
            </w:r>
            <w:r w:rsidRPr="24E7B696">
              <w:rPr>
                <w:rFonts w:ascii="Aptos" w:eastAsia="Aptos" w:hAnsi="Aptos" w:cs="Aptos"/>
              </w:rPr>
              <w:t>.2025</w:t>
            </w:r>
          </w:p>
          <w:p w14:paraId="2F6FC549" w14:textId="17629EBB" w:rsidR="24E7B696" w:rsidRDefault="24E7B696" w:rsidP="24E7B696">
            <w:pPr>
              <w:rPr>
                <w:rFonts w:ascii="Aptos" w:eastAsia="Aptos" w:hAnsi="Aptos" w:cs="Aptos"/>
              </w:rPr>
            </w:pPr>
          </w:p>
        </w:tc>
        <w:tc>
          <w:tcPr>
            <w:tcW w:w="4620" w:type="dxa"/>
          </w:tcPr>
          <w:p w14:paraId="3303D2B1" w14:textId="1D17A9EA" w:rsidR="59F97C90" w:rsidRDefault="59F97C90" w:rsidP="24E7B696">
            <w:pPr>
              <w:rPr>
                <w:rFonts w:ascii="Aptos" w:eastAsia="Aptos" w:hAnsi="Aptos" w:cs="Aptos"/>
              </w:rPr>
            </w:pPr>
            <w:r w:rsidRPr="24E7B696">
              <w:rPr>
                <w:rFonts w:ascii="Aptos" w:eastAsia="Aptos" w:hAnsi="Aptos" w:cs="Aptos"/>
              </w:rPr>
              <w:t>ACMA4020 Organisation Management</w:t>
            </w:r>
          </w:p>
          <w:p w14:paraId="776C0C92" w14:textId="4C3D7B23" w:rsidR="6504D1F6" w:rsidRDefault="6504D1F6" w:rsidP="24E7B696">
            <w:pPr>
              <w:rPr>
                <w:rFonts w:ascii="Aptos" w:eastAsia="Aptos" w:hAnsi="Aptos" w:cs="Aptos"/>
              </w:rPr>
            </w:pPr>
            <w:r w:rsidRPr="24E7B696">
              <w:rPr>
                <w:rFonts w:ascii="Aptos" w:eastAsia="Aptos" w:hAnsi="Aptos" w:cs="Aptos"/>
              </w:rPr>
              <w:t>(Leading: Theories and Concepts)</w:t>
            </w:r>
          </w:p>
        </w:tc>
        <w:tc>
          <w:tcPr>
            <w:tcW w:w="900" w:type="dxa"/>
          </w:tcPr>
          <w:p w14:paraId="16EAC019" w14:textId="02A3C460" w:rsidR="739BF567" w:rsidRDefault="739BF567" w:rsidP="24E7B696">
            <w:pPr>
              <w:rPr>
                <w:rFonts w:ascii="Aptos" w:eastAsia="Aptos" w:hAnsi="Aptos" w:cs="Aptos"/>
              </w:rPr>
            </w:pPr>
            <w:r w:rsidRPr="24E7B696">
              <w:rPr>
                <w:rFonts w:ascii="Aptos" w:eastAsia="Aptos" w:hAnsi="Aptos" w:cs="Aptos"/>
              </w:rPr>
              <w:t>3</w:t>
            </w:r>
          </w:p>
          <w:p w14:paraId="22D9BFF6" w14:textId="4DC9626A" w:rsidR="24E7B696" w:rsidRDefault="24E7B696" w:rsidP="24E7B696">
            <w:pPr>
              <w:rPr>
                <w:rFonts w:ascii="Aptos" w:eastAsia="Aptos" w:hAnsi="Aptos" w:cs="Aptos"/>
              </w:rPr>
            </w:pPr>
          </w:p>
        </w:tc>
        <w:tc>
          <w:tcPr>
            <w:tcW w:w="1935" w:type="dxa"/>
          </w:tcPr>
          <w:p w14:paraId="5E6EAB17" w14:textId="3564F7A4" w:rsidR="24E7B696" w:rsidRDefault="24E7B696" w:rsidP="24E7B696">
            <w:pPr>
              <w:rPr>
                <w:rFonts w:ascii="Aptos" w:eastAsia="Aptos" w:hAnsi="Aptos" w:cs="Aptos"/>
              </w:rPr>
            </w:pPr>
          </w:p>
        </w:tc>
      </w:tr>
      <w:tr w:rsidR="24E7B696" w14:paraId="61D68AEE" w14:textId="77777777" w:rsidTr="24E7B696">
        <w:trPr>
          <w:trHeight w:val="300"/>
        </w:trPr>
        <w:tc>
          <w:tcPr>
            <w:tcW w:w="1560" w:type="dxa"/>
          </w:tcPr>
          <w:p w14:paraId="70ECFAB9" w14:textId="548D7EA6" w:rsidR="0A1A9BEB" w:rsidRDefault="0A1A9BEB" w:rsidP="24E7B696">
            <w:r w:rsidRPr="24E7B696">
              <w:rPr>
                <w:rFonts w:ascii="Aptos" w:eastAsia="Aptos" w:hAnsi="Aptos" w:cs="Aptos"/>
              </w:rPr>
              <w:t>2</w:t>
            </w:r>
            <w:r w:rsidR="5193F1E3" w:rsidRPr="24E7B696">
              <w:rPr>
                <w:rFonts w:ascii="Aptos" w:eastAsia="Aptos" w:hAnsi="Aptos" w:cs="Aptos"/>
              </w:rPr>
              <w:t>1.0</w:t>
            </w:r>
            <w:r w:rsidR="1DB8382D" w:rsidRPr="24E7B696">
              <w:rPr>
                <w:rFonts w:ascii="Aptos" w:eastAsia="Aptos" w:hAnsi="Aptos" w:cs="Aptos"/>
              </w:rPr>
              <w:t>3</w:t>
            </w:r>
            <w:r w:rsidR="5193F1E3" w:rsidRPr="24E7B696">
              <w:rPr>
                <w:rFonts w:ascii="Aptos" w:eastAsia="Aptos" w:hAnsi="Aptos" w:cs="Aptos"/>
              </w:rPr>
              <w:t>.2025</w:t>
            </w:r>
          </w:p>
          <w:p w14:paraId="13FFFCDF" w14:textId="7F42D1C4" w:rsidR="24E7B696" w:rsidRDefault="24E7B696" w:rsidP="24E7B696">
            <w:pPr>
              <w:rPr>
                <w:rFonts w:ascii="Aptos" w:eastAsia="Aptos" w:hAnsi="Aptos" w:cs="Aptos"/>
              </w:rPr>
            </w:pPr>
          </w:p>
        </w:tc>
        <w:tc>
          <w:tcPr>
            <w:tcW w:w="4620" w:type="dxa"/>
          </w:tcPr>
          <w:p w14:paraId="46F70E06" w14:textId="53CC494C" w:rsidR="417647E9" w:rsidRDefault="417647E9" w:rsidP="24E7B696">
            <w:pPr>
              <w:rPr>
                <w:rFonts w:ascii="Aptos" w:eastAsia="Aptos" w:hAnsi="Aptos" w:cs="Aptos"/>
              </w:rPr>
            </w:pPr>
            <w:r w:rsidRPr="24E7B696">
              <w:rPr>
                <w:rFonts w:ascii="Aptos" w:eastAsia="Aptos" w:hAnsi="Aptos" w:cs="Aptos"/>
              </w:rPr>
              <w:t>ACMA6008 Procurement and Negotiation</w:t>
            </w:r>
          </w:p>
          <w:p w14:paraId="47BB8B14" w14:textId="02D51D4C" w:rsidR="2ECC13CE" w:rsidRDefault="2ECC13CE" w:rsidP="24E7B696">
            <w:pPr>
              <w:rPr>
                <w:rFonts w:ascii="Aptos" w:eastAsia="Aptos" w:hAnsi="Aptos" w:cs="Aptos"/>
              </w:rPr>
            </w:pPr>
            <w:r w:rsidRPr="24E7B696">
              <w:rPr>
                <w:rFonts w:ascii="Aptos" w:eastAsia="Aptos" w:hAnsi="Aptos" w:cs="Aptos"/>
              </w:rPr>
              <w:t>(Negotiation for Procurement Professionals)</w:t>
            </w:r>
          </w:p>
        </w:tc>
        <w:tc>
          <w:tcPr>
            <w:tcW w:w="900" w:type="dxa"/>
          </w:tcPr>
          <w:p w14:paraId="77BA0237" w14:textId="02A3C460" w:rsidR="739BF567" w:rsidRDefault="739BF567" w:rsidP="24E7B696">
            <w:pPr>
              <w:rPr>
                <w:rFonts w:ascii="Aptos" w:eastAsia="Aptos" w:hAnsi="Aptos" w:cs="Aptos"/>
              </w:rPr>
            </w:pPr>
            <w:r w:rsidRPr="24E7B696">
              <w:rPr>
                <w:rFonts w:ascii="Aptos" w:eastAsia="Aptos" w:hAnsi="Aptos" w:cs="Aptos"/>
              </w:rPr>
              <w:t>3</w:t>
            </w:r>
          </w:p>
          <w:p w14:paraId="09DF9EBC" w14:textId="40E4F832" w:rsidR="24E7B696" w:rsidRDefault="24E7B696" w:rsidP="24E7B696">
            <w:pPr>
              <w:rPr>
                <w:rFonts w:ascii="Aptos" w:eastAsia="Aptos" w:hAnsi="Aptos" w:cs="Aptos"/>
              </w:rPr>
            </w:pPr>
          </w:p>
        </w:tc>
        <w:tc>
          <w:tcPr>
            <w:tcW w:w="1935" w:type="dxa"/>
          </w:tcPr>
          <w:p w14:paraId="22493FD9" w14:textId="3564F7A4" w:rsidR="24E7B696" w:rsidRDefault="24E7B696" w:rsidP="24E7B696">
            <w:pPr>
              <w:rPr>
                <w:rFonts w:ascii="Aptos" w:eastAsia="Aptos" w:hAnsi="Aptos" w:cs="Aptos"/>
              </w:rPr>
            </w:pPr>
          </w:p>
        </w:tc>
      </w:tr>
      <w:tr w:rsidR="24E7B696" w14:paraId="2979B081" w14:textId="77777777" w:rsidTr="24E7B696">
        <w:trPr>
          <w:trHeight w:val="300"/>
        </w:trPr>
        <w:tc>
          <w:tcPr>
            <w:tcW w:w="1560" w:type="dxa"/>
          </w:tcPr>
          <w:p w14:paraId="7364947A" w14:textId="7EB91482" w:rsidR="173E687F" w:rsidRDefault="173E687F" w:rsidP="24E7B696">
            <w:r w:rsidRPr="24E7B696">
              <w:rPr>
                <w:rFonts w:ascii="Aptos" w:eastAsia="Aptos" w:hAnsi="Aptos" w:cs="Aptos"/>
              </w:rPr>
              <w:t>26.03.2025</w:t>
            </w:r>
          </w:p>
          <w:p w14:paraId="0F198D18" w14:textId="6F6A6793" w:rsidR="24E7B696" w:rsidRDefault="24E7B696" w:rsidP="24E7B696">
            <w:pPr>
              <w:rPr>
                <w:rFonts w:ascii="Aptos" w:eastAsia="Aptos" w:hAnsi="Aptos" w:cs="Aptos"/>
              </w:rPr>
            </w:pPr>
          </w:p>
        </w:tc>
        <w:tc>
          <w:tcPr>
            <w:tcW w:w="4620" w:type="dxa"/>
          </w:tcPr>
          <w:p w14:paraId="14B29278" w14:textId="6BBC1FB3" w:rsidR="3A1A9E17" w:rsidRDefault="3A1A9E17" w:rsidP="24E7B696">
            <w:pPr>
              <w:rPr>
                <w:rFonts w:ascii="Aptos" w:eastAsia="Aptos" w:hAnsi="Aptos" w:cs="Aptos"/>
              </w:rPr>
            </w:pPr>
            <w:r w:rsidRPr="24E7B696">
              <w:rPr>
                <w:rFonts w:ascii="Aptos" w:eastAsia="Aptos" w:hAnsi="Aptos" w:cs="Aptos"/>
              </w:rPr>
              <w:t>ACMA4020 Organisation Management</w:t>
            </w:r>
          </w:p>
          <w:p w14:paraId="4AA67599" w14:textId="2538791F" w:rsidR="7E802517" w:rsidRDefault="7E802517" w:rsidP="24E7B696">
            <w:pPr>
              <w:rPr>
                <w:rFonts w:ascii="Aptos" w:eastAsia="Aptos" w:hAnsi="Aptos" w:cs="Aptos"/>
              </w:rPr>
            </w:pPr>
            <w:r w:rsidRPr="24E7B696">
              <w:rPr>
                <w:rFonts w:ascii="Aptos" w:eastAsia="Aptos" w:hAnsi="Aptos" w:cs="Aptos"/>
              </w:rPr>
              <w:t>(Effective Leadership Management)</w:t>
            </w:r>
          </w:p>
        </w:tc>
        <w:tc>
          <w:tcPr>
            <w:tcW w:w="900" w:type="dxa"/>
          </w:tcPr>
          <w:p w14:paraId="56801529" w14:textId="492E6C4A" w:rsidR="370A34A1" w:rsidRDefault="370A34A1" w:rsidP="24E7B696">
            <w:pPr>
              <w:rPr>
                <w:rFonts w:ascii="Aptos" w:eastAsia="Aptos" w:hAnsi="Aptos" w:cs="Aptos"/>
              </w:rPr>
            </w:pPr>
            <w:r w:rsidRPr="24E7B696">
              <w:rPr>
                <w:rFonts w:ascii="Aptos" w:eastAsia="Aptos" w:hAnsi="Aptos" w:cs="Aptos"/>
              </w:rPr>
              <w:t>3</w:t>
            </w:r>
          </w:p>
        </w:tc>
        <w:tc>
          <w:tcPr>
            <w:tcW w:w="1935" w:type="dxa"/>
          </w:tcPr>
          <w:p w14:paraId="37FF8EED" w14:textId="79B3076D" w:rsidR="24E7B696" w:rsidRDefault="24E7B696" w:rsidP="24E7B696">
            <w:pPr>
              <w:rPr>
                <w:rFonts w:ascii="Aptos" w:eastAsia="Aptos" w:hAnsi="Aptos" w:cs="Aptos"/>
              </w:rPr>
            </w:pPr>
          </w:p>
        </w:tc>
      </w:tr>
      <w:tr w:rsidR="24E7B696" w14:paraId="0A1CB67E" w14:textId="77777777" w:rsidTr="24E7B696">
        <w:trPr>
          <w:trHeight w:val="300"/>
        </w:trPr>
        <w:tc>
          <w:tcPr>
            <w:tcW w:w="1560" w:type="dxa"/>
          </w:tcPr>
          <w:p w14:paraId="6D48475F" w14:textId="64347FEC" w:rsidR="10AFF587" w:rsidRDefault="10AFF587" w:rsidP="24E7B696">
            <w:r w:rsidRPr="24E7B696">
              <w:rPr>
                <w:rFonts w:ascii="Aptos" w:eastAsia="Aptos" w:hAnsi="Aptos" w:cs="Aptos"/>
              </w:rPr>
              <w:t>28</w:t>
            </w:r>
            <w:r w:rsidR="69C63016" w:rsidRPr="24E7B696">
              <w:rPr>
                <w:rFonts w:ascii="Aptos" w:eastAsia="Aptos" w:hAnsi="Aptos" w:cs="Aptos"/>
              </w:rPr>
              <w:t>.0</w:t>
            </w:r>
            <w:r w:rsidR="6B5E473E" w:rsidRPr="24E7B696">
              <w:rPr>
                <w:rFonts w:ascii="Aptos" w:eastAsia="Aptos" w:hAnsi="Aptos" w:cs="Aptos"/>
              </w:rPr>
              <w:t>3</w:t>
            </w:r>
            <w:r w:rsidR="69C63016" w:rsidRPr="24E7B696">
              <w:rPr>
                <w:rFonts w:ascii="Aptos" w:eastAsia="Aptos" w:hAnsi="Aptos" w:cs="Aptos"/>
              </w:rPr>
              <w:t>.2025</w:t>
            </w:r>
          </w:p>
          <w:p w14:paraId="10433578" w14:textId="25A190C1" w:rsidR="24E7B696" w:rsidRDefault="24E7B696" w:rsidP="24E7B696">
            <w:pPr>
              <w:rPr>
                <w:rFonts w:ascii="Aptos" w:eastAsia="Aptos" w:hAnsi="Aptos" w:cs="Aptos"/>
              </w:rPr>
            </w:pPr>
          </w:p>
        </w:tc>
        <w:tc>
          <w:tcPr>
            <w:tcW w:w="4620" w:type="dxa"/>
          </w:tcPr>
          <w:p w14:paraId="14ACD872" w14:textId="53CC494C" w:rsidR="0ECB6576" w:rsidRDefault="0ECB6576" w:rsidP="24E7B696">
            <w:pPr>
              <w:rPr>
                <w:rFonts w:ascii="Aptos" w:eastAsia="Aptos" w:hAnsi="Aptos" w:cs="Aptos"/>
              </w:rPr>
            </w:pPr>
            <w:r w:rsidRPr="24E7B696">
              <w:rPr>
                <w:rFonts w:ascii="Aptos" w:eastAsia="Aptos" w:hAnsi="Aptos" w:cs="Aptos"/>
              </w:rPr>
              <w:t>ACMA6008 Procurement and Negotiation</w:t>
            </w:r>
          </w:p>
          <w:p w14:paraId="2728F22A" w14:textId="7EC8CEB2" w:rsidR="2BBED549" w:rsidRDefault="2BBED549" w:rsidP="24E7B696">
            <w:pPr>
              <w:rPr>
                <w:rFonts w:ascii="Aptos" w:eastAsia="Aptos" w:hAnsi="Aptos" w:cs="Aptos"/>
              </w:rPr>
            </w:pPr>
            <w:r w:rsidRPr="24E7B696">
              <w:rPr>
                <w:rFonts w:ascii="Aptos" w:eastAsia="Aptos" w:hAnsi="Aptos" w:cs="Aptos"/>
              </w:rPr>
              <w:t>(Negotiation for Procurement Professionals)</w:t>
            </w:r>
          </w:p>
        </w:tc>
        <w:tc>
          <w:tcPr>
            <w:tcW w:w="900" w:type="dxa"/>
          </w:tcPr>
          <w:p w14:paraId="08D4F0B1" w14:textId="02A3C460" w:rsidR="739BF567" w:rsidRDefault="739BF567" w:rsidP="24E7B696">
            <w:pPr>
              <w:rPr>
                <w:rFonts w:ascii="Aptos" w:eastAsia="Aptos" w:hAnsi="Aptos" w:cs="Aptos"/>
              </w:rPr>
            </w:pPr>
            <w:r w:rsidRPr="24E7B696">
              <w:rPr>
                <w:rFonts w:ascii="Aptos" w:eastAsia="Aptos" w:hAnsi="Aptos" w:cs="Aptos"/>
              </w:rPr>
              <w:t>3</w:t>
            </w:r>
          </w:p>
          <w:p w14:paraId="75AAFA85" w14:textId="3B6F07F1" w:rsidR="24E7B696" w:rsidRDefault="24E7B696" w:rsidP="24E7B696">
            <w:pPr>
              <w:rPr>
                <w:rFonts w:ascii="Aptos" w:eastAsia="Aptos" w:hAnsi="Aptos" w:cs="Aptos"/>
              </w:rPr>
            </w:pPr>
          </w:p>
        </w:tc>
        <w:tc>
          <w:tcPr>
            <w:tcW w:w="1935" w:type="dxa"/>
          </w:tcPr>
          <w:p w14:paraId="04CF65AD" w14:textId="3564F7A4" w:rsidR="24E7B696" w:rsidRDefault="24E7B696" w:rsidP="24E7B696">
            <w:pPr>
              <w:rPr>
                <w:rFonts w:ascii="Aptos" w:eastAsia="Aptos" w:hAnsi="Aptos" w:cs="Aptos"/>
              </w:rPr>
            </w:pPr>
          </w:p>
        </w:tc>
      </w:tr>
      <w:tr w:rsidR="24E7B696" w14:paraId="1235B72C" w14:textId="77777777" w:rsidTr="24E7B696">
        <w:trPr>
          <w:trHeight w:val="300"/>
        </w:trPr>
        <w:tc>
          <w:tcPr>
            <w:tcW w:w="1560" w:type="dxa"/>
          </w:tcPr>
          <w:p w14:paraId="0CA908F1" w14:textId="7B30799D" w:rsidR="09191741" w:rsidRDefault="09191741" w:rsidP="24E7B696">
            <w:r w:rsidRPr="24E7B696">
              <w:rPr>
                <w:rFonts w:ascii="Aptos" w:eastAsia="Aptos" w:hAnsi="Aptos" w:cs="Aptos"/>
              </w:rPr>
              <w:t>02.04.2025</w:t>
            </w:r>
          </w:p>
          <w:p w14:paraId="6CED289A" w14:textId="564B02A0" w:rsidR="24E7B696" w:rsidRDefault="24E7B696" w:rsidP="24E7B696">
            <w:pPr>
              <w:rPr>
                <w:rFonts w:ascii="Aptos" w:eastAsia="Aptos" w:hAnsi="Aptos" w:cs="Aptos"/>
              </w:rPr>
            </w:pPr>
          </w:p>
        </w:tc>
        <w:tc>
          <w:tcPr>
            <w:tcW w:w="4620" w:type="dxa"/>
          </w:tcPr>
          <w:p w14:paraId="6BAE079F" w14:textId="28DE1E1B" w:rsidR="554B2FA9" w:rsidRDefault="554B2FA9" w:rsidP="24E7B696">
            <w:pPr>
              <w:rPr>
                <w:rFonts w:ascii="Aptos" w:eastAsia="Aptos" w:hAnsi="Aptos" w:cs="Aptos"/>
              </w:rPr>
            </w:pPr>
            <w:r w:rsidRPr="24E7B696">
              <w:rPr>
                <w:rFonts w:ascii="Aptos" w:eastAsia="Aptos" w:hAnsi="Aptos" w:cs="Aptos"/>
              </w:rPr>
              <w:t>ACMA4020 Organisation Management</w:t>
            </w:r>
          </w:p>
          <w:p w14:paraId="55A7CD92" w14:textId="4F74ED89" w:rsidR="32035435" w:rsidRDefault="32035435" w:rsidP="24E7B696">
            <w:pPr>
              <w:rPr>
                <w:rFonts w:ascii="Aptos" w:eastAsia="Aptos" w:hAnsi="Aptos" w:cs="Aptos"/>
              </w:rPr>
            </w:pPr>
            <w:r w:rsidRPr="24E7B696">
              <w:rPr>
                <w:rFonts w:ascii="Aptos" w:eastAsia="Aptos" w:hAnsi="Aptos" w:cs="Aptos"/>
              </w:rPr>
              <w:t>(Motivating Employees)</w:t>
            </w:r>
          </w:p>
        </w:tc>
        <w:tc>
          <w:tcPr>
            <w:tcW w:w="900" w:type="dxa"/>
          </w:tcPr>
          <w:p w14:paraId="0D97E3BD" w14:textId="7A720965" w:rsidR="0C3D435D" w:rsidRDefault="0C3D435D" w:rsidP="24E7B696">
            <w:pPr>
              <w:rPr>
                <w:rFonts w:ascii="Aptos" w:eastAsia="Aptos" w:hAnsi="Aptos" w:cs="Aptos"/>
              </w:rPr>
            </w:pPr>
            <w:r w:rsidRPr="24E7B696">
              <w:rPr>
                <w:rFonts w:ascii="Aptos" w:eastAsia="Aptos" w:hAnsi="Aptos" w:cs="Aptos"/>
              </w:rPr>
              <w:t>3</w:t>
            </w:r>
          </w:p>
        </w:tc>
        <w:tc>
          <w:tcPr>
            <w:tcW w:w="1935" w:type="dxa"/>
          </w:tcPr>
          <w:p w14:paraId="38CFCEF6" w14:textId="0AE108CB" w:rsidR="24E7B696" w:rsidRDefault="24E7B696" w:rsidP="24E7B696">
            <w:pPr>
              <w:rPr>
                <w:rFonts w:ascii="Aptos" w:eastAsia="Aptos" w:hAnsi="Aptos" w:cs="Aptos"/>
              </w:rPr>
            </w:pPr>
          </w:p>
        </w:tc>
      </w:tr>
      <w:tr w:rsidR="24E7B696" w14:paraId="033A2410" w14:textId="77777777" w:rsidTr="24E7B696">
        <w:trPr>
          <w:trHeight w:val="300"/>
        </w:trPr>
        <w:tc>
          <w:tcPr>
            <w:tcW w:w="1560" w:type="dxa"/>
          </w:tcPr>
          <w:p w14:paraId="204EFB51" w14:textId="7C609C70" w:rsidR="1715BB44" w:rsidRDefault="1715BB44" w:rsidP="24E7B696">
            <w:r w:rsidRPr="24E7B696">
              <w:rPr>
                <w:rFonts w:ascii="Aptos" w:eastAsia="Aptos" w:hAnsi="Aptos" w:cs="Aptos"/>
              </w:rPr>
              <w:t>04.04.2025</w:t>
            </w:r>
          </w:p>
          <w:p w14:paraId="412E3609" w14:textId="1E63E5D7" w:rsidR="24E7B696" w:rsidRDefault="24E7B696" w:rsidP="24E7B696">
            <w:pPr>
              <w:rPr>
                <w:rFonts w:ascii="Aptos" w:eastAsia="Aptos" w:hAnsi="Aptos" w:cs="Aptos"/>
              </w:rPr>
            </w:pPr>
          </w:p>
        </w:tc>
        <w:tc>
          <w:tcPr>
            <w:tcW w:w="4620" w:type="dxa"/>
          </w:tcPr>
          <w:p w14:paraId="427B0853" w14:textId="53CC494C" w:rsidR="1715BB44" w:rsidRDefault="1715BB44" w:rsidP="24E7B696">
            <w:pPr>
              <w:rPr>
                <w:rFonts w:ascii="Aptos" w:eastAsia="Aptos" w:hAnsi="Aptos" w:cs="Aptos"/>
              </w:rPr>
            </w:pPr>
            <w:r w:rsidRPr="24E7B696">
              <w:rPr>
                <w:rFonts w:ascii="Aptos" w:eastAsia="Aptos" w:hAnsi="Aptos" w:cs="Aptos"/>
              </w:rPr>
              <w:t>ACMA6008 Procurement and Negotiation</w:t>
            </w:r>
          </w:p>
          <w:p w14:paraId="6330F127" w14:textId="7263D9D3" w:rsidR="6F13F7E7" w:rsidRDefault="6F13F7E7" w:rsidP="24E7B696">
            <w:pPr>
              <w:rPr>
                <w:rFonts w:ascii="Aptos" w:eastAsia="Aptos" w:hAnsi="Aptos" w:cs="Aptos"/>
              </w:rPr>
            </w:pPr>
            <w:r w:rsidRPr="24E7B696">
              <w:rPr>
                <w:rFonts w:ascii="Aptos" w:eastAsia="Aptos" w:hAnsi="Aptos" w:cs="Aptos"/>
              </w:rPr>
              <w:t>(Tender and auction)</w:t>
            </w:r>
          </w:p>
        </w:tc>
        <w:tc>
          <w:tcPr>
            <w:tcW w:w="900" w:type="dxa"/>
          </w:tcPr>
          <w:p w14:paraId="2AFE051A" w14:textId="18324EDB" w:rsidR="1FDAE3E8" w:rsidRDefault="1FDAE3E8" w:rsidP="24E7B696">
            <w:pPr>
              <w:rPr>
                <w:rFonts w:ascii="Aptos" w:eastAsia="Aptos" w:hAnsi="Aptos" w:cs="Aptos"/>
              </w:rPr>
            </w:pPr>
            <w:r w:rsidRPr="24E7B696">
              <w:rPr>
                <w:rFonts w:ascii="Aptos" w:eastAsia="Aptos" w:hAnsi="Aptos" w:cs="Aptos"/>
              </w:rPr>
              <w:t>3</w:t>
            </w:r>
          </w:p>
        </w:tc>
        <w:tc>
          <w:tcPr>
            <w:tcW w:w="1935" w:type="dxa"/>
          </w:tcPr>
          <w:p w14:paraId="0D5BF055" w14:textId="08FE98D1" w:rsidR="24E7B696" w:rsidRDefault="24E7B696" w:rsidP="24E7B696">
            <w:pPr>
              <w:rPr>
                <w:rFonts w:ascii="Aptos" w:eastAsia="Aptos" w:hAnsi="Aptos" w:cs="Aptos"/>
              </w:rPr>
            </w:pPr>
          </w:p>
        </w:tc>
      </w:tr>
      <w:tr w:rsidR="24E7B696" w14:paraId="2D75522E" w14:textId="77777777" w:rsidTr="24E7B696">
        <w:trPr>
          <w:trHeight w:val="300"/>
        </w:trPr>
        <w:tc>
          <w:tcPr>
            <w:tcW w:w="1560" w:type="dxa"/>
          </w:tcPr>
          <w:p w14:paraId="7B2AEB0C" w14:textId="4732C1CE" w:rsidR="399FB676" w:rsidRDefault="399FB676" w:rsidP="24E7B696">
            <w:r w:rsidRPr="24E7B696">
              <w:rPr>
                <w:rFonts w:ascii="Aptos" w:eastAsia="Aptos" w:hAnsi="Aptos" w:cs="Aptos"/>
              </w:rPr>
              <w:t>09.04.2025</w:t>
            </w:r>
          </w:p>
          <w:p w14:paraId="008738A8" w14:textId="07069E61" w:rsidR="24E7B696" w:rsidRDefault="24E7B696" w:rsidP="24E7B696">
            <w:pPr>
              <w:rPr>
                <w:rFonts w:ascii="Aptos" w:eastAsia="Aptos" w:hAnsi="Aptos" w:cs="Aptos"/>
              </w:rPr>
            </w:pPr>
          </w:p>
        </w:tc>
        <w:tc>
          <w:tcPr>
            <w:tcW w:w="4620" w:type="dxa"/>
          </w:tcPr>
          <w:p w14:paraId="5775F4B3" w14:textId="3B40C168" w:rsidR="09D0158E" w:rsidRDefault="09D0158E" w:rsidP="24E7B696">
            <w:pPr>
              <w:rPr>
                <w:rFonts w:ascii="Aptos" w:eastAsia="Aptos" w:hAnsi="Aptos" w:cs="Aptos"/>
              </w:rPr>
            </w:pPr>
            <w:r w:rsidRPr="24E7B696">
              <w:rPr>
                <w:rFonts w:ascii="Aptos" w:eastAsia="Aptos" w:hAnsi="Aptos" w:cs="Aptos"/>
              </w:rPr>
              <w:t>ACMA4020 Organisation Management</w:t>
            </w:r>
          </w:p>
          <w:p w14:paraId="53E96FDD" w14:textId="3C3510BB" w:rsidR="4AD91FF1" w:rsidRDefault="4AD91FF1" w:rsidP="24E7B696">
            <w:pPr>
              <w:rPr>
                <w:rFonts w:ascii="Aptos" w:eastAsia="Aptos" w:hAnsi="Aptos" w:cs="Aptos"/>
              </w:rPr>
            </w:pPr>
            <w:r w:rsidRPr="24E7B696">
              <w:rPr>
                <w:rFonts w:ascii="Aptos" w:eastAsia="Aptos" w:hAnsi="Aptos" w:cs="Aptos"/>
              </w:rPr>
              <w:t>(Managing group)</w:t>
            </w:r>
          </w:p>
        </w:tc>
        <w:tc>
          <w:tcPr>
            <w:tcW w:w="900" w:type="dxa"/>
          </w:tcPr>
          <w:p w14:paraId="0A4E361C" w14:textId="02A3C460" w:rsidR="739BF567" w:rsidRDefault="739BF567" w:rsidP="24E7B696">
            <w:pPr>
              <w:rPr>
                <w:rFonts w:ascii="Aptos" w:eastAsia="Aptos" w:hAnsi="Aptos" w:cs="Aptos"/>
              </w:rPr>
            </w:pPr>
            <w:r w:rsidRPr="24E7B696">
              <w:rPr>
                <w:rFonts w:ascii="Aptos" w:eastAsia="Aptos" w:hAnsi="Aptos" w:cs="Aptos"/>
              </w:rPr>
              <w:t>3</w:t>
            </w:r>
          </w:p>
          <w:p w14:paraId="5F6F9A18" w14:textId="298EA989" w:rsidR="24E7B696" w:rsidRDefault="24E7B696" w:rsidP="24E7B696">
            <w:pPr>
              <w:rPr>
                <w:rFonts w:ascii="Aptos" w:eastAsia="Aptos" w:hAnsi="Aptos" w:cs="Aptos"/>
              </w:rPr>
            </w:pPr>
          </w:p>
        </w:tc>
        <w:tc>
          <w:tcPr>
            <w:tcW w:w="1935" w:type="dxa"/>
          </w:tcPr>
          <w:p w14:paraId="18D6DF29" w14:textId="3564F7A4" w:rsidR="24E7B696" w:rsidRDefault="24E7B696" w:rsidP="24E7B696">
            <w:pPr>
              <w:rPr>
                <w:rFonts w:ascii="Aptos" w:eastAsia="Aptos" w:hAnsi="Aptos" w:cs="Aptos"/>
              </w:rPr>
            </w:pPr>
          </w:p>
        </w:tc>
      </w:tr>
      <w:tr w:rsidR="24E7B696" w14:paraId="373D7307" w14:textId="77777777" w:rsidTr="24E7B696">
        <w:trPr>
          <w:trHeight w:val="300"/>
        </w:trPr>
        <w:tc>
          <w:tcPr>
            <w:tcW w:w="1560" w:type="dxa"/>
          </w:tcPr>
          <w:p w14:paraId="2AE54D0C" w14:textId="409175E6" w:rsidR="313F5CDB" w:rsidRDefault="313F5CDB" w:rsidP="24E7B696">
            <w:r w:rsidRPr="24E7B696">
              <w:rPr>
                <w:rFonts w:ascii="Aptos" w:eastAsia="Aptos" w:hAnsi="Aptos" w:cs="Aptos"/>
              </w:rPr>
              <w:t>16.04.2025</w:t>
            </w:r>
          </w:p>
          <w:p w14:paraId="506AB3BF" w14:textId="4FD14259" w:rsidR="24E7B696" w:rsidRDefault="24E7B696" w:rsidP="24E7B696">
            <w:pPr>
              <w:rPr>
                <w:rFonts w:ascii="Aptos" w:eastAsia="Aptos" w:hAnsi="Aptos" w:cs="Aptos"/>
              </w:rPr>
            </w:pPr>
          </w:p>
        </w:tc>
        <w:tc>
          <w:tcPr>
            <w:tcW w:w="4620" w:type="dxa"/>
          </w:tcPr>
          <w:p w14:paraId="4A33083F" w14:textId="26F81DC8" w:rsidR="0E89E81E" w:rsidRDefault="0E89E81E" w:rsidP="24E7B696">
            <w:pPr>
              <w:rPr>
                <w:rFonts w:ascii="Aptos" w:eastAsia="Aptos" w:hAnsi="Aptos" w:cs="Aptos"/>
              </w:rPr>
            </w:pPr>
            <w:r w:rsidRPr="24E7B696">
              <w:rPr>
                <w:rFonts w:ascii="Aptos" w:eastAsia="Aptos" w:hAnsi="Aptos" w:cs="Aptos"/>
              </w:rPr>
              <w:t>ACMA4020 Organisation Management</w:t>
            </w:r>
          </w:p>
          <w:p w14:paraId="70FA0E74" w14:textId="14AC6C1C" w:rsidR="3365EF74" w:rsidRDefault="3365EF74" w:rsidP="24E7B696">
            <w:pPr>
              <w:rPr>
                <w:rFonts w:ascii="Aptos" w:eastAsia="Aptos" w:hAnsi="Aptos" w:cs="Aptos"/>
              </w:rPr>
            </w:pPr>
            <w:r w:rsidRPr="24E7B696">
              <w:rPr>
                <w:rFonts w:ascii="Aptos" w:eastAsia="Aptos" w:hAnsi="Aptos" w:cs="Aptos"/>
              </w:rPr>
              <w:t>(Managing Organizational Culture)</w:t>
            </w:r>
          </w:p>
        </w:tc>
        <w:tc>
          <w:tcPr>
            <w:tcW w:w="900" w:type="dxa"/>
          </w:tcPr>
          <w:p w14:paraId="0629C8A9" w14:textId="2CB6674A" w:rsidR="24E7B696" w:rsidRDefault="24E7B696" w:rsidP="24E7B696">
            <w:pPr>
              <w:rPr>
                <w:rFonts w:ascii="Aptos" w:eastAsia="Aptos" w:hAnsi="Aptos" w:cs="Aptos"/>
              </w:rPr>
            </w:pPr>
          </w:p>
        </w:tc>
        <w:tc>
          <w:tcPr>
            <w:tcW w:w="1935" w:type="dxa"/>
          </w:tcPr>
          <w:p w14:paraId="305E2CE0" w14:textId="1B75D1B1" w:rsidR="24E7B696" w:rsidRDefault="24E7B696" w:rsidP="24E7B696">
            <w:pPr>
              <w:rPr>
                <w:rFonts w:ascii="Aptos" w:eastAsia="Aptos" w:hAnsi="Aptos" w:cs="Aptos"/>
              </w:rPr>
            </w:pPr>
          </w:p>
        </w:tc>
      </w:tr>
      <w:tr w:rsidR="24E7B696" w14:paraId="561B5E96" w14:textId="77777777" w:rsidTr="24E7B696">
        <w:trPr>
          <w:trHeight w:val="300"/>
        </w:trPr>
        <w:tc>
          <w:tcPr>
            <w:tcW w:w="1560" w:type="dxa"/>
          </w:tcPr>
          <w:p w14:paraId="7455A324" w14:textId="42AF81D3" w:rsidR="6CD94933" w:rsidRDefault="6CD94933" w:rsidP="24E7B696">
            <w:r w:rsidRPr="24E7B696">
              <w:rPr>
                <w:rFonts w:ascii="Aptos" w:eastAsia="Aptos" w:hAnsi="Aptos" w:cs="Aptos"/>
              </w:rPr>
              <w:t>23.04.2025</w:t>
            </w:r>
          </w:p>
          <w:p w14:paraId="38C2EFFF" w14:textId="6CAF9F08" w:rsidR="24E7B696" w:rsidRDefault="24E7B696" w:rsidP="24E7B696">
            <w:pPr>
              <w:rPr>
                <w:rFonts w:ascii="Aptos" w:eastAsia="Aptos" w:hAnsi="Aptos" w:cs="Aptos"/>
              </w:rPr>
            </w:pPr>
          </w:p>
        </w:tc>
        <w:tc>
          <w:tcPr>
            <w:tcW w:w="4620" w:type="dxa"/>
          </w:tcPr>
          <w:p w14:paraId="2CF7D849" w14:textId="2CDA04E9" w:rsidR="3F1A994C" w:rsidRDefault="3F1A994C" w:rsidP="24E7B696">
            <w:pPr>
              <w:rPr>
                <w:rFonts w:ascii="Aptos" w:eastAsia="Aptos" w:hAnsi="Aptos" w:cs="Aptos"/>
              </w:rPr>
            </w:pPr>
            <w:r w:rsidRPr="24E7B696">
              <w:rPr>
                <w:rFonts w:ascii="Aptos" w:eastAsia="Aptos" w:hAnsi="Aptos" w:cs="Aptos"/>
              </w:rPr>
              <w:t>ACMA4020 Organisation Management</w:t>
            </w:r>
          </w:p>
          <w:p w14:paraId="2EF2AC1E" w14:textId="3A967DC3" w:rsidR="062B8EEB" w:rsidRDefault="062B8EEB" w:rsidP="24E7B696">
            <w:pPr>
              <w:rPr>
                <w:rFonts w:ascii="Aptos" w:eastAsia="Aptos" w:hAnsi="Aptos" w:cs="Aptos"/>
              </w:rPr>
            </w:pPr>
            <w:r w:rsidRPr="24E7B696">
              <w:rPr>
                <w:rFonts w:ascii="Aptos" w:eastAsia="Aptos" w:hAnsi="Aptos" w:cs="Aptos"/>
              </w:rPr>
              <w:t>(Managing Diversity)</w:t>
            </w:r>
          </w:p>
        </w:tc>
        <w:tc>
          <w:tcPr>
            <w:tcW w:w="900" w:type="dxa"/>
          </w:tcPr>
          <w:p w14:paraId="0BAD0C7C" w14:textId="02A3C460" w:rsidR="739BF567" w:rsidRDefault="739BF567" w:rsidP="24E7B696">
            <w:pPr>
              <w:rPr>
                <w:rFonts w:ascii="Aptos" w:eastAsia="Aptos" w:hAnsi="Aptos" w:cs="Aptos"/>
              </w:rPr>
            </w:pPr>
            <w:r w:rsidRPr="24E7B696">
              <w:rPr>
                <w:rFonts w:ascii="Aptos" w:eastAsia="Aptos" w:hAnsi="Aptos" w:cs="Aptos"/>
              </w:rPr>
              <w:t>3</w:t>
            </w:r>
          </w:p>
          <w:p w14:paraId="7ACAB171" w14:textId="5786119F" w:rsidR="24E7B696" w:rsidRDefault="24E7B696" w:rsidP="24E7B696">
            <w:pPr>
              <w:rPr>
                <w:rFonts w:ascii="Aptos" w:eastAsia="Aptos" w:hAnsi="Aptos" w:cs="Aptos"/>
              </w:rPr>
            </w:pPr>
          </w:p>
        </w:tc>
        <w:tc>
          <w:tcPr>
            <w:tcW w:w="1935" w:type="dxa"/>
          </w:tcPr>
          <w:p w14:paraId="3930A0A7" w14:textId="3564F7A4" w:rsidR="24E7B696" w:rsidRDefault="24E7B696" w:rsidP="24E7B696">
            <w:pPr>
              <w:rPr>
                <w:rFonts w:ascii="Aptos" w:eastAsia="Aptos" w:hAnsi="Aptos" w:cs="Aptos"/>
              </w:rPr>
            </w:pPr>
          </w:p>
        </w:tc>
      </w:tr>
      <w:tr w:rsidR="24E7B696" w14:paraId="61346734" w14:textId="77777777" w:rsidTr="24E7B696">
        <w:trPr>
          <w:trHeight w:val="300"/>
        </w:trPr>
        <w:tc>
          <w:tcPr>
            <w:tcW w:w="1560" w:type="dxa"/>
          </w:tcPr>
          <w:p w14:paraId="58554858" w14:textId="34B40D31" w:rsidR="23C2147B" w:rsidRDefault="23C2147B" w:rsidP="24E7B696">
            <w:r w:rsidRPr="24E7B696">
              <w:rPr>
                <w:rFonts w:ascii="Aptos" w:eastAsia="Aptos" w:hAnsi="Aptos" w:cs="Aptos"/>
              </w:rPr>
              <w:t>30.04.2025</w:t>
            </w:r>
          </w:p>
          <w:p w14:paraId="4BD34210" w14:textId="00E00FAC" w:rsidR="24E7B696" w:rsidRDefault="24E7B696" w:rsidP="24E7B696">
            <w:pPr>
              <w:rPr>
                <w:rFonts w:ascii="Aptos" w:eastAsia="Aptos" w:hAnsi="Aptos" w:cs="Aptos"/>
              </w:rPr>
            </w:pPr>
          </w:p>
        </w:tc>
        <w:tc>
          <w:tcPr>
            <w:tcW w:w="4620" w:type="dxa"/>
          </w:tcPr>
          <w:p w14:paraId="583C907E" w14:textId="4638C2DB" w:rsidR="3A88A8C8" w:rsidRDefault="3A88A8C8" w:rsidP="24E7B696">
            <w:pPr>
              <w:rPr>
                <w:rFonts w:ascii="Aptos" w:eastAsia="Aptos" w:hAnsi="Aptos" w:cs="Aptos"/>
              </w:rPr>
            </w:pPr>
            <w:r w:rsidRPr="24E7B696">
              <w:rPr>
                <w:rFonts w:ascii="Aptos" w:eastAsia="Aptos" w:hAnsi="Aptos" w:cs="Aptos"/>
              </w:rPr>
              <w:t>ACMA4020 Organisation Management</w:t>
            </w:r>
          </w:p>
          <w:p w14:paraId="7E36F819" w14:textId="271170ED" w:rsidR="4D3A4099" w:rsidRDefault="4D3A4099" w:rsidP="24E7B696">
            <w:pPr>
              <w:rPr>
                <w:rFonts w:ascii="Aptos" w:eastAsia="Aptos" w:hAnsi="Aptos" w:cs="Aptos"/>
              </w:rPr>
            </w:pPr>
            <w:r w:rsidRPr="24E7B696">
              <w:rPr>
                <w:rFonts w:ascii="Aptos" w:eastAsia="Aptos" w:hAnsi="Aptos" w:cs="Aptos"/>
              </w:rPr>
              <w:t>(Managing Workforce)</w:t>
            </w:r>
          </w:p>
        </w:tc>
        <w:tc>
          <w:tcPr>
            <w:tcW w:w="900" w:type="dxa"/>
          </w:tcPr>
          <w:p w14:paraId="5ECF455C" w14:textId="02A3C460" w:rsidR="739BF567" w:rsidRDefault="739BF567" w:rsidP="24E7B696">
            <w:pPr>
              <w:rPr>
                <w:rFonts w:ascii="Aptos" w:eastAsia="Aptos" w:hAnsi="Aptos" w:cs="Aptos"/>
              </w:rPr>
            </w:pPr>
            <w:r w:rsidRPr="24E7B696">
              <w:rPr>
                <w:rFonts w:ascii="Aptos" w:eastAsia="Aptos" w:hAnsi="Aptos" w:cs="Aptos"/>
              </w:rPr>
              <w:t>3</w:t>
            </w:r>
          </w:p>
          <w:p w14:paraId="2EFC1736" w14:textId="10D5E0C3" w:rsidR="24E7B696" w:rsidRDefault="24E7B696" w:rsidP="24E7B696">
            <w:pPr>
              <w:rPr>
                <w:rFonts w:ascii="Aptos" w:eastAsia="Aptos" w:hAnsi="Aptos" w:cs="Aptos"/>
              </w:rPr>
            </w:pPr>
          </w:p>
        </w:tc>
        <w:tc>
          <w:tcPr>
            <w:tcW w:w="1935" w:type="dxa"/>
          </w:tcPr>
          <w:p w14:paraId="242E01EA" w14:textId="3564F7A4" w:rsidR="24E7B696" w:rsidRDefault="24E7B696" w:rsidP="24E7B696">
            <w:pPr>
              <w:rPr>
                <w:rFonts w:ascii="Aptos" w:eastAsia="Aptos" w:hAnsi="Aptos" w:cs="Aptos"/>
              </w:rPr>
            </w:pPr>
          </w:p>
        </w:tc>
      </w:tr>
      <w:tr w:rsidR="24E7B696" w14:paraId="2C0C2F36" w14:textId="77777777" w:rsidTr="24E7B696">
        <w:trPr>
          <w:trHeight w:val="300"/>
        </w:trPr>
        <w:tc>
          <w:tcPr>
            <w:tcW w:w="1560" w:type="dxa"/>
          </w:tcPr>
          <w:p w14:paraId="64B6C722" w14:textId="490B9489" w:rsidR="71E20504" w:rsidRDefault="71E20504" w:rsidP="24E7B696">
            <w:r w:rsidRPr="24E7B696">
              <w:rPr>
                <w:rFonts w:ascii="Aptos" w:eastAsia="Aptos" w:hAnsi="Aptos" w:cs="Aptos"/>
              </w:rPr>
              <w:t>07.05.2025</w:t>
            </w:r>
          </w:p>
          <w:p w14:paraId="6358DD7D" w14:textId="7E9A3BFE" w:rsidR="24E7B696" w:rsidRDefault="24E7B696" w:rsidP="24E7B696">
            <w:pPr>
              <w:rPr>
                <w:rFonts w:ascii="Aptos" w:eastAsia="Aptos" w:hAnsi="Aptos" w:cs="Aptos"/>
              </w:rPr>
            </w:pPr>
          </w:p>
          <w:p w14:paraId="09A86D07" w14:textId="718CDE30" w:rsidR="24E7B696" w:rsidRDefault="24E7B696" w:rsidP="24E7B696">
            <w:pPr>
              <w:rPr>
                <w:rFonts w:ascii="Aptos" w:eastAsia="Aptos" w:hAnsi="Aptos" w:cs="Aptos"/>
              </w:rPr>
            </w:pPr>
          </w:p>
        </w:tc>
        <w:tc>
          <w:tcPr>
            <w:tcW w:w="4620" w:type="dxa"/>
          </w:tcPr>
          <w:p w14:paraId="2625E042" w14:textId="0DF31CE7" w:rsidR="041544C5" w:rsidRDefault="041544C5" w:rsidP="24E7B696">
            <w:pPr>
              <w:rPr>
                <w:rFonts w:ascii="Aptos" w:eastAsia="Aptos" w:hAnsi="Aptos" w:cs="Aptos"/>
              </w:rPr>
            </w:pPr>
            <w:r w:rsidRPr="24E7B696">
              <w:rPr>
                <w:rFonts w:ascii="Aptos" w:eastAsia="Aptos" w:hAnsi="Aptos" w:cs="Aptos"/>
              </w:rPr>
              <w:t>ACMA4020 Organisation Management</w:t>
            </w:r>
          </w:p>
          <w:p w14:paraId="2F53A406" w14:textId="2FE729F8" w:rsidR="4FCE6EA6" w:rsidRDefault="4FCE6EA6" w:rsidP="24E7B696">
            <w:pPr>
              <w:rPr>
                <w:rFonts w:ascii="Aptos" w:eastAsia="Aptos" w:hAnsi="Aptos" w:cs="Aptos"/>
              </w:rPr>
            </w:pPr>
            <w:r w:rsidRPr="24E7B696">
              <w:rPr>
                <w:rFonts w:ascii="Aptos" w:eastAsia="Aptos" w:hAnsi="Aptos" w:cs="Aptos"/>
              </w:rPr>
              <w:t>(Managing Projects)</w:t>
            </w:r>
          </w:p>
        </w:tc>
        <w:tc>
          <w:tcPr>
            <w:tcW w:w="900" w:type="dxa"/>
          </w:tcPr>
          <w:p w14:paraId="6069D331" w14:textId="02A3C460" w:rsidR="739BF567" w:rsidRDefault="739BF567" w:rsidP="24E7B696">
            <w:pPr>
              <w:rPr>
                <w:rFonts w:ascii="Aptos" w:eastAsia="Aptos" w:hAnsi="Aptos" w:cs="Aptos"/>
              </w:rPr>
            </w:pPr>
            <w:r w:rsidRPr="24E7B696">
              <w:rPr>
                <w:rFonts w:ascii="Aptos" w:eastAsia="Aptos" w:hAnsi="Aptos" w:cs="Aptos"/>
              </w:rPr>
              <w:t>3</w:t>
            </w:r>
          </w:p>
          <w:p w14:paraId="39A6B33F" w14:textId="2E49AD50" w:rsidR="24E7B696" w:rsidRDefault="24E7B696" w:rsidP="24E7B696">
            <w:pPr>
              <w:rPr>
                <w:rFonts w:ascii="Aptos" w:eastAsia="Aptos" w:hAnsi="Aptos" w:cs="Aptos"/>
              </w:rPr>
            </w:pPr>
          </w:p>
        </w:tc>
        <w:tc>
          <w:tcPr>
            <w:tcW w:w="1935" w:type="dxa"/>
          </w:tcPr>
          <w:p w14:paraId="4C37AEB5" w14:textId="3564F7A4" w:rsidR="24E7B696" w:rsidRDefault="24E7B696" w:rsidP="24E7B696">
            <w:pPr>
              <w:rPr>
                <w:rFonts w:ascii="Aptos" w:eastAsia="Aptos" w:hAnsi="Aptos" w:cs="Aptos"/>
              </w:rPr>
            </w:pPr>
          </w:p>
        </w:tc>
      </w:tr>
      <w:tr w:rsidR="24E7B696" w14:paraId="56EDD537" w14:textId="77777777" w:rsidTr="24E7B696">
        <w:trPr>
          <w:trHeight w:val="300"/>
        </w:trPr>
        <w:tc>
          <w:tcPr>
            <w:tcW w:w="1560" w:type="dxa"/>
          </w:tcPr>
          <w:p w14:paraId="64682C8A" w14:textId="1EEFEEB6" w:rsidR="61A87342" w:rsidRDefault="61A87342" w:rsidP="24E7B696">
            <w:r w:rsidRPr="24E7B696">
              <w:rPr>
                <w:rFonts w:ascii="Aptos" w:eastAsia="Aptos" w:hAnsi="Aptos" w:cs="Aptos"/>
              </w:rPr>
              <w:t>1</w:t>
            </w:r>
            <w:r w:rsidR="406F4154" w:rsidRPr="24E7B696">
              <w:rPr>
                <w:rFonts w:ascii="Aptos" w:eastAsia="Aptos" w:hAnsi="Aptos" w:cs="Aptos"/>
              </w:rPr>
              <w:t>4</w:t>
            </w:r>
            <w:r w:rsidRPr="24E7B696">
              <w:rPr>
                <w:rFonts w:ascii="Aptos" w:eastAsia="Aptos" w:hAnsi="Aptos" w:cs="Aptos"/>
              </w:rPr>
              <w:t>.0</w:t>
            </w:r>
            <w:r w:rsidR="2D7EC17B" w:rsidRPr="24E7B696">
              <w:rPr>
                <w:rFonts w:ascii="Aptos" w:eastAsia="Aptos" w:hAnsi="Aptos" w:cs="Aptos"/>
              </w:rPr>
              <w:t>5</w:t>
            </w:r>
            <w:r w:rsidRPr="24E7B696">
              <w:rPr>
                <w:rFonts w:ascii="Aptos" w:eastAsia="Aptos" w:hAnsi="Aptos" w:cs="Aptos"/>
              </w:rPr>
              <w:t>.2025</w:t>
            </w:r>
          </w:p>
          <w:p w14:paraId="7A70FD1F" w14:textId="73A4B726" w:rsidR="24E7B696" w:rsidRDefault="24E7B696" w:rsidP="24E7B696">
            <w:pPr>
              <w:rPr>
                <w:rFonts w:ascii="Aptos" w:eastAsia="Aptos" w:hAnsi="Aptos" w:cs="Aptos"/>
              </w:rPr>
            </w:pPr>
          </w:p>
        </w:tc>
        <w:tc>
          <w:tcPr>
            <w:tcW w:w="4620" w:type="dxa"/>
          </w:tcPr>
          <w:p w14:paraId="0C2C51A6" w14:textId="5B846277" w:rsidR="17532EB3" w:rsidRDefault="17532EB3" w:rsidP="24E7B696">
            <w:pPr>
              <w:rPr>
                <w:rFonts w:ascii="Aptos" w:eastAsia="Aptos" w:hAnsi="Aptos" w:cs="Aptos"/>
              </w:rPr>
            </w:pPr>
            <w:r w:rsidRPr="24E7B696">
              <w:rPr>
                <w:rFonts w:ascii="Aptos" w:eastAsia="Aptos" w:hAnsi="Aptos" w:cs="Aptos"/>
              </w:rPr>
              <w:t>ACMA4020 Organisation Management</w:t>
            </w:r>
          </w:p>
          <w:p w14:paraId="19587A5F" w14:textId="57F6E7D7" w:rsidR="5334E902" w:rsidRDefault="5334E902" w:rsidP="24E7B696">
            <w:pPr>
              <w:rPr>
                <w:rFonts w:ascii="Aptos" w:eastAsia="Aptos" w:hAnsi="Aptos" w:cs="Aptos"/>
              </w:rPr>
            </w:pPr>
            <w:r w:rsidRPr="24E7B696">
              <w:rPr>
                <w:rFonts w:ascii="Aptos" w:eastAsia="Aptos" w:hAnsi="Aptos" w:cs="Aptos"/>
              </w:rPr>
              <w:t>(Controlling Organizational Performance)</w:t>
            </w:r>
          </w:p>
        </w:tc>
        <w:tc>
          <w:tcPr>
            <w:tcW w:w="900" w:type="dxa"/>
          </w:tcPr>
          <w:p w14:paraId="2D6F71A1" w14:textId="02A3C460" w:rsidR="739BF567" w:rsidRDefault="739BF567" w:rsidP="24E7B696">
            <w:pPr>
              <w:rPr>
                <w:rFonts w:ascii="Aptos" w:eastAsia="Aptos" w:hAnsi="Aptos" w:cs="Aptos"/>
              </w:rPr>
            </w:pPr>
            <w:r w:rsidRPr="24E7B696">
              <w:rPr>
                <w:rFonts w:ascii="Aptos" w:eastAsia="Aptos" w:hAnsi="Aptos" w:cs="Aptos"/>
              </w:rPr>
              <w:t>3</w:t>
            </w:r>
          </w:p>
          <w:p w14:paraId="123685E3" w14:textId="34CAFDDF" w:rsidR="24E7B696" w:rsidRDefault="24E7B696" w:rsidP="24E7B696">
            <w:pPr>
              <w:rPr>
                <w:rFonts w:ascii="Aptos" w:eastAsia="Aptos" w:hAnsi="Aptos" w:cs="Aptos"/>
              </w:rPr>
            </w:pPr>
          </w:p>
        </w:tc>
        <w:tc>
          <w:tcPr>
            <w:tcW w:w="1935" w:type="dxa"/>
          </w:tcPr>
          <w:p w14:paraId="50A6C8B7" w14:textId="3564F7A4" w:rsidR="24E7B696" w:rsidRDefault="24E7B696" w:rsidP="24E7B696">
            <w:pPr>
              <w:rPr>
                <w:rFonts w:ascii="Aptos" w:eastAsia="Aptos" w:hAnsi="Aptos" w:cs="Aptos"/>
              </w:rPr>
            </w:pPr>
          </w:p>
        </w:tc>
      </w:tr>
      <w:tr w:rsidR="24E7B696" w14:paraId="3781E272" w14:textId="77777777" w:rsidTr="24E7B696">
        <w:trPr>
          <w:trHeight w:val="300"/>
        </w:trPr>
        <w:tc>
          <w:tcPr>
            <w:tcW w:w="1560" w:type="dxa"/>
          </w:tcPr>
          <w:p w14:paraId="35B3BF43" w14:textId="02220136" w:rsidR="79DFA99A" w:rsidRDefault="79DFA99A" w:rsidP="24E7B696">
            <w:r w:rsidRPr="24E7B696">
              <w:rPr>
                <w:rFonts w:ascii="Aptos" w:eastAsia="Aptos" w:hAnsi="Aptos" w:cs="Aptos"/>
              </w:rPr>
              <w:t>15.05.2025</w:t>
            </w:r>
          </w:p>
          <w:p w14:paraId="24F54C62" w14:textId="2911D91E" w:rsidR="24E7B696" w:rsidRDefault="24E7B696" w:rsidP="24E7B696">
            <w:pPr>
              <w:rPr>
                <w:rFonts w:ascii="Aptos" w:eastAsia="Aptos" w:hAnsi="Aptos" w:cs="Aptos"/>
              </w:rPr>
            </w:pPr>
          </w:p>
        </w:tc>
        <w:tc>
          <w:tcPr>
            <w:tcW w:w="4620" w:type="dxa"/>
          </w:tcPr>
          <w:p w14:paraId="58DD7CDE" w14:textId="4B4B0008" w:rsidR="79DFA99A" w:rsidRDefault="79DFA99A" w:rsidP="24E7B696">
            <w:pPr>
              <w:rPr>
                <w:rFonts w:ascii="Aptos" w:eastAsia="Aptos" w:hAnsi="Aptos" w:cs="Aptos"/>
              </w:rPr>
            </w:pPr>
            <w:r w:rsidRPr="24E7B696">
              <w:rPr>
                <w:rFonts w:ascii="Aptos" w:eastAsia="Aptos" w:hAnsi="Aptos" w:cs="Aptos"/>
              </w:rPr>
              <w:t>ACMA5013 Capacity Planning</w:t>
            </w:r>
          </w:p>
        </w:tc>
        <w:tc>
          <w:tcPr>
            <w:tcW w:w="900" w:type="dxa"/>
          </w:tcPr>
          <w:p w14:paraId="082F19F4" w14:textId="242FE538" w:rsidR="79DFA99A" w:rsidRDefault="79DFA99A" w:rsidP="24E7B696">
            <w:pPr>
              <w:rPr>
                <w:rFonts w:ascii="Aptos" w:eastAsia="Aptos" w:hAnsi="Aptos" w:cs="Aptos"/>
              </w:rPr>
            </w:pPr>
            <w:r w:rsidRPr="24E7B696">
              <w:rPr>
                <w:rFonts w:ascii="Aptos" w:eastAsia="Aptos" w:hAnsi="Aptos" w:cs="Aptos"/>
              </w:rPr>
              <w:t>3</w:t>
            </w:r>
          </w:p>
        </w:tc>
        <w:tc>
          <w:tcPr>
            <w:tcW w:w="1935" w:type="dxa"/>
          </w:tcPr>
          <w:p w14:paraId="428CA4AE" w14:textId="7B704B97" w:rsidR="24E7B696" w:rsidRDefault="24E7B696" w:rsidP="24E7B696">
            <w:pPr>
              <w:rPr>
                <w:rFonts w:ascii="Aptos" w:eastAsia="Aptos" w:hAnsi="Aptos" w:cs="Aptos"/>
              </w:rPr>
            </w:pPr>
          </w:p>
        </w:tc>
      </w:tr>
      <w:tr w:rsidR="24E7B696" w14:paraId="51DCF256" w14:textId="77777777" w:rsidTr="24E7B696">
        <w:trPr>
          <w:trHeight w:val="300"/>
        </w:trPr>
        <w:tc>
          <w:tcPr>
            <w:tcW w:w="1560" w:type="dxa"/>
          </w:tcPr>
          <w:p w14:paraId="15E8E358" w14:textId="1FE628F4" w:rsidR="7A59AECA" w:rsidRDefault="7A59AECA" w:rsidP="24E7B696">
            <w:r w:rsidRPr="24E7B696">
              <w:rPr>
                <w:rFonts w:ascii="Aptos" w:eastAsia="Aptos" w:hAnsi="Aptos" w:cs="Aptos"/>
              </w:rPr>
              <w:t>2</w:t>
            </w:r>
            <w:r w:rsidR="1BC3FEE9" w:rsidRPr="24E7B696">
              <w:rPr>
                <w:rFonts w:ascii="Aptos" w:eastAsia="Aptos" w:hAnsi="Aptos" w:cs="Aptos"/>
              </w:rPr>
              <w:t>1</w:t>
            </w:r>
            <w:r w:rsidRPr="24E7B696">
              <w:rPr>
                <w:rFonts w:ascii="Aptos" w:eastAsia="Aptos" w:hAnsi="Aptos" w:cs="Aptos"/>
              </w:rPr>
              <w:t>.05.2025</w:t>
            </w:r>
          </w:p>
          <w:p w14:paraId="3F9116FA" w14:textId="0D3E3AAD" w:rsidR="24E7B696" w:rsidRDefault="24E7B696" w:rsidP="24E7B696">
            <w:pPr>
              <w:rPr>
                <w:rFonts w:ascii="Aptos" w:eastAsia="Aptos" w:hAnsi="Aptos" w:cs="Aptos"/>
              </w:rPr>
            </w:pPr>
          </w:p>
        </w:tc>
        <w:tc>
          <w:tcPr>
            <w:tcW w:w="4620" w:type="dxa"/>
          </w:tcPr>
          <w:p w14:paraId="1B155978" w14:textId="5B846277" w:rsidR="4400C291" w:rsidRDefault="4400C291" w:rsidP="24E7B696">
            <w:pPr>
              <w:rPr>
                <w:rFonts w:ascii="Aptos" w:eastAsia="Aptos" w:hAnsi="Aptos" w:cs="Aptos"/>
              </w:rPr>
            </w:pPr>
            <w:r w:rsidRPr="24E7B696">
              <w:rPr>
                <w:rFonts w:ascii="Aptos" w:eastAsia="Aptos" w:hAnsi="Aptos" w:cs="Aptos"/>
              </w:rPr>
              <w:t>ACMA4020 Organisation Management</w:t>
            </w:r>
          </w:p>
          <w:p w14:paraId="79F8352D" w14:textId="2BFACA58" w:rsidR="30CC47B4" w:rsidRDefault="30CC47B4" w:rsidP="24E7B696">
            <w:pPr>
              <w:rPr>
                <w:rFonts w:ascii="Aptos" w:eastAsia="Aptos" w:hAnsi="Aptos" w:cs="Aptos"/>
              </w:rPr>
            </w:pPr>
            <w:r w:rsidRPr="24E7B696">
              <w:rPr>
                <w:rFonts w:ascii="Aptos" w:eastAsia="Aptos" w:hAnsi="Aptos" w:cs="Aptos"/>
              </w:rPr>
              <w:t>(Macro/External Environmental Forces)</w:t>
            </w:r>
          </w:p>
        </w:tc>
        <w:tc>
          <w:tcPr>
            <w:tcW w:w="900" w:type="dxa"/>
          </w:tcPr>
          <w:p w14:paraId="5C51EAAD" w14:textId="02A3C460" w:rsidR="739BF567" w:rsidRDefault="739BF567" w:rsidP="24E7B696">
            <w:pPr>
              <w:rPr>
                <w:rFonts w:ascii="Aptos" w:eastAsia="Aptos" w:hAnsi="Aptos" w:cs="Aptos"/>
              </w:rPr>
            </w:pPr>
            <w:r w:rsidRPr="24E7B696">
              <w:rPr>
                <w:rFonts w:ascii="Aptos" w:eastAsia="Aptos" w:hAnsi="Aptos" w:cs="Aptos"/>
              </w:rPr>
              <w:t>3</w:t>
            </w:r>
          </w:p>
          <w:p w14:paraId="45B0FF08" w14:textId="181DDC49" w:rsidR="24E7B696" w:rsidRDefault="24E7B696" w:rsidP="24E7B696">
            <w:pPr>
              <w:rPr>
                <w:rFonts w:ascii="Aptos" w:eastAsia="Aptos" w:hAnsi="Aptos" w:cs="Aptos"/>
              </w:rPr>
            </w:pPr>
          </w:p>
        </w:tc>
        <w:tc>
          <w:tcPr>
            <w:tcW w:w="1935" w:type="dxa"/>
          </w:tcPr>
          <w:p w14:paraId="218EAF3C" w14:textId="3564F7A4" w:rsidR="24E7B696" w:rsidRDefault="24E7B696" w:rsidP="24E7B696">
            <w:pPr>
              <w:rPr>
                <w:rFonts w:ascii="Aptos" w:eastAsia="Aptos" w:hAnsi="Aptos" w:cs="Aptos"/>
              </w:rPr>
            </w:pPr>
          </w:p>
        </w:tc>
      </w:tr>
      <w:tr w:rsidR="24E7B696" w14:paraId="61FCE91D" w14:textId="77777777" w:rsidTr="24E7B696">
        <w:trPr>
          <w:trHeight w:val="300"/>
        </w:trPr>
        <w:tc>
          <w:tcPr>
            <w:tcW w:w="1560" w:type="dxa"/>
          </w:tcPr>
          <w:p w14:paraId="43A5FA9B" w14:textId="02E64163" w:rsidR="04B68605" w:rsidRDefault="04B68605" w:rsidP="24E7B696">
            <w:pPr>
              <w:rPr>
                <w:rFonts w:ascii="Aptos" w:eastAsia="Aptos" w:hAnsi="Aptos" w:cs="Aptos"/>
              </w:rPr>
            </w:pPr>
            <w:r w:rsidRPr="24E7B696">
              <w:rPr>
                <w:rFonts w:ascii="Aptos" w:eastAsia="Aptos" w:hAnsi="Aptos" w:cs="Aptos"/>
                <w:color w:val="000000" w:themeColor="text1"/>
              </w:rPr>
              <w:t>22.05.2025</w:t>
            </w:r>
          </w:p>
          <w:p w14:paraId="5D207505" w14:textId="17BB048D" w:rsidR="24E7B696" w:rsidRDefault="24E7B696" w:rsidP="24E7B696">
            <w:pPr>
              <w:rPr>
                <w:rFonts w:ascii="Aptos" w:eastAsia="Aptos" w:hAnsi="Aptos" w:cs="Aptos"/>
              </w:rPr>
            </w:pPr>
          </w:p>
        </w:tc>
        <w:tc>
          <w:tcPr>
            <w:tcW w:w="4620" w:type="dxa"/>
          </w:tcPr>
          <w:p w14:paraId="1EC96EDD" w14:textId="4B4B0008" w:rsidR="514BFE2C" w:rsidRDefault="514BFE2C" w:rsidP="24E7B696">
            <w:pPr>
              <w:rPr>
                <w:rFonts w:ascii="Aptos" w:eastAsia="Aptos" w:hAnsi="Aptos" w:cs="Aptos"/>
              </w:rPr>
            </w:pPr>
            <w:r w:rsidRPr="24E7B696">
              <w:rPr>
                <w:rFonts w:ascii="Aptos" w:eastAsia="Aptos" w:hAnsi="Aptos" w:cs="Aptos"/>
              </w:rPr>
              <w:t>ACMA5013 Capacity Planning</w:t>
            </w:r>
          </w:p>
          <w:p w14:paraId="1B44BA13" w14:textId="19FC84F3" w:rsidR="24E7B696" w:rsidRDefault="24E7B696" w:rsidP="24E7B696">
            <w:pPr>
              <w:rPr>
                <w:rFonts w:ascii="Aptos" w:eastAsia="Aptos" w:hAnsi="Aptos" w:cs="Aptos"/>
              </w:rPr>
            </w:pPr>
          </w:p>
        </w:tc>
        <w:tc>
          <w:tcPr>
            <w:tcW w:w="900" w:type="dxa"/>
          </w:tcPr>
          <w:p w14:paraId="291A32FB" w14:textId="4EB9AA29" w:rsidR="43A5DAD7" w:rsidRDefault="43A5DAD7" w:rsidP="24E7B696">
            <w:pPr>
              <w:rPr>
                <w:rFonts w:ascii="Aptos" w:eastAsia="Aptos" w:hAnsi="Aptos" w:cs="Aptos"/>
              </w:rPr>
            </w:pPr>
            <w:r w:rsidRPr="24E7B696">
              <w:rPr>
                <w:rFonts w:ascii="Aptos" w:eastAsia="Aptos" w:hAnsi="Aptos" w:cs="Aptos"/>
              </w:rPr>
              <w:t>3</w:t>
            </w:r>
          </w:p>
        </w:tc>
        <w:tc>
          <w:tcPr>
            <w:tcW w:w="1935" w:type="dxa"/>
          </w:tcPr>
          <w:p w14:paraId="6A50DC3D" w14:textId="1307ECE5" w:rsidR="24E7B696" w:rsidRDefault="24E7B696" w:rsidP="24E7B696">
            <w:pPr>
              <w:rPr>
                <w:rFonts w:ascii="Aptos" w:eastAsia="Aptos" w:hAnsi="Aptos" w:cs="Aptos"/>
              </w:rPr>
            </w:pPr>
          </w:p>
        </w:tc>
      </w:tr>
      <w:tr w:rsidR="24E7B696" w14:paraId="3A176F7A" w14:textId="77777777" w:rsidTr="24E7B696">
        <w:trPr>
          <w:trHeight w:val="300"/>
        </w:trPr>
        <w:tc>
          <w:tcPr>
            <w:tcW w:w="1560" w:type="dxa"/>
          </w:tcPr>
          <w:p w14:paraId="080E50FD" w14:textId="08BCD606" w:rsidR="6FA13F86" w:rsidRDefault="6FA13F86" w:rsidP="24E7B696">
            <w:r w:rsidRPr="24E7B696">
              <w:rPr>
                <w:rFonts w:ascii="Aptos" w:eastAsia="Aptos" w:hAnsi="Aptos" w:cs="Aptos"/>
              </w:rPr>
              <w:t>2</w:t>
            </w:r>
            <w:r w:rsidR="5ACB99A1" w:rsidRPr="24E7B696">
              <w:rPr>
                <w:rFonts w:ascii="Aptos" w:eastAsia="Aptos" w:hAnsi="Aptos" w:cs="Aptos"/>
              </w:rPr>
              <w:t>8</w:t>
            </w:r>
            <w:r w:rsidRPr="24E7B696">
              <w:rPr>
                <w:rFonts w:ascii="Aptos" w:eastAsia="Aptos" w:hAnsi="Aptos" w:cs="Aptos"/>
              </w:rPr>
              <w:t>.05.2025</w:t>
            </w:r>
          </w:p>
          <w:p w14:paraId="00BDB9CA" w14:textId="141F83C5" w:rsidR="24E7B696" w:rsidRDefault="24E7B696" w:rsidP="24E7B696">
            <w:pPr>
              <w:rPr>
                <w:rFonts w:ascii="Aptos" w:eastAsia="Aptos" w:hAnsi="Aptos" w:cs="Aptos"/>
              </w:rPr>
            </w:pPr>
          </w:p>
        </w:tc>
        <w:tc>
          <w:tcPr>
            <w:tcW w:w="4620" w:type="dxa"/>
          </w:tcPr>
          <w:p w14:paraId="1F60F2C9" w14:textId="5B846277" w:rsidR="50DCB7D1" w:rsidRDefault="50DCB7D1" w:rsidP="24E7B696">
            <w:pPr>
              <w:rPr>
                <w:rFonts w:ascii="Aptos" w:eastAsia="Aptos" w:hAnsi="Aptos" w:cs="Aptos"/>
              </w:rPr>
            </w:pPr>
            <w:r w:rsidRPr="24E7B696">
              <w:rPr>
                <w:rFonts w:ascii="Aptos" w:eastAsia="Aptos" w:hAnsi="Aptos" w:cs="Aptos"/>
              </w:rPr>
              <w:t>ACMA4020 Organisation Management</w:t>
            </w:r>
          </w:p>
          <w:p w14:paraId="0FB5EB5D" w14:textId="087808DD" w:rsidR="361CE188" w:rsidRDefault="361CE188" w:rsidP="24E7B696">
            <w:pPr>
              <w:rPr>
                <w:rFonts w:ascii="Aptos" w:eastAsia="Aptos" w:hAnsi="Aptos" w:cs="Aptos"/>
              </w:rPr>
            </w:pPr>
            <w:r w:rsidRPr="24E7B696">
              <w:rPr>
                <w:rFonts w:ascii="Aptos" w:eastAsia="Aptos" w:hAnsi="Aptos" w:cs="Aptos"/>
              </w:rPr>
              <w:t>(Managing Startegies)</w:t>
            </w:r>
          </w:p>
        </w:tc>
        <w:tc>
          <w:tcPr>
            <w:tcW w:w="900" w:type="dxa"/>
          </w:tcPr>
          <w:p w14:paraId="6EA29978" w14:textId="02A3C460" w:rsidR="739BF567" w:rsidRDefault="739BF567" w:rsidP="24E7B696">
            <w:pPr>
              <w:rPr>
                <w:rFonts w:ascii="Aptos" w:eastAsia="Aptos" w:hAnsi="Aptos" w:cs="Aptos"/>
              </w:rPr>
            </w:pPr>
            <w:r w:rsidRPr="24E7B696">
              <w:rPr>
                <w:rFonts w:ascii="Aptos" w:eastAsia="Aptos" w:hAnsi="Aptos" w:cs="Aptos"/>
              </w:rPr>
              <w:t>3</w:t>
            </w:r>
          </w:p>
          <w:p w14:paraId="20ADFA60" w14:textId="23AB6EAE" w:rsidR="24E7B696" w:rsidRDefault="24E7B696" w:rsidP="24E7B696">
            <w:pPr>
              <w:rPr>
                <w:rFonts w:ascii="Aptos" w:eastAsia="Aptos" w:hAnsi="Aptos" w:cs="Aptos"/>
              </w:rPr>
            </w:pPr>
          </w:p>
        </w:tc>
        <w:tc>
          <w:tcPr>
            <w:tcW w:w="1935" w:type="dxa"/>
          </w:tcPr>
          <w:p w14:paraId="395ADA2D" w14:textId="3564F7A4" w:rsidR="24E7B696" w:rsidRDefault="24E7B696" w:rsidP="24E7B696">
            <w:pPr>
              <w:rPr>
                <w:rFonts w:ascii="Aptos" w:eastAsia="Aptos" w:hAnsi="Aptos" w:cs="Aptos"/>
              </w:rPr>
            </w:pPr>
          </w:p>
        </w:tc>
      </w:tr>
      <w:tr w:rsidR="24E7B696" w14:paraId="32E97B4A" w14:textId="77777777" w:rsidTr="24E7B696">
        <w:trPr>
          <w:trHeight w:val="300"/>
        </w:trPr>
        <w:tc>
          <w:tcPr>
            <w:tcW w:w="1560" w:type="dxa"/>
          </w:tcPr>
          <w:p w14:paraId="22D3DC1F" w14:textId="77A184AD" w:rsidR="7539242E" w:rsidRDefault="7539242E" w:rsidP="24E7B696">
            <w:pPr>
              <w:rPr>
                <w:rFonts w:ascii="Aptos" w:eastAsia="Aptos" w:hAnsi="Aptos" w:cs="Aptos"/>
              </w:rPr>
            </w:pPr>
            <w:r w:rsidRPr="24E7B696">
              <w:rPr>
                <w:rFonts w:ascii="Aptos" w:eastAsia="Aptos" w:hAnsi="Aptos" w:cs="Aptos"/>
                <w:color w:val="000000" w:themeColor="text1"/>
              </w:rPr>
              <w:t>29.05.2025</w:t>
            </w:r>
          </w:p>
          <w:p w14:paraId="6EA6753F" w14:textId="2FAA610B" w:rsidR="24E7B696" w:rsidRDefault="24E7B696" w:rsidP="24E7B696">
            <w:pPr>
              <w:rPr>
                <w:rFonts w:ascii="Aptos" w:eastAsia="Aptos" w:hAnsi="Aptos" w:cs="Aptos"/>
              </w:rPr>
            </w:pPr>
          </w:p>
        </w:tc>
        <w:tc>
          <w:tcPr>
            <w:tcW w:w="4620" w:type="dxa"/>
          </w:tcPr>
          <w:p w14:paraId="062BBA62" w14:textId="4B4B0008" w:rsidR="7493204F" w:rsidRDefault="7493204F" w:rsidP="24E7B696">
            <w:pPr>
              <w:rPr>
                <w:rFonts w:ascii="Aptos" w:eastAsia="Aptos" w:hAnsi="Aptos" w:cs="Aptos"/>
              </w:rPr>
            </w:pPr>
            <w:r w:rsidRPr="24E7B696">
              <w:rPr>
                <w:rFonts w:ascii="Aptos" w:eastAsia="Aptos" w:hAnsi="Aptos" w:cs="Aptos"/>
              </w:rPr>
              <w:t>ACMA5013 Capacity Planning</w:t>
            </w:r>
          </w:p>
          <w:p w14:paraId="049A0D49" w14:textId="12C99C62" w:rsidR="24E7B696" w:rsidRDefault="24E7B696" w:rsidP="24E7B696">
            <w:pPr>
              <w:rPr>
                <w:rFonts w:ascii="Aptos" w:eastAsia="Aptos" w:hAnsi="Aptos" w:cs="Aptos"/>
              </w:rPr>
            </w:pPr>
          </w:p>
        </w:tc>
        <w:tc>
          <w:tcPr>
            <w:tcW w:w="900" w:type="dxa"/>
          </w:tcPr>
          <w:p w14:paraId="7478C886" w14:textId="31E15AF7" w:rsidR="5AABC083" w:rsidRDefault="5AABC083" w:rsidP="24E7B696">
            <w:pPr>
              <w:rPr>
                <w:rFonts w:ascii="Aptos" w:eastAsia="Aptos" w:hAnsi="Aptos" w:cs="Aptos"/>
              </w:rPr>
            </w:pPr>
            <w:r w:rsidRPr="24E7B696">
              <w:rPr>
                <w:rFonts w:ascii="Aptos" w:eastAsia="Aptos" w:hAnsi="Aptos" w:cs="Aptos"/>
              </w:rPr>
              <w:t>3</w:t>
            </w:r>
          </w:p>
        </w:tc>
        <w:tc>
          <w:tcPr>
            <w:tcW w:w="1935" w:type="dxa"/>
          </w:tcPr>
          <w:p w14:paraId="7EDE6A9F" w14:textId="3D8D5C8A" w:rsidR="24E7B696" w:rsidRDefault="24E7B696" w:rsidP="24E7B696">
            <w:pPr>
              <w:rPr>
                <w:rFonts w:ascii="Aptos" w:eastAsia="Aptos" w:hAnsi="Aptos" w:cs="Aptos"/>
              </w:rPr>
            </w:pPr>
          </w:p>
        </w:tc>
      </w:tr>
      <w:tr w:rsidR="24E7B696" w14:paraId="41EFEA54" w14:textId="77777777" w:rsidTr="24E7B696">
        <w:trPr>
          <w:trHeight w:val="300"/>
        </w:trPr>
        <w:tc>
          <w:tcPr>
            <w:tcW w:w="1560" w:type="dxa"/>
          </w:tcPr>
          <w:p w14:paraId="451BEE5B" w14:textId="14A5F81F" w:rsidR="1AE327B2" w:rsidRDefault="1AE327B2" w:rsidP="24E7B696">
            <w:r w:rsidRPr="24E7B696">
              <w:rPr>
                <w:rFonts w:ascii="Aptos" w:eastAsia="Aptos" w:hAnsi="Aptos" w:cs="Aptos"/>
              </w:rPr>
              <w:t>0</w:t>
            </w:r>
            <w:r w:rsidR="004A2CF3" w:rsidRPr="24E7B696">
              <w:rPr>
                <w:rFonts w:ascii="Aptos" w:eastAsia="Aptos" w:hAnsi="Aptos" w:cs="Aptos"/>
              </w:rPr>
              <w:t>4</w:t>
            </w:r>
            <w:r w:rsidR="75726D52" w:rsidRPr="24E7B696">
              <w:rPr>
                <w:rFonts w:ascii="Aptos" w:eastAsia="Aptos" w:hAnsi="Aptos" w:cs="Aptos"/>
              </w:rPr>
              <w:t>.0</w:t>
            </w:r>
            <w:r w:rsidR="3B0806DE" w:rsidRPr="24E7B696">
              <w:rPr>
                <w:rFonts w:ascii="Aptos" w:eastAsia="Aptos" w:hAnsi="Aptos" w:cs="Aptos"/>
              </w:rPr>
              <w:t>6</w:t>
            </w:r>
            <w:r w:rsidR="75726D52" w:rsidRPr="24E7B696">
              <w:rPr>
                <w:rFonts w:ascii="Aptos" w:eastAsia="Aptos" w:hAnsi="Aptos" w:cs="Aptos"/>
              </w:rPr>
              <w:t>.2025</w:t>
            </w:r>
          </w:p>
          <w:p w14:paraId="4ACCC5A6" w14:textId="3B14B3E9" w:rsidR="24E7B696" w:rsidRDefault="24E7B696" w:rsidP="24E7B696">
            <w:pPr>
              <w:rPr>
                <w:rFonts w:ascii="Aptos" w:eastAsia="Aptos" w:hAnsi="Aptos" w:cs="Aptos"/>
              </w:rPr>
            </w:pPr>
          </w:p>
        </w:tc>
        <w:tc>
          <w:tcPr>
            <w:tcW w:w="4620" w:type="dxa"/>
          </w:tcPr>
          <w:p w14:paraId="77FB3C74" w14:textId="5B846277" w:rsidR="5F52A5E4" w:rsidRDefault="5F52A5E4" w:rsidP="24E7B696">
            <w:pPr>
              <w:rPr>
                <w:rFonts w:ascii="Aptos" w:eastAsia="Aptos" w:hAnsi="Aptos" w:cs="Aptos"/>
              </w:rPr>
            </w:pPr>
            <w:r w:rsidRPr="24E7B696">
              <w:rPr>
                <w:rFonts w:ascii="Aptos" w:eastAsia="Aptos" w:hAnsi="Aptos" w:cs="Aptos"/>
              </w:rPr>
              <w:t>ACMA4020 Organisation Management</w:t>
            </w:r>
          </w:p>
          <w:p w14:paraId="2F5F7FBA" w14:textId="1C7AE4C1" w:rsidR="0BED2C57" w:rsidRDefault="0BED2C57" w:rsidP="24E7B696">
            <w:pPr>
              <w:rPr>
                <w:rFonts w:ascii="Aptos" w:eastAsia="Aptos" w:hAnsi="Aptos" w:cs="Aptos"/>
              </w:rPr>
            </w:pPr>
            <w:r w:rsidRPr="24E7B696">
              <w:rPr>
                <w:rFonts w:ascii="Aptos" w:eastAsia="Aptos" w:hAnsi="Aptos" w:cs="Aptos"/>
              </w:rPr>
              <w:t>(Operations Management)</w:t>
            </w:r>
          </w:p>
        </w:tc>
        <w:tc>
          <w:tcPr>
            <w:tcW w:w="900" w:type="dxa"/>
          </w:tcPr>
          <w:p w14:paraId="2B2CBF19" w14:textId="02A3C460" w:rsidR="739BF567" w:rsidRDefault="739BF567" w:rsidP="24E7B696">
            <w:pPr>
              <w:rPr>
                <w:rFonts w:ascii="Aptos" w:eastAsia="Aptos" w:hAnsi="Aptos" w:cs="Aptos"/>
              </w:rPr>
            </w:pPr>
            <w:r w:rsidRPr="24E7B696">
              <w:rPr>
                <w:rFonts w:ascii="Aptos" w:eastAsia="Aptos" w:hAnsi="Aptos" w:cs="Aptos"/>
              </w:rPr>
              <w:t>3</w:t>
            </w:r>
          </w:p>
          <w:p w14:paraId="2B77409E" w14:textId="4FDCCCA9" w:rsidR="24E7B696" w:rsidRDefault="24E7B696" w:rsidP="24E7B696">
            <w:pPr>
              <w:rPr>
                <w:rFonts w:ascii="Aptos" w:eastAsia="Aptos" w:hAnsi="Aptos" w:cs="Aptos"/>
              </w:rPr>
            </w:pPr>
          </w:p>
        </w:tc>
        <w:tc>
          <w:tcPr>
            <w:tcW w:w="1935" w:type="dxa"/>
          </w:tcPr>
          <w:p w14:paraId="16CA8A26" w14:textId="3564F7A4" w:rsidR="24E7B696" w:rsidRDefault="24E7B696" w:rsidP="24E7B696">
            <w:pPr>
              <w:rPr>
                <w:rFonts w:ascii="Aptos" w:eastAsia="Aptos" w:hAnsi="Aptos" w:cs="Aptos"/>
              </w:rPr>
            </w:pPr>
          </w:p>
        </w:tc>
      </w:tr>
      <w:tr w:rsidR="24E7B696" w14:paraId="6460A408" w14:textId="77777777" w:rsidTr="24E7B696">
        <w:trPr>
          <w:trHeight w:val="300"/>
        </w:trPr>
        <w:tc>
          <w:tcPr>
            <w:tcW w:w="1560" w:type="dxa"/>
          </w:tcPr>
          <w:p w14:paraId="269D8FF8" w14:textId="72AFE117" w:rsidR="7819094E" w:rsidRDefault="7819094E" w:rsidP="24E7B696">
            <w:pPr>
              <w:rPr>
                <w:rFonts w:ascii="Aptos" w:eastAsia="Aptos" w:hAnsi="Aptos" w:cs="Aptos"/>
              </w:rPr>
            </w:pPr>
            <w:r w:rsidRPr="24E7B696">
              <w:rPr>
                <w:rFonts w:ascii="Aptos" w:eastAsia="Aptos" w:hAnsi="Aptos" w:cs="Aptos"/>
                <w:color w:val="000000" w:themeColor="text1"/>
              </w:rPr>
              <w:t>05.06.2025</w:t>
            </w:r>
          </w:p>
          <w:p w14:paraId="6EE560E1" w14:textId="01EF953C" w:rsidR="24E7B696" w:rsidRDefault="24E7B696" w:rsidP="24E7B696">
            <w:pPr>
              <w:rPr>
                <w:rFonts w:ascii="Aptos" w:eastAsia="Aptos" w:hAnsi="Aptos" w:cs="Aptos"/>
              </w:rPr>
            </w:pPr>
          </w:p>
        </w:tc>
        <w:tc>
          <w:tcPr>
            <w:tcW w:w="4620" w:type="dxa"/>
          </w:tcPr>
          <w:p w14:paraId="61A83B1B" w14:textId="4B4B0008" w:rsidR="2B801165" w:rsidRDefault="2B801165" w:rsidP="24E7B696">
            <w:pPr>
              <w:rPr>
                <w:rFonts w:ascii="Aptos" w:eastAsia="Aptos" w:hAnsi="Aptos" w:cs="Aptos"/>
              </w:rPr>
            </w:pPr>
            <w:r w:rsidRPr="24E7B696">
              <w:rPr>
                <w:rFonts w:ascii="Aptos" w:eastAsia="Aptos" w:hAnsi="Aptos" w:cs="Aptos"/>
              </w:rPr>
              <w:lastRenderedPageBreak/>
              <w:t>ACMA5013 Capacity Planning</w:t>
            </w:r>
          </w:p>
          <w:p w14:paraId="604A3409" w14:textId="226391F5" w:rsidR="670DF536" w:rsidRDefault="670DF536" w:rsidP="24E7B696">
            <w:pPr>
              <w:rPr>
                <w:rFonts w:ascii="Aptos" w:eastAsia="Aptos" w:hAnsi="Aptos" w:cs="Aptos"/>
              </w:rPr>
            </w:pPr>
            <w:r w:rsidRPr="24E7B696">
              <w:rPr>
                <w:rFonts w:ascii="Aptos" w:eastAsia="Aptos" w:hAnsi="Aptos" w:cs="Aptos"/>
              </w:rPr>
              <w:lastRenderedPageBreak/>
              <w:t>(</w:t>
            </w:r>
            <w:r w:rsidR="32E95D5A" w:rsidRPr="24E7B696">
              <w:rPr>
                <w:rFonts w:ascii="Aptos" w:eastAsia="Aptos" w:hAnsi="Aptos" w:cs="Aptos"/>
              </w:rPr>
              <w:t>Forecasting</w:t>
            </w:r>
            <w:r w:rsidR="2368DAC4" w:rsidRPr="24E7B696">
              <w:rPr>
                <w:rFonts w:ascii="Aptos" w:eastAsia="Aptos" w:hAnsi="Aptos" w:cs="Aptos"/>
              </w:rPr>
              <w:t xml:space="preserve"> Fundamentals</w:t>
            </w:r>
            <w:r w:rsidR="558D84EB" w:rsidRPr="24E7B696">
              <w:rPr>
                <w:rFonts w:ascii="Aptos" w:eastAsia="Aptos" w:hAnsi="Aptos" w:cs="Aptos"/>
              </w:rPr>
              <w:t>)</w:t>
            </w:r>
          </w:p>
        </w:tc>
        <w:tc>
          <w:tcPr>
            <w:tcW w:w="900" w:type="dxa"/>
          </w:tcPr>
          <w:p w14:paraId="302E51B0" w14:textId="12F8E4D1" w:rsidR="46954FAC" w:rsidRDefault="46954FAC" w:rsidP="24E7B696">
            <w:pPr>
              <w:rPr>
                <w:rFonts w:ascii="Aptos" w:eastAsia="Aptos" w:hAnsi="Aptos" w:cs="Aptos"/>
              </w:rPr>
            </w:pPr>
            <w:r w:rsidRPr="24E7B696">
              <w:rPr>
                <w:rFonts w:ascii="Aptos" w:eastAsia="Aptos" w:hAnsi="Aptos" w:cs="Aptos"/>
              </w:rPr>
              <w:lastRenderedPageBreak/>
              <w:t>3</w:t>
            </w:r>
          </w:p>
        </w:tc>
        <w:tc>
          <w:tcPr>
            <w:tcW w:w="1935" w:type="dxa"/>
          </w:tcPr>
          <w:p w14:paraId="1D6BFB20" w14:textId="60C07FA4" w:rsidR="24E7B696" w:rsidRDefault="24E7B696" w:rsidP="24E7B696">
            <w:pPr>
              <w:rPr>
                <w:rFonts w:ascii="Aptos" w:eastAsia="Aptos" w:hAnsi="Aptos" w:cs="Aptos"/>
              </w:rPr>
            </w:pPr>
          </w:p>
        </w:tc>
      </w:tr>
      <w:tr w:rsidR="24E7B696" w14:paraId="79F75C04" w14:textId="77777777" w:rsidTr="24E7B696">
        <w:trPr>
          <w:trHeight w:val="300"/>
        </w:trPr>
        <w:tc>
          <w:tcPr>
            <w:tcW w:w="1560" w:type="dxa"/>
          </w:tcPr>
          <w:p w14:paraId="082A6FAB" w14:textId="276DFC3D" w:rsidR="22C5CF77" w:rsidRDefault="22C5CF77" w:rsidP="24E7B696">
            <w:pPr>
              <w:rPr>
                <w:rFonts w:ascii="Aptos" w:eastAsia="Aptos" w:hAnsi="Aptos" w:cs="Aptos"/>
              </w:rPr>
            </w:pPr>
            <w:r w:rsidRPr="24E7B696">
              <w:rPr>
                <w:rFonts w:ascii="Aptos" w:eastAsia="Aptos" w:hAnsi="Aptos" w:cs="Aptos"/>
              </w:rPr>
              <w:t>11</w:t>
            </w:r>
            <w:r w:rsidR="1401A3D1" w:rsidRPr="24E7B696">
              <w:rPr>
                <w:rFonts w:ascii="Aptos" w:eastAsia="Aptos" w:hAnsi="Aptos" w:cs="Aptos"/>
              </w:rPr>
              <w:t>.06.2025</w:t>
            </w:r>
          </w:p>
          <w:p w14:paraId="6B7722AD" w14:textId="31C91A4F" w:rsidR="24E7B696" w:rsidRDefault="24E7B696" w:rsidP="24E7B696">
            <w:pPr>
              <w:rPr>
                <w:rFonts w:ascii="Aptos" w:eastAsia="Aptos" w:hAnsi="Aptos" w:cs="Aptos"/>
              </w:rPr>
            </w:pPr>
          </w:p>
        </w:tc>
        <w:tc>
          <w:tcPr>
            <w:tcW w:w="4620" w:type="dxa"/>
          </w:tcPr>
          <w:p w14:paraId="188C84BE" w14:textId="3115C5A3" w:rsidR="2265EC40" w:rsidRDefault="2265EC40" w:rsidP="24E7B696">
            <w:pPr>
              <w:rPr>
                <w:rFonts w:ascii="Aptos" w:eastAsia="Aptos" w:hAnsi="Aptos" w:cs="Aptos"/>
              </w:rPr>
            </w:pPr>
            <w:r w:rsidRPr="24E7B696">
              <w:rPr>
                <w:rFonts w:ascii="Aptos" w:eastAsia="Aptos" w:hAnsi="Aptos" w:cs="Aptos"/>
              </w:rPr>
              <w:t xml:space="preserve">ACMA4018 Introduction to Procurement </w:t>
            </w:r>
          </w:p>
          <w:p w14:paraId="114400DA" w14:textId="6F39F82E" w:rsidR="5CB98876" w:rsidRDefault="5CB98876" w:rsidP="24E7B696">
            <w:pPr>
              <w:rPr>
                <w:rFonts w:ascii="Aptos" w:eastAsia="Aptos" w:hAnsi="Aptos" w:cs="Aptos"/>
              </w:rPr>
            </w:pPr>
            <w:r w:rsidRPr="24E7B696">
              <w:rPr>
                <w:rFonts w:ascii="Aptos" w:eastAsia="Aptos" w:hAnsi="Aptos" w:cs="Aptos"/>
              </w:rPr>
              <w:t>(Fundamental concepts of Procurement)</w:t>
            </w:r>
          </w:p>
        </w:tc>
        <w:tc>
          <w:tcPr>
            <w:tcW w:w="900" w:type="dxa"/>
          </w:tcPr>
          <w:p w14:paraId="214A848C" w14:textId="02A3C460" w:rsidR="739BF567" w:rsidRDefault="739BF567" w:rsidP="24E7B696">
            <w:pPr>
              <w:rPr>
                <w:rFonts w:ascii="Aptos" w:eastAsia="Aptos" w:hAnsi="Aptos" w:cs="Aptos"/>
              </w:rPr>
            </w:pPr>
            <w:r w:rsidRPr="24E7B696">
              <w:rPr>
                <w:rFonts w:ascii="Aptos" w:eastAsia="Aptos" w:hAnsi="Aptos" w:cs="Aptos"/>
              </w:rPr>
              <w:t>3</w:t>
            </w:r>
          </w:p>
          <w:p w14:paraId="59C4E548" w14:textId="0DA55DDF" w:rsidR="24E7B696" w:rsidRDefault="24E7B696" w:rsidP="24E7B696">
            <w:pPr>
              <w:rPr>
                <w:rFonts w:ascii="Aptos" w:eastAsia="Aptos" w:hAnsi="Aptos" w:cs="Aptos"/>
              </w:rPr>
            </w:pPr>
          </w:p>
        </w:tc>
        <w:tc>
          <w:tcPr>
            <w:tcW w:w="1935" w:type="dxa"/>
          </w:tcPr>
          <w:p w14:paraId="24A943D9" w14:textId="3564F7A4" w:rsidR="24E7B696" w:rsidRDefault="24E7B696" w:rsidP="24E7B696">
            <w:pPr>
              <w:rPr>
                <w:rFonts w:ascii="Aptos" w:eastAsia="Aptos" w:hAnsi="Aptos" w:cs="Aptos"/>
              </w:rPr>
            </w:pPr>
          </w:p>
        </w:tc>
      </w:tr>
      <w:tr w:rsidR="24E7B696" w14:paraId="4CD5D649" w14:textId="77777777" w:rsidTr="24E7B696">
        <w:trPr>
          <w:trHeight w:val="300"/>
        </w:trPr>
        <w:tc>
          <w:tcPr>
            <w:tcW w:w="1560" w:type="dxa"/>
          </w:tcPr>
          <w:p w14:paraId="58384F8B" w14:textId="61568210" w:rsidR="4456541C" w:rsidRDefault="4456541C" w:rsidP="24E7B696">
            <w:pPr>
              <w:rPr>
                <w:rFonts w:ascii="Aptos" w:eastAsia="Aptos" w:hAnsi="Aptos" w:cs="Aptos"/>
              </w:rPr>
            </w:pPr>
            <w:r w:rsidRPr="24E7B696">
              <w:rPr>
                <w:rFonts w:ascii="Aptos" w:eastAsia="Aptos" w:hAnsi="Aptos" w:cs="Aptos"/>
              </w:rPr>
              <w:t>12.06.2025</w:t>
            </w:r>
          </w:p>
          <w:p w14:paraId="78F9FC72" w14:textId="3805D6C6" w:rsidR="24E7B696" w:rsidRDefault="24E7B696" w:rsidP="24E7B696">
            <w:pPr>
              <w:rPr>
                <w:rFonts w:ascii="Aptos" w:eastAsia="Aptos" w:hAnsi="Aptos" w:cs="Aptos"/>
              </w:rPr>
            </w:pPr>
          </w:p>
        </w:tc>
        <w:tc>
          <w:tcPr>
            <w:tcW w:w="4620" w:type="dxa"/>
          </w:tcPr>
          <w:p w14:paraId="771BFB1E" w14:textId="4B4B0008" w:rsidR="1171C9C1" w:rsidRDefault="1171C9C1" w:rsidP="24E7B696">
            <w:pPr>
              <w:rPr>
                <w:rFonts w:ascii="Aptos" w:eastAsia="Aptos" w:hAnsi="Aptos" w:cs="Aptos"/>
              </w:rPr>
            </w:pPr>
            <w:r w:rsidRPr="24E7B696">
              <w:rPr>
                <w:rFonts w:ascii="Aptos" w:eastAsia="Aptos" w:hAnsi="Aptos" w:cs="Aptos"/>
              </w:rPr>
              <w:t>ACMA5013 Capacity Planning</w:t>
            </w:r>
          </w:p>
          <w:p w14:paraId="750B933D" w14:textId="075FD485" w:rsidR="22CBC14B" w:rsidRDefault="22CBC14B" w:rsidP="24E7B696">
            <w:pPr>
              <w:rPr>
                <w:rFonts w:ascii="Aptos" w:eastAsia="Aptos" w:hAnsi="Aptos" w:cs="Aptos"/>
              </w:rPr>
            </w:pPr>
            <w:r w:rsidRPr="24E7B696">
              <w:rPr>
                <w:rFonts w:ascii="Aptos" w:eastAsia="Aptos" w:hAnsi="Aptos" w:cs="Aptos"/>
              </w:rPr>
              <w:t>(Quantitative Forecasting)</w:t>
            </w:r>
          </w:p>
        </w:tc>
        <w:tc>
          <w:tcPr>
            <w:tcW w:w="900" w:type="dxa"/>
          </w:tcPr>
          <w:p w14:paraId="59C64925" w14:textId="69869CED" w:rsidR="0AA22E08" w:rsidRDefault="0AA22E08" w:rsidP="24E7B696">
            <w:pPr>
              <w:rPr>
                <w:rFonts w:ascii="Aptos" w:eastAsia="Aptos" w:hAnsi="Aptos" w:cs="Aptos"/>
              </w:rPr>
            </w:pPr>
            <w:r w:rsidRPr="24E7B696">
              <w:rPr>
                <w:rFonts w:ascii="Aptos" w:eastAsia="Aptos" w:hAnsi="Aptos" w:cs="Aptos"/>
              </w:rPr>
              <w:t>3</w:t>
            </w:r>
          </w:p>
        </w:tc>
        <w:tc>
          <w:tcPr>
            <w:tcW w:w="1935" w:type="dxa"/>
          </w:tcPr>
          <w:p w14:paraId="34A95D5A" w14:textId="2BF8FEC2" w:rsidR="24E7B696" w:rsidRDefault="24E7B696" w:rsidP="24E7B696">
            <w:pPr>
              <w:rPr>
                <w:rFonts w:ascii="Aptos" w:eastAsia="Aptos" w:hAnsi="Aptos" w:cs="Aptos"/>
              </w:rPr>
            </w:pPr>
          </w:p>
        </w:tc>
      </w:tr>
      <w:tr w:rsidR="24E7B696" w14:paraId="3C181708" w14:textId="77777777" w:rsidTr="24E7B696">
        <w:trPr>
          <w:trHeight w:val="300"/>
        </w:trPr>
        <w:tc>
          <w:tcPr>
            <w:tcW w:w="1560" w:type="dxa"/>
          </w:tcPr>
          <w:p w14:paraId="18388E39" w14:textId="6315D412" w:rsidR="35892E31" w:rsidRDefault="35892E31" w:rsidP="24E7B696">
            <w:r w:rsidRPr="24E7B696">
              <w:rPr>
                <w:rFonts w:ascii="Aptos" w:eastAsia="Aptos" w:hAnsi="Aptos" w:cs="Aptos"/>
              </w:rPr>
              <w:t>1</w:t>
            </w:r>
            <w:r w:rsidR="72C09FC9" w:rsidRPr="24E7B696">
              <w:rPr>
                <w:rFonts w:ascii="Aptos" w:eastAsia="Aptos" w:hAnsi="Aptos" w:cs="Aptos"/>
              </w:rPr>
              <w:t>8</w:t>
            </w:r>
            <w:r w:rsidRPr="24E7B696">
              <w:rPr>
                <w:rFonts w:ascii="Aptos" w:eastAsia="Aptos" w:hAnsi="Aptos" w:cs="Aptos"/>
              </w:rPr>
              <w:t>.06.2025</w:t>
            </w:r>
          </w:p>
          <w:p w14:paraId="44972074" w14:textId="7BAB6E0F" w:rsidR="24E7B696" w:rsidRDefault="24E7B696" w:rsidP="24E7B696">
            <w:pPr>
              <w:rPr>
                <w:rFonts w:ascii="Aptos" w:eastAsia="Aptos" w:hAnsi="Aptos" w:cs="Aptos"/>
              </w:rPr>
            </w:pPr>
          </w:p>
        </w:tc>
        <w:tc>
          <w:tcPr>
            <w:tcW w:w="4620" w:type="dxa"/>
          </w:tcPr>
          <w:p w14:paraId="30798E1F" w14:textId="211B341A" w:rsidR="26C1BBB6" w:rsidRDefault="26C1BBB6" w:rsidP="24E7B696">
            <w:pPr>
              <w:rPr>
                <w:rFonts w:ascii="Aptos" w:eastAsia="Aptos" w:hAnsi="Aptos" w:cs="Aptos"/>
              </w:rPr>
            </w:pPr>
            <w:r w:rsidRPr="24E7B696">
              <w:rPr>
                <w:rFonts w:ascii="Aptos" w:eastAsia="Aptos" w:hAnsi="Aptos" w:cs="Aptos"/>
              </w:rPr>
              <w:t xml:space="preserve">ACMA4018 Introduction to Procurement </w:t>
            </w:r>
          </w:p>
          <w:p w14:paraId="21610483" w14:textId="106A177D" w:rsidR="79A4EFC6" w:rsidRDefault="79A4EFC6" w:rsidP="24E7B696">
            <w:pPr>
              <w:rPr>
                <w:rFonts w:ascii="Aptos" w:eastAsia="Aptos" w:hAnsi="Aptos" w:cs="Aptos"/>
              </w:rPr>
            </w:pPr>
            <w:r w:rsidRPr="24E7B696">
              <w:rPr>
                <w:rFonts w:ascii="Aptos" w:eastAsia="Aptos" w:hAnsi="Aptos" w:cs="Aptos"/>
              </w:rPr>
              <w:t xml:space="preserve">(Cost and Price Analysis) </w:t>
            </w:r>
          </w:p>
        </w:tc>
        <w:tc>
          <w:tcPr>
            <w:tcW w:w="900" w:type="dxa"/>
          </w:tcPr>
          <w:p w14:paraId="1926BDC6" w14:textId="02A3C460" w:rsidR="739BF567" w:rsidRDefault="739BF567" w:rsidP="24E7B696">
            <w:pPr>
              <w:rPr>
                <w:rFonts w:ascii="Aptos" w:eastAsia="Aptos" w:hAnsi="Aptos" w:cs="Aptos"/>
              </w:rPr>
            </w:pPr>
            <w:r w:rsidRPr="24E7B696">
              <w:rPr>
                <w:rFonts w:ascii="Aptos" w:eastAsia="Aptos" w:hAnsi="Aptos" w:cs="Aptos"/>
              </w:rPr>
              <w:t>3</w:t>
            </w:r>
          </w:p>
          <w:p w14:paraId="559FF961" w14:textId="0D590901" w:rsidR="24E7B696" w:rsidRDefault="24E7B696" w:rsidP="24E7B696">
            <w:pPr>
              <w:rPr>
                <w:rFonts w:ascii="Aptos" w:eastAsia="Aptos" w:hAnsi="Aptos" w:cs="Aptos"/>
              </w:rPr>
            </w:pPr>
          </w:p>
        </w:tc>
        <w:tc>
          <w:tcPr>
            <w:tcW w:w="1935" w:type="dxa"/>
          </w:tcPr>
          <w:p w14:paraId="0901C2FC" w14:textId="3564F7A4" w:rsidR="24E7B696" w:rsidRDefault="24E7B696" w:rsidP="24E7B696">
            <w:pPr>
              <w:rPr>
                <w:rFonts w:ascii="Aptos" w:eastAsia="Aptos" w:hAnsi="Aptos" w:cs="Aptos"/>
              </w:rPr>
            </w:pPr>
          </w:p>
        </w:tc>
      </w:tr>
      <w:tr w:rsidR="24E7B696" w14:paraId="5CDB85ED" w14:textId="77777777" w:rsidTr="24E7B696">
        <w:trPr>
          <w:trHeight w:val="300"/>
        </w:trPr>
        <w:tc>
          <w:tcPr>
            <w:tcW w:w="1560" w:type="dxa"/>
          </w:tcPr>
          <w:p w14:paraId="5A4A676D" w14:textId="3DED7B2D" w:rsidR="30FD12EF" w:rsidRDefault="30FD12EF" w:rsidP="24E7B696">
            <w:pPr>
              <w:rPr>
                <w:rFonts w:ascii="Aptos" w:eastAsia="Aptos" w:hAnsi="Aptos" w:cs="Aptos"/>
              </w:rPr>
            </w:pPr>
            <w:r w:rsidRPr="24E7B696">
              <w:rPr>
                <w:rFonts w:ascii="Aptos" w:eastAsia="Aptos" w:hAnsi="Aptos" w:cs="Aptos"/>
              </w:rPr>
              <w:t>19.06.2025</w:t>
            </w:r>
          </w:p>
          <w:p w14:paraId="222A0574" w14:textId="7F5062C8" w:rsidR="24E7B696" w:rsidRDefault="24E7B696" w:rsidP="24E7B696">
            <w:pPr>
              <w:rPr>
                <w:rFonts w:ascii="Aptos" w:eastAsia="Aptos" w:hAnsi="Aptos" w:cs="Aptos"/>
              </w:rPr>
            </w:pPr>
          </w:p>
        </w:tc>
        <w:tc>
          <w:tcPr>
            <w:tcW w:w="4620" w:type="dxa"/>
          </w:tcPr>
          <w:p w14:paraId="1B6CF1B4" w14:textId="4B4B0008" w:rsidR="059BC14C" w:rsidRDefault="059BC14C" w:rsidP="24E7B696">
            <w:pPr>
              <w:rPr>
                <w:rFonts w:ascii="Aptos" w:eastAsia="Aptos" w:hAnsi="Aptos" w:cs="Aptos"/>
              </w:rPr>
            </w:pPr>
            <w:r w:rsidRPr="24E7B696">
              <w:rPr>
                <w:rFonts w:ascii="Aptos" w:eastAsia="Aptos" w:hAnsi="Aptos" w:cs="Aptos"/>
              </w:rPr>
              <w:t>ACMA5013 Capacity Planning</w:t>
            </w:r>
          </w:p>
          <w:p w14:paraId="538471F4" w14:textId="02411F39" w:rsidR="25726C3D" w:rsidRDefault="25726C3D" w:rsidP="24E7B696">
            <w:pPr>
              <w:rPr>
                <w:rFonts w:ascii="Aptos" w:eastAsia="Aptos" w:hAnsi="Aptos" w:cs="Aptos"/>
              </w:rPr>
            </w:pPr>
            <w:r w:rsidRPr="24E7B696">
              <w:rPr>
                <w:rFonts w:ascii="Aptos" w:eastAsia="Aptos" w:hAnsi="Aptos" w:cs="Aptos"/>
              </w:rPr>
              <w:t>(Qualitative Forecasting)</w:t>
            </w:r>
          </w:p>
        </w:tc>
        <w:tc>
          <w:tcPr>
            <w:tcW w:w="900" w:type="dxa"/>
          </w:tcPr>
          <w:p w14:paraId="2E65E479" w14:textId="08B391D4" w:rsidR="383CBBB6" w:rsidRDefault="383CBBB6" w:rsidP="24E7B696">
            <w:pPr>
              <w:rPr>
                <w:rFonts w:ascii="Aptos" w:eastAsia="Aptos" w:hAnsi="Aptos" w:cs="Aptos"/>
              </w:rPr>
            </w:pPr>
            <w:r w:rsidRPr="24E7B696">
              <w:rPr>
                <w:rFonts w:ascii="Aptos" w:eastAsia="Aptos" w:hAnsi="Aptos" w:cs="Aptos"/>
              </w:rPr>
              <w:t>3</w:t>
            </w:r>
          </w:p>
        </w:tc>
        <w:tc>
          <w:tcPr>
            <w:tcW w:w="1935" w:type="dxa"/>
          </w:tcPr>
          <w:p w14:paraId="4B7C3211" w14:textId="366600F1" w:rsidR="24E7B696" w:rsidRDefault="24E7B696" w:rsidP="24E7B696">
            <w:pPr>
              <w:rPr>
                <w:rFonts w:ascii="Aptos" w:eastAsia="Aptos" w:hAnsi="Aptos" w:cs="Aptos"/>
              </w:rPr>
            </w:pPr>
          </w:p>
        </w:tc>
      </w:tr>
      <w:tr w:rsidR="24E7B696" w14:paraId="1C918FB3" w14:textId="77777777" w:rsidTr="24E7B696">
        <w:trPr>
          <w:trHeight w:val="300"/>
        </w:trPr>
        <w:tc>
          <w:tcPr>
            <w:tcW w:w="1560" w:type="dxa"/>
          </w:tcPr>
          <w:p w14:paraId="1B370803" w14:textId="74103A9C" w:rsidR="5FEFFBD7" w:rsidRDefault="5FEFFBD7" w:rsidP="24E7B696">
            <w:r w:rsidRPr="24E7B696">
              <w:rPr>
                <w:rFonts w:ascii="Aptos" w:eastAsia="Aptos" w:hAnsi="Aptos" w:cs="Aptos"/>
              </w:rPr>
              <w:t>25</w:t>
            </w:r>
            <w:r w:rsidR="436ED0EB" w:rsidRPr="24E7B696">
              <w:rPr>
                <w:rFonts w:ascii="Aptos" w:eastAsia="Aptos" w:hAnsi="Aptos" w:cs="Aptos"/>
              </w:rPr>
              <w:t>.06.2025</w:t>
            </w:r>
          </w:p>
          <w:p w14:paraId="1683D450" w14:textId="57D2D8A7" w:rsidR="24E7B696" w:rsidRDefault="24E7B696" w:rsidP="24E7B696">
            <w:pPr>
              <w:rPr>
                <w:rFonts w:ascii="Aptos" w:eastAsia="Aptos" w:hAnsi="Aptos" w:cs="Aptos"/>
              </w:rPr>
            </w:pPr>
          </w:p>
          <w:p w14:paraId="5C55B201" w14:textId="2AA72723" w:rsidR="24E7B696" w:rsidRDefault="24E7B696" w:rsidP="24E7B696">
            <w:pPr>
              <w:rPr>
                <w:rFonts w:ascii="Aptos" w:eastAsia="Aptos" w:hAnsi="Aptos" w:cs="Aptos"/>
              </w:rPr>
            </w:pPr>
          </w:p>
        </w:tc>
        <w:tc>
          <w:tcPr>
            <w:tcW w:w="4620" w:type="dxa"/>
          </w:tcPr>
          <w:p w14:paraId="79084D4D" w14:textId="5F6A3189" w:rsidR="2B29473C" w:rsidRDefault="2B29473C" w:rsidP="24E7B696">
            <w:pPr>
              <w:rPr>
                <w:rFonts w:ascii="Aptos" w:eastAsia="Aptos" w:hAnsi="Aptos" w:cs="Aptos"/>
              </w:rPr>
            </w:pPr>
            <w:r w:rsidRPr="24E7B696">
              <w:rPr>
                <w:rFonts w:ascii="Aptos" w:eastAsia="Aptos" w:hAnsi="Aptos" w:cs="Aptos"/>
              </w:rPr>
              <w:t>ACMA4018 Introduction to Procurement</w:t>
            </w:r>
          </w:p>
          <w:p w14:paraId="6EF75F77" w14:textId="4A1E2E7B" w:rsidR="4AAF3F16" w:rsidRDefault="4AAF3F16" w:rsidP="24E7B696">
            <w:pPr>
              <w:rPr>
                <w:rFonts w:ascii="Aptos" w:eastAsia="Aptos" w:hAnsi="Aptos" w:cs="Aptos"/>
              </w:rPr>
            </w:pPr>
            <w:r w:rsidRPr="24E7B696">
              <w:rPr>
                <w:rFonts w:ascii="Aptos" w:eastAsia="Aptos" w:hAnsi="Aptos" w:cs="Aptos"/>
              </w:rPr>
              <w:t>(</w:t>
            </w:r>
            <w:r w:rsidR="63BDA0C8" w:rsidRPr="24E7B696">
              <w:rPr>
                <w:rFonts w:ascii="Aptos" w:eastAsia="Aptos" w:hAnsi="Aptos" w:cs="Aptos"/>
              </w:rPr>
              <w:t>Outsourcing</w:t>
            </w:r>
            <w:r w:rsidR="288C45F6" w:rsidRPr="24E7B696">
              <w:rPr>
                <w:rFonts w:ascii="Aptos" w:eastAsia="Aptos" w:hAnsi="Aptos" w:cs="Aptos"/>
              </w:rPr>
              <w:t>)</w:t>
            </w:r>
            <w:r w:rsidR="2B29473C" w:rsidRPr="24E7B696">
              <w:rPr>
                <w:rFonts w:ascii="Aptos" w:eastAsia="Aptos" w:hAnsi="Aptos" w:cs="Aptos"/>
              </w:rPr>
              <w:t xml:space="preserve"> </w:t>
            </w:r>
          </w:p>
        </w:tc>
        <w:tc>
          <w:tcPr>
            <w:tcW w:w="900" w:type="dxa"/>
          </w:tcPr>
          <w:p w14:paraId="59381113" w14:textId="02A3C460" w:rsidR="739BF567" w:rsidRDefault="739BF567" w:rsidP="24E7B696">
            <w:pPr>
              <w:rPr>
                <w:rFonts w:ascii="Aptos" w:eastAsia="Aptos" w:hAnsi="Aptos" w:cs="Aptos"/>
              </w:rPr>
            </w:pPr>
            <w:r w:rsidRPr="24E7B696">
              <w:rPr>
                <w:rFonts w:ascii="Aptos" w:eastAsia="Aptos" w:hAnsi="Aptos" w:cs="Aptos"/>
              </w:rPr>
              <w:t>3</w:t>
            </w:r>
          </w:p>
          <w:p w14:paraId="2AFFD231" w14:textId="53DCB756" w:rsidR="24E7B696" w:rsidRDefault="24E7B696" w:rsidP="24E7B696">
            <w:pPr>
              <w:rPr>
                <w:rFonts w:ascii="Aptos" w:eastAsia="Aptos" w:hAnsi="Aptos" w:cs="Aptos"/>
              </w:rPr>
            </w:pPr>
          </w:p>
        </w:tc>
        <w:tc>
          <w:tcPr>
            <w:tcW w:w="1935" w:type="dxa"/>
          </w:tcPr>
          <w:p w14:paraId="7F562476" w14:textId="3564F7A4" w:rsidR="24E7B696" w:rsidRDefault="24E7B696" w:rsidP="24E7B696">
            <w:pPr>
              <w:rPr>
                <w:rFonts w:ascii="Aptos" w:eastAsia="Aptos" w:hAnsi="Aptos" w:cs="Aptos"/>
              </w:rPr>
            </w:pPr>
          </w:p>
        </w:tc>
      </w:tr>
      <w:tr w:rsidR="24E7B696" w14:paraId="3EA68FDD" w14:textId="77777777" w:rsidTr="24E7B696">
        <w:trPr>
          <w:trHeight w:val="300"/>
        </w:trPr>
        <w:tc>
          <w:tcPr>
            <w:tcW w:w="1560" w:type="dxa"/>
          </w:tcPr>
          <w:p w14:paraId="2AF656B1" w14:textId="67DCB6EA" w:rsidR="13DA5E20" w:rsidRDefault="13DA5E20" w:rsidP="24E7B696">
            <w:pPr>
              <w:rPr>
                <w:rFonts w:ascii="Aptos" w:eastAsia="Aptos" w:hAnsi="Aptos" w:cs="Aptos"/>
              </w:rPr>
            </w:pPr>
            <w:r w:rsidRPr="24E7B696">
              <w:rPr>
                <w:rFonts w:ascii="Aptos" w:eastAsia="Aptos" w:hAnsi="Aptos" w:cs="Aptos"/>
              </w:rPr>
              <w:t>26.06.2025</w:t>
            </w:r>
          </w:p>
          <w:p w14:paraId="4BD30385" w14:textId="6A987F05" w:rsidR="24E7B696" w:rsidRDefault="24E7B696" w:rsidP="24E7B696">
            <w:pPr>
              <w:rPr>
                <w:rFonts w:ascii="Aptos" w:eastAsia="Aptos" w:hAnsi="Aptos" w:cs="Aptos"/>
              </w:rPr>
            </w:pPr>
          </w:p>
        </w:tc>
        <w:tc>
          <w:tcPr>
            <w:tcW w:w="4620" w:type="dxa"/>
          </w:tcPr>
          <w:p w14:paraId="7BAB8EC3" w14:textId="4B4B0008" w:rsidR="6431040D" w:rsidRDefault="6431040D" w:rsidP="24E7B696">
            <w:pPr>
              <w:rPr>
                <w:rFonts w:ascii="Aptos" w:eastAsia="Aptos" w:hAnsi="Aptos" w:cs="Aptos"/>
              </w:rPr>
            </w:pPr>
            <w:r w:rsidRPr="24E7B696">
              <w:rPr>
                <w:rFonts w:ascii="Aptos" w:eastAsia="Aptos" w:hAnsi="Aptos" w:cs="Aptos"/>
              </w:rPr>
              <w:t>ACMA5013 Capacity Planning</w:t>
            </w:r>
          </w:p>
          <w:p w14:paraId="22286042" w14:textId="54C789DB" w:rsidR="700325AA" w:rsidRDefault="700325AA" w:rsidP="24E7B696">
            <w:pPr>
              <w:rPr>
                <w:rFonts w:ascii="Aptos" w:eastAsia="Aptos" w:hAnsi="Aptos" w:cs="Aptos"/>
              </w:rPr>
            </w:pPr>
            <w:r w:rsidRPr="24E7B696">
              <w:rPr>
                <w:rFonts w:ascii="Aptos" w:eastAsia="Aptos" w:hAnsi="Aptos" w:cs="Aptos"/>
              </w:rPr>
              <w:t>(Aggregate Planning and MRP)</w:t>
            </w:r>
          </w:p>
        </w:tc>
        <w:tc>
          <w:tcPr>
            <w:tcW w:w="900" w:type="dxa"/>
          </w:tcPr>
          <w:p w14:paraId="32E9ABF5" w14:textId="02DA6D85" w:rsidR="2941121A" w:rsidRDefault="2941121A" w:rsidP="24E7B696">
            <w:pPr>
              <w:rPr>
                <w:rFonts w:ascii="Aptos" w:eastAsia="Aptos" w:hAnsi="Aptos" w:cs="Aptos"/>
              </w:rPr>
            </w:pPr>
            <w:r w:rsidRPr="24E7B696">
              <w:rPr>
                <w:rFonts w:ascii="Aptos" w:eastAsia="Aptos" w:hAnsi="Aptos" w:cs="Aptos"/>
              </w:rPr>
              <w:t>3</w:t>
            </w:r>
          </w:p>
        </w:tc>
        <w:tc>
          <w:tcPr>
            <w:tcW w:w="1935" w:type="dxa"/>
          </w:tcPr>
          <w:p w14:paraId="7B36CD3D" w14:textId="04154292" w:rsidR="24E7B696" w:rsidRDefault="24E7B696" w:rsidP="24E7B696">
            <w:pPr>
              <w:rPr>
                <w:rFonts w:ascii="Aptos" w:eastAsia="Aptos" w:hAnsi="Aptos" w:cs="Aptos"/>
              </w:rPr>
            </w:pPr>
          </w:p>
        </w:tc>
      </w:tr>
      <w:tr w:rsidR="24E7B696" w14:paraId="684FFEA4" w14:textId="77777777" w:rsidTr="24E7B696">
        <w:trPr>
          <w:trHeight w:val="300"/>
        </w:trPr>
        <w:tc>
          <w:tcPr>
            <w:tcW w:w="1560" w:type="dxa"/>
          </w:tcPr>
          <w:p w14:paraId="1FA12440" w14:textId="1E39C140" w:rsidR="5134929E" w:rsidRDefault="5134929E" w:rsidP="24E7B696">
            <w:r w:rsidRPr="24E7B696">
              <w:rPr>
                <w:rFonts w:ascii="Aptos" w:eastAsia="Aptos" w:hAnsi="Aptos" w:cs="Aptos"/>
              </w:rPr>
              <w:t>0</w:t>
            </w:r>
            <w:r w:rsidR="6953FF12" w:rsidRPr="24E7B696">
              <w:rPr>
                <w:rFonts w:ascii="Aptos" w:eastAsia="Aptos" w:hAnsi="Aptos" w:cs="Aptos"/>
              </w:rPr>
              <w:t>2.0</w:t>
            </w:r>
            <w:r w:rsidR="5CAF6708" w:rsidRPr="24E7B696">
              <w:rPr>
                <w:rFonts w:ascii="Aptos" w:eastAsia="Aptos" w:hAnsi="Aptos" w:cs="Aptos"/>
              </w:rPr>
              <w:t>7</w:t>
            </w:r>
            <w:r w:rsidR="6953FF12" w:rsidRPr="24E7B696">
              <w:rPr>
                <w:rFonts w:ascii="Aptos" w:eastAsia="Aptos" w:hAnsi="Aptos" w:cs="Aptos"/>
              </w:rPr>
              <w:t>.2025</w:t>
            </w:r>
          </w:p>
          <w:p w14:paraId="56732E00" w14:textId="4D3C559F" w:rsidR="24E7B696" w:rsidRDefault="24E7B696" w:rsidP="24E7B696">
            <w:pPr>
              <w:rPr>
                <w:rFonts w:ascii="Aptos" w:eastAsia="Aptos" w:hAnsi="Aptos" w:cs="Aptos"/>
              </w:rPr>
            </w:pPr>
          </w:p>
        </w:tc>
        <w:tc>
          <w:tcPr>
            <w:tcW w:w="4620" w:type="dxa"/>
          </w:tcPr>
          <w:p w14:paraId="239379CF" w14:textId="4AADB4F8" w:rsidR="460D0773" w:rsidRDefault="460D0773" w:rsidP="24E7B696">
            <w:pPr>
              <w:rPr>
                <w:rFonts w:ascii="Aptos" w:eastAsia="Aptos" w:hAnsi="Aptos" w:cs="Aptos"/>
              </w:rPr>
            </w:pPr>
            <w:r w:rsidRPr="24E7B696">
              <w:rPr>
                <w:rFonts w:ascii="Aptos" w:eastAsia="Aptos" w:hAnsi="Aptos" w:cs="Aptos"/>
              </w:rPr>
              <w:t xml:space="preserve">ACMA4018 Introduction to Procurement </w:t>
            </w:r>
          </w:p>
          <w:p w14:paraId="39DE02D5" w14:textId="31308C50" w:rsidR="6FF0C6BA" w:rsidRDefault="6FF0C6BA" w:rsidP="24E7B696">
            <w:pPr>
              <w:rPr>
                <w:rFonts w:ascii="Aptos" w:eastAsia="Aptos" w:hAnsi="Aptos" w:cs="Aptos"/>
              </w:rPr>
            </w:pPr>
            <w:r w:rsidRPr="24E7B696">
              <w:rPr>
                <w:rFonts w:ascii="Aptos" w:eastAsia="Aptos" w:hAnsi="Aptos" w:cs="Aptos"/>
              </w:rPr>
              <w:t>(Supplier Relationship Management)</w:t>
            </w:r>
          </w:p>
        </w:tc>
        <w:tc>
          <w:tcPr>
            <w:tcW w:w="900" w:type="dxa"/>
          </w:tcPr>
          <w:p w14:paraId="3982B4D0" w14:textId="6CB7421B" w:rsidR="460D0773" w:rsidRDefault="460D0773" w:rsidP="24E7B696">
            <w:pPr>
              <w:rPr>
                <w:rFonts w:ascii="Aptos" w:eastAsia="Aptos" w:hAnsi="Aptos" w:cs="Aptos"/>
              </w:rPr>
            </w:pPr>
            <w:r w:rsidRPr="24E7B696">
              <w:rPr>
                <w:rFonts w:ascii="Aptos" w:eastAsia="Aptos" w:hAnsi="Aptos" w:cs="Aptos"/>
              </w:rPr>
              <w:t>3</w:t>
            </w:r>
          </w:p>
        </w:tc>
        <w:tc>
          <w:tcPr>
            <w:tcW w:w="1935" w:type="dxa"/>
          </w:tcPr>
          <w:p w14:paraId="491A3F1F" w14:textId="12C3A7B3" w:rsidR="24E7B696" w:rsidRDefault="24E7B696" w:rsidP="24E7B696">
            <w:pPr>
              <w:rPr>
                <w:rFonts w:ascii="Aptos" w:eastAsia="Aptos" w:hAnsi="Aptos" w:cs="Aptos"/>
              </w:rPr>
            </w:pPr>
          </w:p>
        </w:tc>
      </w:tr>
      <w:tr w:rsidR="24E7B696" w14:paraId="007FD58E" w14:textId="77777777" w:rsidTr="24E7B696">
        <w:trPr>
          <w:trHeight w:val="300"/>
        </w:trPr>
        <w:tc>
          <w:tcPr>
            <w:tcW w:w="1560" w:type="dxa"/>
          </w:tcPr>
          <w:p w14:paraId="7FC3EB73" w14:textId="04FA74C5" w:rsidR="6968E0BB" w:rsidRDefault="6968E0BB" w:rsidP="24E7B696">
            <w:pPr>
              <w:rPr>
                <w:rFonts w:ascii="Aptos" w:eastAsia="Aptos" w:hAnsi="Aptos" w:cs="Aptos"/>
              </w:rPr>
            </w:pPr>
            <w:r w:rsidRPr="24E7B696">
              <w:rPr>
                <w:rFonts w:ascii="Aptos" w:eastAsia="Aptos" w:hAnsi="Aptos" w:cs="Aptos"/>
              </w:rPr>
              <w:t>03.07.2025</w:t>
            </w:r>
          </w:p>
          <w:p w14:paraId="730C3045" w14:textId="701EAB07" w:rsidR="24E7B696" w:rsidRDefault="24E7B696" w:rsidP="24E7B696">
            <w:pPr>
              <w:rPr>
                <w:rFonts w:ascii="Aptos" w:eastAsia="Aptos" w:hAnsi="Aptos" w:cs="Aptos"/>
              </w:rPr>
            </w:pPr>
          </w:p>
        </w:tc>
        <w:tc>
          <w:tcPr>
            <w:tcW w:w="4620" w:type="dxa"/>
          </w:tcPr>
          <w:p w14:paraId="4959C504" w14:textId="4B4B0008" w:rsidR="741C2492" w:rsidRDefault="741C2492" w:rsidP="24E7B696">
            <w:pPr>
              <w:rPr>
                <w:rFonts w:ascii="Aptos" w:eastAsia="Aptos" w:hAnsi="Aptos" w:cs="Aptos"/>
              </w:rPr>
            </w:pPr>
            <w:r w:rsidRPr="24E7B696">
              <w:rPr>
                <w:rFonts w:ascii="Aptos" w:eastAsia="Aptos" w:hAnsi="Aptos" w:cs="Aptos"/>
              </w:rPr>
              <w:t>ACMA5013 Capacity Planning</w:t>
            </w:r>
          </w:p>
          <w:p w14:paraId="2D08DB85" w14:textId="70C0633E" w:rsidR="20FC37ED" w:rsidRDefault="20FC37ED" w:rsidP="24E7B696">
            <w:pPr>
              <w:rPr>
                <w:rFonts w:ascii="Aptos" w:eastAsia="Aptos" w:hAnsi="Aptos" w:cs="Aptos"/>
              </w:rPr>
            </w:pPr>
            <w:r w:rsidRPr="24E7B696">
              <w:rPr>
                <w:rFonts w:ascii="Aptos" w:eastAsia="Aptos" w:hAnsi="Aptos" w:cs="Aptos"/>
              </w:rPr>
              <w:t>(Scheduling and Queuing)</w:t>
            </w:r>
          </w:p>
        </w:tc>
        <w:tc>
          <w:tcPr>
            <w:tcW w:w="900" w:type="dxa"/>
          </w:tcPr>
          <w:p w14:paraId="6FEA5961" w14:textId="03DC6B53" w:rsidR="5D4942E1" w:rsidRDefault="5D4942E1" w:rsidP="24E7B696">
            <w:pPr>
              <w:rPr>
                <w:rFonts w:ascii="Aptos" w:eastAsia="Aptos" w:hAnsi="Aptos" w:cs="Aptos"/>
              </w:rPr>
            </w:pPr>
            <w:r w:rsidRPr="24E7B696">
              <w:rPr>
                <w:rFonts w:ascii="Aptos" w:eastAsia="Aptos" w:hAnsi="Aptos" w:cs="Aptos"/>
              </w:rPr>
              <w:t>3</w:t>
            </w:r>
          </w:p>
        </w:tc>
        <w:tc>
          <w:tcPr>
            <w:tcW w:w="1935" w:type="dxa"/>
          </w:tcPr>
          <w:p w14:paraId="6034D426" w14:textId="0712BA0B" w:rsidR="24E7B696" w:rsidRDefault="24E7B696" w:rsidP="24E7B696">
            <w:pPr>
              <w:rPr>
                <w:rFonts w:ascii="Aptos" w:eastAsia="Aptos" w:hAnsi="Aptos" w:cs="Aptos"/>
              </w:rPr>
            </w:pPr>
          </w:p>
        </w:tc>
      </w:tr>
    </w:tbl>
    <w:p w14:paraId="2A6890C0" w14:textId="6171F0CE" w:rsidR="24E7B696" w:rsidRDefault="24E7B696" w:rsidP="24E7B696">
      <w:pPr>
        <w:rPr>
          <w:rFonts w:ascii="Aptos" w:eastAsia="Aptos" w:hAnsi="Aptos" w:cs="Aptos"/>
        </w:rPr>
      </w:pPr>
    </w:p>
    <w:p w14:paraId="79A26C62" w14:textId="12D8CEFA" w:rsidR="24E7B696" w:rsidRDefault="24E7B696" w:rsidP="24E7B696">
      <w:pPr>
        <w:rPr>
          <w:rFonts w:ascii="Aptos" w:eastAsia="Aptos" w:hAnsi="Aptos" w:cs="Aptos"/>
        </w:rPr>
      </w:pPr>
    </w:p>
    <w:p w14:paraId="1A3A8224" w14:textId="5810C992" w:rsidR="57537929" w:rsidRDefault="57537929" w:rsidP="24E7B696">
      <w:pPr>
        <w:rPr>
          <w:rFonts w:ascii="Aptos" w:eastAsia="Aptos" w:hAnsi="Aptos" w:cs="Aptos"/>
        </w:rPr>
      </w:pPr>
      <w:r w:rsidRPr="24E7B696">
        <w:rPr>
          <w:rFonts w:ascii="Aptos" w:eastAsia="Aptos" w:hAnsi="Aptos" w:cs="Aptos"/>
        </w:rPr>
        <w:t>Participant’s signature</w:t>
      </w:r>
      <w:r w:rsidR="233ADEF7" w:rsidRPr="24E7B696">
        <w:rPr>
          <w:rFonts w:ascii="Aptos" w:eastAsia="Aptos" w:hAnsi="Aptos" w:cs="Aptos"/>
        </w:rPr>
        <w:t xml:space="preserve">         </w:t>
      </w:r>
      <w:r w:rsidR="233ADEF7">
        <w:rPr>
          <w:noProof/>
        </w:rPr>
        <w:drawing>
          <wp:inline distT="0" distB="0" distL="0" distR="0" wp14:anchorId="4F03077F" wp14:editId="64D15976">
            <wp:extent cx="990600" cy="495300"/>
            <wp:effectExtent l="0" t="0" r="0" b="0"/>
            <wp:docPr id="845251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51459" name="Picture 845251459"/>
                    <pic:cNvPicPr/>
                  </pic:nvPicPr>
                  <pic:blipFill>
                    <a:blip r:embed="rId18">
                      <a:extLst>
                        <a:ext uri="{28A0092B-C50C-407E-A947-70E740481C1C}">
                          <a14:useLocalDpi xmlns:a14="http://schemas.microsoft.com/office/drawing/2010/main"/>
                        </a:ext>
                      </a:extLst>
                    </a:blip>
                    <a:stretch>
                      <a:fillRect/>
                    </a:stretch>
                  </pic:blipFill>
                  <pic:spPr>
                    <a:xfrm>
                      <a:off x="0" y="0"/>
                      <a:ext cx="990600" cy="495300"/>
                    </a:xfrm>
                    <a:prstGeom prst="rect">
                      <a:avLst/>
                    </a:prstGeom>
                  </pic:spPr>
                </pic:pic>
              </a:graphicData>
            </a:graphic>
          </wp:inline>
        </w:drawing>
      </w:r>
      <w:r w:rsidRPr="24E7B696">
        <w:rPr>
          <w:rFonts w:ascii="Aptos" w:eastAsia="Aptos" w:hAnsi="Aptos" w:cs="Aptos"/>
        </w:rPr>
        <w:t xml:space="preserve"> </w:t>
      </w:r>
    </w:p>
    <w:p w14:paraId="28D18746" w14:textId="35A81BAA" w:rsidR="24E7B696" w:rsidRDefault="24E7B696" w:rsidP="24E7B696">
      <w:pPr>
        <w:rPr>
          <w:rFonts w:ascii="Aptos" w:eastAsia="Aptos" w:hAnsi="Aptos" w:cs="Aptos"/>
        </w:rPr>
      </w:pPr>
    </w:p>
    <w:p w14:paraId="1F53B054" w14:textId="39C8D0D0" w:rsidR="24E7B696" w:rsidRDefault="24E7B696" w:rsidP="24E7B696">
      <w:pPr>
        <w:rPr>
          <w:rFonts w:ascii="Aptos" w:eastAsia="Aptos" w:hAnsi="Aptos" w:cs="Aptos"/>
        </w:rPr>
      </w:pPr>
    </w:p>
    <w:p w14:paraId="5A7C8DB6" w14:textId="5BE563F9" w:rsidR="57537929" w:rsidRDefault="57537929" w:rsidP="24E7B696">
      <w:pPr>
        <w:rPr>
          <w:rFonts w:ascii="Aptos" w:eastAsia="Aptos" w:hAnsi="Aptos" w:cs="Aptos"/>
        </w:rPr>
      </w:pPr>
      <w:r w:rsidRPr="24E7B696">
        <w:rPr>
          <w:rFonts w:ascii="Aptos" w:eastAsia="Aptos" w:hAnsi="Aptos" w:cs="Aptos"/>
        </w:rPr>
        <w:t xml:space="preserve">Practice Advisor’s signature </w:t>
      </w:r>
    </w:p>
    <w:p w14:paraId="26721FDE" w14:textId="66AD471D" w:rsidR="24E7B696" w:rsidRDefault="24E7B696" w:rsidP="24E7B696">
      <w:pPr>
        <w:rPr>
          <w:rFonts w:ascii="Aptos" w:eastAsia="Aptos" w:hAnsi="Aptos" w:cs="Aptos"/>
        </w:rPr>
      </w:pPr>
    </w:p>
    <w:p w14:paraId="396D2641" w14:textId="7D6F7BB8" w:rsidR="24E7B696" w:rsidRDefault="24E7B696" w:rsidP="24E7B696">
      <w:pPr>
        <w:rPr>
          <w:rFonts w:ascii="Aptos" w:eastAsia="Aptos" w:hAnsi="Aptos" w:cs="Aptos"/>
        </w:rPr>
      </w:pPr>
    </w:p>
    <w:p w14:paraId="6EC4E5B7" w14:textId="07E3602A" w:rsidR="24E7B696" w:rsidRDefault="24E7B696" w:rsidP="24E7B696">
      <w:pPr>
        <w:rPr>
          <w:rFonts w:ascii="Aptos" w:eastAsia="Aptos" w:hAnsi="Aptos" w:cs="Aptos"/>
        </w:rPr>
      </w:pPr>
    </w:p>
    <w:p w14:paraId="1027FDAA" w14:textId="62858B6E" w:rsidR="0EC542BC" w:rsidRDefault="487CD2BE" w:rsidP="0EC542BC">
      <w:r>
        <w:t xml:space="preserve">(Program Manager </w:t>
      </w:r>
      <w:r w:rsidR="7A82D429">
        <w:t xml:space="preserve">- </w:t>
      </w:r>
      <w:r>
        <w:t xml:space="preserve">Part-Time Provision </w:t>
      </w:r>
      <w:r w:rsidR="527ECDF5">
        <w:t>and Degree Apprenticeship Program</w:t>
      </w:r>
      <w:r w:rsidR="227BD27D">
        <w:t>)</w:t>
      </w:r>
      <w:r w:rsidR="527ECDF5">
        <w:t xml:space="preserve"> </w:t>
      </w:r>
    </w:p>
    <w:p w14:paraId="6F56375B" w14:textId="233DB604" w:rsidR="527ECDF5" w:rsidRDefault="527ECDF5" w:rsidP="24E7B696">
      <w:r>
        <w:t>School of Engineering</w:t>
      </w:r>
    </w:p>
    <w:p w14:paraId="707B5928" w14:textId="0451C1EF" w:rsidR="527ECDF5" w:rsidRDefault="527ECDF5" w:rsidP="24E7B696">
      <w:r>
        <w:t>UWTSD</w:t>
      </w:r>
    </w:p>
    <w:p w14:paraId="39D236BE" w14:textId="44B8F9C4" w:rsidR="0EC542BC" w:rsidRDefault="0EC542BC" w:rsidP="0EC542BC"/>
    <w:p w14:paraId="5384C393" w14:textId="6D657BCE" w:rsidR="0EC542BC" w:rsidRDefault="0EC542BC" w:rsidP="0EC542BC"/>
    <w:p w14:paraId="118F268D" w14:textId="71F78A02" w:rsidR="0EC542BC" w:rsidRDefault="0EC542BC" w:rsidP="0EC542BC"/>
    <w:p w14:paraId="3D712900" w14:textId="60FAE17B" w:rsidR="0EC542BC" w:rsidRDefault="0EC542BC" w:rsidP="0EC542BC"/>
    <w:p w14:paraId="7BB15ED3" w14:textId="421EB268" w:rsidR="0EC542BC" w:rsidRDefault="0EC542BC" w:rsidP="0EC542BC"/>
    <w:p w14:paraId="6DBBECFA" w14:textId="4029C95C" w:rsidR="0EC542BC" w:rsidRDefault="0EC542BC" w:rsidP="0EC542BC"/>
    <w:p w14:paraId="1DD92AC3" w14:textId="374A2493" w:rsidR="0EC542BC" w:rsidRDefault="0EC542BC" w:rsidP="0EC542BC"/>
    <w:p w14:paraId="75BC280A" w14:textId="256D8338" w:rsidR="0EC542BC" w:rsidRDefault="0EC542BC" w:rsidP="0EC542BC"/>
    <w:p w14:paraId="1A268E85" w14:textId="7B7116AA" w:rsidR="0EC542BC" w:rsidRDefault="0EC542BC" w:rsidP="0EC542BC"/>
    <w:p w14:paraId="5B1B8DAE" w14:textId="07FFAD87" w:rsidR="0EC542BC" w:rsidRDefault="0EC542BC" w:rsidP="0EC542BC"/>
    <w:p w14:paraId="06B83B1E" w14:textId="15B069E1" w:rsidR="0EC542BC" w:rsidRDefault="0EC542BC" w:rsidP="0EC542BC"/>
    <w:p w14:paraId="2EFF0CEA" w14:textId="69D07A5D" w:rsidR="0EC542BC" w:rsidRDefault="0EC542BC" w:rsidP="0EC542BC"/>
    <w:p w14:paraId="25908B5A" w14:textId="25C2497F" w:rsidR="0EC542BC" w:rsidRDefault="0EC542BC" w:rsidP="0EC542BC"/>
    <w:p w14:paraId="24AADBB1" w14:textId="1DEDAABE" w:rsidR="0EC542BC" w:rsidRDefault="0EC542BC" w:rsidP="0EC542BC"/>
    <w:p w14:paraId="00179FFC" w14:textId="00E67E5A" w:rsidR="0EC542BC" w:rsidRDefault="0EC542BC" w:rsidP="0EC542BC"/>
    <w:p w14:paraId="3EF7596C" w14:textId="2BC07400" w:rsidR="0EC542BC" w:rsidRDefault="0EC542BC" w:rsidP="0EC542BC"/>
    <w:p w14:paraId="755E90D9" w14:textId="0930A76F" w:rsidR="0EC542BC" w:rsidRDefault="0EC542BC" w:rsidP="0EC542BC"/>
    <w:p w14:paraId="2C450B22" w14:textId="5F3B32C9" w:rsidR="0EC542BC" w:rsidRDefault="0EC542BC" w:rsidP="0EC542BC"/>
    <w:p w14:paraId="617F1806" w14:textId="484D1D2A" w:rsidR="0EC542BC" w:rsidRDefault="0EC542BC" w:rsidP="0EC542BC"/>
    <w:p w14:paraId="03D2B054" w14:textId="7816568C" w:rsidR="0EC542BC" w:rsidRDefault="0EC542BC" w:rsidP="0EC542BC"/>
    <w:p w14:paraId="516DA456" w14:textId="2A1D59C6" w:rsidR="0EC542BC" w:rsidRDefault="0EC542BC" w:rsidP="0EC542BC"/>
    <w:p w14:paraId="7D707F55" w14:textId="5E8D0F46" w:rsidR="0EC542BC" w:rsidRDefault="0EC542BC" w:rsidP="0EC542BC"/>
    <w:p w14:paraId="55FA4C73" w14:textId="05BD47BC" w:rsidR="0EC542BC" w:rsidRDefault="0EC542BC" w:rsidP="0EC542BC"/>
    <w:p w14:paraId="6CD45EB5" w14:textId="6CEB2EC2" w:rsidR="0EC542BC" w:rsidRDefault="0EC542BC" w:rsidP="0EC542BC"/>
    <w:p w14:paraId="016D3397" w14:textId="4CB46361" w:rsidR="0EC542BC" w:rsidRDefault="0EC542BC" w:rsidP="0EC542BC"/>
    <w:p w14:paraId="4527C859" w14:textId="794D5F11" w:rsidR="0EC542BC" w:rsidRDefault="0EC542BC" w:rsidP="0EC542BC"/>
    <w:p w14:paraId="1D03D42E" w14:textId="7C061B9D" w:rsidR="0EC542BC" w:rsidRDefault="0EC542BC" w:rsidP="0EC542BC"/>
    <w:p w14:paraId="511290D2" w14:textId="469D829E" w:rsidR="0EC542BC" w:rsidRDefault="0EC542BC" w:rsidP="0EC542BC"/>
    <w:p w14:paraId="533F9A02" w14:textId="51B0B367" w:rsidR="0EC542BC" w:rsidRDefault="0EC542BC" w:rsidP="0EC542BC"/>
    <w:p w14:paraId="11B1F607" w14:textId="417A1900" w:rsidR="0EC542BC" w:rsidRDefault="0EC542BC" w:rsidP="0EC542BC"/>
    <w:p w14:paraId="1FA204F6" w14:textId="15FBD40C" w:rsidR="0EC542BC" w:rsidRDefault="0EC542BC" w:rsidP="0EC542BC"/>
    <w:p w14:paraId="33467175" w14:textId="6C4E733A" w:rsidR="0EC542BC" w:rsidRDefault="0EC542BC" w:rsidP="0EC542BC"/>
    <w:p w14:paraId="5D0CEEB4" w14:textId="7DF993C4" w:rsidR="0EC542BC" w:rsidRDefault="0EC542BC" w:rsidP="0EC542BC"/>
    <w:p w14:paraId="2BBCA67C" w14:textId="186671B4" w:rsidR="0EC542BC" w:rsidRDefault="0EC542BC" w:rsidP="0EC542BC"/>
    <w:p w14:paraId="497B577B" w14:textId="42D024CF" w:rsidR="0EC542BC" w:rsidRDefault="0EC542BC" w:rsidP="0EC542BC"/>
    <w:p w14:paraId="27D92A85" w14:textId="44ED66BF" w:rsidR="0EC542BC" w:rsidRDefault="0EC542BC" w:rsidP="0EC542BC"/>
    <w:p w14:paraId="19ED350F" w14:textId="1E0809B1" w:rsidR="0EC542BC" w:rsidRDefault="0EC542BC" w:rsidP="0EC542BC"/>
    <w:p w14:paraId="1D51E832" w14:textId="2EA603DB" w:rsidR="0EC542BC" w:rsidRDefault="0EC542BC" w:rsidP="0EC542BC"/>
    <w:p w14:paraId="07C80FD2" w14:textId="654ECCB7" w:rsidR="0EC542BC" w:rsidRDefault="0EC542BC" w:rsidP="0EC542BC"/>
    <w:p w14:paraId="6875524C" w14:textId="34599F72" w:rsidR="0EC542BC" w:rsidRDefault="0EC542BC" w:rsidP="0EC542BC"/>
    <w:p w14:paraId="2429D398" w14:textId="19685BD8" w:rsidR="0EC542BC" w:rsidRDefault="0EC542BC" w:rsidP="0EC542BC"/>
    <w:p w14:paraId="036D63AC" w14:textId="19F75F48" w:rsidR="0EC542BC" w:rsidRDefault="0EC542BC" w:rsidP="0EC542BC"/>
    <w:p w14:paraId="40630F17" w14:textId="6764E010" w:rsidR="0EC542BC" w:rsidRDefault="0EC542BC" w:rsidP="0EC542BC"/>
    <w:p w14:paraId="658BF734" w14:textId="4A209D5D" w:rsidR="0EC542BC" w:rsidRDefault="0EC542BC" w:rsidP="0EC542BC"/>
    <w:p w14:paraId="4114EF29" w14:textId="0B7826C7" w:rsidR="0EC542BC" w:rsidRDefault="0EC542BC" w:rsidP="0EC542BC"/>
    <w:p w14:paraId="157F51DF" w14:textId="1175CABA" w:rsidR="0EC542BC" w:rsidRDefault="0EC542BC" w:rsidP="0EC542BC"/>
    <w:p w14:paraId="65F0EE20" w14:textId="065523D8" w:rsidR="0EC542BC" w:rsidRDefault="0EC542BC" w:rsidP="0EC542BC"/>
    <w:p w14:paraId="12EEE8D1" w14:textId="138B7748" w:rsidR="0EC542BC" w:rsidRDefault="0EC542BC" w:rsidP="0EC542BC"/>
    <w:p w14:paraId="1777B883" w14:textId="52E3AFA2" w:rsidR="0EC542BC" w:rsidRDefault="0EC542BC" w:rsidP="0EC542BC"/>
    <w:p w14:paraId="1D50ECC2" w14:textId="3DDA587D" w:rsidR="0EC542BC" w:rsidRDefault="0EC542BC" w:rsidP="0EC542BC"/>
    <w:p w14:paraId="3A1B1562" w14:textId="18C1525F" w:rsidR="0EC542BC" w:rsidRDefault="0EC542BC" w:rsidP="0EC542BC"/>
    <w:p w14:paraId="0FFE1C2A" w14:textId="76F78704" w:rsidR="0EC542BC" w:rsidRDefault="0EC542BC" w:rsidP="0EC542BC"/>
    <w:p w14:paraId="04B31391" w14:textId="197A8538" w:rsidR="0EC542BC" w:rsidRDefault="0EC542BC" w:rsidP="0EC542BC"/>
    <w:p w14:paraId="56FFDB58" w14:textId="180C86A6" w:rsidR="0EC542BC" w:rsidRDefault="0EC542BC" w:rsidP="0EC542BC"/>
    <w:p w14:paraId="46E20FB1" w14:textId="44F81521" w:rsidR="0EC542BC" w:rsidRDefault="0EC542BC" w:rsidP="0EC542BC"/>
    <w:p w14:paraId="0A64CC0E" w14:textId="4FB7D251" w:rsidR="0EC542BC" w:rsidRDefault="0EC542BC" w:rsidP="0EC542BC"/>
    <w:p w14:paraId="3633BD3C" w14:textId="4011F10D" w:rsidR="0EC542BC" w:rsidRDefault="0EC542BC" w:rsidP="0EC542BC"/>
    <w:p w14:paraId="4F554F94" w14:textId="40F4669B" w:rsidR="0EC542BC" w:rsidRDefault="0EC542BC" w:rsidP="0EC542BC"/>
    <w:p w14:paraId="73AADC7B" w14:textId="408FAD29" w:rsidR="0EC542BC" w:rsidRDefault="0EC542BC" w:rsidP="0EC542BC"/>
    <w:p w14:paraId="4338EAE8" w14:textId="0907CE26" w:rsidR="0EC542BC" w:rsidRDefault="0EC542BC" w:rsidP="0EC542BC"/>
    <w:p w14:paraId="400BAC64" w14:textId="2CCD0617" w:rsidR="0EC542BC" w:rsidRDefault="0EC542BC" w:rsidP="0EC542BC"/>
    <w:p w14:paraId="0F2BA106" w14:textId="156FEDE0" w:rsidR="0EC542BC" w:rsidRDefault="0EC542BC" w:rsidP="0EC542BC"/>
    <w:p w14:paraId="706C68A2" w14:textId="469073D8" w:rsidR="0EC542BC" w:rsidRDefault="0EC542BC" w:rsidP="0EC542BC"/>
    <w:p w14:paraId="53AF7FA8" w14:textId="5A8BE9CD" w:rsidR="0EC542BC" w:rsidRDefault="0EC542BC" w:rsidP="0EC542BC"/>
    <w:p w14:paraId="3A6AF062" w14:textId="0F89A562" w:rsidR="0EC542BC" w:rsidRDefault="0EC542BC" w:rsidP="0EC542BC"/>
    <w:p w14:paraId="39C6139A" w14:textId="2BB6191C" w:rsidR="0EC542BC" w:rsidRDefault="0EC542BC" w:rsidP="0EC542BC"/>
    <w:p w14:paraId="67CCFAC7" w14:textId="0C5303AD" w:rsidR="0EC542BC" w:rsidRDefault="0EC542BC" w:rsidP="0EC542BC"/>
    <w:p w14:paraId="41F2CB32" w14:textId="55615D76" w:rsidR="0EC542BC" w:rsidRDefault="0EC542BC" w:rsidP="0EC542BC"/>
    <w:p w14:paraId="08455B8B" w14:textId="184B10BA" w:rsidR="0EC542BC" w:rsidRDefault="0EC542BC" w:rsidP="0EC542BC"/>
    <w:p w14:paraId="2BCD1AC0" w14:textId="17DBA456" w:rsidR="0EC542BC" w:rsidRDefault="0EC542BC" w:rsidP="0EC542BC"/>
    <w:p w14:paraId="4D7F932A" w14:textId="627623C7" w:rsidR="0EC542BC" w:rsidRDefault="0EC542BC" w:rsidP="0EC542BC"/>
    <w:p w14:paraId="43F22B7B" w14:textId="754856C9" w:rsidR="0EC542BC" w:rsidRDefault="0EC542BC" w:rsidP="0EC542BC"/>
    <w:p w14:paraId="4B0EE9EA" w14:textId="1C2323F1" w:rsidR="0EC542BC" w:rsidRDefault="0EC542BC" w:rsidP="0EC542BC"/>
    <w:p w14:paraId="208FD1C8" w14:textId="45B5553D" w:rsidR="0EC542BC" w:rsidRDefault="0EC542BC" w:rsidP="0EC542BC"/>
    <w:p w14:paraId="3A1FAD79" w14:textId="50171484" w:rsidR="0EC542BC" w:rsidRDefault="0EC542BC" w:rsidP="0EC542BC"/>
    <w:p w14:paraId="327B9B70" w14:textId="61467FD7" w:rsidR="0EC542BC" w:rsidRDefault="0EC542BC" w:rsidP="0EC542BC"/>
    <w:p w14:paraId="71117D80" w14:textId="35168D7E" w:rsidR="0EC542BC" w:rsidRDefault="0EC542BC" w:rsidP="0EC542BC"/>
    <w:p w14:paraId="4638BDDB" w14:textId="6589B8CE" w:rsidR="0EC542BC" w:rsidRDefault="0EC542BC" w:rsidP="0EC542BC"/>
    <w:p w14:paraId="51ED9203" w14:textId="659B7837" w:rsidR="0EC542BC" w:rsidRDefault="0EC542BC" w:rsidP="0EC542BC"/>
    <w:p w14:paraId="3C5D9A25" w14:textId="7B289CDB" w:rsidR="0EC542BC" w:rsidRDefault="0EC542BC" w:rsidP="0EC542BC"/>
    <w:p w14:paraId="4613110D" w14:textId="3F6A31A4" w:rsidR="0EC542BC" w:rsidRDefault="0EC542BC" w:rsidP="0EC542BC"/>
    <w:p w14:paraId="32A1CF52" w14:textId="235D7DBF" w:rsidR="0EC542BC" w:rsidRDefault="0EC542BC" w:rsidP="0EC542BC"/>
    <w:p w14:paraId="7CF68F55" w14:textId="3F486977" w:rsidR="0EC542BC" w:rsidRDefault="0EC542BC" w:rsidP="0EC542BC"/>
    <w:p w14:paraId="09EBA020" w14:textId="66A80751" w:rsidR="0EC542BC" w:rsidRDefault="0EC542BC" w:rsidP="0EC542BC"/>
    <w:p w14:paraId="348BE351" w14:textId="05878F48" w:rsidR="0EC542BC" w:rsidRDefault="0EC542BC" w:rsidP="0EC542BC"/>
    <w:p w14:paraId="49108F60" w14:textId="75F34A92" w:rsidR="0EC542BC" w:rsidRDefault="0EC542BC" w:rsidP="0EC542BC"/>
    <w:p w14:paraId="1A507132" w14:textId="50C89348" w:rsidR="0EC542BC" w:rsidRDefault="0EC542BC" w:rsidP="0EC542BC"/>
    <w:p w14:paraId="79F46882" w14:textId="63A715C7" w:rsidR="0EC542BC" w:rsidRDefault="0EC542BC" w:rsidP="0EC542BC"/>
    <w:p w14:paraId="2C4DA53D" w14:textId="17F5B247" w:rsidR="0EC542BC" w:rsidRDefault="0EC542BC" w:rsidP="0EC542BC"/>
    <w:p w14:paraId="51183143" w14:textId="5F2EF38B" w:rsidR="0EC542BC" w:rsidRDefault="0EC542BC" w:rsidP="0EC542BC"/>
    <w:p w14:paraId="537D7E8F" w14:textId="300C863E" w:rsidR="0EC542BC" w:rsidRDefault="0EC542BC" w:rsidP="0EC542BC"/>
    <w:p w14:paraId="5A7C7CEF" w14:textId="6494A87A" w:rsidR="0EC542BC" w:rsidRDefault="0EC542BC" w:rsidP="0EC542BC"/>
    <w:p w14:paraId="6E07F91C" w14:textId="59CE9E7E" w:rsidR="0EC542BC" w:rsidRDefault="0EC542BC" w:rsidP="0EC542BC"/>
    <w:p w14:paraId="30E2976D" w14:textId="6F0ED68D" w:rsidR="0EC542BC" w:rsidRDefault="0EC542BC" w:rsidP="0EC542BC"/>
    <w:p w14:paraId="46C0B001" w14:textId="6E4E101C" w:rsidR="0EC542BC" w:rsidRDefault="0EC542BC" w:rsidP="0EC542BC"/>
    <w:p w14:paraId="3C9E3689" w14:textId="568F9C3F" w:rsidR="0EC542BC" w:rsidRDefault="0EC542BC" w:rsidP="0EC542BC"/>
    <w:p w14:paraId="4F85E1F9" w14:textId="5871FAE0" w:rsidR="0EC542BC" w:rsidRDefault="0EC542BC" w:rsidP="0EC542BC"/>
    <w:p w14:paraId="62829273" w14:textId="4B3A31ED" w:rsidR="0EC542BC" w:rsidRDefault="0EC542BC" w:rsidP="0EC542BC"/>
    <w:p w14:paraId="1F37AE1A" w14:textId="649E4119" w:rsidR="0EC542BC" w:rsidRDefault="0EC542BC" w:rsidP="0EC542BC"/>
    <w:p w14:paraId="33220FCB" w14:textId="4B886E57" w:rsidR="0EC542BC" w:rsidRDefault="0EC542BC" w:rsidP="0EC542BC"/>
    <w:p w14:paraId="565B24A2" w14:textId="533760A5" w:rsidR="0EC542BC" w:rsidRDefault="0EC542BC" w:rsidP="0EC542BC"/>
    <w:p w14:paraId="6236D110" w14:textId="30E91228" w:rsidR="0EC542BC" w:rsidRDefault="0EC542BC" w:rsidP="0EC542BC"/>
    <w:p w14:paraId="060C8B8D" w14:textId="5AF5C4C3" w:rsidR="0EC542BC" w:rsidRDefault="0EC542BC" w:rsidP="0EC542BC"/>
    <w:p w14:paraId="575EB9F1" w14:textId="12DE429C" w:rsidR="0EC542BC" w:rsidRDefault="0EC542BC" w:rsidP="0EC542BC"/>
    <w:p w14:paraId="377B757B" w14:textId="3F51B11B" w:rsidR="0EC542BC" w:rsidRDefault="0EC542BC" w:rsidP="0EC542BC"/>
    <w:p w14:paraId="46879EAA" w14:textId="1418AF05" w:rsidR="0EC542BC" w:rsidRDefault="0EC542BC" w:rsidP="0EC542BC"/>
    <w:p w14:paraId="34652C61" w14:textId="32AEB802" w:rsidR="0EC542BC" w:rsidRDefault="0EC542BC" w:rsidP="0EC542BC"/>
    <w:p w14:paraId="3764FAF8" w14:textId="16B2FC6A" w:rsidR="0EC542BC" w:rsidRDefault="0EC542BC" w:rsidP="0EC542BC"/>
    <w:p w14:paraId="59F6F4CE" w14:textId="7CCE1DD2" w:rsidR="0EC542BC" w:rsidRDefault="0EC542BC" w:rsidP="0EC542BC"/>
    <w:p w14:paraId="1417A4EF" w14:textId="5FE63634" w:rsidR="0EC542BC" w:rsidRDefault="0EC542BC" w:rsidP="0EC542BC"/>
    <w:p w14:paraId="4274F736" w14:textId="1B54E06A" w:rsidR="0EC542BC" w:rsidRDefault="0EC542BC" w:rsidP="0EC542BC"/>
    <w:p w14:paraId="1DBB3A2C" w14:textId="5D37663A" w:rsidR="0EC542BC" w:rsidRDefault="0EC542BC" w:rsidP="0EC542BC"/>
    <w:p w14:paraId="01A808A2" w14:textId="39488EBC" w:rsidR="0EC542BC" w:rsidRDefault="0EC542BC" w:rsidP="0EC542BC"/>
    <w:p w14:paraId="65130DB1" w14:textId="0FA8F180" w:rsidR="0EC542BC" w:rsidRDefault="0EC542BC" w:rsidP="0EC542BC"/>
    <w:p w14:paraId="0419A2DE" w14:textId="5D4E3ED9" w:rsidR="0EC542BC" w:rsidRDefault="0EC542BC" w:rsidP="0EC542BC"/>
    <w:p w14:paraId="4B470C54" w14:textId="646D318A" w:rsidR="0EC542BC" w:rsidRDefault="0EC542BC" w:rsidP="0EC542BC"/>
    <w:p w14:paraId="7E1B708D" w14:textId="51767634" w:rsidR="0EC542BC" w:rsidRDefault="0EC542BC" w:rsidP="0EC542BC"/>
    <w:p w14:paraId="2DD7B1A3" w14:textId="4330A20E" w:rsidR="0EC542BC" w:rsidRDefault="0EC542BC" w:rsidP="0EC542BC"/>
    <w:p w14:paraId="39F4CCE9" w14:textId="1DA1043A" w:rsidR="0EC542BC" w:rsidRDefault="0EC542BC" w:rsidP="0EC542BC"/>
    <w:p w14:paraId="776492F6" w14:textId="29DA8C71" w:rsidR="0EC542BC" w:rsidRDefault="0EC542BC" w:rsidP="0EC542BC"/>
    <w:p w14:paraId="7E691279" w14:textId="3647FA33" w:rsidR="0EC542BC" w:rsidRDefault="0EC542BC" w:rsidP="0EC542BC"/>
    <w:p w14:paraId="30CF1094" w14:textId="37D00D6E" w:rsidR="0EC542BC" w:rsidRDefault="0EC542BC" w:rsidP="0EC542BC"/>
    <w:p w14:paraId="17A5817B" w14:textId="1B2114B4" w:rsidR="0EC542BC" w:rsidRDefault="0EC542BC" w:rsidP="0EC542BC"/>
    <w:p w14:paraId="531286BC" w14:textId="7AE0A39F" w:rsidR="0EC542BC" w:rsidRDefault="0EC542BC" w:rsidP="0EC542BC"/>
    <w:p w14:paraId="71DE74DB" w14:textId="03E93D67" w:rsidR="0EC542BC" w:rsidRDefault="0EC542BC" w:rsidP="0EC542BC"/>
    <w:p w14:paraId="376FBE2B" w14:textId="54B76953" w:rsidR="0EC542BC" w:rsidRDefault="0EC542BC" w:rsidP="0EC542BC"/>
    <w:p w14:paraId="4DAE8F03" w14:textId="2AC8AAB7" w:rsidR="0EC542BC" w:rsidRDefault="0EC542BC" w:rsidP="0EC542BC"/>
    <w:p w14:paraId="63E91823" w14:textId="0DB856EB" w:rsidR="0EC542BC" w:rsidRDefault="0EC542BC" w:rsidP="0EC542BC"/>
    <w:p w14:paraId="3BB99D5D" w14:textId="0472287D" w:rsidR="0EC542BC" w:rsidRDefault="0EC542BC" w:rsidP="0EC542BC"/>
    <w:p w14:paraId="61B9D553" w14:textId="35733355" w:rsidR="0EC542BC" w:rsidRDefault="0EC542BC" w:rsidP="0EC542BC"/>
    <w:p w14:paraId="41F2E499" w14:textId="067169DC" w:rsidR="0EC542BC" w:rsidRDefault="0EC542BC" w:rsidP="0EC542BC"/>
    <w:p w14:paraId="6C65144B" w14:textId="0EF77246" w:rsidR="0EC542BC" w:rsidRDefault="0EC542BC" w:rsidP="0EC542BC"/>
    <w:p w14:paraId="43C612B7" w14:textId="5F562F51" w:rsidR="0EC542BC" w:rsidRDefault="0EC542BC" w:rsidP="0EC542BC"/>
    <w:p w14:paraId="0BFC8737" w14:textId="273F27B4" w:rsidR="0EC542BC" w:rsidRDefault="0EC542BC" w:rsidP="0EC542BC"/>
    <w:p w14:paraId="4B745583" w14:textId="3F5547D0" w:rsidR="0EC542BC" w:rsidRDefault="0EC542BC" w:rsidP="0EC542BC"/>
    <w:p w14:paraId="2408955D" w14:textId="3596A4B5" w:rsidR="0EC542BC" w:rsidRDefault="0EC542BC" w:rsidP="0EC542BC"/>
    <w:p w14:paraId="14F92ADE" w14:textId="05A6E183" w:rsidR="0EC542BC" w:rsidRDefault="0EC542BC" w:rsidP="0EC542BC"/>
    <w:p w14:paraId="1AF785E0" w14:textId="14CA128E" w:rsidR="0EC542BC" w:rsidRDefault="0EC542BC" w:rsidP="0EC542BC"/>
    <w:p w14:paraId="48E3E403" w14:textId="6343B2BE" w:rsidR="0EC542BC" w:rsidRDefault="0EC542BC" w:rsidP="0EC542BC"/>
    <w:p w14:paraId="4F8220C9" w14:textId="6981B7DA" w:rsidR="0EC542BC" w:rsidRDefault="0EC542BC" w:rsidP="0EC542BC"/>
    <w:p w14:paraId="2AD8EC7E" w14:textId="2104ED10" w:rsidR="0EC542BC" w:rsidRDefault="0EC542BC" w:rsidP="0EC542BC"/>
    <w:p w14:paraId="51EC7D98" w14:textId="3107AAE9" w:rsidR="0EC542BC" w:rsidRDefault="0EC542BC" w:rsidP="0EC542BC"/>
    <w:p w14:paraId="07686780" w14:textId="325B6697" w:rsidR="0EC542BC" w:rsidRDefault="0EC542BC" w:rsidP="0EC542BC"/>
    <w:p w14:paraId="7D926EA7" w14:textId="24B8A622" w:rsidR="0EC542BC" w:rsidRDefault="0EC542BC" w:rsidP="0EC542BC"/>
    <w:p w14:paraId="03563171" w14:textId="26715156" w:rsidR="0EC542BC" w:rsidRDefault="0EC542BC" w:rsidP="0EC542BC"/>
    <w:p w14:paraId="1C2B1A54" w14:textId="337CF05B" w:rsidR="0EC542BC" w:rsidRDefault="0EC542BC" w:rsidP="0EC542BC"/>
    <w:p w14:paraId="053A5CB1" w14:textId="04F2C832" w:rsidR="0EC542BC" w:rsidRDefault="0EC542BC" w:rsidP="0EC542BC"/>
    <w:p w14:paraId="78A24E57" w14:textId="3523496D" w:rsidR="0EC542BC" w:rsidRDefault="0EC542BC" w:rsidP="0EC542BC"/>
    <w:p w14:paraId="2B4059E1" w14:textId="52922EAF" w:rsidR="0EC542BC" w:rsidRDefault="0EC542BC" w:rsidP="0EC542BC"/>
    <w:p w14:paraId="1332ADC3" w14:textId="69F7D5AA" w:rsidR="0EC542BC" w:rsidRDefault="0EC542BC" w:rsidP="0EC542BC"/>
    <w:p w14:paraId="7F100B5F" w14:textId="707F582D" w:rsidR="0EC542BC" w:rsidRDefault="0EC542BC" w:rsidP="0EC542BC"/>
    <w:p w14:paraId="69C7BFAB" w14:textId="0CAE479D" w:rsidR="0EC542BC" w:rsidRDefault="0EC542BC" w:rsidP="0EC542BC"/>
    <w:p w14:paraId="67E570AD" w14:textId="0FEB7B32" w:rsidR="0EC542BC" w:rsidRDefault="0EC542BC" w:rsidP="0EC542BC"/>
    <w:p w14:paraId="26AAAE14" w14:textId="6E968791" w:rsidR="0EC542BC" w:rsidRDefault="0EC542BC" w:rsidP="0EC542BC"/>
    <w:p w14:paraId="5CD9E043" w14:textId="76EF9EFD" w:rsidR="0EC542BC" w:rsidRDefault="0EC542BC" w:rsidP="0EC542BC"/>
    <w:p w14:paraId="02CB92CC" w14:textId="7406C001" w:rsidR="0EC542BC" w:rsidRDefault="0EC542BC" w:rsidP="0EC542BC"/>
    <w:p w14:paraId="258EBF6C" w14:textId="5425395A" w:rsidR="0EC542BC" w:rsidRDefault="0EC542BC" w:rsidP="0EC542BC"/>
    <w:p w14:paraId="58F1F886" w14:textId="0FF6A463" w:rsidR="0EC542BC" w:rsidRDefault="0EC542BC" w:rsidP="0EC542BC"/>
    <w:p w14:paraId="39FA32D4" w14:textId="4326AD03" w:rsidR="0EC542BC" w:rsidRDefault="0EC542BC" w:rsidP="0EC542BC"/>
    <w:p w14:paraId="457FDCD7" w14:textId="700C8721" w:rsidR="0EC542BC" w:rsidRDefault="0EC542BC" w:rsidP="0EC542BC"/>
    <w:p w14:paraId="6604C697" w14:textId="52E1D72E" w:rsidR="0EC542BC" w:rsidRDefault="0EC542BC" w:rsidP="0EC542BC"/>
    <w:p w14:paraId="5B09079F" w14:textId="2056DD1C" w:rsidR="0EC542BC" w:rsidRDefault="0EC542BC" w:rsidP="0EC542BC"/>
    <w:p w14:paraId="3DEDC159" w14:textId="6E568460" w:rsidR="0EC542BC" w:rsidRDefault="0EC542BC" w:rsidP="0EC542BC"/>
    <w:p w14:paraId="02F91717" w14:textId="5586F5C9" w:rsidR="0EC542BC" w:rsidRDefault="0EC542BC" w:rsidP="0EC542BC"/>
    <w:p w14:paraId="72DBCAA5" w14:textId="58184BB9" w:rsidR="0EC542BC" w:rsidRDefault="0EC542BC" w:rsidP="0EC542BC"/>
    <w:p w14:paraId="6F85E94E" w14:textId="739F6EB7" w:rsidR="0EC542BC" w:rsidRDefault="0EC542BC" w:rsidP="0EC542BC"/>
    <w:p w14:paraId="28E37456" w14:textId="1CF4F0FF" w:rsidR="0EC542BC" w:rsidRDefault="0EC542BC" w:rsidP="0EC542BC"/>
    <w:p w14:paraId="2E5645A1" w14:textId="15A6772B" w:rsidR="0EC542BC" w:rsidRDefault="0EC542BC" w:rsidP="0EC542BC"/>
    <w:p w14:paraId="177F7497" w14:textId="051C9E0B" w:rsidR="0EC542BC" w:rsidRDefault="0EC542BC" w:rsidP="0EC542BC"/>
    <w:p w14:paraId="0DCB50AC" w14:textId="51120208" w:rsidR="0EC542BC" w:rsidRDefault="0EC542BC" w:rsidP="0EC542BC"/>
    <w:p w14:paraId="18FE0A87" w14:textId="2E1F34FF" w:rsidR="0EC542BC" w:rsidRDefault="0EC542BC" w:rsidP="0EC542BC"/>
    <w:p w14:paraId="7EC712AC" w14:textId="6736EEB0" w:rsidR="0EC542BC" w:rsidRDefault="0EC542BC" w:rsidP="0EC542BC"/>
    <w:p w14:paraId="182F7925" w14:textId="6CE854F5" w:rsidR="0EC542BC" w:rsidRDefault="0EC542BC" w:rsidP="0EC542BC"/>
    <w:p w14:paraId="2FADC376" w14:textId="6F238FD9" w:rsidR="0EC542BC" w:rsidRDefault="0EC542BC" w:rsidP="0EC542BC"/>
    <w:p w14:paraId="782FB80C" w14:textId="371FB392" w:rsidR="0EC542BC" w:rsidRDefault="0EC542BC" w:rsidP="0EC542BC"/>
    <w:p w14:paraId="790E282D" w14:textId="7BCE8745" w:rsidR="0EC542BC" w:rsidRDefault="0EC542BC" w:rsidP="0EC542BC"/>
    <w:p w14:paraId="61630C43" w14:textId="79CA540B" w:rsidR="0EC542BC" w:rsidRDefault="0EC542BC" w:rsidP="0EC542BC"/>
    <w:p w14:paraId="4B7BE1F9" w14:textId="3E25EF21" w:rsidR="0EC542BC" w:rsidRDefault="0EC542BC" w:rsidP="0EC542BC"/>
    <w:p w14:paraId="688EB365" w14:textId="31D13D60" w:rsidR="0EC542BC" w:rsidRDefault="0EC542BC" w:rsidP="0EC542BC"/>
    <w:p w14:paraId="71BD8ACA" w14:textId="276AE512" w:rsidR="0EC542BC" w:rsidRDefault="0EC542BC" w:rsidP="0EC542BC"/>
    <w:p w14:paraId="21F2C864" w14:textId="56D90C6C" w:rsidR="0EC542BC" w:rsidRDefault="0EC542BC" w:rsidP="0EC542BC"/>
    <w:p w14:paraId="48AD641F" w14:textId="368C7FC6" w:rsidR="0EC542BC" w:rsidRDefault="0EC542BC" w:rsidP="0EC542BC"/>
    <w:p w14:paraId="5A6C53CB" w14:textId="47DE97B5" w:rsidR="0EC542BC" w:rsidRDefault="0EC542BC" w:rsidP="0EC542BC"/>
    <w:p w14:paraId="0CD08ED0" w14:textId="7F6BE827" w:rsidR="0EC542BC" w:rsidRDefault="0EC542BC" w:rsidP="0EC542BC"/>
    <w:p w14:paraId="2FF859A6" w14:textId="2DCF556E" w:rsidR="0EC542BC" w:rsidRDefault="0EC542BC" w:rsidP="0EC542BC"/>
    <w:p w14:paraId="009CB575" w14:textId="32DFAA06" w:rsidR="0EC542BC" w:rsidRDefault="0EC542BC" w:rsidP="0EC542BC"/>
    <w:p w14:paraId="30A6A9A7" w14:textId="1483FF34" w:rsidR="0EC542BC" w:rsidRDefault="0EC542BC" w:rsidP="0EC542BC"/>
    <w:p w14:paraId="47F18E1A" w14:textId="130FF231" w:rsidR="0EC542BC" w:rsidRDefault="0EC542BC" w:rsidP="0EC542BC"/>
    <w:p w14:paraId="55BA9066" w14:textId="57D361C7" w:rsidR="0EC542BC" w:rsidRDefault="0EC542BC" w:rsidP="0EC542BC"/>
    <w:p w14:paraId="30FAB583" w14:textId="506EFBE7" w:rsidR="0EC542BC" w:rsidRDefault="0EC542BC" w:rsidP="0EC542BC"/>
    <w:p w14:paraId="58298386" w14:textId="403DE84A" w:rsidR="0EC542BC" w:rsidRDefault="0EC542BC" w:rsidP="0EC542BC"/>
    <w:p w14:paraId="5E22DD00" w14:textId="401669AA" w:rsidR="0EC542BC" w:rsidRDefault="0EC542BC" w:rsidP="0EC542BC"/>
    <w:p w14:paraId="3A758158" w14:textId="0498C1A4" w:rsidR="0EC542BC" w:rsidRDefault="0EC542BC" w:rsidP="0EC542BC"/>
    <w:p w14:paraId="75690770" w14:textId="4F91426B" w:rsidR="0EC542BC" w:rsidRDefault="0EC542BC" w:rsidP="0EC542BC"/>
    <w:p w14:paraId="0F77D655" w14:textId="108F5424" w:rsidR="0EC542BC" w:rsidRDefault="0EC542BC" w:rsidP="0EC542BC"/>
    <w:p w14:paraId="16B69A25" w14:textId="2D772E9D" w:rsidR="0EC542BC" w:rsidRDefault="0EC542BC" w:rsidP="0EC542BC"/>
    <w:p w14:paraId="450FBA2A" w14:textId="06DE0500" w:rsidR="0EC542BC" w:rsidRDefault="0EC542BC" w:rsidP="0EC542BC"/>
    <w:p w14:paraId="30430B97" w14:textId="70AF6F85" w:rsidR="0EC542BC" w:rsidRDefault="0EC542BC" w:rsidP="0EC542BC"/>
    <w:p w14:paraId="05D8FFCA" w14:textId="33F701A7" w:rsidR="0EC542BC" w:rsidRDefault="0EC542BC" w:rsidP="0EC542BC"/>
    <w:p w14:paraId="5A91359A" w14:textId="0F404A00" w:rsidR="0EC542BC" w:rsidRDefault="0EC542BC" w:rsidP="0EC542BC"/>
    <w:p w14:paraId="05A40044" w14:textId="06AF7807" w:rsidR="0EC542BC" w:rsidRDefault="0EC542BC" w:rsidP="0EC542BC"/>
    <w:p w14:paraId="0016EEE2" w14:textId="52C4FC88" w:rsidR="0EC542BC" w:rsidRDefault="0EC542BC" w:rsidP="0EC542BC"/>
    <w:p w14:paraId="22DE8CA1" w14:textId="72A771D8" w:rsidR="0EC542BC" w:rsidRDefault="0EC542BC" w:rsidP="0EC542BC"/>
    <w:p w14:paraId="5619AE72" w14:textId="0C7B0708" w:rsidR="0EC542BC" w:rsidRDefault="0EC542BC" w:rsidP="0EC542BC"/>
    <w:p w14:paraId="5C01615C" w14:textId="20831C1B" w:rsidR="0EC542BC" w:rsidRDefault="0EC542BC" w:rsidP="0EC542BC"/>
    <w:p w14:paraId="286E9DE0" w14:textId="79D14359" w:rsidR="0EC542BC" w:rsidRDefault="0EC542BC" w:rsidP="0EC542BC"/>
    <w:p w14:paraId="55434E1B" w14:textId="0290F5D9" w:rsidR="0EC542BC" w:rsidRDefault="0EC542BC" w:rsidP="0EC542BC"/>
    <w:p w14:paraId="03AD1D3A" w14:textId="26BF9C08" w:rsidR="0EC542BC" w:rsidRDefault="0EC542BC" w:rsidP="0EC542BC"/>
    <w:p w14:paraId="62E92ED8" w14:textId="2407095A" w:rsidR="0EC542BC" w:rsidRDefault="0EC542BC" w:rsidP="0EC542BC"/>
    <w:p w14:paraId="5C03355D" w14:textId="70E8AD15" w:rsidR="0EC542BC" w:rsidRDefault="0EC542BC" w:rsidP="0EC542BC"/>
    <w:p w14:paraId="24556F56" w14:textId="55210A05" w:rsidR="0EC542BC" w:rsidRDefault="0EC542BC" w:rsidP="0EC542BC"/>
    <w:p w14:paraId="63FDD228" w14:textId="1EEF9BB0" w:rsidR="0EC542BC" w:rsidRDefault="0EC542BC" w:rsidP="0EC542BC"/>
    <w:p w14:paraId="1C0396E1" w14:textId="7DCB2D91" w:rsidR="0EC542BC" w:rsidRDefault="0EC542BC" w:rsidP="0EC542BC"/>
    <w:p w14:paraId="74CF2A56" w14:textId="080E2D2F" w:rsidR="0EC542BC" w:rsidRDefault="0EC542BC" w:rsidP="0EC542BC"/>
    <w:p w14:paraId="3C29B46B" w14:textId="1E7DC3C4" w:rsidR="0EC542BC" w:rsidRDefault="0EC542BC" w:rsidP="0EC542BC"/>
    <w:p w14:paraId="10ED4C36" w14:textId="65E11C00" w:rsidR="0EC542BC" w:rsidRDefault="0EC542BC" w:rsidP="0EC542BC"/>
    <w:p w14:paraId="78B7301C" w14:textId="0A76858C" w:rsidR="0EC542BC" w:rsidRDefault="0EC542BC" w:rsidP="0EC542BC"/>
    <w:p w14:paraId="1848EEDB" w14:textId="067A634D" w:rsidR="0EC542BC" w:rsidRDefault="0EC542BC" w:rsidP="0EC542BC"/>
    <w:p w14:paraId="5C345474" w14:textId="220B1913" w:rsidR="0EC542BC" w:rsidRDefault="0EC542BC" w:rsidP="0EC542BC"/>
    <w:p w14:paraId="5F3CBAF6" w14:textId="7E6C75BB" w:rsidR="0EC542BC" w:rsidRDefault="0EC542BC" w:rsidP="0EC542BC"/>
    <w:p w14:paraId="5BFB163E" w14:textId="19EED4B4" w:rsidR="0EC542BC" w:rsidRDefault="0EC542BC" w:rsidP="0EC542BC"/>
    <w:p w14:paraId="00ADAAAC" w14:textId="0E81B9F1" w:rsidR="0EC542BC" w:rsidRDefault="0EC542BC" w:rsidP="0EC542BC"/>
    <w:p w14:paraId="0D01BEBD" w14:textId="7B11ABB0" w:rsidR="0EC542BC" w:rsidRDefault="0EC542BC" w:rsidP="0EC542BC"/>
    <w:p w14:paraId="0AEC1787" w14:textId="544741A7" w:rsidR="0EC542BC" w:rsidRDefault="0EC542BC" w:rsidP="0EC542BC"/>
    <w:p w14:paraId="094C49BB" w14:textId="25672842" w:rsidR="0EC542BC" w:rsidRDefault="0EC542BC" w:rsidP="0EC542BC"/>
    <w:p w14:paraId="552C642A" w14:textId="0A867FDB" w:rsidR="0EC542BC" w:rsidRDefault="0EC542BC" w:rsidP="0EC542BC"/>
    <w:p w14:paraId="51EF33BC" w14:textId="39D5166B" w:rsidR="0EC542BC" w:rsidRDefault="0EC542BC" w:rsidP="0EC542BC"/>
    <w:p w14:paraId="11D609B7" w14:textId="79DB12B3" w:rsidR="0EC542BC" w:rsidRDefault="0EC542BC" w:rsidP="0EC542BC"/>
    <w:p w14:paraId="340AE618" w14:textId="21E7E05F" w:rsidR="0EC542BC" w:rsidRDefault="0EC542BC" w:rsidP="0EC542BC"/>
    <w:p w14:paraId="01702849" w14:textId="1EEF3053" w:rsidR="0EC542BC" w:rsidRDefault="0EC542BC" w:rsidP="0EC542BC"/>
    <w:p w14:paraId="00204987" w14:textId="1201F7E7" w:rsidR="0EC542BC" w:rsidRDefault="0EC542BC" w:rsidP="0EC542BC"/>
    <w:p w14:paraId="0FE52383" w14:textId="20E4DC1D" w:rsidR="0EC542BC" w:rsidRDefault="0EC542BC" w:rsidP="0EC542BC"/>
    <w:p w14:paraId="65F627BB" w14:textId="64BBDF10" w:rsidR="0EC542BC" w:rsidRDefault="0EC542BC" w:rsidP="0EC542BC"/>
    <w:p w14:paraId="01849E27" w14:textId="67CA55F2" w:rsidR="0EC542BC" w:rsidRDefault="0EC542BC" w:rsidP="0EC542BC"/>
    <w:p w14:paraId="7D111821" w14:textId="2F6A84FD" w:rsidR="0EC542BC" w:rsidRDefault="0EC542BC" w:rsidP="0EC542BC"/>
    <w:p w14:paraId="46F56D33" w14:textId="41C5E581" w:rsidR="0EC542BC" w:rsidRDefault="0EC542BC" w:rsidP="0EC542BC"/>
    <w:p w14:paraId="15717784" w14:textId="6779527B" w:rsidR="0EC542BC" w:rsidRDefault="0EC542BC" w:rsidP="0EC542BC"/>
    <w:p w14:paraId="6050F5BF" w14:textId="23091AC1" w:rsidR="0EC542BC" w:rsidRDefault="0EC542BC" w:rsidP="0EC542BC"/>
    <w:p w14:paraId="446F1182" w14:textId="246D4D8C" w:rsidR="0EC542BC" w:rsidRDefault="0EC542BC" w:rsidP="0EC542BC"/>
    <w:p w14:paraId="5C98DEB9" w14:textId="6F0B067D" w:rsidR="0EC542BC" w:rsidRDefault="0EC542BC" w:rsidP="0EC542BC"/>
    <w:p w14:paraId="21CDC8C3" w14:textId="2A2CC51B" w:rsidR="0EC542BC" w:rsidRDefault="0EC542BC" w:rsidP="0EC542BC"/>
    <w:p w14:paraId="6F4254E1" w14:textId="1E6EA4F8" w:rsidR="0EC542BC" w:rsidRDefault="0EC542BC" w:rsidP="0EC542BC"/>
    <w:p w14:paraId="331AE588" w14:textId="388D7EE0" w:rsidR="0EC542BC" w:rsidRDefault="0EC542BC" w:rsidP="0EC542BC"/>
    <w:p w14:paraId="14550319" w14:textId="6851AF40" w:rsidR="0EC542BC" w:rsidRDefault="0EC542BC" w:rsidP="0EC542BC"/>
    <w:p w14:paraId="54D05226" w14:textId="2C9CA518" w:rsidR="0EC542BC" w:rsidRDefault="0EC542BC" w:rsidP="0EC542BC"/>
    <w:p w14:paraId="26511621" w14:textId="65969A84" w:rsidR="0EC542BC" w:rsidRDefault="0EC542BC" w:rsidP="0EC542BC"/>
    <w:p w14:paraId="3F812D6E" w14:textId="0F91563E" w:rsidR="0EC542BC" w:rsidRDefault="0EC542BC" w:rsidP="0EC542BC"/>
    <w:p w14:paraId="1F2F2E86" w14:textId="4847FC56" w:rsidR="0EC542BC" w:rsidRDefault="0EC542BC" w:rsidP="0EC542BC"/>
    <w:p w14:paraId="48E6E352" w14:textId="388A0A45" w:rsidR="0EC542BC" w:rsidRDefault="0EC542BC" w:rsidP="0EC542BC"/>
    <w:p w14:paraId="135A110D" w14:textId="4FD06F54" w:rsidR="0EC542BC" w:rsidRDefault="0EC542BC" w:rsidP="0EC542BC"/>
    <w:p w14:paraId="6A10ABC5" w14:textId="1B704066" w:rsidR="0EC542BC" w:rsidRDefault="0EC542BC" w:rsidP="0EC542BC"/>
    <w:p w14:paraId="72082B00" w14:textId="12D3D0ED" w:rsidR="0EC542BC" w:rsidRDefault="0EC542BC" w:rsidP="0EC542BC"/>
    <w:p w14:paraId="42FAA510" w14:textId="44587F62" w:rsidR="0EC542BC" w:rsidRDefault="0EC542BC" w:rsidP="0EC542BC"/>
    <w:p w14:paraId="1BAB3F47" w14:textId="4790AF8E" w:rsidR="0EC542BC" w:rsidRDefault="0EC542BC" w:rsidP="0EC542BC"/>
    <w:p w14:paraId="0F2117BE" w14:textId="356EE7FB" w:rsidR="0EC542BC" w:rsidRDefault="0EC542BC" w:rsidP="0EC542BC"/>
    <w:p w14:paraId="1B7C6BEE" w14:textId="5AFD1584" w:rsidR="0EC542BC" w:rsidRDefault="0EC542BC" w:rsidP="0EC542BC"/>
    <w:p w14:paraId="7EC9DFC7" w14:textId="1D966064" w:rsidR="0EC542BC" w:rsidRDefault="0EC542BC" w:rsidP="0EC542BC"/>
    <w:p w14:paraId="1B48117E" w14:textId="28EF7D2B" w:rsidR="0EC542BC" w:rsidRDefault="0EC542BC" w:rsidP="0EC542BC"/>
    <w:p w14:paraId="71B44F0C" w14:textId="0BB25A59" w:rsidR="0EC542BC" w:rsidRDefault="0EC542BC" w:rsidP="0EC542BC"/>
    <w:p w14:paraId="1B5A334E" w14:textId="39486F3C" w:rsidR="0EC542BC" w:rsidRDefault="0EC542BC" w:rsidP="0EC542BC"/>
    <w:p w14:paraId="6C7A7A65" w14:textId="45A53A55" w:rsidR="0EC542BC" w:rsidRDefault="0EC542BC" w:rsidP="0EC542BC"/>
    <w:p w14:paraId="197C14C8" w14:textId="006E0755" w:rsidR="0EC542BC" w:rsidRDefault="0EC542BC" w:rsidP="0EC542BC"/>
    <w:p w14:paraId="2200E70B" w14:textId="4B7D613D" w:rsidR="0EC542BC" w:rsidRDefault="0EC542BC" w:rsidP="0EC542BC"/>
    <w:p w14:paraId="5D56CFE8" w14:textId="5075FDFF" w:rsidR="0EC542BC" w:rsidRDefault="0EC542BC" w:rsidP="0EC542BC"/>
    <w:p w14:paraId="06FA9811" w14:textId="270EBCBB" w:rsidR="0EC542BC" w:rsidRDefault="0EC542BC" w:rsidP="0EC542BC"/>
    <w:p w14:paraId="636F48BE" w14:textId="3A75021D" w:rsidR="0EC542BC" w:rsidRDefault="0EC542BC" w:rsidP="0EC542BC"/>
    <w:p w14:paraId="5532880B" w14:textId="3DC87297" w:rsidR="0EC542BC" w:rsidRDefault="0EC542BC" w:rsidP="0EC542BC"/>
    <w:p w14:paraId="74ED827E" w14:textId="5705753F" w:rsidR="0EC542BC" w:rsidRDefault="0EC542BC" w:rsidP="0EC542BC"/>
    <w:p w14:paraId="6AB73494" w14:textId="72F40492" w:rsidR="0EC542BC" w:rsidRDefault="0EC542BC" w:rsidP="0EC542BC"/>
    <w:p w14:paraId="0F770A3A" w14:textId="5E615035" w:rsidR="0EC542BC" w:rsidRDefault="0EC542BC" w:rsidP="0EC542BC"/>
    <w:p w14:paraId="3A292A2D" w14:textId="4744A646" w:rsidR="0EC542BC" w:rsidRDefault="0EC542BC" w:rsidP="0EC542BC"/>
    <w:p w14:paraId="09F4A12C" w14:textId="1505F720" w:rsidR="0EC542BC" w:rsidRDefault="0EC542BC" w:rsidP="0EC542BC"/>
    <w:p w14:paraId="03EC8C41" w14:textId="6722A699" w:rsidR="0EC542BC" w:rsidRDefault="0EC542BC" w:rsidP="0EC542BC"/>
    <w:p w14:paraId="38FF248D" w14:textId="64B70AB0" w:rsidR="0EC542BC" w:rsidRDefault="0EC542BC" w:rsidP="0EC542BC"/>
    <w:p w14:paraId="30A511DD" w14:textId="72C772D6" w:rsidR="0EC542BC" w:rsidRDefault="0EC542BC" w:rsidP="0EC542BC"/>
    <w:p w14:paraId="699E170B" w14:textId="61B91353" w:rsidR="0EC542BC" w:rsidRDefault="0EC542BC" w:rsidP="0EC542BC"/>
    <w:p w14:paraId="7C905BBE" w14:textId="24AF9D46" w:rsidR="0EC542BC" w:rsidRDefault="0EC542BC" w:rsidP="0EC542BC"/>
    <w:p w14:paraId="68BAD84E" w14:textId="2FAFC36E" w:rsidR="0EC542BC" w:rsidRDefault="0EC542BC" w:rsidP="0EC542BC"/>
    <w:p w14:paraId="7D74854B" w14:textId="3DAC80E3" w:rsidR="0EC542BC" w:rsidRDefault="0EC542BC" w:rsidP="0EC542BC"/>
    <w:p w14:paraId="1E878A60" w14:textId="38FD376A" w:rsidR="0EC542BC" w:rsidRDefault="0EC542BC" w:rsidP="0EC542BC"/>
    <w:p w14:paraId="580AE68B" w14:textId="7E2DB49F" w:rsidR="0EC542BC" w:rsidRDefault="0EC542BC" w:rsidP="0EC542BC"/>
    <w:p w14:paraId="20902DE0" w14:textId="2376773C" w:rsidR="0EC542BC" w:rsidRDefault="0EC542BC" w:rsidP="0EC542BC"/>
    <w:p w14:paraId="2B7799D4" w14:textId="3BED60B6" w:rsidR="0EC542BC" w:rsidRDefault="0EC542BC" w:rsidP="0EC542BC"/>
    <w:p w14:paraId="414620BA" w14:textId="68755FA9" w:rsidR="0EC542BC" w:rsidRDefault="0EC542BC" w:rsidP="0EC542BC"/>
    <w:p w14:paraId="455A05AC" w14:textId="2A820E62" w:rsidR="0EC542BC" w:rsidRDefault="0EC542BC" w:rsidP="0EC542BC"/>
    <w:sectPr w:rsidR="0EC542BC" w:rsidSect="00596281">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k Flagg" w:date="2026-01-19T14:52:00Z" w:initials="MF">
    <w:p w14:paraId="75320B24" w14:textId="77777777" w:rsidR="00F31A98" w:rsidRDefault="00F31A98" w:rsidP="00F31A98">
      <w:r>
        <w:rPr>
          <w:rStyle w:val="CommentReference"/>
        </w:rPr>
        <w:annotationRef/>
      </w:r>
      <w:r>
        <w:rPr>
          <w:sz w:val="20"/>
          <w:szCs w:val="20"/>
        </w:rPr>
        <w:t xml:space="preserve">I would remove partial </w:t>
      </w:r>
    </w:p>
  </w:comment>
  <w:comment w:id="1" w:author="Mark Flagg" w:date="2026-01-19T14:52:00Z" w:initials="MF">
    <w:p w14:paraId="48A4EFDA" w14:textId="77777777" w:rsidR="00F31A98" w:rsidRDefault="00F31A98" w:rsidP="00F31A98">
      <w:r>
        <w:rPr>
          <w:rStyle w:val="CommentReference"/>
        </w:rPr>
        <w:annotationRef/>
      </w:r>
      <w:r>
        <w:rPr>
          <w:sz w:val="20"/>
          <w:szCs w:val="20"/>
        </w:rPr>
        <w:t xml:space="preserve">It does and also dimension 1 of the advance HE </w:t>
      </w:r>
    </w:p>
  </w:comment>
  <w:comment w:id="2" w:author="Mark Flagg" w:date="2026-01-19T14:53:00Z" w:initials="MF">
    <w:p w14:paraId="6DA01A6D" w14:textId="77777777" w:rsidR="00F31A98" w:rsidRDefault="00F31A98" w:rsidP="00F31A98">
      <w:r>
        <w:rPr>
          <w:rStyle w:val="CommentReference"/>
        </w:rPr>
        <w:annotationRef/>
      </w:r>
      <w:r>
        <w:rPr>
          <w:sz w:val="20"/>
          <w:szCs w:val="20"/>
        </w:rPr>
        <w:t xml:space="preserve">you may want to cite a key text where this terminology is used to describe the HE role </w:t>
      </w:r>
    </w:p>
  </w:comment>
  <w:comment w:id="3" w:author="Mark Flagg" w:date="2026-01-19T14:54:00Z" w:initials="MF">
    <w:p w14:paraId="7196FDC4" w14:textId="77777777" w:rsidR="00F31A98" w:rsidRDefault="00F31A98" w:rsidP="00F31A98">
      <w:r>
        <w:rPr>
          <w:rStyle w:val="CommentReference"/>
        </w:rPr>
        <w:annotationRef/>
      </w:r>
      <w:r>
        <w:rPr>
          <w:sz w:val="20"/>
          <w:szCs w:val="20"/>
        </w:rPr>
        <w:t xml:space="preserve">I don't think you need this paragraph - assessors will know </w:t>
      </w:r>
    </w:p>
  </w:comment>
  <w:comment w:id="4" w:author="Mark Flagg" w:date="2026-01-19T14:55:00Z" w:initials="MF">
    <w:p w14:paraId="72E9A81D" w14:textId="77777777" w:rsidR="00F31A98" w:rsidRDefault="00F31A98" w:rsidP="00F31A98">
      <w:r>
        <w:rPr>
          <w:rStyle w:val="CommentReference"/>
        </w:rPr>
        <w:annotationRef/>
      </w:r>
      <w:r>
        <w:rPr>
          <w:sz w:val="20"/>
          <w:szCs w:val="20"/>
        </w:rPr>
        <w:t xml:space="preserve">Yes and mention FHEA/Dimension 1 and provide an example of a standard to show you are aware of them and perhaps signpost to the AHE website with a citation. Emphasise PSF2023 </w:t>
      </w:r>
    </w:p>
  </w:comment>
  <w:comment w:id="5" w:author="Mark Flagg" w:date="2026-01-19T14:57:00Z" w:initials="MF">
    <w:p w14:paraId="7EE96D10" w14:textId="77777777" w:rsidR="00F31A98" w:rsidRDefault="00F31A98" w:rsidP="00F31A98">
      <w:r>
        <w:rPr>
          <w:rStyle w:val="CommentReference"/>
        </w:rPr>
        <w:annotationRef/>
      </w:r>
      <w:r>
        <w:rPr>
          <w:sz w:val="20"/>
          <w:szCs w:val="20"/>
        </w:rPr>
        <w:t xml:space="preserve">You may want to begin by stating that this report is about how you as a teacher, optimise digital tools. </w:t>
      </w:r>
    </w:p>
  </w:comment>
  <w:comment w:id="6" w:author="Mark Flagg" w:date="2026-01-19T14:57:00Z" w:initials="MF">
    <w:p w14:paraId="2CBB1B5F" w14:textId="77777777" w:rsidR="00F31A98" w:rsidRDefault="00F31A98" w:rsidP="00F31A98">
      <w:r>
        <w:rPr>
          <w:rStyle w:val="CommentReference"/>
        </w:rPr>
        <w:annotationRef/>
      </w:r>
      <w:r>
        <w:rPr>
          <w:sz w:val="20"/>
          <w:szCs w:val="20"/>
        </w:rPr>
        <w:t>When you say the module, but you should see you as a teacher face challenges. Remember, you're providing evidence of what you did</w:t>
      </w:r>
    </w:p>
  </w:comment>
  <w:comment w:id="7" w:author="Mark Flagg" w:date="2026-01-19T14:58:00Z" w:initials="MF">
    <w:p w14:paraId="23375EB4" w14:textId="77777777" w:rsidR="00F31A98" w:rsidRDefault="00F31A98" w:rsidP="00F31A98">
      <w:r>
        <w:rPr>
          <w:rStyle w:val="CommentReference"/>
        </w:rPr>
        <w:annotationRef/>
      </w:r>
      <w:r>
        <w:rPr>
          <w:sz w:val="20"/>
          <w:szCs w:val="20"/>
        </w:rPr>
        <w:t>Say something like, that you intended the intervention to enhance learning experience</w:t>
      </w:r>
    </w:p>
  </w:comment>
  <w:comment w:id="8" w:author="Mark Flagg" w:date="2026-01-19T14:58:00Z" w:initials="MF">
    <w:p w14:paraId="6150D4B7" w14:textId="77777777" w:rsidR="00F31A98" w:rsidRDefault="00F31A98" w:rsidP="00F31A98">
      <w:r>
        <w:rPr>
          <w:rStyle w:val="CommentReference"/>
        </w:rPr>
        <w:annotationRef/>
      </w:r>
      <w:r>
        <w:rPr>
          <w:sz w:val="20"/>
          <w:szCs w:val="20"/>
        </w:rPr>
        <w:t>Is it possible to provide an extract from those documents and policies?</w:t>
      </w:r>
    </w:p>
  </w:comment>
  <w:comment w:id="9" w:author="Mark Flagg" w:date="2026-01-19T14:58:00Z" w:initials="MF">
    <w:p w14:paraId="340BE5B4" w14:textId="77777777" w:rsidR="00F31A98" w:rsidRDefault="00F31A98" w:rsidP="00F31A98">
      <w:r>
        <w:rPr>
          <w:rStyle w:val="CommentReference"/>
        </w:rPr>
        <w:annotationRef/>
      </w:r>
      <w:r>
        <w:rPr>
          <w:sz w:val="20"/>
          <w:szCs w:val="20"/>
        </w:rPr>
        <w:t>Remove this</w:t>
      </w:r>
    </w:p>
  </w:comment>
  <w:comment w:id="10" w:author="Mark Flagg" w:date="2026-01-19T14:59:00Z" w:initials="MF">
    <w:p w14:paraId="1C7D061E" w14:textId="77777777" w:rsidR="00F31A98" w:rsidRDefault="00F31A98" w:rsidP="00F31A98">
      <w:r>
        <w:rPr>
          <w:rStyle w:val="CommentReference"/>
        </w:rPr>
        <w:annotationRef/>
      </w:r>
      <w:r>
        <w:rPr>
          <w:sz w:val="20"/>
          <w:szCs w:val="20"/>
        </w:rPr>
        <w:t>A better wording would be. I have structured this report on the reflective process outlined by Gibbs - or as a teaching practitioner, I rely on Gibbs</w:t>
      </w:r>
    </w:p>
  </w:comment>
  <w:comment w:id="11" w:author="Mark Flagg" w:date="2026-01-19T14:59:00Z" w:initials="MF">
    <w:p w14:paraId="1E0D0A33" w14:textId="77777777" w:rsidR="00F31A98" w:rsidRDefault="00F31A98" w:rsidP="00F31A98">
      <w:r>
        <w:rPr>
          <w:rStyle w:val="CommentReference"/>
        </w:rPr>
        <w:annotationRef/>
      </w:r>
      <w:r>
        <w:rPr>
          <w:sz w:val="20"/>
          <w:szCs w:val="20"/>
        </w:rPr>
        <w:t>Do you mean the problem?</w:t>
      </w:r>
    </w:p>
  </w:comment>
  <w:comment w:id="12" w:author="Mark Flagg" w:date="2026-01-19T16:54:00Z" w:initials="MF">
    <w:p w14:paraId="72AF7639" w14:textId="77777777" w:rsidR="00047512" w:rsidRDefault="00047512" w:rsidP="00047512">
      <w:r>
        <w:rPr>
          <w:rStyle w:val="CommentReference"/>
        </w:rPr>
        <w:annotationRef/>
      </w:r>
      <w:r>
        <w:rPr>
          <w:sz w:val="20"/>
          <w:szCs w:val="20"/>
        </w:rPr>
        <w:t xml:space="preserve">In it's current format the lit review does not meet the standards required, since a. it does not synthesise the knowledge into critical discussion, b. it does not relate to the 'problem' which as I stated earlier needs to be very clearly set out - specifically stated as a problem that you identified and intervened to bring about an outcome </w:t>
      </w:r>
    </w:p>
  </w:comment>
  <w:comment w:id="13" w:author="Mark Flagg" w:date="2026-01-19T16:54:00Z" w:initials="MF">
    <w:p w14:paraId="3896EEBF" w14:textId="77777777" w:rsidR="00047512" w:rsidRDefault="00047512" w:rsidP="00047512">
      <w:r>
        <w:rPr>
          <w:rStyle w:val="CommentReference"/>
        </w:rPr>
        <w:annotationRef/>
      </w:r>
      <w:r>
        <w:rPr>
          <w:sz w:val="20"/>
          <w:szCs w:val="20"/>
        </w:rPr>
        <w:t>what is your role in this?</w:t>
      </w:r>
    </w:p>
  </w:comment>
  <w:comment w:id="14" w:author="Mark Flagg" w:date="2026-01-19T16:55:00Z" w:initials="MF">
    <w:p w14:paraId="341D2E9E" w14:textId="77777777" w:rsidR="00047512" w:rsidRDefault="00047512" w:rsidP="00047512">
      <w:r>
        <w:rPr>
          <w:rStyle w:val="CommentReference"/>
        </w:rPr>
        <w:annotationRef/>
      </w:r>
      <w:r>
        <w:rPr>
          <w:sz w:val="20"/>
          <w:szCs w:val="20"/>
        </w:rPr>
        <w:t xml:space="preserve">Gibbs is a reflective cycle not a TIC ? and it isn't the report but the TIC we want to read about </w:t>
      </w:r>
    </w:p>
  </w:comment>
  <w:comment w:id="16" w:author="Mark Flagg" w:date="2026-01-19T16:59:00Z" w:initials="MF">
    <w:p w14:paraId="013DD7EE" w14:textId="77777777" w:rsidR="00047512" w:rsidRDefault="00047512" w:rsidP="00047512">
      <w:r>
        <w:rPr>
          <w:rStyle w:val="CommentReference"/>
        </w:rPr>
        <w:annotationRef/>
      </w:r>
      <w:r>
        <w:rPr>
          <w:sz w:val="20"/>
          <w:szCs w:val="20"/>
        </w:rPr>
        <w:t xml:space="preserve">this is a concept that should be discussed in the lit review </w:t>
      </w:r>
    </w:p>
  </w:comment>
  <w:comment w:id="15" w:author="Mark Flagg" w:date="2026-01-19T17:06:00Z" w:initials="MF">
    <w:p w14:paraId="192E6455" w14:textId="77777777" w:rsidR="004B62BE" w:rsidRDefault="004B62BE" w:rsidP="004B62BE">
      <w:r>
        <w:rPr>
          <w:rStyle w:val="CommentReference"/>
        </w:rPr>
        <w:annotationRef/>
      </w:r>
      <w:r>
        <w:rPr>
          <w:sz w:val="20"/>
          <w:szCs w:val="20"/>
        </w:rPr>
        <w:t xml:space="preserve">If this is a TIC the actions need to be much more significant -explaining your impact </w:t>
      </w:r>
    </w:p>
  </w:comment>
  <w:comment w:id="17" w:author="Mark Flagg" w:date="2026-01-19T17:07:00Z" w:initials="MF">
    <w:p w14:paraId="09C0C619" w14:textId="77777777" w:rsidR="004B62BE" w:rsidRDefault="004B62BE" w:rsidP="004B62BE">
      <w:r>
        <w:rPr>
          <w:rStyle w:val="CommentReference"/>
        </w:rPr>
        <w:annotationRef/>
      </w:r>
      <w:r>
        <w:rPr>
          <w:sz w:val="20"/>
          <w:szCs w:val="20"/>
        </w:rPr>
        <w:t xml:space="preserve">the report needs to be written up - it is far too disjointed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320B24" w15:done="0"/>
  <w15:commentEx w15:paraId="48A4EFDA" w15:done="0"/>
  <w15:commentEx w15:paraId="6DA01A6D" w15:done="0"/>
  <w15:commentEx w15:paraId="7196FDC4" w15:done="0"/>
  <w15:commentEx w15:paraId="72E9A81D" w15:done="0"/>
  <w15:commentEx w15:paraId="7EE96D10" w15:done="0"/>
  <w15:commentEx w15:paraId="2CBB1B5F" w15:done="0"/>
  <w15:commentEx w15:paraId="23375EB4" w15:done="0"/>
  <w15:commentEx w15:paraId="6150D4B7" w15:done="0"/>
  <w15:commentEx w15:paraId="340BE5B4" w15:done="0"/>
  <w15:commentEx w15:paraId="1C7D061E" w15:done="0"/>
  <w15:commentEx w15:paraId="1E0D0A33" w15:done="0"/>
  <w15:commentEx w15:paraId="72AF7639" w15:done="0"/>
  <w15:commentEx w15:paraId="3896EEBF" w15:done="0"/>
  <w15:commentEx w15:paraId="341D2E9E" w15:done="0"/>
  <w15:commentEx w15:paraId="013DD7EE" w15:done="0"/>
  <w15:commentEx w15:paraId="192E6455" w15:done="0"/>
  <w15:commentEx w15:paraId="09C0C6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DCF547" w16cex:dateUtc="2026-01-19T14:52:00Z"/>
  <w16cex:commentExtensible w16cex:durableId="2183210A" w16cex:dateUtc="2026-01-19T14:52:00Z"/>
  <w16cex:commentExtensible w16cex:durableId="0E87DF64" w16cex:dateUtc="2026-01-19T14:53:00Z"/>
  <w16cex:commentExtensible w16cex:durableId="5359C580" w16cex:dateUtc="2026-01-19T14:54:00Z"/>
  <w16cex:commentExtensible w16cex:durableId="296104CF" w16cex:dateUtc="2026-01-19T14:55:00Z"/>
  <w16cex:commentExtensible w16cex:durableId="7547A364" w16cex:dateUtc="2026-01-19T14:57:00Z"/>
  <w16cex:commentExtensible w16cex:durableId="3D2475B1" w16cex:dateUtc="2026-01-19T14:57:00Z"/>
  <w16cex:commentExtensible w16cex:durableId="4C2A5A00" w16cex:dateUtc="2026-01-19T14:58:00Z"/>
  <w16cex:commentExtensible w16cex:durableId="75CFD4A0" w16cex:dateUtc="2026-01-19T14:58:00Z"/>
  <w16cex:commentExtensible w16cex:durableId="47ABF525" w16cex:dateUtc="2026-01-19T14:58:00Z"/>
  <w16cex:commentExtensible w16cex:durableId="5C79C063" w16cex:dateUtc="2026-01-19T14:59:00Z"/>
  <w16cex:commentExtensible w16cex:durableId="12BC1A1C" w16cex:dateUtc="2026-01-19T14:59:00Z"/>
  <w16cex:commentExtensible w16cex:durableId="09EFDE44" w16cex:dateUtc="2026-01-19T16:54:00Z"/>
  <w16cex:commentExtensible w16cex:durableId="214DD2A1" w16cex:dateUtc="2026-01-19T16:54:00Z"/>
  <w16cex:commentExtensible w16cex:durableId="331FECF2" w16cex:dateUtc="2026-01-19T16:55:00Z"/>
  <w16cex:commentExtensible w16cex:durableId="0E79BDF8" w16cex:dateUtc="2026-01-19T16:59:00Z"/>
  <w16cex:commentExtensible w16cex:durableId="5E71E633" w16cex:dateUtc="2026-01-19T17:06:00Z"/>
  <w16cex:commentExtensible w16cex:durableId="6B480E79" w16cex:dateUtc="2026-01-19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320B24" w16cid:durableId="43DCF547"/>
  <w16cid:commentId w16cid:paraId="48A4EFDA" w16cid:durableId="2183210A"/>
  <w16cid:commentId w16cid:paraId="6DA01A6D" w16cid:durableId="0E87DF64"/>
  <w16cid:commentId w16cid:paraId="7196FDC4" w16cid:durableId="5359C580"/>
  <w16cid:commentId w16cid:paraId="72E9A81D" w16cid:durableId="296104CF"/>
  <w16cid:commentId w16cid:paraId="7EE96D10" w16cid:durableId="7547A364"/>
  <w16cid:commentId w16cid:paraId="2CBB1B5F" w16cid:durableId="3D2475B1"/>
  <w16cid:commentId w16cid:paraId="23375EB4" w16cid:durableId="4C2A5A00"/>
  <w16cid:commentId w16cid:paraId="6150D4B7" w16cid:durableId="75CFD4A0"/>
  <w16cid:commentId w16cid:paraId="340BE5B4" w16cid:durableId="47ABF525"/>
  <w16cid:commentId w16cid:paraId="1C7D061E" w16cid:durableId="5C79C063"/>
  <w16cid:commentId w16cid:paraId="1E0D0A33" w16cid:durableId="12BC1A1C"/>
  <w16cid:commentId w16cid:paraId="72AF7639" w16cid:durableId="09EFDE44"/>
  <w16cid:commentId w16cid:paraId="3896EEBF" w16cid:durableId="214DD2A1"/>
  <w16cid:commentId w16cid:paraId="341D2E9E" w16cid:durableId="331FECF2"/>
  <w16cid:commentId w16cid:paraId="013DD7EE" w16cid:durableId="0E79BDF8"/>
  <w16cid:commentId w16cid:paraId="192E6455" w16cid:durableId="5E71E633"/>
  <w16cid:commentId w16cid:paraId="09C0C619" w16cid:durableId="6B480E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CA696" w14:textId="77777777" w:rsidR="0093217B" w:rsidRDefault="0093217B">
      <w:pPr>
        <w:spacing w:after="0" w:line="240" w:lineRule="auto"/>
      </w:pPr>
      <w:r>
        <w:separator/>
      </w:r>
    </w:p>
  </w:endnote>
  <w:endnote w:type="continuationSeparator" w:id="0">
    <w:p w14:paraId="4AEFA4BA" w14:textId="77777777" w:rsidR="0093217B" w:rsidRDefault="00932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02D7" w14:textId="77777777" w:rsidR="00596281" w:rsidRDefault="00596281">
    <w:pPr>
      <w:pStyle w:val="Footer"/>
    </w:pPr>
    <w:r>
      <w:rPr>
        <w:noProof/>
      </w:rPr>
      <mc:AlternateContent>
        <mc:Choice Requires="wps">
          <w:drawing>
            <wp:anchor distT="0" distB="0" distL="0" distR="0" simplePos="0" relativeHeight="251658240" behindDoc="0" locked="0" layoutInCell="1" allowOverlap="1" wp14:anchorId="7542E005" wp14:editId="21991C80">
              <wp:simplePos x="635" y="635"/>
              <wp:positionH relativeFrom="page">
                <wp:align>left</wp:align>
              </wp:positionH>
              <wp:positionV relativeFrom="page">
                <wp:align>bottom</wp:align>
              </wp:positionV>
              <wp:extent cx="1034415" cy="324485"/>
              <wp:effectExtent l="0" t="0" r="13335" b="0"/>
              <wp:wrapNone/>
              <wp:docPr id="138165728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028153FB" w14:textId="77777777" w:rsidR="00596281" w:rsidRPr="00BA22FF" w:rsidRDefault="00596281" w:rsidP="00BA22FF">
                          <w:pPr>
                            <w:spacing w:after="0"/>
                            <w:rPr>
                              <w:rFonts w:ascii="Calibri" w:eastAsia="Calibri" w:hAnsi="Calibri" w:cs="Calibri"/>
                              <w:noProof/>
                              <w:color w:val="000000"/>
                              <w:sz w:val="16"/>
                              <w:szCs w:val="16"/>
                            </w:rPr>
                          </w:pPr>
                          <w:r w:rsidRPr="00BA22F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42E005"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" filled="f" stroked="f">
              <v:textbox style="mso-fit-shape-to-text:t" inset="20pt,0,0,15pt">
                <w:txbxContent>
                  <w:p w14:paraId="028153FB" w14:textId="77777777" w:rsidR="00596281" w:rsidRPr="00BA22FF" w:rsidRDefault="00596281" w:rsidP="00BA22FF">
                    <w:pPr>
                      <w:spacing w:after="0"/>
                      <w:rPr>
                        <w:rFonts w:ascii="Calibri" w:eastAsia="Calibri" w:hAnsi="Calibri" w:cs="Calibri"/>
                        <w:noProof/>
                        <w:color w:val="000000"/>
                        <w:sz w:val="16"/>
                        <w:szCs w:val="16"/>
                      </w:rPr>
                    </w:pPr>
                    <w:r w:rsidRPr="00BA22F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80639"/>
      <w:docPartObj>
        <w:docPartGallery w:val="Page Numbers (Bottom of Page)"/>
        <w:docPartUnique/>
      </w:docPartObj>
    </w:sdtPr>
    <w:sdtContent>
      <w:sdt>
        <w:sdtPr>
          <w:id w:val="-1769616900"/>
          <w:docPartObj>
            <w:docPartGallery w:val="Page Numbers (Top of Page)"/>
            <w:docPartUnique/>
          </w:docPartObj>
        </w:sdtPr>
        <w:sdtContent>
          <w:p w14:paraId="09E71792" w14:textId="77777777" w:rsidR="00596281" w:rsidRDefault="0059628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17FF0F1" w14:textId="77777777" w:rsidR="00596281" w:rsidRDefault="00596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E2DBC" w14:textId="77777777" w:rsidR="00596281" w:rsidRDefault="00596281">
    <w:pPr>
      <w:pStyle w:val="Footer"/>
    </w:pPr>
    <w:r>
      <w:rPr>
        <w:noProof/>
      </w:rPr>
      <mc:AlternateContent>
        <mc:Choice Requires="wps">
          <w:drawing>
            <wp:anchor distT="0" distB="0" distL="0" distR="0" simplePos="0" relativeHeight="251657216" behindDoc="0" locked="0" layoutInCell="1" allowOverlap="1" wp14:anchorId="65B6A508" wp14:editId="2AE60039">
              <wp:simplePos x="635" y="635"/>
              <wp:positionH relativeFrom="page">
                <wp:align>left</wp:align>
              </wp:positionH>
              <wp:positionV relativeFrom="page">
                <wp:align>bottom</wp:align>
              </wp:positionV>
              <wp:extent cx="1034415" cy="324485"/>
              <wp:effectExtent l="0" t="0" r="13335" b="0"/>
              <wp:wrapNone/>
              <wp:docPr id="326700108"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6DD1EB70" w14:textId="77777777" w:rsidR="00596281" w:rsidRPr="00BA22FF" w:rsidRDefault="00596281" w:rsidP="00BA22FF">
                          <w:pPr>
                            <w:spacing w:after="0"/>
                            <w:rPr>
                              <w:rFonts w:ascii="Calibri" w:eastAsia="Calibri" w:hAnsi="Calibri" w:cs="Calibri"/>
                              <w:noProof/>
                              <w:color w:val="000000"/>
                              <w:sz w:val="16"/>
                              <w:szCs w:val="16"/>
                            </w:rPr>
                          </w:pPr>
                          <w:r w:rsidRPr="00BA22F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B6A508"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721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" filled="f" stroked="f">
              <v:textbox style="mso-fit-shape-to-text:t" inset="20pt,0,0,15pt">
                <w:txbxContent>
                  <w:p w14:paraId="6DD1EB70" w14:textId="77777777" w:rsidR="00596281" w:rsidRPr="00BA22FF" w:rsidRDefault="00596281" w:rsidP="00BA22FF">
                    <w:pPr>
                      <w:spacing w:after="0"/>
                      <w:rPr>
                        <w:rFonts w:ascii="Calibri" w:eastAsia="Calibri" w:hAnsi="Calibri" w:cs="Calibri"/>
                        <w:noProof/>
                        <w:color w:val="000000"/>
                        <w:sz w:val="16"/>
                        <w:szCs w:val="16"/>
                      </w:rPr>
                    </w:pPr>
                    <w:r w:rsidRPr="00BA22F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AA3B6" w14:textId="77777777" w:rsidR="0093217B" w:rsidRDefault="0093217B">
      <w:pPr>
        <w:spacing w:after="0" w:line="240" w:lineRule="auto"/>
      </w:pPr>
      <w:r>
        <w:separator/>
      </w:r>
    </w:p>
  </w:footnote>
  <w:footnote w:type="continuationSeparator" w:id="0">
    <w:p w14:paraId="2FA2A68C" w14:textId="77777777" w:rsidR="0093217B" w:rsidRDefault="00932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85BF"/>
    <w:multiLevelType w:val="multilevel"/>
    <w:tmpl w:val="76D675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B14DA7"/>
    <w:multiLevelType w:val="multilevel"/>
    <w:tmpl w:val="AB0EB0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285126"/>
    <w:multiLevelType w:val="hybridMultilevel"/>
    <w:tmpl w:val="ED2E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1A187"/>
    <w:multiLevelType w:val="multilevel"/>
    <w:tmpl w:val="8F3C7E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C95C57"/>
    <w:multiLevelType w:val="hybridMultilevel"/>
    <w:tmpl w:val="789C63EE"/>
    <w:lvl w:ilvl="0" w:tplc="1A7A2502">
      <w:start w:val="1"/>
      <w:numFmt w:val="bullet"/>
      <w:lvlText w:val=""/>
      <w:lvlJc w:val="left"/>
      <w:pPr>
        <w:ind w:left="720" w:hanging="360"/>
      </w:pPr>
      <w:rPr>
        <w:rFonts w:ascii="Symbol" w:hAnsi="Symbol" w:hint="default"/>
      </w:rPr>
    </w:lvl>
    <w:lvl w:ilvl="1" w:tplc="FFB69F68">
      <w:start w:val="1"/>
      <w:numFmt w:val="bullet"/>
      <w:lvlText w:val="o"/>
      <w:lvlJc w:val="left"/>
      <w:pPr>
        <w:ind w:left="1440" w:hanging="360"/>
      </w:pPr>
      <w:rPr>
        <w:rFonts w:ascii="Courier New" w:hAnsi="Courier New" w:hint="default"/>
      </w:rPr>
    </w:lvl>
    <w:lvl w:ilvl="2" w:tplc="E4703716">
      <w:start w:val="1"/>
      <w:numFmt w:val="bullet"/>
      <w:lvlText w:val=""/>
      <w:lvlJc w:val="left"/>
      <w:pPr>
        <w:ind w:left="2160" w:hanging="360"/>
      </w:pPr>
      <w:rPr>
        <w:rFonts w:ascii="Wingdings" w:hAnsi="Wingdings" w:hint="default"/>
      </w:rPr>
    </w:lvl>
    <w:lvl w:ilvl="3" w:tplc="8EE2E47C">
      <w:start w:val="1"/>
      <w:numFmt w:val="bullet"/>
      <w:lvlText w:val=""/>
      <w:lvlJc w:val="left"/>
      <w:pPr>
        <w:ind w:left="2880" w:hanging="360"/>
      </w:pPr>
      <w:rPr>
        <w:rFonts w:ascii="Symbol" w:hAnsi="Symbol" w:hint="default"/>
      </w:rPr>
    </w:lvl>
    <w:lvl w:ilvl="4" w:tplc="FC002000">
      <w:start w:val="1"/>
      <w:numFmt w:val="bullet"/>
      <w:lvlText w:val="o"/>
      <w:lvlJc w:val="left"/>
      <w:pPr>
        <w:ind w:left="3600" w:hanging="360"/>
      </w:pPr>
      <w:rPr>
        <w:rFonts w:ascii="Courier New" w:hAnsi="Courier New" w:hint="default"/>
      </w:rPr>
    </w:lvl>
    <w:lvl w:ilvl="5" w:tplc="13342198">
      <w:start w:val="1"/>
      <w:numFmt w:val="bullet"/>
      <w:lvlText w:val=""/>
      <w:lvlJc w:val="left"/>
      <w:pPr>
        <w:ind w:left="4320" w:hanging="360"/>
      </w:pPr>
      <w:rPr>
        <w:rFonts w:ascii="Wingdings" w:hAnsi="Wingdings" w:hint="default"/>
      </w:rPr>
    </w:lvl>
    <w:lvl w:ilvl="6" w:tplc="4B764294">
      <w:start w:val="1"/>
      <w:numFmt w:val="bullet"/>
      <w:lvlText w:val=""/>
      <w:lvlJc w:val="left"/>
      <w:pPr>
        <w:ind w:left="5040" w:hanging="360"/>
      </w:pPr>
      <w:rPr>
        <w:rFonts w:ascii="Symbol" w:hAnsi="Symbol" w:hint="default"/>
      </w:rPr>
    </w:lvl>
    <w:lvl w:ilvl="7" w:tplc="BCC0A05C">
      <w:start w:val="1"/>
      <w:numFmt w:val="bullet"/>
      <w:lvlText w:val="o"/>
      <w:lvlJc w:val="left"/>
      <w:pPr>
        <w:ind w:left="5760" w:hanging="360"/>
      </w:pPr>
      <w:rPr>
        <w:rFonts w:ascii="Courier New" w:hAnsi="Courier New" w:hint="default"/>
      </w:rPr>
    </w:lvl>
    <w:lvl w:ilvl="8" w:tplc="520E4364">
      <w:start w:val="1"/>
      <w:numFmt w:val="bullet"/>
      <w:lvlText w:val=""/>
      <w:lvlJc w:val="left"/>
      <w:pPr>
        <w:ind w:left="6480" w:hanging="360"/>
      </w:pPr>
      <w:rPr>
        <w:rFonts w:ascii="Wingdings" w:hAnsi="Wingdings" w:hint="default"/>
      </w:rPr>
    </w:lvl>
  </w:abstractNum>
  <w:abstractNum w:abstractNumId="5" w15:restartNumberingAfterBreak="0">
    <w:nsid w:val="04753AB6"/>
    <w:multiLevelType w:val="hybridMultilevel"/>
    <w:tmpl w:val="200E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109CD"/>
    <w:multiLevelType w:val="hybridMultilevel"/>
    <w:tmpl w:val="57DC1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9E6D3C"/>
    <w:multiLevelType w:val="hybridMultilevel"/>
    <w:tmpl w:val="0F16132C"/>
    <w:lvl w:ilvl="0" w:tplc="D1600DB8">
      <w:start w:val="1"/>
      <w:numFmt w:val="bullet"/>
      <w:lvlText w:val=""/>
      <w:lvlJc w:val="left"/>
      <w:pPr>
        <w:ind w:left="720" w:hanging="360"/>
      </w:pPr>
      <w:rPr>
        <w:rFonts w:ascii="Symbol" w:hAnsi="Symbol" w:hint="default"/>
      </w:rPr>
    </w:lvl>
    <w:lvl w:ilvl="1" w:tplc="B9F6868A">
      <w:start w:val="1"/>
      <w:numFmt w:val="bullet"/>
      <w:lvlText w:val="o"/>
      <w:lvlJc w:val="left"/>
      <w:pPr>
        <w:ind w:left="1440" w:hanging="360"/>
      </w:pPr>
      <w:rPr>
        <w:rFonts w:ascii="Courier New" w:hAnsi="Courier New" w:hint="default"/>
      </w:rPr>
    </w:lvl>
    <w:lvl w:ilvl="2" w:tplc="BEBCB194">
      <w:start w:val="1"/>
      <w:numFmt w:val="bullet"/>
      <w:lvlText w:val=""/>
      <w:lvlJc w:val="left"/>
      <w:pPr>
        <w:ind w:left="2160" w:hanging="360"/>
      </w:pPr>
      <w:rPr>
        <w:rFonts w:ascii="Wingdings" w:hAnsi="Wingdings" w:hint="default"/>
      </w:rPr>
    </w:lvl>
    <w:lvl w:ilvl="3" w:tplc="0CB839EC">
      <w:start w:val="1"/>
      <w:numFmt w:val="bullet"/>
      <w:lvlText w:val=""/>
      <w:lvlJc w:val="left"/>
      <w:pPr>
        <w:ind w:left="2880" w:hanging="360"/>
      </w:pPr>
      <w:rPr>
        <w:rFonts w:ascii="Symbol" w:hAnsi="Symbol" w:hint="default"/>
      </w:rPr>
    </w:lvl>
    <w:lvl w:ilvl="4" w:tplc="8B1E69A6">
      <w:start w:val="1"/>
      <w:numFmt w:val="bullet"/>
      <w:lvlText w:val="o"/>
      <w:lvlJc w:val="left"/>
      <w:pPr>
        <w:ind w:left="3600" w:hanging="360"/>
      </w:pPr>
      <w:rPr>
        <w:rFonts w:ascii="Courier New" w:hAnsi="Courier New" w:hint="default"/>
      </w:rPr>
    </w:lvl>
    <w:lvl w:ilvl="5" w:tplc="8CDA09B2">
      <w:start w:val="1"/>
      <w:numFmt w:val="bullet"/>
      <w:lvlText w:val=""/>
      <w:lvlJc w:val="left"/>
      <w:pPr>
        <w:ind w:left="4320" w:hanging="360"/>
      </w:pPr>
      <w:rPr>
        <w:rFonts w:ascii="Wingdings" w:hAnsi="Wingdings" w:hint="default"/>
      </w:rPr>
    </w:lvl>
    <w:lvl w:ilvl="6" w:tplc="32BEEAF8">
      <w:start w:val="1"/>
      <w:numFmt w:val="bullet"/>
      <w:lvlText w:val=""/>
      <w:lvlJc w:val="left"/>
      <w:pPr>
        <w:ind w:left="5040" w:hanging="360"/>
      </w:pPr>
      <w:rPr>
        <w:rFonts w:ascii="Symbol" w:hAnsi="Symbol" w:hint="default"/>
      </w:rPr>
    </w:lvl>
    <w:lvl w:ilvl="7" w:tplc="E3AE3F06">
      <w:start w:val="1"/>
      <w:numFmt w:val="bullet"/>
      <w:lvlText w:val="o"/>
      <w:lvlJc w:val="left"/>
      <w:pPr>
        <w:ind w:left="5760" w:hanging="360"/>
      </w:pPr>
      <w:rPr>
        <w:rFonts w:ascii="Courier New" w:hAnsi="Courier New" w:hint="default"/>
      </w:rPr>
    </w:lvl>
    <w:lvl w:ilvl="8" w:tplc="1B62F310">
      <w:start w:val="1"/>
      <w:numFmt w:val="bullet"/>
      <w:lvlText w:val=""/>
      <w:lvlJc w:val="left"/>
      <w:pPr>
        <w:ind w:left="6480" w:hanging="360"/>
      </w:pPr>
      <w:rPr>
        <w:rFonts w:ascii="Wingdings" w:hAnsi="Wingdings" w:hint="default"/>
      </w:rPr>
    </w:lvl>
  </w:abstractNum>
  <w:abstractNum w:abstractNumId="8" w15:restartNumberingAfterBreak="0">
    <w:nsid w:val="093D2F41"/>
    <w:multiLevelType w:val="hybridMultilevel"/>
    <w:tmpl w:val="1CBE2BE4"/>
    <w:lvl w:ilvl="0" w:tplc="45C615B6">
      <w:start w:val="1"/>
      <w:numFmt w:val="bullet"/>
      <w:lvlText w:val=""/>
      <w:lvlJc w:val="left"/>
      <w:pPr>
        <w:ind w:left="720" w:hanging="360"/>
      </w:pPr>
      <w:rPr>
        <w:rFonts w:ascii="Symbol" w:hAnsi="Symbol" w:hint="default"/>
      </w:rPr>
    </w:lvl>
    <w:lvl w:ilvl="1" w:tplc="5B52DD56">
      <w:start w:val="1"/>
      <w:numFmt w:val="bullet"/>
      <w:lvlText w:val="o"/>
      <w:lvlJc w:val="left"/>
      <w:pPr>
        <w:ind w:left="1440" w:hanging="360"/>
      </w:pPr>
      <w:rPr>
        <w:rFonts w:ascii="Courier New" w:hAnsi="Courier New" w:hint="default"/>
      </w:rPr>
    </w:lvl>
    <w:lvl w:ilvl="2" w:tplc="B1D8498E">
      <w:start w:val="1"/>
      <w:numFmt w:val="bullet"/>
      <w:lvlText w:val=""/>
      <w:lvlJc w:val="left"/>
      <w:pPr>
        <w:ind w:left="2160" w:hanging="360"/>
      </w:pPr>
      <w:rPr>
        <w:rFonts w:ascii="Wingdings" w:hAnsi="Wingdings" w:hint="default"/>
      </w:rPr>
    </w:lvl>
    <w:lvl w:ilvl="3" w:tplc="22EE7ED4">
      <w:start w:val="1"/>
      <w:numFmt w:val="bullet"/>
      <w:lvlText w:val=""/>
      <w:lvlJc w:val="left"/>
      <w:pPr>
        <w:ind w:left="2880" w:hanging="360"/>
      </w:pPr>
      <w:rPr>
        <w:rFonts w:ascii="Symbol" w:hAnsi="Symbol" w:hint="default"/>
      </w:rPr>
    </w:lvl>
    <w:lvl w:ilvl="4" w:tplc="E8F6DF5E">
      <w:start w:val="1"/>
      <w:numFmt w:val="bullet"/>
      <w:lvlText w:val="o"/>
      <w:lvlJc w:val="left"/>
      <w:pPr>
        <w:ind w:left="3600" w:hanging="360"/>
      </w:pPr>
      <w:rPr>
        <w:rFonts w:ascii="Courier New" w:hAnsi="Courier New" w:hint="default"/>
      </w:rPr>
    </w:lvl>
    <w:lvl w:ilvl="5" w:tplc="BE101FD6">
      <w:start w:val="1"/>
      <w:numFmt w:val="bullet"/>
      <w:lvlText w:val=""/>
      <w:lvlJc w:val="left"/>
      <w:pPr>
        <w:ind w:left="4320" w:hanging="360"/>
      </w:pPr>
      <w:rPr>
        <w:rFonts w:ascii="Wingdings" w:hAnsi="Wingdings" w:hint="default"/>
      </w:rPr>
    </w:lvl>
    <w:lvl w:ilvl="6" w:tplc="9F0297A8">
      <w:start w:val="1"/>
      <w:numFmt w:val="bullet"/>
      <w:lvlText w:val=""/>
      <w:lvlJc w:val="left"/>
      <w:pPr>
        <w:ind w:left="5040" w:hanging="360"/>
      </w:pPr>
      <w:rPr>
        <w:rFonts w:ascii="Symbol" w:hAnsi="Symbol" w:hint="default"/>
      </w:rPr>
    </w:lvl>
    <w:lvl w:ilvl="7" w:tplc="92C29668">
      <w:start w:val="1"/>
      <w:numFmt w:val="bullet"/>
      <w:lvlText w:val="o"/>
      <w:lvlJc w:val="left"/>
      <w:pPr>
        <w:ind w:left="5760" w:hanging="360"/>
      </w:pPr>
      <w:rPr>
        <w:rFonts w:ascii="Courier New" w:hAnsi="Courier New" w:hint="default"/>
      </w:rPr>
    </w:lvl>
    <w:lvl w:ilvl="8" w:tplc="951E159A">
      <w:start w:val="1"/>
      <w:numFmt w:val="bullet"/>
      <w:lvlText w:val=""/>
      <w:lvlJc w:val="left"/>
      <w:pPr>
        <w:ind w:left="6480" w:hanging="360"/>
      </w:pPr>
      <w:rPr>
        <w:rFonts w:ascii="Wingdings" w:hAnsi="Wingdings" w:hint="default"/>
      </w:rPr>
    </w:lvl>
  </w:abstractNum>
  <w:abstractNum w:abstractNumId="9" w15:restartNumberingAfterBreak="0">
    <w:nsid w:val="0A5F1F9F"/>
    <w:multiLevelType w:val="hybridMultilevel"/>
    <w:tmpl w:val="FAAE9A88"/>
    <w:lvl w:ilvl="0" w:tplc="EAFA0074">
      <w:start w:val="1"/>
      <w:numFmt w:val="bullet"/>
      <w:lvlText w:val=""/>
      <w:lvlJc w:val="left"/>
      <w:pPr>
        <w:ind w:left="720" w:hanging="360"/>
      </w:pPr>
      <w:rPr>
        <w:rFonts w:ascii="Symbol" w:hAnsi="Symbol" w:hint="default"/>
      </w:rPr>
    </w:lvl>
    <w:lvl w:ilvl="1" w:tplc="BF74510E">
      <w:start w:val="1"/>
      <w:numFmt w:val="bullet"/>
      <w:lvlText w:val="o"/>
      <w:lvlJc w:val="left"/>
      <w:pPr>
        <w:ind w:left="1440" w:hanging="360"/>
      </w:pPr>
      <w:rPr>
        <w:rFonts w:ascii="Courier New" w:hAnsi="Courier New" w:hint="default"/>
      </w:rPr>
    </w:lvl>
    <w:lvl w:ilvl="2" w:tplc="0226BFA4">
      <w:start w:val="1"/>
      <w:numFmt w:val="bullet"/>
      <w:lvlText w:val=""/>
      <w:lvlJc w:val="left"/>
      <w:pPr>
        <w:ind w:left="2160" w:hanging="360"/>
      </w:pPr>
      <w:rPr>
        <w:rFonts w:ascii="Wingdings" w:hAnsi="Wingdings" w:hint="default"/>
      </w:rPr>
    </w:lvl>
    <w:lvl w:ilvl="3" w:tplc="9886EFFE">
      <w:start w:val="1"/>
      <w:numFmt w:val="bullet"/>
      <w:lvlText w:val=""/>
      <w:lvlJc w:val="left"/>
      <w:pPr>
        <w:ind w:left="2880" w:hanging="360"/>
      </w:pPr>
      <w:rPr>
        <w:rFonts w:ascii="Symbol" w:hAnsi="Symbol" w:hint="default"/>
      </w:rPr>
    </w:lvl>
    <w:lvl w:ilvl="4" w:tplc="6ACEEABE">
      <w:start w:val="1"/>
      <w:numFmt w:val="bullet"/>
      <w:lvlText w:val="o"/>
      <w:lvlJc w:val="left"/>
      <w:pPr>
        <w:ind w:left="3600" w:hanging="360"/>
      </w:pPr>
      <w:rPr>
        <w:rFonts w:ascii="Courier New" w:hAnsi="Courier New" w:hint="default"/>
      </w:rPr>
    </w:lvl>
    <w:lvl w:ilvl="5" w:tplc="152A2ADA">
      <w:start w:val="1"/>
      <w:numFmt w:val="bullet"/>
      <w:lvlText w:val=""/>
      <w:lvlJc w:val="left"/>
      <w:pPr>
        <w:ind w:left="4320" w:hanging="360"/>
      </w:pPr>
      <w:rPr>
        <w:rFonts w:ascii="Wingdings" w:hAnsi="Wingdings" w:hint="default"/>
      </w:rPr>
    </w:lvl>
    <w:lvl w:ilvl="6" w:tplc="30E675DE">
      <w:start w:val="1"/>
      <w:numFmt w:val="bullet"/>
      <w:lvlText w:val=""/>
      <w:lvlJc w:val="left"/>
      <w:pPr>
        <w:ind w:left="5040" w:hanging="360"/>
      </w:pPr>
      <w:rPr>
        <w:rFonts w:ascii="Symbol" w:hAnsi="Symbol" w:hint="default"/>
      </w:rPr>
    </w:lvl>
    <w:lvl w:ilvl="7" w:tplc="5F246448">
      <w:start w:val="1"/>
      <w:numFmt w:val="bullet"/>
      <w:lvlText w:val="o"/>
      <w:lvlJc w:val="left"/>
      <w:pPr>
        <w:ind w:left="5760" w:hanging="360"/>
      </w:pPr>
      <w:rPr>
        <w:rFonts w:ascii="Courier New" w:hAnsi="Courier New" w:hint="default"/>
      </w:rPr>
    </w:lvl>
    <w:lvl w:ilvl="8" w:tplc="B7DC1D58">
      <w:start w:val="1"/>
      <w:numFmt w:val="bullet"/>
      <w:lvlText w:val=""/>
      <w:lvlJc w:val="left"/>
      <w:pPr>
        <w:ind w:left="6480" w:hanging="360"/>
      </w:pPr>
      <w:rPr>
        <w:rFonts w:ascii="Wingdings" w:hAnsi="Wingdings" w:hint="default"/>
      </w:rPr>
    </w:lvl>
  </w:abstractNum>
  <w:abstractNum w:abstractNumId="10" w15:restartNumberingAfterBreak="0">
    <w:nsid w:val="0B5BB951"/>
    <w:multiLevelType w:val="multilevel"/>
    <w:tmpl w:val="DB340C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F2EE7E"/>
    <w:multiLevelType w:val="multilevel"/>
    <w:tmpl w:val="48400F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511232E"/>
    <w:multiLevelType w:val="hybridMultilevel"/>
    <w:tmpl w:val="334A0B56"/>
    <w:lvl w:ilvl="0" w:tplc="6040E28A">
      <w:start w:val="1"/>
      <w:numFmt w:val="bullet"/>
      <w:lvlText w:val=""/>
      <w:lvlJc w:val="left"/>
      <w:pPr>
        <w:ind w:left="720" w:hanging="360"/>
      </w:pPr>
      <w:rPr>
        <w:rFonts w:ascii="Symbol" w:hAnsi="Symbol" w:hint="default"/>
      </w:rPr>
    </w:lvl>
    <w:lvl w:ilvl="1" w:tplc="8C923CC6">
      <w:start w:val="1"/>
      <w:numFmt w:val="bullet"/>
      <w:lvlText w:val="o"/>
      <w:lvlJc w:val="left"/>
      <w:pPr>
        <w:ind w:left="1440" w:hanging="360"/>
      </w:pPr>
      <w:rPr>
        <w:rFonts w:ascii="Symbol" w:hAnsi="Symbol" w:hint="default"/>
      </w:rPr>
    </w:lvl>
    <w:lvl w:ilvl="2" w:tplc="C4E4FBEE">
      <w:start w:val="1"/>
      <w:numFmt w:val="bullet"/>
      <w:lvlText w:val=""/>
      <w:lvlJc w:val="left"/>
      <w:pPr>
        <w:ind w:left="2160" w:hanging="360"/>
      </w:pPr>
      <w:rPr>
        <w:rFonts w:ascii="Wingdings" w:hAnsi="Wingdings" w:hint="default"/>
      </w:rPr>
    </w:lvl>
    <w:lvl w:ilvl="3" w:tplc="7B9C9EC2">
      <w:start w:val="1"/>
      <w:numFmt w:val="bullet"/>
      <w:lvlText w:val=""/>
      <w:lvlJc w:val="left"/>
      <w:pPr>
        <w:ind w:left="2880" w:hanging="360"/>
      </w:pPr>
      <w:rPr>
        <w:rFonts w:ascii="Symbol" w:hAnsi="Symbol" w:hint="default"/>
      </w:rPr>
    </w:lvl>
    <w:lvl w:ilvl="4" w:tplc="0C487C58">
      <w:start w:val="1"/>
      <w:numFmt w:val="bullet"/>
      <w:lvlText w:val="o"/>
      <w:lvlJc w:val="left"/>
      <w:pPr>
        <w:ind w:left="3600" w:hanging="360"/>
      </w:pPr>
      <w:rPr>
        <w:rFonts w:ascii="Courier New" w:hAnsi="Courier New" w:hint="default"/>
      </w:rPr>
    </w:lvl>
    <w:lvl w:ilvl="5" w:tplc="B9463CCA">
      <w:start w:val="1"/>
      <w:numFmt w:val="bullet"/>
      <w:lvlText w:val=""/>
      <w:lvlJc w:val="left"/>
      <w:pPr>
        <w:ind w:left="4320" w:hanging="360"/>
      </w:pPr>
      <w:rPr>
        <w:rFonts w:ascii="Wingdings" w:hAnsi="Wingdings" w:hint="default"/>
      </w:rPr>
    </w:lvl>
    <w:lvl w:ilvl="6" w:tplc="63F4ECC2">
      <w:start w:val="1"/>
      <w:numFmt w:val="bullet"/>
      <w:lvlText w:val=""/>
      <w:lvlJc w:val="left"/>
      <w:pPr>
        <w:ind w:left="5040" w:hanging="360"/>
      </w:pPr>
      <w:rPr>
        <w:rFonts w:ascii="Symbol" w:hAnsi="Symbol" w:hint="default"/>
      </w:rPr>
    </w:lvl>
    <w:lvl w:ilvl="7" w:tplc="5D0C0B5A">
      <w:start w:val="1"/>
      <w:numFmt w:val="bullet"/>
      <w:lvlText w:val="o"/>
      <w:lvlJc w:val="left"/>
      <w:pPr>
        <w:ind w:left="5760" w:hanging="360"/>
      </w:pPr>
      <w:rPr>
        <w:rFonts w:ascii="Courier New" w:hAnsi="Courier New" w:hint="default"/>
      </w:rPr>
    </w:lvl>
    <w:lvl w:ilvl="8" w:tplc="F544F9F8">
      <w:start w:val="1"/>
      <w:numFmt w:val="bullet"/>
      <w:lvlText w:val=""/>
      <w:lvlJc w:val="left"/>
      <w:pPr>
        <w:ind w:left="6480" w:hanging="360"/>
      </w:pPr>
      <w:rPr>
        <w:rFonts w:ascii="Wingdings" w:hAnsi="Wingdings" w:hint="default"/>
      </w:rPr>
    </w:lvl>
  </w:abstractNum>
  <w:abstractNum w:abstractNumId="13" w15:restartNumberingAfterBreak="0">
    <w:nsid w:val="1614B03E"/>
    <w:multiLevelType w:val="multilevel"/>
    <w:tmpl w:val="FDF0AD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8026C71"/>
    <w:multiLevelType w:val="multilevel"/>
    <w:tmpl w:val="2AC424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80F15D2"/>
    <w:multiLevelType w:val="multilevel"/>
    <w:tmpl w:val="A82E5B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863BA0C"/>
    <w:multiLevelType w:val="multilevel"/>
    <w:tmpl w:val="FA18FC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89E2CC4"/>
    <w:multiLevelType w:val="hybridMultilevel"/>
    <w:tmpl w:val="527481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8B83AAE"/>
    <w:multiLevelType w:val="multilevel"/>
    <w:tmpl w:val="DB5ACF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A2DB644"/>
    <w:multiLevelType w:val="multilevel"/>
    <w:tmpl w:val="EFECD8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C7D6060"/>
    <w:multiLevelType w:val="multilevel"/>
    <w:tmpl w:val="438828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0365DF8"/>
    <w:multiLevelType w:val="multilevel"/>
    <w:tmpl w:val="8092E7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25BBCE"/>
    <w:multiLevelType w:val="multilevel"/>
    <w:tmpl w:val="D6447D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4FB6839"/>
    <w:multiLevelType w:val="hybridMultilevel"/>
    <w:tmpl w:val="41B2A0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255FCE9B"/>
    <w:multiLevelType w:val="hybridMultilevel"/>
    <w:tmpl w:val="F6106024"/>
    <w:lvl w:ilvl="0" w:tplc="9F04E1CA">
      <w:start w:val="1"/>
      <w:numFmt w:val="bullet"/>
      <w:lvlText w:val=""/>
      <w:lvlJc w:val="left"/>
      <w:pPr>
        <w:ind w:left="720" w:hanging="360"/>
      </w:pPr>
      <w:rPr>
        <w:rFonts w:ascii="Symbol" w:hAnsi="Symbol" w:hint="default"/>
      </w:rPr>
    </w:lvl>
    <w:lvl w:ilvl="1" w:tplc="BA1EA8FA">
      <w:start w:val="1"/>
      <w:numFmt w:val="bullet"/>
      <w:lvlText w:val="o"/>
      <w:lvlJc w:val="left"/>
      <w:pPr>
        <w:ind w:left="1440" w:hanging="360"/>
      </w:pPr>
      <w:rPr>
        <w:rFonts w:ascii="Courier New" w:hAnsi="Courier New" w:hint="default"/>
      </w:rPr>
    </w:lvl>
    <w:lvl w:ilvl="2" w:tplc="EC0E9E1E">
      <w:start w:val="1"/>
      <w:numFmt w:val="bullet"/>
      <w:lvlText w:val=""/>
      <w:lvlJc w:val="left"/>
      <w:pPr>
        <w:ind w:left="2160" w:hanging="360"/>
      </w:pPr>
      <w:rPr>
        <w:rFonts w:ascii="Wingdings" w:hAnsi="Wingdings" w:hint="default"/>
      </w:rPr>
    </w:lvl>
    <w:lvl w:ilvl="3" w:tplc="5AF495EE">
      <w:start w:val="1"/>
      <w:numFmt w:val="bullet"/>
      <w:lvlText w:val=""/>
      <w:lvlJc w:val="left"/>
      <w:pPr>
        <w:ind w:left="2880" w:hanging="360"/>
      </w:pPr>
      <w:rPr>
        <w:rFonts w:ascii="Symbol" w:hAnsi="Symbol" w:hint="default"/>
      </w:rPr>
    </w:lvl>
    <w:lvl w:ilvl="4" w:tplc="7174EA74">
      <w:start w:val="1"/>
      <w:numFmt w:val="bullet"/>
      <w:lvlText w:val="o"/>
      <w:lvlJc w:val="left"/>
      <w:pPr>
        <w:ind w:left="3600" w:hanging="360"/>
      </w:pPr>
      <w:rPr>
        <w:rFonts w:ascii="Courier New" w:hAnsi="Courier New" w:hint="default"/>
      </w:rPr>
    </w:lvl>
    <w:lvl w:ilvl="5" w:tplc="15104712">
      <w:start w:val="1"/>
      <w:numFmt w:val="bullet"/>
      <w:lvlText w:val=""/>
      <w:lvlJc w:val="left"/>
      <w:pPr>
        <w:ind w:left="4320" w:hanging="360"/>
      </w:pPr>
      <w:rPr>
        <w:rFonts w:ascii="Wingdings" w:hAnsi="Wingdings" w:hint="default"/>
      </w:rPr>
    </w:lvl>
    <w:lvl w:ilvl="6" w:tplc="014C2298">
      <w:start w:val="1"/>
      <w:numFmt w:val="bullet"/>
      <w:lvlText w:val=""/>
      <w:lvlJc w:val="left"/>
      <w:pPr>
        <w:ind w:left="5040" w:hanging="360"/>
      </w:pPr>
      <w:rPr>
        <w:rFonts w:ascii="Symbol" w:hAnsi="Symbol" w:hint="default"/>
      </w:rPr>
    </w:lvl>
    <w:lvl w:ilvl="7" w:tplc="72B89908">
      <w:start w:val="1"/>
      <w:numFmt w:val="bullet"/>
      <w:lvlText w:val="o"/>
      <w:lvlJc w:val="left"/>
      <w:pPr>
        <w:ind w:left="5760" w:hanging="360"/>
      </w:pPr>
      <w:rPr>
        <w:rFonts w:ascii="Courier New" w:hAnsi="Courier New" w:hint="default"/>
      </w:rPr>
    </w:lvl>
    <w:lvl w:ilvl="8" w:tplc="57D06244">
      <w:start w:val="1"/>
      <w:numFmt w:val="bullet"/>
      <w:lvlText w:val=""/>
      <w:lvlJc w:val="left"/>
      <w:pPr>
        <w:ind w:left="6480" w:hanging="360"/>
      </w:pPr>
      <w:rPr>
        <w:rFonts w:ascii="Wingdings" w:hAnsi="Wingdings" w:hint="default"/>
      </w:rPr>
    </w:lvl>
  </w:abstractNum>
  <w:abstractNum w:abstractNumId="25" w15:restartNumberingAfterBreak="0">
    <w:nsid w:val="274B1A85"/>
    <w:multiLevelType w:val="multilevel"/>
    <w:tmpl w:val="FAEA7F52"/>
    <w:lvl w:ilvl="0">
      <w:start w:val="4"/>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9B8044"/>
    <w:multiLevelType w:val="multilevel"/>
    <w:tmpl w:val="3EE4FE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872E023"/>
    <w:multiLevelType w:val="multilevel"/>
    <w:tmpl w:val="D85615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A565D76"/>
    <w:multiLevelType w:val="multilevel"/>
    <w:tmpl w:val="6CFEC5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0F4770"/>
    <w:multiLevelType w:val="multilevel"/>
    <w:tmpl w:val="8940F3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F830DE7"/>
    <w:multiLevelType w:val="hybridMultilevel"/>
    <w:tmpl w:val="B5C24A58"/>
    <w:lvl w:ilvl="0" w:tplc="8C2CE024">
      <w:start w:val="1"/>
      <w:numFmt w:val="bullet"/>
      <w:lvlText w:val=""/>
      <w:lvlJc w:val="left"/>
      <w:pPr>
        <w:ind w:left="720" w:hanging="360"/>
      </w:pPr>
      <w:rPr>
        <w:rFonts w:ascii="Symbol" w:hAnsi="Symbol" w:hint="default"/>
      </w:rPr>
    </w:lvl>
    <w:lvl w:ilvl="1" w:tplc="53122A6C">
      <w:start w:val="1"/>
      <w:numFmt w:val="bullet"/>
      <w:lvlText w:val="o"/>
      <w:lvlJc w:val="left"/>
      <w:pPr>
        <w:ind w:left="1440" w:hanging="360"/>
      </w:pPr>
      <w:rPr>
        <w:rFonts w:ascii="Courier New" w:hAnsi="Courier New" w:hint="default"/>
      </w:rPr>
    </w:lvl>
    <w:lvl w:ilvl="2" w:tplc="D28CE890">
      <w:start w:val="1"/>
      <w:numFmt w:val="bullet"/>
      <w:lvlText w:val=""/>
      <w:lvlJc w:val="left"/>
      <w:pPr>
        <w:ind w:left="2160" w:hanging="360"/>
      </w:pPr>
      <w:rPr>
        <w:rFonts w:ascii="Wingdings" w:hAnsi="Wingdings" w:hint="default"/>
      </w:rPr>
    </w:lvl>
    <w:lvl w:ilvl="3" w:tplc="9BE638A0">
      <w:start w:val="1"/>
      <w:numFmt w:val="bullet"/>
      <w:lvlText w:val=""/>
      <w:lvlJc w:val="left"/>
      <w:pPr>
        <w:ind w:left="2880" w:hanging="360"/>
      </w:pPr>
      <w:rPr>
        <w:rFonts w:ascii="Symbol" w:hAnsi="Symbol" w:hint="default"/>
      </w:rPr>
    </w:lvl>
    <w:lvl w:ilvl="4" w:tplc="DA8EFDFC">
      <w:start w:val="1"/>
      <w:numFmt w:val="bullet"/>
      <w:lvlText w:val="o"/>
      <w:lvlJc w:val="left"/>
      <w:pPr>
        <w:ind w:left="3600" w:hanging="360"/>
      </w:pPr>
      <w:rPr>
        <w:rFonts w:ascii="Courier New" w:hAnsi="Courier New" w:hint="default"/>
      </w:rPr>
    </w:lvl>
    <w:lvl w:ilvl="5" w:tplc="774E755C">
      <w:start w:val="1"/>
      <w:numFmt w:val="bullet"/>
      <w:lvlText w:val=""/>
      <w:lvlJc w:val="left"/>
      <w:pPr>
        <w:ind w:left="4320" w:hanging="360"/>
      </w:pPr>
      <w:rPr>
        <w:rFonts w:ascii="Wingdings" w:hAnsi="Wingdings" w:hint="default"/>
      </w:rPr>
    </w:lvl>
    <w:lvl w:ilvl="6" w:tplc="B902271A">
      <w:start w:val="1"/>
      <w:numFmt w:val="bullet"/>
      <w:lvlText w:val=""/>
      <w:lvlJc w:val="left"/>
      <w:pPr>
        <w:ind w:left="5040" w:hanging="360"/>
      </w:pPr>
      <w:rPr>
        <w:rFonts w:ascii="Symbol" w:hAnsi="Symbol" w:hint="default"/>
      </w:rPr>
    </w:lvl>
    <w:lvl w:ilvl="7" w:tplc="6FDCC0DC">
      <w:start w:val="1"/>
      <w:numFmt w:val="bullet"/>
      <w:lvlText w:val="o"/>
      <w:lvlJc w:val="left"/>
      <w:pPr>
        <w:ind w:left="5760" w:hanging="360"/>
      </w:pPr>
      <w:rPr>
        <w:rFonts w:ascii="Courier New" w:hAnsi="Courier New" w:hint="default"/>
      </w:rPr>
    </w:lvl>
    <w:lvl w:ilvl="8" w:tplc="4D0ADE1C">
      <w:start w:val="1"/>
      <w:numFmt w:val="bullet"/>
      <w:lvlText w:val=""/>
      <w:lvlJc w:val="left"/>
      <w:pPr>
        <w:ind w:left="6480" w:hanging="360"/>
      </w:pPr>
      <w:rPr>
        <w:rFonts w:ascii="Wingdings" w:hAnsi="Wingdings" w:hint="default"/>
      </w:rPr>
    </w:lvl>
  </w:abstractNum>
  <w:abstractNum w:abstractNumId="31"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DCE46A"/>
    <w:multiLevelType w:val="multilevel"/>
    <w:tmpl w:val="B4B40EC8"/>
    <w:lvl w:ilvl="0">
      <w:start w:val="6"/>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705441"/>
    <w:multiLevelType w:val="multilevel"/>
    <w:tmpl w:val="BBF099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38A7995"/>
    <w:multiLevelType w:val="multilevel"/>
    <w:tmpl w:val="3CD89D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3B1F047"/>
    <w:multiLevelType w:val="hybridMultilevel"/>
    <w:tmpl w:val="5D7858F4"/>
    <w:lvl w:ilvl="0" w:tplc="ED0C9356">
      <w:start w:val="1"/>
      <w:numFmt w:val="bullet"/>
      <w:lvlText w:val="·"/>
      <w:lvlJc w:val="left"/>
      <w:pPr>
        <w:ind w:left="720" w:hanging="360"/>
      </w:pPr>
      <w:rPr>
        <w:rFonts w:ascii="Symbol" w:hAnsi="Symbol" w:hint="default"/>
      </w:rPr>
    </w:lvl>
    <w:lvl w:ilvl="1" w:tplc="DBC6F7F6">
      <w:start w:val="1"/>
      <w:numFmt w:val="bullet"/>
      <w:lvlText w:val="o"/>
      <w:lvlJc w:val="left"/>
      <w:pPr>
        <w:ind w:left="1440" w:hanging="360"/>
      </w:pPr>
      <w:rPr>
        <w:rFonts w:ascii="Courier New" w:hAnsi="Courier New" w:hint="default"/>
      </w:rPr>
    </w:lvl>
    <w:lvl w:ilvl="2" w:tplc="2EB2B81C">
      <w:start w:val="1"/>
      <w:numFmt w:val="bullet"/>
      <w:lvlText w:val=""/>
      <w:lvlJc w:val="left"/>
      <w:pPr>
        <w:ind w:left="2160" w:hanging="360"/>
      </w:pPr>
      <w:rPr>
        <w:rFonts w:ascii="Wingdings" w:hAnsi="Wingdings" w:hint="default"/>
      </w:rPr>
    </w:lvl>
    <w:lvl w:ilvl="3" w:tplc="A5D0D01E">
      <w:start w:val="1"/>
      <w:numFmt w:val="bullet"/>
      <w:lvlText w:val=""/>
      <w:lvlJc w:val="left"/>
      <w:pPr>
        <w:ind w:left="2880" w:hanging="360"/>
      </w:pPr>
      <w:rPr>
        <w:rFonts w:ascii="Symbol" w:hAnsi="Symbol" w:hint="default"/>
      </w:rPr>
    </w:lvl>
    <w:lvl w:ilvl="4" w:tplc="C3ECDBFA">
      <w:start w:val="1"/>
      <w:numFmt w:val="bullet"/>
      <w:lvlText w:val="o"/>
      <w:lvlJc w:val="left"/>
      <w:pPr>
        <w:ind w:left="3600" w:hanging="360"/>
      </w:pPr>
      <w:rPr>
        <w:rFonts w:ascii="Courier New" w:hAnsi="Courier New" w:hint="default"/>
      </w:rPr>
    </w:lvl>
    <w:lvl w:ilvl="5" w:tplc="82B6E88E">
      <w:start w:val="1"/>
      <w:numFmt w:val="bullet"/>
      <w:lvlText w:val=""/>
      <w:lvlJc w:val="left"/>
      <w:pPr>
        <w:ind w:left="4320" w:hanging="360"/>
      </w:pPr>
      <w:rPr>
        <w:rFonts w:ascii="Wingdings" w:hAnsi="Wingdings" w:hint="default"/>
      </w:rPr>
    </w:lvl>
    <w:lvl w:ilvl="6" w:tplc="2E363766">
      <w:start w:val="1"/>
      <w:numFmt w:val="bullet"/>
      <w:lvlText w:val=""/>
      <w:lvlJc w:val="left"/>
      <w:pPr>
        <w:ind w:left="5040" w:hanging="360"/>
      </w:pPr>
      <w:rPr>
        <w:rFonts w:ascii="Symbol" w:hAnsi="Symbol" w:hint="default"/>
      </w:rPr>
    </w:lvl>
    <w:lvl w:ilvl="7" w:tplc="C5AE2390">
      <w:start w:val="1"/>
      <w:numFmt w:val="bullet"/>
      <w:lvlText w:val="o"/>
      <w:lvlJc w:val="left"/>
      <w:pPr>
        <w:ind w:left="5760" w:hanging="360"/>
      </w:pPr>
      <w:rPr>
        <w:rFonts w:ascii="Courier New" w:hAnsi="Courier New" w:hint="default"/>
      </w:rPr>
    </w:lvl>
    <w:lvl w:ilvl="8" w:tplc="C5F028DE">
      <w:start w:val="1"/>
      <w:numFmt w:val="bullet"/>
      <w:lvlText w:val=""/>
      <w:lvlJc w:val="left"/>
      <w:pPr>
        <w:ind w:left="6480" w:hanging="360"/>
      </w:pPr>
      <w:rPr>
        <w:rFonts w:ascii="Wingdings" w:hAnsi="Wingdings" w:hint="default"/>
      </w:rPr>
    </w:lvl>
  </w:abstractNum>
  <w:abstractNum w:abstractNumId="36" w15:restartNumberingAfterBreak="0">
    <w:nsid w:val="34E4FE7C"/>
    <w:multiLevelType w:val="multilevel"/>
    <w:tmpl w:val="B57843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8FB7031"/>
    <w:multiLevelType w:val="hybridMultilevel"/>
    <w:tmpl w:val="393E8A44"/>
    <w:lvl w:ilvl="0" w:tplc="EF7ACDB0">
      <w:start w:val="1"/>
      <w:numFmt w:val="bullet"/>
      <w:lvlText w:val=""/>
      <w:lvlJc w:val="left"/>
      <w:pPr>
        <w:ind w:left="720" w:hanging="360"/>
      </w:pPr>
      <w:rPr>
        <w:rFonts w:ascii="Symbol" w:hAnsi="Symbol" w:hint="default"/>
      </w:rPr>
    </w:lvl>
    <w:lvl w:ilvl="1" w:tplc="682E0386">
      <w:start w:val="1"/>
      <w:numFmt w:val="bullet"/>
      <w:lvlText w:val="o"/>
      <w:lvlJc w:val="left"/>
      <w:pPr>
        <w:ind w:left="1440" w:hanging="360"/>
      </w:pPr>
      <w:rPr>
        <w:rFonts w:ascii="Courier New" w:hAnsi="Courier New" w:hint="default"/>
      </w:rPr>
    </w:lvl>
    <w:lvl w:ilvl="2" w:tplc="768677B4">
      <w:start w:val="1"/>
      <w:numFmt w:val="bullet"/>
      <w:lvlText w:val=""/>
      <w:lvlJc w:val="left"/>
      <w:pPr>
        <w:ind w:left="2160" w:hanging="360"/>
      </w:pPr>
      <w:rPr>
        <w:rFonts w:ascii="Wingdings" w:hAnsi="Wingdings" w:hint="default"/>
      </w:rPr>
    </w:lvl>
    <w:lvl w:ilvl="3" w:tplc="BC907486">
      <w:start w:val="1"/>
      <w:numFmt w:val="bullet"/>
      <w:lvlText w:val=""/>
      <w:lvlJc w:val="left"/>
      <w:pPr>
        <w:ind w:left="2880" w:hanging="360"/>
      </w:pPr>
      <w:rPr>
        <w:rFonts w:ascii="Symbol" w:hAnsi="Symbol" w:hint="default"/>
      </w:rPr>
    </w:lvl>
    <w:lvl w:ilvl="4" w:tplc="BE8E084E">
      <w:start w:val="1"/>
      <w:numFmt w:val="bullet"/>
      <w:lvlText w:val="o"/>
      <w:lvlJc w:val="left"/>
      <w:pPr>
        <w:ind w:left="3600" w:hanging="360"/>
      </w:pPr>
      <w:rPr>
        <w:rFonts w:ascii="Courier New" w:hAnsi="Courier New" w:hint="default"/>
      </w:rPr>
    </w:lvl>
    <w:lvl w:ilvl="5" w:tplc="EA8A4312">
      <w:start w:val="1"/>
      <w:numFmt w:val="bullet"/>
      <w:lvlText w:val=""/>
      <w:lvlJc w:val="left"/>
      <w:pPr>
        <w:ind w:left="4320" w:hanging="360"/>
      </w:pPr>
      <w:rPr>
        <w:rFonts w:ascii="Wingdings" w:hAnsi="Wingdings" w:hint="default"/>
      </w:rPr>
    </w:lvl>
    <w:lvl w:ilvl="6" w:tplc="78BC4CFA">
      <w:start w:val="1"/>
      <w:numFmt w:val="bullet"/>
      <w:lvlText w:val=""/>
      <w:lvlJc w:val="left"/>
      <w:pPr>
        <w:ind w:left="5040" w:hanging="360"/>
      </w:pPr>
      <w:rPr>
        <w:rFonts w:ascii="Symbol" w:hAnsi="Symbol" w:hint="default"/>
      </w:rPr>
    </w:lvl>
    <w:lvl w:ilvl="7" w:tplc="6A049C30">
      <w:start w:val="1"/>
      <w:numFmt w:val="bullet"/>
      <w:lvlText w:val="o"/>
      <w:lvlJc w:val="left"/>
      <w:pPr>
        <w:ind w:left="5760" w:hanging="360"/>
      </w:pPr>
      <w:rPr>
        <w:rFonts w:ascii="Courier New" w:hAnsi="Courier New" w:hint="default"/>
      </w:rPr>
    </w:lvl>
    <w:lvl w:ilvl="8" w:tplc="42EE1338">
      <w:start w:val="1"/>
      <w:numFmt w:val="bullet"/>
      <w:lvlText w:val=""/>
      <w:lvlJc w:val="left"/>
      <w:pPr>
        <w:ind w:left="6480" w:hanging="360"/>
      </w:pPr>
      <w:rPr>
        <w:rFonts w:ascii="Wingdings" w:hAnsi="Wingdings" w:hint="default"/>
      </w:rPr>
    </w:lvl>
  </w:abstractNum>
  <w:abstractNum w:abstractNumId="38" w15:restartNumberingAfterBreak="0">
    <w:nsid w:val="3B6A1138"/>
    <w:multiLevelType w:val="hybridMultilevel"/>
    <w:tmpl w:val="AD6E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D040A6"/>
    <w:multiLevelType w:val="multilevel"/>
    <w:tmpl w:val="E4567C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BEA80FF"/>
    <w:multiLevelType w:val="multilevel"/>
    <w:tmpl w:val="8A149C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CD18B3B"/>
    <w:multiLevelType w:val="multilevel"/>
    <w:tmpl w:val="0EB6B7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EE17FE7"/>
    <w:multiLevelType w:val="multilevel"/>
    <w:tmpl w:val="150024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FA27349"/>
    <w:multiLevelType w:val="hybridMultilevel"/>
    <w:tmpl w:val="2FE60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1770D7"/>
    <w:multiLevelType w:val="multilevel"/>
    <w:tmpl w:val="BE2646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8599125"/>
    <w:multiLevelType w:val="hybridMultilevel"/>
    <w:tmpl w:val="D60C3D74"/>
    <w:lvl w:ilvl="0" w:tplc="EAE85A7E">
      <w:start w:val="1"/>
      <w:numFmt w:val="bullet"/>
      <w:lvlText w:val="·"/>
      <w:lvlJc w:val="left"/>
      <w:pPr>
        <w:ind w:left="720" w:hanging="360"/>
      </w:pPr>
      <w:rPr>
        <w:rFonts w:ascii="Symbol" w:hAnsi="Symbol" w:hint="default"/>
      </w:rPr>
    </w:lvl>
    <w:lvl w:ilvl="1" w:tplc="179290DC">
      <w:start w:val="1"/>
      <w:numFmt w:val="bullet"/>
      <w:lvlText w:val="o"/>
      <w:lvlJc w:val="left"/>
      <w:pPr>
        <w:ind w:left="1440" w:hanging="360"/>
      </w:pPr>
      <w:rPr>
        <w:rFonts w:ascii="Courier New" w:hAnsi="Courier New" w:hint="default"/>
      </w:rPr>
    </w:lvl>
    <w:lvl w:ilvl="2" w:tplc="C2F0F9AC">
      <w:start w:val="1"/>
      <w:numFmt w:val="bullet"/>
      <w:lvlText w:val=""/>
      <w:lvlJc w:val="left"/>
      <w:pPr>
        <w:ind w:left="2160" w:hanging="360"/>
      </w:pPr>
      <w:rPr>
        <w:rFonts w:ascii="Wingdings" w:hAnsi="Wingdings" w:hint="default"/>
      </w:rPr>
    </w:lvl>
    <w:lvl w:ilvl="3" w:tplc="E506D516">
      <w:start w:val="1"/>
      <w:numFmt w:val="bullet"/>
      <w:lvlText w:val=""/>
      <w:lvlJc w:val="left"/>
      <w:pPr>
        <w:ind w:left="2880" w:hanging="360"/>
      </w:pPr>
      <w:rPr>
        <w:rFonts w:ascii="Symbol" w:hAnsi="Symbol" w:hint="default"/>
      </w:rPr>
    </w:lvl>
    <w:lvl w:ilvl="4" w:tplc="69729FA2">
      <w:start w:val="1"/>
      <w:numFmt w:val="bullet"/>
      <w:lvlText w:val="o"/>
      <w:lvlJc w:val="left"/>
      <w:pPr>
        <w:ind w:left="3600" w:hanging="360"/>
      </w:pPr>
      <w:rPr>
        <w:rFonts w:ascii="Courier New" w:hAnsi="Courier New" w:hint="default"/>
      </w:rPr>
    </w:lvl>
    <w:lvl w:ilvl="5" w:tplc="9536D5AC">
      <w:start w:val="1"/>
      <w:numFmt w:val="bullet"/>
      <w:lvlText w:val=""/>
      <w:lvlJc w:val="left"/>
      <w:pPr>
        <w:ind w:left="4320" w:hanging="360"/>
      </w:pPr>
      <w:rPr>
        <w:rFonts w:ascii="Wingdings" w:hAnsi="Wingdings" w:hint="default"/>
      </w:rPr>
    </w:lvl>
    <w:lvl w:ilvl="6" w:tplc="E49833DC">
      <w:start w:val="1"/>
      <w:numFmt w:val="bullet"/>
      <w:lvlText w:val=""/>
      <w:lvlJc w:val="left"/>
      <w:pPr>
        <w:ind w:left="5040" w:hanging="360"/>
      </w:pPr>
      <w:rPr>
        <w:rFonts w:ascii="Symbol" w:hAnsi="Symbol" w:hint="default"/>
      </w:rPr>
    </w:lvl>
    <w:lvl w:ilvl="7" w:tplc="D92E5524">
      <w:start w:val="1"/>
      <w:numFmt w:val="bullet"/>
      <w:lvlText w:val="o"/>
      <w:lvlJc w:val="left"/>
      <w:pPr>
        <w:ind w:left="5760" w:hanging="360"/>
      </w:pPr>
      <w:rPr>
        <w:rFonts w:ascii="Courier New" w:hAnsi="Courier New" w:hint="default"/>
      </w:rPr>
    </w:lvl>
    <w:lvl w:ilvl="8" w:tplc="9CF04042">
      <w:start w:val="1"/>
      <w:numFmt w:val="bullet"/>
      <w:lvlText w:val=""/>
      <w:lvlJc w:val="left"/>
      <w:pPr>
        <w:ind w:left="6480" w:hanging="360"/>
      </w:pPr>
      <w:rPr>
        <w:rFonts w:ascii="Wingdings" w:hAnsi="Wingdings" w:hint="default"/>
      </w:rPr>
    </w:lvl>
  </w:abstractNum>
  <w:abstractNum w:abstractNumId="46" w15:restartNumberingAfterBreak="0">
    <w:nsid w:val="556F1023"/>
    <w:multiLevelType w:val="multilevel"/>
    <w:tmpl w:val="4FB66A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69149A2"/>
    <w:multiLevelType w:val="hybridMultilevel"/>
    <w:tmpl w:val="45342A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57883B3F"/>
    <w:multiLevelType w:val="multilevel"/>
    <w:tmpl w:val="645CB7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1F0D45"/>
    <w:multiLevelType w:val="hybridMultilevel"/>
    <w:tmpl w:val="7FD44792"/>
    <w:lvl w:ilvl="0" w:tplc="294255E8">
      <w:start w:val="1"/>
      <w:numFmt w:val="bullet"/>
      <w:lvlText w:val="·"/>
      <w:lvlJc w:val="left"/>
      <w:pPr>
        <w:ind w:left="720" w:hanging="360"/>
      </w:pPr>
      <w:rPr>
        <w:rFonts w:ascii="Symbol" w:hAnsi="Symbol" w:hint="default"/>
      </w:rPr>
    </w:lvl>
    <w:lvl w:ilvl="1" w:tplc="18B2C2C6">
      <w:start w:val="1"/>
      <w:numFmt w:val="bullet"/>
      <w:lvlText w:val="o"/>
      <w:lvlJc w:val="left"/>
      <w:pPr>
        <w:ind w:left="1440" w:hanging="360"/>
      </w:pPr>
      <w:rPr>
        <w:rFonts w:ascii="Courier New" w:hAnsi="Courier New" w:hint="default"/>
      </w:rPr>
    </w:lvl>
    <w:lvl w:ilvl="2" w:tplc="E07A5634">
      <w:start w:val="1"/>
      <w:numFmt w:val="bullet"/>
      <w:lvlText w:val=""/>
      <w:lvlJc w:val="left"/>
      <w:pPr>
        <w:ind w:left="2160" w:hanging="360"/>
      </w:pPr>
      <w:rPr>
        <w:rFonts w:ascii="Wingdings" w:hAnsi="Wingdings" w:hint="default"/>
      </w:rPr>
    </w:lvl>
    <w:lvl w:ilvl="3" w:tplc="64F0E4F6">
      <w:start w:val="1"/>
      <w:numFmt w:val="bullet"/>
      <w:lvlText w:val=""/>
      <w:lvlJc w:val="left"/>
      <w:pPr>
        <w:ind w:left="2880" w:hanging="360"/>
      </w:pPr>
      <w:rPr>
        <w:rFonts w:ascii="Symbol" w:hAnsi="Symbol" w:hint="default"/>
      </w:rPr>
    </w:lvl>
    <w:lvl w:ilvl="4" w:tplc="44667820">
      <w:start w:val="1"/>
      <w:numFmt w:val="bullet"/>
      <w:lvlText w:val="o"/>
      <w:lvlJc w:val="left"/>
      <w:pPr>
        <w:ind w:left="3600" w:hanging="360"/>
      </w:pPr>
      <w:rPr>
        <w:rFonts w:ascii="Courier New" w:hAnsi="Courier New" w:hint="default"/>
      </w:rPr>
    </w:lvl>
    <w:lvl w:ilvl="5" w:tplc="EDE65716">
      <w:start w:val="1"/>
      <w:numFmt w:val="bullet"/>
      <w:lvlText w:val=""/>
      <w:lvlJc w:val="left"/>
      <w:pPr>
        <w:ind w:left="4320" w:hanging="360"/>
      </w:pPr>
      <w:rPr>
        <w:rFonts w:ascii="Wingdings" w:hAnsi="Wingdings" w:hint="default"/>
      </w:rPr>
    </w:lvl>
    <w:lvl w:ilvl="6" w:tplc="391E90EA">
      <w:start w:val="1"/>
      <w:numFmt w:val="bullet"/>
      <w:lvlText w:val=""/>
      <w:lvlJc w:val="left"/>
      <w:pPr>
        <w:ind w:left="5040" w:hanging="360"/>
      </w:pPr>
      <w:rPr>
        <w:rFonts w:ascii="Symbol" w:hAnsi="Symbol" w:hint="default"/>
      </w:rPr>
    </w:lvl>
    <w:lvl w:ilvl="7" w:tplc="EAE4E312">
      <w:start w:val="1"/>
      <w:numFmt w:val="bullet"/>
      <w:lvlText w:val="o"/>
      <w:lvlJc w:val="left"/>
      <w:pPr>
        <w:ind w:left="5760" w:hanging="360"/>
      </w:pPr>
      <w:rPr>
        <w:rFonts w:ascii="Courier New" w:hAnsi="Courier New" w:hint="default"/>
      </w:rPr>
    </w:lvl>
    <w:lvl w:ilvl="8" w:tplc="CB88B920">
      <w:start w:val="1"/>
      <w:numFmt w:val="bullet"/>
      <w:lvlText w:val=""/>
      <w:lvlJc w:val="left"/>
      <w:pPr>
        <w:ind w:left="6480" w:hanging="360"/>
      </w:pPr>
      <w:rPr>
        <w:rFonts w:ascii="Wingdings" w:hAnsi="Wingdings" w:hint="default"/>
      </w:rPr>
    </w:lvl>
  </w:abstractNum>
  <w:abstractNum w:abstractNumId="50" w15:restartNumberingAfterBreak="0">
    <w:nsid w:val="5C394870"/>
    <w:multiLevelType w:val="hybridMultilevel"/>
    <w:tmpl w:val="92CC45C0"/>
    <w:lvl w:ilvl="0" w:tplc="E70679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B61952"/>
    <w:multiLevelType w:val="hybridMultilevel"/>
    <w:tmpl w:val="207A671A"/>
    <w:lvl w:ilvl="0" w:tplc="F1109E76">
      <w:start w:val="1"/>
      <w:numFmt w:val="bullet"/>
      <w:lvlText w:val="-"/>
      <w:lvlJc w:val="left"/>
      <w:pPr>
        <w:ind w:left="720" w:hanging="360"/>
      </w:pPr>
      <w:rPr>
        <w:rFonts w:ascii="Calibri" w:hAnsi="Calibri" w:hint="default"/>
      </w:rPr>
    </w:lvl>
    <w:lvl w:ilvl="1" w:tplc="7ACA2A74">
      <w:start w:val="1"/>
      <w:numFmt w:val="bullet"/>
      <w:lvlText w:val="o"/>
      <w:lvlJc w:val="left"/>
      <w:pPr>
        <w:ind w:left="1440" w:hanging="360"/>
      </w:pPr>
      <w:rPr>
        <w:rFonts w:ascii="Courier New" w:hAnsi="Courier New" w:hint="default"/>
      </w:rPr>
    </w:lvl>
    <w:lvl w:ilvl="2" w:tplc="E9E6A28A">
      <w:start w:val="1"/>
      <w:numFmt w:val="bullet"/>
      <w:lvlText w:val=""/>
      <w:lvlJc w:val="left"/>
      <w:pPr>
        <w:ind w:left="2160" w:hanging="360"/>
      </w:pPr>
      <w:rPr>
        <w:rFonts w:ascii="Wingdings" w:hAnsi="Wingdings" w:hint="default"/>
      </w:rPr>
    </w:lvl>
    <w:lvl w:ilvl="3" w:tplc="181646B6">
      <w:start w:val="1"/>
      <w:numFmt w:val="bullet"/>
      <w:lvlText w:val=""/>
      <w:lvlJc w:val="left"/>
      <w:pPr>
        <w:ind w:left="2880" w:hanging="360"/>
      </w:pPr>
      <w:rPr>
        <w:rFonts w:ascii="Symbol" w:hAnsi="Symbol" w:hint="default"/>
      </w:rPr>
    </w:lvl>
    <w:lvl w:ilvl="4" w:tplc="1C9CF278">
      <w:start w:val="1"/>
      <w:numFmt w:val="bullet"/>
      <w:lvlText w:val="o"/>
      <w:lvlJc w:val="left"/>
      <w:pPr>
        <w:ind w:left="3600" w:hanging="360"/>
      </w:pPr>
      <w:rPr>
        <w:rFonts w:ascii="Courier New" w:hAnsi="Courier New" w:hint="default"/>
      </w:rPr>
    </w:lvl>
    <w:lvl w:ilvl="5" w:tplc="97FAD3EA">
      <w:start w:val="1"/>
      <w:numFmt w:val="bullet"/>
      <w:lvlText w:val=""/>
      <w:lvlJc w:val="left"/>
      <w:pPr>
        <w:ind w:left="4320" w:hanging="360"/>
      </w:pPr>
      <w:rPr>
        <w:rFonts w:ascii="Wingdings" w:hAnsi="Wingdings" w:hint="default"/>
      </w:rPr>
    </w:lvl>
    <w:lvl w:ilvl="6" w:tplc="4F8C16F0">
      <w:start w:val="1"/>
      <w:numFmt w:val="bullet"/>
      <w:lvlText w:val=""/>
      <w:lvlJc w:val="left"/>
      <w:pPr>
        <w:ind w:left="5040" w:hanging="360"/>
      </w:pPr>
      <w:rPr>
        <w:rFonts w:ascii="Symbol" w:hAnsi="Symbol" w:hint="default"/>
      </w:rPr>
    </w:lvl>
    <w:lvl w:ilvl="7" w:tplc="4FEC6700">
      <w:start w:val="1"/>
      <w:numFmt w:val="bullet"/>
      <w:lvlText w:val="o"/>
      <w:lvlJc w:val="left"/>
      <w:pPr>
        <w:ind w:left="5760" w:hanging="360"/>
      </w:pPr>
      <w:rPr>
        <w:rFonts w:ascii="Courier New" w:hAnsi="Courier New" w:hint="default"/>
      </w:rPr>
    </w:lvl>
    <w:lvl w:ilvl="8" w:tplc="F35A6094">
      <w:start w:val="1"/>
      <w:numFmt w:val="bullet"/>
      <w:lvlText w:val=""/>
      <w:lvlJc w:val="left"/>
      <w:pPr>
        <w:ind w:left="6480" w:hanging="360"/>
      </w:pPr>
      <w:rPr>
        <w:rFonts w:ascii="Wingdings" w:hAnsi="Wingdings" w:hint="default"/>
      </w:rPr>
    </w:lvl>
  </w:abstractNum>
  <w:abstractNum w:abstractNumId="52" w15:restartNumberingAfterBreak="0">
    <w:nsid w:val="5EDFAE0C"/>
    <w:multiLevelType w:val="multilevel"/>
    <w:tmpl w:val="C546C2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0DA44B2"/>
    <w:multiLevelType w:val="hybridMultilevel"/>
    <w:tmpl w:val="10AABDFA"/>
    <w:lvl w:ilvl="0" w:tplc="A75E7534">
      <w:start w:val="1"/>
      <w:numFmt w:val="bullet"/>
      <w:lvlText w:val=""/>
      <w:lvlJc w:val="left"/>
      <w:pPr>
        <w:ind w:left="720" w:hanging="360"/>
      </w:pPr>
      <w:rPr>
        <w:rFonts w:ascii="Symbol" w:hAnsi="Symbol" w:hint="default"/>
      </w:rPr>
    </w:lvl>
    <w:lvl w:ilvl="1" w:tplc="DA766D5C">
      <w:start w:val="1"/>
      <w:numFmt w:val="bullet"/>
      <w:lvlText w:val="o"/>
      <w:lvlJc w:val="left"/>
      <w:pPr>
        <w:ind w:left="1440" w:hanging="360"/>
      </w:pPr>
      <w:rPr>
        <w:rFonts w:ascii="Courier New" w:hAnsi="Courier New" w:hint="default"/>
      </w:rPr>
    </w:lvl>
    <w:lvl w:ilvl="2" w:tplc="EEB40E74">
      <w:start w:val="1"/>
      <w:numFmt w:val="bullet"/>
      <w:lvlText w:val=""/>
      <w:lvlJc w:val="left"/>
      <w:pPr>
        <w:ind w:left="2160" w:hanging="360"/>
      </w:pPr>
      <w:rPr>
        <w:rFonts w:ascii="Wingdings" w:hAnsi="Wingdings" w:hint="default"/>
      </w:rPr>
    </w:lvl>
    <w:lvl w:ilvl="3" w:tplc="FE943E32">
      <w:start w:val="1"/>
      <w:numFmt w:val="bullet"/>
      <w:lvlText w:val=""/>
      <w:lvlJc w:val="left"/>
      <w:pPr>
        <w:ind w:left="2880" w:hanging="360"/>
      </w:pPr>
      <w:rPr>
        <w:rFonts w:ascii="Symbol" w:hAnsi="Symbol" w:hint="default"/>
      </w:rPr>
    </w:lvl>
    <w:lvl w:ilvl="4" w:tplc="7CB82162">
      <w:start w:val="1"/>
      <w:numFmt w:val="bullet"/>
      <w:lvlText w:val="o"/>
      <w:lvlJc w:val="left"/>
      <w:pPr>
        <w:ind w:left="3600" w:hanging="360"/>
      </w:pPr>
      <w:rPr>
        <w:rFonts w:ascii="Courier New" w:hAnsi="Courier New" w:hint="default"/>
      </w:rPr>
    </w:lvl>
    <w:lvl w:ilvl="5" w:tplc="3556932C">
      <w:start w:val="1"/>
      <w:numFmt w:val="bullet"/>
      <w:lvlText w:val=""/>
      <w:lvlJc w:val="left"/>
      <w:pPr>
        <w:ind w:left="4320" w:hanging="360"/>
      </w:pPr>
      <w:rPr>
        <w:rFonts w:ascii="Wingdings" w:hAnsi="Wingdings" w:hint="default"/>
      </w:rPr>
    </w:lvl>
    <w:lvl w:ilvl="6" w:tplc="6D3C334C">
      <w:start w:val="1"/>
      <w:numFmt w:val="bullet"/>
      <w:lvlText w:val=""/>
      <w:lvlJc w:val="left"/>
      <w:pPr>
        <w:ind w:left="5040" w:hanging="360"/>
      </w:pPr>
      <w:rPr>
        <w:rFonts w:ascii="Symbol" w:hAnsi="Symbol" w:hint="default"/>
      </w:rPr>
    </w:lvl>
    <w:lvl w:ilvl="7" w:tplc="4D482868">
      <w:start w:val="1"/>
      <w:numFmt w:val="bullet"/>
      <w:lvlText w:val="o"/>
      <w:lvlJc w:val="left"/>
      <w:pPr>
        <w:ind w:left="5760" w:hanging="360"/>
      </w:pPr>
      <w:rPr>
        <w:rFonts w:ascii="Courier New" w:hAnsi="Courier New" w:hint="default"/>
      </w:rPr>
    </w:lvl>
    <w:lvl w:ilvl="8" w:tplc="7A28BFCA">
      <w:start w:val="1"/>
      <w:numFmt w:val="bullet"/>
      <w:lvlText w:val=""/>
      <w:lvlJc w:val="left"/>
      <w:pPr>
        <w:ind w:left="6480" w:hanging="360"/>
      </w:pPr>
      <w:rPr>
        <w:rFonts w:ascii="Wingdings" w:hAnsi="Wingdings" w:hint="default"/>
      </w:rPr>
    </w:lvl>
  </w:abstractNum>
  <w:abstractNum w:abstractNumId="54" w15:restartNumberingAfterBreak="0">
    <w:nsid w:val="634310E1"/>
    <w:multiLevelType w:val="multilevel"/>
    <w:tmpl w:val="A1501C04"/>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41DB484"/>
    <w:multiLevelType w:val="multilevel"/>
    <w:tmpl w:val="E4A056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520776D"/>
    <w:multiLevelType w:val="hybridMultilevel"/>
    <w:tmpl w:val="DDF6A932"/>
    <w:lvl w:ilvl="0" w:tplc="5B124E8A">
      <w:start w:val="1"/>
      <w:numFmt w:val="bullet"/>
      <w:lvlText w:val="§"/>
      <w:lvlJc w:val="left"/>
      <w:pPr>
        <w:ind w:left="720" w:hanging="360"/>
      </w:pPr>
      <w:rPr>
        <w:rFonts w:ascii="Wingdings" w:hAnsi="Wingdings" w:hint="default"/>
      </w:rPr>
    </w:lvl>
    <w:lvl w:ilvl="1" w:tplc="8E94277A">
      <w:start w:val="1"/>
      <w:numFmt w:val="bullet"/>
      <w:lvlText w:val="o"/>
      <w:lvlJc w:val="left"/>
      <w:pPr>
        <w:ind w:left="1440" w:hanging="360"/>
      </w:pPr>
      <w:rPr>
        <w:rFonts w:ascii="Courier New" w:hAnsi="Courier New" w:hint="default"/>
      </w:rPr>
    </w:lvl>
    <w:lvl w:ilvl="2" w:tplc="F5789F5A">
      <w:start w:val="1"/>
      <w:numFmt w:val="bullet"/>
      <w:lvlText w:val=""/>
      <w:lvlJc w:val="left"/>
      <w:pPr>
        <w:ind w:left="2160" w:hanging="360"/>
      </w:pPr>
      <w:rPr>
        <w:rFonts w:ascii="Wingdings" w:hAnsi="Wingdings" w:hint="default"/>
      </w:rPr>
    </w:lvl>
    <w:lvl w:ilvl="3" w:tplc="DBD4143A">
      <w:start w:val="1"/>
      <w:numFmt w:val="bullet"/>
      <w:lvlText w:val=""/>
      <w:lvlJc w:val="left"/>
      <w:pPr>
        <w:ind w:left="2880" w:hanging="360"/>
      </w:pPr>
      <w:rPr>
        <w:rFonts w:ascii="Symbol" w:hAnsi="Symbol" w:hint="default"/>
      </w:rPr>
    </w:lvl>
    <w:lvl w:ilvl="4" w:tplc="52143672">
      <w:start w:val="1"/>
      <w:numFmt w:val="bullet"/>
      <w:lvlText w:val="o"/>
      <w:lvlJc w:val="left"/>
      <w:pPr>
        <w:ind w:left="3600" w:hanging="360"/>
      </w:pPr>
      <w:rPr>
        <w:rFonts w:ascii="Courier New" w:hAnsi="Courier New" w:hint="default"/>
      </w:rPr>
    </w:lvl>
    <w:lvl w:ilvl="5" w:tplc="2FE0F83E">
      <w:start w:val="1"/>
      <w:numFmt w:val="bullet"/>
      <w:lvlText w:val=""/>
      <w:lvlJc w:val="left"/>
      <w:pPr>
        <w:ind w:left="4320" w:hanging="360"/>
      </w:pPr>
      <w:rPr>
        <w:rFonts w:ascii="Wingdings" w:hAnsi="Wingdings" w:hint="default"/>
      </w:rPr>
    </w:lvl>
    <w:lvl w:ilvl="6" w:tplc="027230E0">
      <w:start w:val="1"/>
      <w:numFmt w:val="bullet"/>
      <w:lvlText w:val=""/>
      <w:lvlJc w:val="left"/>
      <w:pPr>
        <w:ind w:left="5040" w:hanging="360"/>
      </w:pPr>
      <w:rPr>
        <w:rFonts w:ascii="Symbol" w:hAnsi="Symbol" w:hint="default"/>
      </w:rPr>
    </w:lvl>
    <w:lvl w:ilvl="7" w:tplc="603AE78C">
      <w:start w:val="1"/>
      <w:numFmt w:val="bullet"/>
      <w:lvlText w:val="o"/>
      <w:lvlJc w:val="left"/>
      <w:pPr>
        <w:ind w:left="5760" w:hanging="360"/>
      </w:pPr>
      <w:rPr>
        <w:rFonts w:ascii="Courier New" w:hAnsi="Courier New" w:hint="default"/>
      </w:rPr>
    </w:lvl>
    <w:lvl w:ilvl="8" w:tplc="A332404E">
      <w:start w:val="1"/>
      <w:numFmt w:val="bullet"/>
      <w:lvlText w:val=""/>
      <w:lvlJc w:val="left"/>
      <w:pPr>
        <w:ind w:left="6480" w:hanging="360"/>
      </w:pPr>
      <w:rPr>
        <w:rFonts w:ascii="Wingdings" w:hAnsi="Wingdings" w:hint="default"/>
      </w:rPr>
    </w:lvl>
  </w:abstractNum>
  <w:abstractNum w:abstractNumId="57" w15:restartNumberingAfterBreak="0">
    <w:nsid w:val="66EC9E09"/>
    <w:multiLevelType w:val="hybridMultilevel"/>
    <w:tmpl w:val="284C6472"/>
    <w:lvl w:ilvl="0" w:tplc="EC121C9A">
      <w:start w:val="1"/>
      <w:numFmt w:val="bullet"/>
      <w:lvlText w:val=""/>
      <w:lvlJc w:val="left"/>
      <w:pPr>
        <w:ind w:left="720" w:hanging="360"/>
      </w:pPr>
      <w:rPr>
        <w:rFonts w:ascii="Symbol" w:hAnsi="Symbol" w:hint="default"/>
      </w:rPr>
    </w:lvl>
    <w:lvl w:ilvl="1" w:tplc="807EC580">
      <w:start w:val="1"/>
      <w:numFmt w:val="bullet"/>
      <w:lvlText w:val="o"/>
      <w:lvlJc w:val="left"/>
      <w:pPr>
        <w:ind w:left="1440" w:hanging="360"/>
      </w:pPr>
      <w:rPr>
        <w:rFonts w:ascii="Courier New" w:hAnsi="Courier New" w:hint="default"/>
      </w:rPr>
    </w:lvl>
    <w:lvl w:ilvl="2" w:tplc="3D009DEE">
      <w:start w:val="1"/>
      <w:numFmt w:val="bullet"/>
      <w:lvlText w:val=""/>
      <w:lvlJc w:val="left"/>
      <w:pPr>
        <w:ind w:left="2160" w:hanging="360"/>
      </w:pPr>
      <w:rPr>
        <w:rFonts w:ascii="Wingdings" w:hAnsi="Wingdings" w:hint="default"/>
      </w:rPr>
    </w:lvl>
    <w:lvl w:ilvl="3" w:tplc="3C48FFDC">
      <w:start w:val="1"/>
      <w:numFmt w:val="bullet"/>
      <w:lvlText w:val=""/>
      <w:lvlJc w:val="left"/>
      <w:pPr>
        <w:ind w:left="2880" w:hanging="360"/>
      </w:pPr>
      <w:rPr>
        <w:rFonts w:ascii="Symbol" w:hAnsi="Symbol" w:hint="default"/>
      </w:rPr>
    </w:lvl>
    <w:lvl w:ilvl="4" w:tplc="26749592">
      <w:start w:val="1"/>
      <w:numFmt w:val="bullet"/>
      <w:lvlText w:val="o"/>
      <w:lvlJc w:val="left"/>
      <w:pPr>
        <w:ind w:left="3600" w:hanging="360"/>
      </w:pPr>
      <w:rPr>
        <w:rFonts w:ascii="Courier New" w:hAnsi="Courier New" w:hint="default"/>
      </w:rPr>
    </w:lvl>
    <w:lvl w:ilvl="5" w:tplc="87E4DE2A">
      <w:start w:val="1"/>
      <w:numFmt w:val="bullet"/>
      <w:lvlText w:val=""/>
      <w:lvlJc w:val="left"/>
      <w:pPr>
        <w:ind w:left="4320" w:hanging="360"/>
      </w:pPr>
      <w:rPr>
        <w:rFonts w:ascii="Wingdings" w:hAnsi="Wingdings" w:hint="default"/>
      </w:rPr>
    </w:lvl>
    <w:lvl w:ilvl="6" w:tplc="9732E326">
      <w:start w:val="1"/>
      <w:numFmt w:val="bullet"/>
      <w:lvlText w:val=""/>
      <w:lvlJc w:val="left"/>
      <w:pPr>
        <w:ind w:left="5040" w:hanging="360"/>
      </w:pPr>
      <w:rPr>
        <w:rFonts w:ascii="Symbol" w:hAnsi="Symbol" w:hint="default"/>
      </w:rPr>
    </w:lvl>
    <w:lvl w:ilvl="7" w:tplc="BD24B5D0">
      <w:start w:val="1"/>
      <w:numFmt w:val="bullet"/>
      <w:lvlText w:val="o"/>
      <w:lvlJc w:val="left"/>
      <w:pPr>
        <w:ind w:left="5760" w:hanging="360"/>
      </w:pPr>
      <w:rPr>
        <w:rFonts w:ascii="Courier New" w:hAnsi="Courier New" w:hint="default"/>
      </w:rPr>
    </w:lvl>
    <w:lvl w:ilvl="8" w:tplc="5A68DE4E">
      <w:start w:val="1"/>
      <w:numFmt w:val="bullet"/>
      <w:lvlText w:val=""/>
      <w:lvlJc w:val="left"/>
      <w:pPr>
        <w:ind w:left="6480" w:hanging="360"/>
      </w:pPr>
      <w:rPr>
        <w:rFonts w:ascii="Wingdings" w:hAnsi="Wingdings" w:hint="default"/>
      </w:rPr>
    </w:lvl>
  </w:abstractNum>
  <w:abstractNum w:abstractNumId="58" w15:restartNumberingAfterBreak="0">
    <w:nsid w:val="67533035"/>
    <w:multiLevelType w:val="hybridMultilevel"/>
    <w:tmpl w:val="2C226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867B7CC"/>
    <w:multiLevelType w:val="multilevel"/>
    <w:tmpl w:val="A15E2B44"/>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8D450FB"/>
    <w:multiLevelType w:val="multilevel"/>
    <w:tmpl w:val="D6A64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DBE435"/>
    <w:multiLevelType w:val="hybridMultilevel"/>
    <w:tmpl w:val="25847B66"/>
    <w:lvl w:ilvl="0" w:tplc="7334307A">
      <w:start w:val="1"/>
      <w:numFmt w:val="bullet"/>
      <w:lvlText w:val="·"/>
      <w:lvlJc w:val="left"/>
      <w:pPr>
        <w:ind w:left="720" w:hanging="360"/>
      </w:pPr>
      <w:rPr>
        <w:rFonts w:ascii="Symbol" w:hAnsi="Symbol" w:hint="default"/>
      </w:rPr>
    </w:lvl>
    <w:lvl w:ilvl="1" w:tplc="0E52C0C2">
      <w:start w:val="1"/>
      <w:numFmt w:val="bullet"/>
      <w:lvlText w:val="o"/>
      <w:lvlJc w:val="left"/>
      <w:pPr>
        <w:ind w:left="1440" w:hanging="360"/>
      </w:pPr>
      <w:rPr>
        <w:rFonts w:ascii="Courier New" w:hAnsi="Courier New" w:hint="default"/>
      </w:rPr>
    </w:lvl>
    <w:lvl w:ilvl="2" w:tplc="87E4BF5C">
      <w:start w:val="1"/>
      <w:numFmt w:val="bullet"/>
      <w:lvlText w:val=""/>
      <w:lvlJc w:val="left"/>
      <w:pPr>
        <w:ind w:left="2160" w:hanging="360"/>
      </w:pPr>
      <w:rPr>
        <w:rFonts w:ascii="Wingdings" w:hAnsi="Wingdings" w:hint="default"/>
      </w:rPr>
    </w:lvl>
    <w:lvl w:ilvl="3" w:tplc="A8D2F01C">
      <w:start w:val="1"/>
      <w:numFmt w:val="bullet"/>
      <w:lvlText w:val=""/>
      <w:lvlJc w:val="left"/>
      <w:pPr>
        <w:ind w:left="2880" w:hanging="360"/>
      </w:pPr>
      <w:rPr>
        <w:rFonts w:ascii="Symbol" w:hAnsi="Symbol" w:hint="default"/>
      </w:rPr>
    </w:lvl>
    <w:lvl w:ilvl="4" w:tplc="0FD6EC4E">
      <w:start w:val="1"/>
      <w:numFmt w:val="bullet"/>
      <w:lvlText w:val="o"/>
      <w:lvlJc w:val="left"/>
      <w:pPr>
        <w:ind w:left="3600" w:hanging="360"/>
      </w:pPr>
      <w:rPr>
        <w:rFonts w:ascii="Courier New" w:hAnsi="Courier New" w:hint="default"/>
      </w:rPr>
    </w:lvl>
    <w:lvl w:ilvl="5" w:tplc="0B647C44">
      <w:start w:val="1"/>
      <w:numFmt w:val="bullet"/>
      <w:lvlText w:val=""/>
      <w:lvlJc w:val="left"/>
      <w:pPr>
        <w:ind w:left="4320" w:hanging="360"/>
      </w:pPr>
      <w:rPr>
        <w:rFonts w:ascii="Wingdings" w:hAnsi="Wingdings" w:hint="default"/>
      </w:rPr>
    </w:lvl>
    <w:lvl w:ilvl="6" w:tplc="9BC2DB44">
      <w:start w:val="1"/>
      <w:numFmt w:val="bullet"/>
      <w:lvlText w:val=""/>
      <w:lvlJc w:val="left"/>
      <w:pPr>
        <w:ind w:left="5040" w:hanging="360"/>
      </w:pPr>
      <w:rPr>
        <w:rFonts w:ascii="Symbol" w:hAnsi="Symbol" w:hint="default"/>
      </w:rPr>
    </w:lvl>
    <w:lvl w:ilvl="7" w:tplc="6C882D28">
      <w:start w:val="1"/>
      <w:numFmt w:val="bullet"/>
      <w:lvlText w:val="o"/>
      <w:lvlJc w:val="left"/>
      <w:pPr>
        <w:ind w:left="5760" w:hanging="360"/>
      </w:pPr>
      <w:rPr>
        <w:rFonts w:ascii="Courier New" w:hAnsi="Courier New" w:hint="default"/>
      </w:rPr>
    </w:lvl>
    <w:lvl w:ilvl="8" w:tplc="B58C3870">
      <w:start w:val="1"/>
      <w:numFmt w:val="bullet"/>
      <w:lvlText w:val=""/>
      <w:lvlJc w:val="left"/>
      <w:pPr>
        <w:ind w:left="6480" w:hanging="360"/>
      </w:pPr>
      <w:rPr>
        <w:rFonts w:ascii="Wingdings" w:hAnsi="Wingdings" w:hint="default"/>
      </w:rPr>
    </w:lvl>
  </w:abstractNum>
  <w:abstractNum w:abstractNumId="62" w15:restartNumberingAfterBreak="0">
    <w:nsid w:val="6A616510"/>
    <w:multiLevelType w:val="hybridMultilevel"/>
    <w:tmpl w:val="6E3EDD48"/>
    <w:lvl w:ilvl="0" w:tplc="930CAC8A">
      <w:start w:val="1"/>
      <w:numFmt w:val="bullet"/>
      <w:lvlText w:val=""/>
      <w:lvlJc w:val="left"/>
      <w:pPr>
        <w:ind w:left="720" w:hanging="360"/>
      </w:pPr>
      <w:rPr>
        <w:rFonts w:ascii="Symbol" w:hAnsi="Symbol" w:hint="default"/>
      </w:rPr>
    </w:lvl>
    <w:lvl w:ilvl="1" w:tplc="BC92BA96">
      <w:start w:val="1"/>
      <w:numFmt w:val="bullet"/>
      <w:lvlText w:val="o"/>
      <w:lvlJc w:val="left"/>
      <w:pPr>
        <w:ind w:left="1440" w:hanging="360"/>
      </w:pPr>
      <w:rPr>
        <w:rFonts w:ascii="Courier New" w:hAnsi="Courier New" w:hint="default"/>
      </w:rPr>
    </w:lvl>
    <w:lvl w:ilvl="2" w:tplc="7AC09D2C">
      <w:start w:val="1"/>
      <w:numFmt w:val="bullet"/>
      <w:lvlText w:val=""/>
      <w:lvlJc w:val="left"/>
      <w:pPr>
        <w:ind w:left="2160" w:hanging="360"/>
      </w:pPr>
      <w:rPr>
        <w:rFonts w:ascii="Wingdings" w:hAnsi="Wingdings" w:hint="default"/>
      </w:rPr>
    </w:lvl>
    <w:lvl w:ilvl="3" w:tplc="108E8A42">
      <w:start w:val="1"/>
      <w:numFmt w:val="bullet"/>
      <w:lvlText w:val=""/>
      <w:lvlJc w:val="left"/>
      <w:pPr>
        <w:ind w:left="2880" w:hanging="360"/>
      </w:pPr>
      <w:rPr>
        <w:rFonts w:ascii="Symbol" w:hAnsi="Symbol" w:hint="default"/>
      </w:rPr>
    </w:lvl>
    <w:lvl w:ilvl="4" w:tplc="853EFDC0">
      <w:start w:val="1"/>
      <w:numFmt w:val="bullet"/>
      <w:lvlText w:val="o"/>
      <w:lvlJc w:val="left"/>
      <w:pPr>
        <w:ind w:left="3600" w:hanging="360"/>
      </w:pPr>
      <w:rPr>
        <w:rFonts w:ascii="Courier New" w:hAnsi="Courier New" w:hint="default"/>
      </w:rPr>
    </w:lvl>
    <w:lvl w:ilvl="5" w:tplc="5BB0CCC6">
      <w:start w:val="1"/>
      <w:numFmt w:val="bullet"/>
      <w:lvlText w:val=""/>
      <w:lvlJc w:val="left"/>
      <w:pPr>
        <w:ind w:left="4320" w:hanging="360"/>
      </w:pPr>
      <w:rPr>
        <w:rFonts w:ascii="Wingdings" w:hAnsi="Wingdings" w:hint="default"/>
      </w:rPr>
    </w:lvl>
    <w:lvl w:ilvl="6" w:tplc="5C603158">
      <w:start w:val="1"/>
      <w:numFmt w:val="bullet"/>
      <w:lvlText w:val=""/>
      <w:lvlJc w:val="left"/>
      <w:pPr>
        <w:ind w:left="5040" w:hanging="360"/>
      </w:pPr>
      <w:rPr>
        <w:rFonts w:ascii="Symbol" w:hAnsi="Symbol" w:hint="default"/>
      </w:rPr>
    </w:lvl>
    <w:lvl w:ilvl="7" w:tplc="62A83F7C">
      <w:start w:val="1"/>
      <w:numFmt w:val="bullet"/>
      <w:lvlText w:val="o"/>
      <w:lvlJc w:val="left"/>
      <w:pPr>
        <w:ind w:left="5760" w:hanging="360"/>
      </w:pPr>
      <w:rPr>
        <w:rFonts w:ascii="Courier New" w:hAnsi="Courier New" w:hint="default"/>
      </w:rPr>
    </w:lvl>
    <w:lvl w:ilvl="8" w:tplc="F79EF17E">
      <w:start w:val="1"/>
      <w:numFmt w:val="bullet"/>
      <w:lvlText w:val=""/>
      <w:lvlJc w:val="left"/>
      <w:pPr>
        <w:ind w:left="6480" w:hanging="360"/>
      </w:pPr>
      <w:rPr>
        <w:rFonts w:ascii="Wingdings" w:hAnsi="Wingdings" w:hint="default"/>
      </w:rPr>
    </w:lvl>
  </w:abstractNum>
  <w:abstractNum w:abstractNumId="63" w15:restartNumberingAfterBreak="0">
    <w:nsid w:val="6C166568"/>
    <w:multiLevelType w:val="multilevel"/>
    <w:tmpl w:val="314E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8AB3D0"/>
    <w:multiLevelType w:val="hybridMultilevel"/>
    <w:tmpl w:val="996C3C56"/>
    <w:lvl w:ilvl="0" w:tplc="FC48005C">
      <w:start w:val="1"/>
      <w:numFmt w:val="bullet"/>
      <w:lvlText w:val=""/>
      <w:lvlJc w:val="left"/>
      <w:pPr>
        <w:ind w:left="720" w:hanging="360"/>
      </w:pPr>
      <w:rPr>
        <w:rFonts w:ascii="Symbol" w:hAnsi="Symbol" w:hint="default"/>
      </w:rPr>
    </w:lvl>
    <w:lvl w:ilvl="1" w:tplc="11148E98">
      <w:start w:val="1"/>
      <w:numFmt w:val="bullet"/>
      <w:lvlText w:val="o"/>
      <w:lvlJc w:val="left"/>
      <w:pPr>
        <w:ind w:left="1440" w:hanging="360"/>
      </w:pPr>
      <w:rPr>
        <w:rFonts w:ascii="Courier New" w:hAnsi="Courier New" w:hint="default"/>
      </w:rPr>
    </w:lvl>
    <w:lvl w:ilvl="2" w:tplc="D12E7E2C">
      <w:start w:val="1"/>
      <w:numFmt w:val="bullet"/>
      <w:lvlText w:val=""/>
      <w:lvlJc w:val="left"/>
      <w:pPr>
        <w:ind w:left="2160" w:hanging="360"/>
      </w:pPr>
      <w:rPr>
        <w:rFonts w:ascii="Wingdings" w:hAnsi="Wingdings" w:hint="default"/>
      </w:rPr>
    </w:lvl>
    <w:lvl w:ilvl="3" w:tplc="003EB84C">
      <w:start w:val="1"/>
      <w:numFmt w:val="bullet"/>
      <w:lvlText w:val=""/>
      <w:lvlJc w:val="left"/>
      <w:pPr>
        <w:ind w:left="2880" w:hanging="360"/>
      </w:pPr>
      <w:rPr>
        <w:rFonts w:ascii="Symbol" w:hAnsi="Symbol" w:hint="default"/>
      </w:rPr>
    </w:lvl>
    <w:lvl w:ilvl="4" w:tplc="CC544906">
      <w:start w:val="1"/>
      <w:numFmt w:val="bullet"/>
      <w:lvlText w:val="o"/>
      <w:lvlJc w:val="left"/>
      <w:pPr>
        <w:ind w:left="3600" w:hanging="360"/>
      </w:pPr>
      <w:rPr>
        <w:rFonts w:ascii="Courier New" w:hAnsi="Courier New" w:hint="default"/>
      </w:rPr>
    </w:lvl>
    <w:lvl w:ilvl="5" w:tplc="E8AC98F0">
      <w:start w:val="1"/>
      <w:numFmt w:val="bullet"/>
      <w:lvlText w:val=""/>
      <w:lvlJc w:val="left"/>
      <w:pPr>
        <w:ind w:left="4320" w:hanging="360"/>
      </w:pPr>
      <w:rPr>
        <w:rFonts w:ascii="Wingdings" w:hAnsi="Wingdings" w:hint="default"/>
      </w:rPr>
    </w:lvl>
    <w:lvl w:ilvl="6" w:tplc="DDBCF4D8">
      <w:start w:val="1"/>
      <w:numFmt w:val="bullet"/>
      <w:lvlText w:val=""/>
      <w:lvlJc w:val="left"/>
      <w:pPr>
        <w:ind w:left="5040" w:hanging="360"/>
      </w:pPr>
      <w:rPr>
        <w:rFonts w:ascii="Symbol" w:hAnsi="Symbol" w:hint="default"/>
      </w:rPr>
    </w:lvl>
    <w:lvl w:ilvl="7" w:tplc="C1F20F28">
      <w:start w:val="1"/>
      <w:numFmt w:val="bullet"/>
      <w:lvlText w:val="o"/>
      <w:lvlJc w:val="left"/>
      <w:pPr>
        <w:ind w:left="5760" w:hanging="360"/>
      </w:pPr>
      <w:rPr>
        <w:rFonts w:ascii="Courier New" w:hAnsi="Courier New" w:hint="default"/>
      </w:rPr>
    </w:lvl>
    <w:lvl w:ilvl="8" w:tplc="F5066B36">
      <w:start w:val="1"/>
      <w:numFmt w:val="bullet"/>
      <w:lvlText w:val=""/>
      <w:lvlJc w:val="left"/>
      <w:pPr>
        <w:ind w:left="6480" w:hanging="360"/>
      </w:pPr>
      <w:rPr>
        <w:rFonts w:ascii="Wingdings" w:hAnsi="Wingdings" w:hint="default"/>
      </w:rPr>
    </w:lvl>
  </w:abstractNum>
  <w:abstractNum w:abstractNumId="65" w15:restartNumberingAfterBreak="0">
    <w:nsid w:val="76322598"/>
    <w:multiLevelType w:val="hybridMultilevel"/>
    <w:tmpl w:val="076E65EE"/>
    <w:lvl w:ilvl="0" w:tplc="08090001">
      <w:start w:val="1"/>
      <w:numFmt w:val="bullet"/>
      <w:lvlText w:val=""/>
      <w:lvlJc w:val="left"/>
      <w:pPr>
        <w:ind w:left="720" w:hanging="360"/>
      </w:pPr>
      <w:rPr>
        <w:rFonts w:ascii="Symbol" w:hAnsi="Symbol" w:hint="default"/>
      </w:rPr>
    </w:lvl>
    <w:lvl w:ilvl="1" w:tplc="B6B4A18E">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F8D8E5"/>
    <w:multiLevelType w:val="multilevel"/>
    <w:tmpl w:val="4AD8AC9E"/>
    <w:lvl w:ilvl="0">
      <w:start w:val="5"/>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68" w15:restartNumberingAfterBreak="0">
    <w:nsid w:val="78C15585"/>
    <w:multiLevelType w:val="multilevel"/>
    <w:tmpl w:val="5134AE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B9EE77F"/>
    <w:multiLevelType w:val="multilevel"/>
    <w:tmpl w:val="C49287B8"/>
    <w:lvl w:ilvl="0">
      <w:start w:val="4"/>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CE81543"/>
    <w:multiLevelType w:val="hybridMultilevel"/>
    <w:tmpl w:val="77B86B6E"/>
    <w:lvl w:ilvl="0" w:tplc="C0C86BD4">
      <w:start w:val="1"/>
      <w:numFmt w:val="decimal"/>
      <w:lvlText w:val="%1."/>
      <w:lvlJc w:val="left"/>
      <w:pPr>
        <w:ind w:left="720" w:hanging="360"/>
      </w:pPr>
    </w:lvl>
    <w:lvl w:ilvl="1" w:tplc="33DE28DC">
      <w:start w:val="1"/>
      <w:numFmt w:val="lowerLetter"/>
      <w:lvlText w:val="%2."/>
      <w:lvlJc w:val="left"/>
      <w:pPr>
        <w:ind w:left="1440" w:hanging="360"/>
      </w:pPr>
    </w:lvl>
    <w:lvl w:ilvl="2" w:tplc="02A604B2">
      <w:start w:val="1"/>
      <w:numFmt w:val="lowerRoman"/>
      <w:lvlText w:val="%3."/>
      <w:lvlJc w:val="right"/>
      <w:pPr>
        <w:ind w:left="2160" w:hanging="180"/>
      </w:pPr>
    </w:lvl>
    <w:lvl w:ilvl="3" w:tplc="60506E2E">
      <w:start w:val="1"/>
      <w:numFmt w:val="decimal"/>
      <w:lvlText w:val="%4."/>
      <w:lvlJc w:val="left"/>
      <w:pPr>
        <w:ind w:left="2880" w:hanging="360"/>
      </w:pPr>
    </w:lvl>
    <w:lvl w:ilvl="4" w:tplc="32E03296">
      <w:start w:val="1"/>
      <w:numFmt w:val="lowerLetter"/>
      <w:lvlText w:val="%5."/>
      <w:lvlJc w:val="left"/>
      <w:pPr>
        <w:ind w:left="3600" w:hanging="360"/>
      </w:pPr>
    </w:lvl>
    <w:lvl w:ilvl="5" w:tplc="26FE66C8">
      <w:start w:val="1"/>
      <w:numFmt w:val="lowerRoman"/>
      <w:lvlText w:val="%6."/>
      <w:lvlJc w:val="right"/>
      <w:pPr>
        <w:ind w:left="4320" w:hanging="180"/>
      </w:pPr>
    </w:lvl>
    <w:lvl w:ilvl="6" w:tplc="8988CCAC">
      <w:start w:val="1"/>
      <w:numFmt w:val="decimal"/>
      <w:lvlText w:val="%7."/>
      <w:lvlJc w:val="left"/>
      <w:pPr>
        <w:ind w:left="5040" w:hanging="360"/>
      </w:pPr>
    </w:lvl>
    <w:lvl w:ilvl="7" w:tplc="773A4814">
      <w:start w:val="1"/>
      <w:numFmt w:val="lowerLetter"/>
      <w:lvlText w:val="%8."/>
      <w:lvlJc w:val="left"/>
      <w:pPr>
        <w:ind w:left="5760" w:hanging="360"/>
      </w:pPr>
    </w:lvl>
    <w:lvl w:ilvl="8" w:tplc="74988F7C">
      <w:start w:val="1"/>
      <w:numFmt w:val="lowerRoman"/>
      <w:lvlText w:val="%9."/>
      <w:lvlJc w:val="right"/>
      <w:pPr>
        <w:ind w:left="6480" w:hanging="180"/>
      </w:pPr>
    </w:lvl>
  </w:abstractNum>
  <w:abstractNum w:abstractNumId="71" w15:restartNumberingAfterBreak="0">
    <w:nsid w:val="7D4FA9C5"/>
    <w:multiLevelType w:val="hybridMultilevel"/>
    <w:tmpl w:val="F35C8F96"/>
    <w:lvl w:ilvl="0" w:tplc="1054E256">
      <w:start w:val="1"/>
      <w:numFmt w:val="bullet"/>
      <w:lvlText w:val="·"/>
      <w:lvlJc w:val="left"/>
      <w:pPr>
        <w:ind w:left="720" w:hanging="360"/>
      </w:pPr>
      <w:rPr>
        <w:rFonts w:ascii="Symbol" w:hAnsi="Symbol" w:hint="default"/>
      </w:rPr>
    </w:lvl>
    <w:lvl w:ilvl="1" w:tplc="9E1ABF3A">
      <w:start w:val="1"/>
      <w:numFmt w:val="bullet"/>
      <w:lvlText w:val="o"/>
      <w:lvlJc w:val="left"/>
      <w:pPr>
        <w:ind w:left="1440" w:hanging="360"/>
      </w:pPr>
      <w:rPr>
        <w:rFonts w:ascii="Courier New" w:hAnsi="Courier New" w:hint="default"/>
      </w:rPr>
    </w:lvl>
    <w:lvl w:ilvl="2" w:tplc="96DAB7E2">
      <w:start w:val="1"/>
      <w:numFmt w:val="bullet"/>
      <w:lvlText w:val=""/>
      <w:lvlJc w:val="left"/>
      <w:pPr>
        <w:ind w:left="2160" w:hanging="360"/>
      </w:pPr>
      <w:rPr>
        <w:rFonts w:ascii="Wingdings" w:hAnsi="Wingdings" w:hint="default"/>
      </w:rPr>
    </w:lvl>
    <w:lvl w:ilvl="3" w:tplc="0A06E7A0">
      <w:start w:val="1"/>
      <w:numFmt w:val="bullet"/>
      <w:lvlText w:val=""/>
      <w:lvlJc w:val="left"/>
      <w:pPr>
        <w:ind w:left="2880" w:hanging="360"/>
      </w:pPr>
      <w:rPr>
        <w:rFonts w:ascii="Symbol" w:hAnsi="Symbol" w:hint="default"/>
      </w:rPr>
    </w:lvl>
    <w:lvl w:ilvl="4" w:tplc="9C8408F8">
      <w:start w:val="1"/>
      <w:numFmt w:val="bullet"/>
      <w:lvlText w:val="o"/>
      <w:lvlJc w:val="left"/>
      <w:pPr>
        <w:ind w:left="3600" w:hanging="360"/>
      </w:pPr>
      <w:rPr>
        <w:rFonts w:ascii="Courier New" w:hAnsi="Courier New" w:hint="default"/>
      </w:rPr>
    </w:lvl>
    <w:lvl w:ilvl="5" w:tplc="50625A50">
      <w:start w:val="1"/>
      <w:numFmt w:val="bullet"/>
      <w:lvlText w:val=""/>
      <w:lvlJc w:val="left"/>
      <w:pPr>
        <w:ind w:left="4320" w:hanging="360"/>
      </w:pPr>
      <w:rPr>
        <w:rFonts w:ascii="Wingdings" w:hAnsi="Wingdings" w:hint="default"/>
      </w:rPr>
    </w:lvl>
    <w:lvl w:ilvl="6" w:tplc="3BF6D272">
      <w:start w:val="1"/>
      <w:numFmt w:val="bullet"/>
      <w:lvlText w:val=""/>
      <w:lvlJc w:val="left"/>
      <w:pPr>
        <w:ind w:left="5040" w:hanging="360"/>
      </w:pPr>
      <w:rPr>
        <w:rFonts w:ascii="Symbol" w:hAnsi="Symbol" w:hint="default"/>
      </w:rPr>
    </w:lvl>
    <w:lvl w:ilvl="7" w:tplc="FF6ED8B6">
      <w:start w:val="1"/>
      <w:numFmt w:val="bullet"/>
      <w:lvlText w:val="o"/>
      <w:lvlJc w:val="left"/>
      <w:pPr>
        <w:ind w:left="5760" w:hanging="360"/>
      </w:pPr>
      <w:rPr>
        <w:rFonts w:ascii="Courier New" w:hAnsi="Courier New" w:hint="default"/>
      </w:rPr>
    </w:lvl>
    <w:lvl w:ilvl="8" w:tplc="640ED13A">
      <w:start w:val="1"/>
      <w:numFmt w:val="bullet"/>
      <w:lvlText w:val=""/>
      <w:lvlJc w:val="left"/>
      <w:pPr>
        <w:ind w:left="6480" w:hanging="360"/>
      </w:pPr>
      <w:rPr>
        <w:rFonts w:ascii="Wingdings" w:hAnsi="Wingdings" w:hint="default"/>
      </w:rPr>
    </w:lvl>
  </w:abstractNum>
  <w:abstractNum w:abstractNumId="72" w15:restartNumberingAfterBreak="0">
    <w:nsid w:val="7D9D31F7"/>
    <w:multiLevelType w:val="multilevel"/>
    <w:tmpl w:val="F790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DD84A46"/>
    <w:multiLevelType w:val="multilevel"/>
    <w:tmpl w:val="064CFB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E2EA467"/>
    <w:multiLevelType w:val="hybridMultilevel"/>
    <w:tmpl w:val="031C841C"/>
    <w:lvl w:ilvl="0" w:tplc="C17A0A48">
      <w:start w:val="1"/>
      <w:numFmt w:val="bullet"/>
      <w:lvlText w:val="·"/>
      <w:lvlJc w:val="left"/>
      <w:pPr>
        <w:ind w:left="720" w:hanging="360"/>
      </w:pPr>
      <w:rPr>
        <w:rFonts w:ascii="Symbol" w:hAnsi="Symbol" w:hint="default"/>
      </w:rPr>
    </w:lvl>
    <w:lvl w:ilvl="1" w:tplc="DB7006D8">
      <w:start w:val="1"/>
      <w:numFmt w:val="bullet"/>
      <w:lvlText w:val="o"/>
      <w:lvlJc w:val="left"/>
      <w:pPr>
        <w:ind w:left="1440" w:hanging="360"/>
      </w:pPr>
      <w:rPr>
        <w:rFonts w:ascii="Courier New" w:hAnsi="Courier New" w:hint="default"/>
      </w:rPr>
    </w:lvl>
    <w:lvl w:ilvl="2" w:tplc="EF0E7D74">
      <w:start w:val="1"/>
      <w:numFmt w:val="bullet"/>
      <w:lvlText w:val=""/>
      <w:lvlJc w:val="left"/>
      <w:pPr>
        <w:ind w:left="2160" w:hanging="360"/>
      </w:pPr>
      <w:rPr>
        <w:rFonts w:ascii="Wingdings" w:hAnsi="Wingdings" w:hint="default"/>
      </w:rPr>
    </w:lvl>
    <w:lvl w:ilvl="3" w:tplc="3A3209C6">
      <w:start w:val="1"/>
      <w:numFmt w:val="bullet"/>
      <w:lvlText w:val=""/>
      <w:lvlJc w:val="left"/>
      <w:pPr>
        <w:ind w:left="2880" w:hanging="360"/>
      </w:pPr>
      <w:rPr>
        <w:rFonts w:ascii="Symbol" w:hAnsi="Symbol" w:hint="default"/>
      </w:rPr>
    </w:lvl>
    <w:lvl w:ilvl="4" w:tplc="2DD0CE96">
      <w:start w:val="1"/>
      <w:numFmt w:val="bullet"/>
      <w:lvlText w:val="o"/>
      <w:lvlJc w:val="left"/>
      <w:pPr>
        <w:ind w:left="3600" w:hanging="360"/>
      </w:pPr>
      <w:rPr>
        <w:rFonts w:ascii="Courier New" w:hAnsi="Courier New" w:hint="default"/>
      </w:rPr>
    </w:lvl>
    <w:lvl w:ilvl="5" w:tplc="E68AC220">
      <w:start w:val="1"/>
      <w:numFmt w:val="bullet"/>
      <w:lvlText w:val=""/>
      <w:lvlJc w:val="left"/>
      <w:pPr>
        <w:ind w:left="4320" w:hanging="360"/>
      </w:pPr>
      <w:rPr>
        <w:rFonts w:ascii="Wingdings" w:hAnsi="Wingdings" w:hint="default"/>
      </w:rPr>
    </w:lvl>
    <w:lvl w:ilvl="6" w:tplc="BE3E0A1C">
      <w:start w:val="1"/>
      <w:numFmt w:val="bullet"/>
      <w:lvlText w:val=""/>
      <w:lvlJc w:val="left"/>
      <w:pPr>
        <w:ind w:left="5040" w:hanging="360"/>
      </w:pPr>
      <w:rPr>
        <w:rFonts w:ascii="Symbol" w:hAnsi="Symbol" w:hint="default"/>
      </w:rPr>
    </w:lvl>
    <w:lvl w:ilvl="7" w:tplc="595C77A0">
      <w:start w:val="1"/>
      <w:numFmt w:val="bullet"/>
      <w:lvlText w:val="o"/>
      <w:lvlJc w:val="left"/>
      <w:pPr>
        <w:ind w:left="5760" w:hanging="360"/>
      </w:pPr>
      <w:rPr>
        <w:rFonts w:ascii="Courier New" w:hAnsi="Courier New" w:hint="default"/>
      </w:rPr>
    </w:lvl>
    <w:lvl w:ilvl="8" w:tplc="AA54E878">
      <w:start w:val="1"/>
      <w:numFmt w:val="bullet"/>
      <w:lvlText w:val=""/>
      <w:lvlJc w:val="left"/>
      <w:pPr>
        <w:ind w:left="6480" w:hanging="360"/>
      </w:pPr>
      <w:rPr>
        <w:rFonts w:ascii="Wingdings" w:hAnsi="Wingdings" w:hint="default"/>
      </w:rPr>
    </w:lvl>
  </w:abstractNum>
  <w:abstractNum w:abstractNumId="75" w15:restartNumberingAfterBreak="0">
    <w:nsid w:val="7EFB34CF"/>
    <w:multiLevelType w:val="multilevel"/>
    <w:tmpl w:val="1D5CAC1A"/>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9287337">
    <w:abstractNumId w:val="24"/>
  </w:num>
  <w:num w:numId="2" w16cid:durableId="467821782">
    <w:abstractNumId w:val="9"/>
  </w:num>
  <w:num w:numId="3" w16cid:durableId="43338189">
    <w:abstractNumId w:val="8"/>
  </w:num>
  <w:num w:numId="4" w16cid:durableId="81882261">
    <w:abstractNumId w:val="51"/>
  </w:num>
  <w:num w:numId="5" w16cid:durableId="214515731">
    <w:abstractNumId w:val="35"/>
  </w:num>
  <w:num w:numId="6" w16cid:durableId="541985702">
    <w:abstractNumId w:val="74"/>
  </w:num>
  <w:num w:numId="7" w16cid:durableId="1137718989">
    <w:abstractNumId w:val="61"/>
  </w:num>
  <w:num w:numId="8" w16cid:durableId="393430800">
    <w:abstractNumId w:val="49"/>
  </w:num>
  <w:num w:numId="9" w16cid:durableId="279579077">
    <w:abstractNumId w:val="56"/>
  </w:num>
  <w:num w:numId="10" w16cid:durableId="1222516808">
    <w:abstractNumId w:val="71"/>
  </w:num>
  <w:num w:numId="11" w16cid:durableId="91518276">
    <w:abstractNumId w:val="45"/>
  </w:num>
  <w:num w:numId="12" w16cid:durableId="384332969">
    <w:abstractNumId w:val="64"/>
  </w:num>
  <w:num w:numId="13" w16cid:durableId="1864779346">
    <w:abstractNumId w:val="30"/>
  </w:num>
  <w:num w:numId="14" w16cid:durableId="885751718">
    <w:abstractNumId w:val="4"/>
  </w:num>
  <w:num w:numId="15" w16cid:durableId="1648313726">
    <w:abstractNumId w:val="57"/>
  </w:num>
  <w:num w:numId="16" w16cid:durableId="648676419">
    <w:abstractNumId w:val="12"/>
  </w:num>
  <w:num w:numId="17" w16cid:durableId="534468956">
    <w:abstractNumId w:val="62"/>
  </w:num>
  <w:num w:numId="18" w16cid:durableId="1510828688">
    <w:abstractNumId w:val="37"/>
  </w:num>
  <w:num w:numId="19" w16cid:durableId="256181883">
    <w:abstractNumId w:val="7"/>
  </w:num>
  <w:num w:numId="20" w16cid:durableId="1291324954">
    <w:abstractNumId w:val="53"/>
  </w:num>
  <w:num w:numId="21" w16cid:durableId="1857428413">
    <w:abstractNumId w:val="70"/>
  </w:num>
  <w:num w:numId="22" w16cid:durableId="1983464784">
    <w:abstractNumId w:val="32"/>
  </w:num>
  <w:num w:numId="23" w16cid:durableId="1079406181">
    <w:abstractNumId w:val="66"/>
  </w:num>
  <w:num w:numId="24" w16cid:durableId="483357381">
    <w:abstractNumId w:val="25"/>
  </w:num>
  <w:num w:numId="25" w16cid:durableId="1194852408">
    <w:abstractNumId w:val="54"/>
  </w:num>
  <w:num w:numId="26" w16cid:durableId="2067490885">
    <w:abstractNumId w:val="75"/>
  </w:num>
  <w:num w:numId="27" w16cid:durableId="1390492362">
    <w:abstractNumId w:val="59"/>
  </w:num>
  <w:num w:numId="28" w16cid:durableId="427969430">
    <w:abstractNumId w:val="18"/>
  </w:num>
  <w:num w:numId="29" w16cid:durableId="254484641">
    <w:abstractNumId w:val="44"/>
  </w:num>
  <w:num w:numId="30" w16cid:durableId="748430011">
    <w:abstractNumId w:val="22"/>
  </w:num>
  <w:num w:numId="31" w16cid:durableId="979573155">
    <w:abstractNumId w:val="3"/>
  </w:num>
  <w:num w:numId="32" w16cid:durableId="1489205727">
    <w:abstractNumId w:val="40"/>
  </w:num>
  <w:num w:numId="33" w16cid:durableId="930819997">
    <w:abstractNumId w:val="19"/>
  </w:num>
  <w:num w:numId="34" w16cid:durableId="664363070">
    <w:abstractNumId w:val="69"/>
  </w:num>
  <w:num w:numId="35" w16cid:durableId="154490689">
    <w:abstractNumId w:val="46"/>
  </w:num>
  <w:num w:numId="36" w16cid:durableId="908346891">
    <w:abstractNumId w:val="34"/>
  </w:num>
  <w:num w:numId="37" w16cid:durableId="1003823555">
    <w:abstractNumId w:val="41"/>
  </w:num>
  <w:num w:numId="38" w16cid:durableId="1342705307">
    <w:abstractNumId w:val="29"/>
  </w:num>
  <w:num w:numId="39" w16cid:durableId="543909187">
    <w:abstractNumId w:val="14"/>
  </w:num>
  <w:num w:numId="40" w16cid:durableId="1118527742">
    <w:abstractNumId w:val="11"/>
  </w:num>
  <w:num w:numId="41" w16cid:durableId="799691065">
    <w:abstractNumId w:val="16"/>
  </w:num>
  <w:num w:numId="42" w16cid:durableId="500046965">
    <w:abstractNumId w:val="55"/>
  </w:num>
  <w:num w:numId="43" w16cid:durableId="353192250">
    <w:abstractNumId w:val="1"/>
  </w:num>
  <w:num w:numId="44" w16cid:durableId="1679891094">
    <w:abstractNumId w:val="36"/>
  </w:num>
  <w:num w:numId="45" w16cid:durableId="849371543">
    <w:abstractNumId w:val="10"/>
  </w:num>
  <w:num w:numId="46" w16cid:durableId="1388341642">
    <w:abstractNumId w:val="26"/>
  </w:num>
  <w:num w:numId="47" w16cid:durableId="701825239">
    <w:abstractNumId w:val="27"/>
  </w:num>
  <w:num w:numId="48" w16cid:durableId="150099531">
    <w:abstractNumId w:val="0"/>
  </w:num>
  <w:num w:numId="49" w16cid:durableId="1466702015">
    <w:abstractNumId w:val="13"/>
  </w:num>
  <w:num w:numId="50" w16cid:durableId="1015301758">
    <w:abstractNumId w:val="73"/>
  </w:num>
  <w:num w:numId="51" w16cid:durableId="614017109">
    <w:abstractNumId w:val="33"/>
  </w:num>
  <w:num w:numId="52" w16cid:durableId="1493182388">
    <w:abstractNumId w:val="39"/>
  </w:num>
  <w:num w:numId="53" w16cid:durableId="111755455">
    <w:abstractNumId w:val="20"/>
  </w:num>
  <w:num w:numId="54" w16cid:durableId="1598712009">
    <w:abstractNumId w:val="52"/>
  </w:num>
  <w:num w:numId="55" w16cid:durableId="2064986215">
    <w:abstractNumId w:val="15"/>
  </w:num>
  <w:num w:numId="56" w16cid:durableId="1504857164">
    <w:abstractNumId w:val="42"/>
  </w:num>
  <w:num w:numId="57" w16cid:durableId="1740052089">
    <w:abstractNumId w:val="67"/>
  </w:num>
  <w:num w:numId="58" w16cid:durableId="1194146248">
    <w:abstractNumId w:val="31"/>
  </w:num>
  <w:num w:numId="59" w16cid:durableId="1869028645">
    <w:abstractNumId w:val="47"/>
  </w:num>
  <w:num w:numId="60" w16cid:durableId="693458061">
    <w:abstractNumId w:val="58"/>
  </w:num>
  <w:num w:numId="61" w16cid:durableId="1961759257">
    <w:abstractNumId w:val="65"/>
  </w:num>
  <w:num w:numId="62" w16cid:durableId="952635801">
    <w:abstractNumId w:val="72"/>
  </w:num>
  <w:num w:numId="63" w16cid:durableId="150610329">
    <w:abstractNumId w:val="48"/>
  </w:num>
  <w:num w:numId="64" w16cid:durableId="344476266">
    <w:abstractNumId w:val="21"/>
  </w:num>
  <w:num w:numId="65" w16cid:durableId="469370441">
    <w:abstractNumId w:val="68"/>
  </w:num>
  <w:num w:numId="66" w16cid:durableId="119227826">
    <w:abstractNumId w:val="2"/>
  </w:num>
  <w:num w:numId="67" w16cid:durableId="350884784">
    <w:abstractNumId w:val="28"/>
  </w:num>
  <w:num w:numId="68" w16cid:durableId="1492714549">
    <w:abstractNumId w:val="63"/>
  </w:num>
  <w:num w:numId="69" w16cid:durableId="93671990">
    <w:abstractNumId w:val="23"/>
  </w:num>
  <w:num w:numId="70" w16cid:durableId="1830245341">
    <w:abstractNumId w:val="5"/>
  </w:num>
  <w:num w:numId="71" w16cid:durableId="1636444342">
    <w:abstractNumId w:val="17"/>
  </w:num>
  <w:num w:numId="72" w16cid:durableId="2049790207">
    <w:abstractNumId w:val="6"/>
  </w:num>
  <w:num w:numId="73" w16cid:durableId="966542121">
    <w:abstractNumId w:val="43"/>
  </w:num>
  <w:num w:numId="74" w16cid:durableId="329599654">
    <w:abstractNumId w:val="60"/>
  </w:num>
  <w:num w:numId="75" w16cid:durableId="1298336692">
    <w:abstractNumId w:val="38"/>
  </w:num>
  <w:num w:numId="76" w16cid:durableId="2143960320">
    <w:abstractNumId w:val="5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k Flagg">
    <w15:presenceInfo w15:providerId="Windows Live" w15:userId="8bc76f3e16568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281"/>
    <w:rsid w:val="00047512"/>
    <w:rsid w:val="000BFFA7"/>
    <w:rsid w:val="000F5B37"/>
    <w:rsid w:val="00114B62"/>
    <w:rsid w:val="002B1F3C"/>
    <w:rsid w:val="003133FA"/>
    <w:rsid w:val="00313EDC"/>
    <w:rsid w:val="003469D3"/>
    <w:rsid w:val="00380787"/>
    <w:rsid w:val="0038496A"/>
    <w:rsid w:val="003F1B4C"/>
    <w:rsid w:val="003F5158"/>
    <w:rsid w:val="003F68DA"/>
    <w:rsid w:val="004227E8"/>
    <w:rsid w:val="00431AEC"/>
    <w:rsid w:val="0043413C"/>
    <w:rsid w:val="004A2CF3"/>
    <w:rsid w:val="004B62BE"/>
    <w:rsid w:val="004D127A"/>
    <w:rsid w:val="0053771D"/>
    <w:rsid w:val="00596281"/>
    <w:rsid w:val="005D7E3A"/>
    <w:rsid w:val="005D7E7E"/>
    <w:rsid w:val="006A5E8F"/>
    <w:rsid w:val="006C3C4C"/>
    <w:rsid w:val="0073E56F"/>
    <w:rsid w:val="0076529F"/>
    <w:rsid w:val="00795616"/>
    <w:rsid w:val="00870981"/>
    <w:rsid w:val="008734E6"/>
    <w:rsid w:val="0093217B"/>
    <w:rsid w:val="00AC130E"/>
    <w:rsid w:val="00AC4C6D"/>
    <w:rsid w:val="00B3478B"/>
    <w:rsid w:val="00CE2C24"/>
    <w:rsid w:val="00DE1367"/>
    <w:rsid w:val="00E34C6C"/>
    <w:rsid w:val="00EB17D1"/>
    <w:rsid w:val="00EE544E"/>
    <w:rsid w:val="00F31A98"/>
    <w:rsid w:val="0171DBF3"/>
    <w:rsid w:val="0195E8EC"/>
    <w:rsid w:val="01C60942"/>
    <w:rsid w:val="01EF804F"/>
    <w:rsid w:val="02013F23"/>
    <w:rsid w:val="022FB9D9"/>
    <w:rsid w:val="027FAD00"/>
    <w:rsid w:val="02CE189B"/>
    <w:rsid w:val="0302FE43"/>
    <w:rsid w:val="03B6EB33"/>
    <w:rsid w:val="041544C5"/>
    <w:rsid w:val="04B68605"/>
    <w:rsid w:val="04C3E677"/>
    <w:rsid w:val="04E7463D"/>
    <w:rsid w:val="04EF8577"/>
    <w:rsid w:val="05016D70"/>
    <w:rsid w:val="05844772"/>
    <w:rsid w:val="059BC14C"/>
    <w:rsid w:val="05AFFD02"/>
    <w:rsid w:val="06064D34"/>
    <w:rsid w:val="062B8EEB"/>
    <w:rsid w:val="069508EE"/>
    <w:rsid w:val="06B7B3CE"/>
    <w:rsid w:val="073D2A5B"/>
    <w:rsid w:val="073ED2E5"/>
    <w:rsid w:val="07D5B277"/>
    <w:rsid w:val="07D99BF3"/>
    <w:rsid w:val="07E3B04B"/>
    <w:rsid w:val="07F41922"/>
    <w:rsid w:val="081F55B1"/>
    <w:rsid w:val="08C315E4"/>
    <w:rsid w:val="09191741"/>
    <w:rsid w:val="09D0158E"/>
    <w:rsid w:val="0A1A9BEB"/>
    <w:rsid w:val="0A4065BA"/>
    <w:rsid w:val="0A892E57"/>
    <w:rsid w:val="0A919621"/>
    <w:rsid w:val="0AA22E08"/>
    <w:rsid w:val="0AB51696"/>
    <w:rsid w:val="0B11D2D9"/>
    <w:rsid w:val="0B528108"/>
    <w:rsid w:val="0B725070"/>
    <w:rsid w:val="0B97E373"/>
    <w:rsid w:val="0B9EA3C3"/>
    <w:rsid w:val="0BE3C95A"/>
    <w:rsid w:val="0BED2C57"/>
    <w:rsid w:val="0C320D53"/>
    <w:rsid w:val="0C3D435D"/>
    <w:rsid w:val="0C9BE993"/>
    <w:rsid w:val="0D048F5F"/>
    <w:rsid w:val="0D4A3251"/>
    <w:rsid w:val="0E598E3C"/>
    <w:rsid w:val="0E7BFF56"/>
    <w:rsid w:val="0E89E81E"/>
    <w:rsid w:val="0EC542BC"/>
    <w:rsid w:val="0ECB6576"/>
    <w:rsid w:val="0EECC262"/>
    <w:rsid w:val="0F1D48AA"/>
    <w:rsid w:val="0F7F0F52"/>
    <w:rsid w:val="107957E6"/>
    <w:rsid w:val="10AFF587"/>
    <w:rsid w:val="10CCB09F"/>
    <w:rsid w:val="116FC6A2"/>
    <w:rsid w:val="1171C9C1"/>
    <w:rsid w:val="1208C712"/>
    <w:rsid w:val="12107A56"/>
    <w:rsid w:val="125363DA"/>
    <w:rsid w:val="128BED21"/>
    <w:rsid w:val="12BBC895"/>
    <w:rsid w:val="1313E217"/>
    <w:rsid w:val="1327A1F3"/>
    <w:rsid w:val="13B5DAD8"/>
    <w:rsid w:val="13DA5E20"/>
    <w:rsid w:val="13E5E2A1"/>
    <w:rsid w:val="1401A3D1"/>
    <w:rsid w:val="1419793B"/>
    <w:rsid w:val="146D0EF6"/>
    <w:rsid w:val="149F7D4E"/>
    <w:rsid w:val="14B159CC"/>
    <w:rsid w:val="14EDE6D7"/>
    <w:rsid w:val="14F5D5F5"/>
    <w:rsid w:val="151A2BFB"/>
    <w:rsid w:val="153F693B"/>
    <w:rsid w:val="16E0677C"/>
    <w:rsid w:val="16E91A0F"/>
    <w:rsid w:val="1715BB44"/>
    <w:rsid w:val="173E687F"/>
    <w:rsid w:val="17532EB3"/>
    <w:rsid w:val="17709B60"/>
    <w:rsid w:val="186347BF"/>
    <w:rsid w:val="192589BC"/>
    <w:rsid w:val="194A6910"/>
    <w:rsid w:val="19EFE507"/>
    <w:rsid w:val="1A339D67"/>
    <w:rsid w:val="1A7E9BA3"/>
    <w:rsid w:val="1AE327B2"/>
    <w:rsid w:val="1B1397C9"/>
    <w:rsid w:val="1B2923C1"/>
    <w:rsid w:val="1B5577CA"/>
    <w:rsid w:val="1B5732C8"/>
    <w:rsid w:val="1BAD49F5"/>
    <w:rsid w:val="1BB726E6"/>
    <w:rsid w:val="1BC3FEE9"/>
    <w:rsid w:val="1C09D371"/>
    <w:rsid w:val="1C5635C6"/>
    <w:rsid w:val="1C605E44"/>
    <w:rsid w:val="1D08F190"/>
    <w:rsid w:val="1D104B5B"/>
    <w:rsid w:val="1D7A1A08"/>
    <w:rsid w:val="1DB62888"/>
    <w:rsid w:val="1DB8382D"/>
    <w:rsid w:val="1E38732C"/>
    <w:rsid w:val="1E9D5AA8"/>
    <w:rsid w:val="1EEA5828"/>
    <w:rsid w:val="1F0EBDB4"/>
    <w:rsid w:val="1F280552"/>
    <w:rsid w:val="1F39F9E8"/>
    <w:rsid w:val="1F9359AE"/>
    <w:rsid w:val="1FDAE3E8"/>
    <w:rsid w:val="1FDDDBD7"/>
    <w:rsid w:val="2047125B"/>
    <w:rsid w:val="2063D106"/>
    <w:rsid w:val="2087ABD2"/>
    <w:rsid w:val="20FC37ED"/>
    <w:rsid w:val="21199CCB"/>
    <w:rsid w:val="212676AE"/>
    <w:rsid w:val="21469310"/>
    <w:rsid w:val="21622654"/>
    <w:rsid w:val="22215DA6"/>
    <w:rsid w:val="2265EC40"/>
    <w:rsid w:val="227BD27D"/>
    <w:rsid w:val="22C5CF77"/>
    <w:rsid w:val="22CBC14B"/>
    <w:rsid w:val="233ADEF7"/>
    <w:rsid w:val="2368DAC4"/>
    <w:rsid w:val="23C2147B"/>
    <w:rsid w:val="23DCA79E"/>
    <w:rsid w:val="2411A98A"/>
    <w:rsid w:val="241ADFEB"/>
    <w:rsid w:val="241C27F3"/>
    <w:rsid w:val="24818C74"/>
    <w:rsid w:val="24E63D43"/>
    <w:rsid w:val="24E7B696"/>
    <w:rsid w:val="2526BBD1"/>
    <w:rsid w:val="2562BD93"/>
    <w:rsid w:val="25726C3D"/>
    <w:rsid w:val="25A8B1BB"/>
    <w:rsid w:val="2655086C"/>
    <w:rsid w:val="26A09AFB"/>
    <w:rsid w:val="26C1BBB6"/>
    <w:rsid w:val="2702B4BD"/>
    <w:rsid w:val="275FDAC8"/>
    <w:rsid w:val="27D76352"/>
    <w:rsid w:val="27E9644A"/>
    <w:rsid w:val="280EBFB4"/>
    <w:rsid w:val="28129FD1"/>
    <w:rsid w:val="288C45F6"/>
    <w:rsid w:val="28BDD8F2"/>
    <w:rsid w:val="28C802F8"/>
    <w:rsid w:val="2941121A"/>
    <w:rsid w:val="2A90C469"/>
    <w:rsid w:val="2AE0533E"/>
    <w:rsid w:val="2B29473C"/>
    <w:rsid w:val="2B6AAE4B"/>
    <w:rsid w:val="2B801165"/>
    <w:rsid w:val="2BBED549"/>
    <w:rsid w:val="2C964F7C"/>
    <w:rsid w:val="2D2479C8"/>
    <w:rsid w:val="2D7EC17B"/>
    <w:rsid w:val="2D8806CD"/>
    <w:rsid w:val="2DA28E0C"/>
    <w:rsid w:val="2E662F40"/>
    <w:rsid w:val="2EB9E93D"/>
    <w:rsid w:val="2ECC13CE"/>
    <w:rsid w:val="2F0E4EB2"/>
    <w:rsid w:val="2F6394AA"/>
    <w:rsid w:val="2FFB2355"/>
    <w:rsid w:val="30CC47B4"/>
    <w:rsid w:val="30FD12EF"/>
    <w:rsid w:val="30FF5FDC"/>
    <w:rsid w:val="31121B72"/>
    <w:rsid w:val="313F5CDB"/>
    <w:rsid w:val="31686DA9"/>
    <w:rsid w:val="316A00D3"/>
    <w:rsid w:val="32035435"/>
    <w:rsid w:val="321D5E9B"/>
    <w:rsid w:val="325E92FF"/>
    <w:rsid w:val="32894FFB"/>
    <w:rsid w:val="32B23531"/>
    <w:rsid w:val="32CB5F30"/>
    <w:rsid w:val="32E95D5A"/>
    <w:rsid w:val="331305D7"/>
    <w:rsid w:val="333E29AB"/>
    <w:rsid w:val="33406185"/>
    <w:rsid w:val="3354E4B5"/>
    <w:rsid w:val="3365EF74"/>
    <w:rsid w:val="337D6AAD"/>
    <w:rsid w:val="3397B095"/>
    <w:rsid w:val="33AE219F"/>
    <w:rsid w:val="33E3FFD7"/>
    <w:rsid w:val="34A0899B"/>
    <w:rsid w:val="35892E31"/>
    <w:rsid w:val="361CE188"/>
    <w:rsid w:val="363DAA5A"/>
    <w:rsid w:val="36D820F2"/>
    <w:rsid w:val="37052443"/>
    <w:rsid w:val="370A34A1"/>
    <w:rsid w:val="37600E72"/>
    <w:rsid w:val="383CBBB6"/>
    <w:rsid w:val="39206398"/>
    <w:rsid w:val="399FB676"/>
    <w:rsid w:val="3A1A9E17"/>
    <w:rsid w:val="3A88A8C8"/>
    <w:rsid w:val="3B0508D3"/>
    <w:rsid w:val="3B0806DE"/>
    <w:rsid w:val="3B1926A8"/>
    <w:rsid w:val="3B56D129"/>
    <w:rsid w:val="3C3FF11D"/>
    <w:rsid w:val="3C62D754"/>
    <w:rsid w:val="3C84CC47"/>
    <w:rsid w:val="3C94A292"/>
    <w:rsid w:val="3C9AD06C"/>
    <w:rsid w:val="3CBD154A"/>
    <w:rsid w:val="3CE9BB7A"/>
    <w:rsid w:val="3D16D73A"/>
    <w:rsid w:val="3D28AFC3"/>
    <w:rsid w:val="3D3AEEDB"/>
    <w:rsid w:val="3D41739E"/>
    <w:rsid w:val="3ECC0E2C"/>
    <w:rsid w:val="3F1A994C"/>
    <w:rsid w:val="3F4E7207"/>
    <w:rsid w:val="3FF99519"/>
    <w:rsid w:val="40670098"/>
    <w:rsid w:val="406F4154"/>
    <w:rsid w:val="409563A6"/>
    <w:rsid w:val="40F719FD"/>
    <w:rsid w:val="40F83449"/>
    <w:rsid w:val="417647E9"/>
    <w:rsid w:val="41B929B7"/>
    <w:rsid w:val="41C979E0"/>
    <w:rsid w:val="41EAF1FD"/>
    <w:rsid w:val="42DE8C1B"/>
    <w:rsid w:val="436ED0EB"/>
    <w:rsid w:val="438C4F47"/>
    <w:rsid w:val="43A51725"/>
    <w:rsid w:val="43A5DAD7"/>
    <w:rsid w:val="43B47BE3"/>
    <w:rsid w:val="4400C291"/>
    <w:rsid w:val="44173820"/>
    <w:rsid w:val="4426BF76"/>
    <w:rsid w:val="4456541C"/>
    <w:rsid w:val="44974DF7"/>
    <w:rsid w:val="44BB60A2"/>
    <w:rsid w:val="44BE79D5"/>
    <w:rsid w:val="4512A183"/>
    <w:rsid w:val="451328DE"/>
    <w:rsid w:val="452BC68E"/>
    <w:rsid w:val="4548C0D8"/>
    <w:rsid w:val="45814CD7"/>
    <w:rsid w:val="45B51CEC"/>
    <w:rsid w:val="45BBD3B1"/>
    <w:rsid w:val="460D0773"/>
    <w:rsid w:val="4657F688"/>
    <w:rsid w:val="46954FAC"/>
    <w:rsid w:val="4745BAF1"/>
    <w:rsid w:val="478E194B"/>
    <w:rsid w:val="482CD3AE"/>
    <w:rsid w:val="487CD2BE"/>
    <w:rsid w:val="494B2556"/>
    <w:rsid w:val="49ACB787"/>
    <w:rsid w:val="49BA4389"/>
    <w:rsid w:val="49BB984F"/>
    <w:rsid w:val="49D769D0"/>
    <w:rsid w:val="4A9F7690"/>
    <w:rsid w:val="4AAF3F16"/>
    <w:rsid w:val="4ACA5141"/>
    <w:rsid w:val="4AD91FF1"/>
    <w:rsid w:val="4B2B4DB7"/>
    <w:rsid w:val="4C407AC3"/>
    <w:rsid w:val="4C71453B"/>
    <w:rsid w:val="4C923EC8"/>
    <w:rsid w:val="4D3A4099"/>
    <w:rsid w:val="4D401CAB"/>
    <w:rsid w:val="4E54F0F0"/>
    <w:rsid w:val="4E8545E7"/>
    <w:rsid w:val="4E91B188"/>
    <w:rsid w:val="4F569D27"/>
    <w:rsid w:val="4F90D163"/>
    <w:rsid w:val="4FCE6EA6"/>
    <w:rsid w:val="50367EEA"/>
    <w:rsid w:val="50A96F1A"/>
    <w:rsid w:val="50DCB7D1"/>
    <w:rsid w:val="50E76579"/>
    <w:rsid w:val="510BF728"/>
    <w:rsid w:val="5134929E"/>
    <w:rsid w:val="5143D853"/>
    <w:rsid w:val="514BFE2C"/>
    <w:rsid w:val="5193F1E3"/>
    <w:rsid w:val="51BE9022"/>
    <w:rsid w:val="52245ED9"/>
    <w:rsid w:val="5246DBF7"/>
    <w:rsid w:val="526DC3E1"/>
    <w:rsid w:val="527ECDF5"/>
    <w:rsid w:val="5334E902"/>
    <w:rsid w:val="53B76548"/>
    <w:rsid w:val="53D6021F"/>
    <w:rsid w:val="55325F8B"/>
    <w:rsid w:val="554B2FA9"/>
    <w:rsid w:val="556E726A"/>
    <w:rsid w:val="558D84EB"/>
    <w:rsid w:val="56020F38"/>
    <w:rsid w:val="563AE11B"/>
    <w:rsid w:val="564695B9"/>
    <w:rsid w:val="56BEB6C6"/>
    <w:rsid w:val="57537929"/>
    <w:rsid w:val="58066E2F"/>
    <w:rsid w:val="581040BA"/>
    <w:rsid w:val="5822D188"/>
    <w:rsid w:val="5888F7C7"/>
    <w:rsid w:val="58CC18F2"/>
    <w:rsid w:val="5933E507"/>
    <w:rsid w:val="596A838F"/>
    <w:rsid w:val="59F0DC63"/>
    <w:rsid w:val="59F97C90"/>
    <w:rsid w:val="5A92F1B5"/>
    <w:rsid w:val="5AABC083"/>
    <w:rsid w:val="5ACB99A1"/>
    <w:rsid w:val="5B3C1F8D"/>
    <w:rsid w:val="5B7CB630"/>
    <w:rsid w:val="5B9727BC"/>
    <w:rsid w:val="5C236B27"/>
    <w:rsid w:val="5C65D9E5"/>
    <w:rsid w:val="5C7E5B0D"/>
    <w:rsid w:val="5C815D01"/>
    <w:rsid w:val="5C901981"/>
    <w:rsid w:val="5C9623B0"/>
    <w:rsid w:val="5CAF6708"/>
    <w:rsid w:val="5CB98876"/>
    <w:rsid w:val="5D29D3A0"/>
    <w:rsid w:val="5D2E2D3C"/>
    <w:rsid w:val="5D4942E1"/>
    <w:rsid w:val="5D925422"/>
    <w:rsid w:val="5DE7DD52"/>
    <w:rsid w:val="5DE8BF4B"/>
    <w:rsid w:val="5E909286"/>
    <w:rsid w:val="5E9CC72D"/>
    <w:rsid w:val="5EA71992"/>
    <w:rsid w:val="5EAAF665"/>
    <w:rsid w:val="5F52A5E4"/>
    <w:rsid w:val="5F75A131"/>
    <w:rsid w:val="5FEFFBD7"/>
    <w:rsid w:val="602554AA"/>
    <w:rsid w:val="6088D6A3"/>
    <w:rsid w:val="60B5DE26"/>
    <w:rsid w:val="61229CAA"/>
    <w:rsid w:val="616D39D3"/>
    <w:rsid w:val="6191F390"/>
    <w:rsid w:val="61A41DE8"/>
    <w:rsid w:val="61A87342"/>
    <w:rsid w:val="61BEE1C1"/>
    <w:rsid w:val="620F7638"/>
    <w:rsid w:val="6232C3E3"/>
    <w:rsid w:val="626129E1"/>
    <w:rsid w:val="62735551"/>
    <w:rsid w:val="62F8CB7C"/>
    <w:rsid w:val="63556637"/>
    <w:rsid w:val="63BDA0C8"/>
    <w:rsid w:val="641951EA"/>
    <w:rsid w:val="642181BC"/>
    <w:rsid w:val="6431040D"/>
    <w:rsid w:val="64D11A52"/>
    <w:rsid w:val="64D85977"/>
    <w:rsid w:val="64F0CE65"/>
    <w:rsid w:val="6504D1F6"/>
    <w:rsid w:val="652C4EEF"/>
    <w:rsid w:val="65C38FBC"/>
    <w:rsid w:val="65C88417"/>
    <w:rsid w:val="6655AEC6"/>
    <w:rsid w:val="670DF536"/>
    <w:rsid w:val="6799219C"/>
    <w:rsid w:val="67C94CDA"/>
    <w:rsid w:val="6821BA62"/>
    <w:rsid w:val="68D0CDFA"/>
    <w:rsid w:val="6953FF12"/>
    <w:rsid w:val="6968E0BB"/>
    <w:rsid w:val="69C63016"/>
    <w:rsid w:val="69CE87D0"/>
    <w:rsid w:val="6A8ACC9A"/>
    <w:rsid w:val="6AA33148"/>
    <w:rsid w:val="6B0F97E4"/>
    <w:rsid w:val="6B399C70"/>
    <w:rsid w:val="6B52693C"/>
    <w:rsid w:val="6B5E473E"/>
    <w:rsid w:val="6B75F41C"/>
    <w:rsid w:val="6BAD7BE3"/>
    <w:rsid w:val="6CA90EF8"/>
    <w:rsid w:val="6CD94933"/>
    <w:rsid w:val="6CEEF9B9"/>
    <w:rsid w:val="6DDC0D1E"/>
    <w:rsid w:val="6EB13723"/>
    <w:rsid w:val="6F13F7E7"/>
    <w:rsid w:val="6F818720"/>
    <w:rsid w:val="6FA13F86"/>
    <w:rsid w:val="6FF0C6BA"/>
    <w:rsid w:val="700325AA"/>
    <w:rsid w:val="7032E69A"/>
    <w:rsid w:val="7087B464"/>
    <w:rsid w:val="708E2543"/>
    <w:rsid w:val="709695D0"/>
    <w:rsid w:val="70D81EB7"/>
    <w:rsid w:val="7100C6C7"/>
    <w:rsid w:val="71496D1D"/>
    <w:rsid w:val="71E20504"/>
    <w:rsid w:val="71E7A488"/>
    <w:rsid w:val="71ED95B7"/>
    <w:rsid w:val="72267738"/>
    <w:rsid w:val="727DA377"/>
    <w:rsid w:val="72A4420B"/>
    <w:rsid w:val="72A450DC"/>
    <w:rsid w:val="72C09FC9"/>
    <w:rsid w:val="72D048C2"/>
    <w:rsid w:val="734AB6C3"/>
    <w:rsid w:val="739BF567"/>
    <w:rsid w:val="73CA9D20"/>
    <w:rsid w:val="73D663D0"/>
    <w:rsid w:val="741C2492"/>
    <w:rsid w:val="743C020B"/>
    <w:rsid w:val="7493204F"/>
    <w:rsid w:val="74DB8C9F"/>
    <w:rsid w:val="74E3CA0C"/>
    <w:rsid w:val="752C3A07"/>
    <w:rsid w:val="7539242E"/>
    <w:rsid w:val="75726D52"/>
    <w:rsid w:val="75C4018E"/>
    <w:rsid w:val="762FE8EB"/>
    <w:rsid w:val="7696B6D1"/>
    <w:rsid w:val="76D27950"/>
    <w:rsid w:val="7704CFDB"/>
    <w:rsid w:val="770B5280"/>
    <w:rsid w:val="776BC5CA"/>
    <w:rsid w:val="77F0BED5"/>
    <w:rsid w:val="77FFA176"/>
    <w:rsid w:val="7819094E"/>
    <w:rsid w:val="7881C6CC"/>
    <w:rsid w:val="7882DDC1"/>
    <w:rsid w:val="78A4181C"/>
    <w:rsid w:val="78FD438D"/>
    <w:rsid w:val="79054DF5"/>
    <w:rsid w:val="79981A91"/>
    <w:rsid w:val="79A4EFC6"/>
    <w:rsid w:val="79DFA99A"/>
    <w:rsid w:val="7A59AECA"/>
    <w:rsid w:val="7A649BDB"/>
    <w:rsid w:val="7A82D429"/>
    <w:rsid w:val="7A86226B"/>
    <w:rsid w:val="7ADF49D8"/>
    <w:rsid w:val="7B073597"/>
    <w:rsid w:val="7B106B53"/>
    <w:rsid w:val="7B3AB9D6"/>
    <w:rsid w:val="7C5BEC9D"/>
    <w:rsid w:val="7C899E1D"/>
    <w:rsid w:val="7C9517F1"/>
    <w:rsid w:val="7CA03791"/>
    <w:rsid w:val="7CA62975"/>
    <w:rsid w:val="7CB0602A"/>
    <w:rsid w:val="7D0AC048"/>
    <w:rsid w:val="7D20F1BF"/>
    <w:rsid w:val="7D62D714"/>
    <w:rsid w:val="7DE1018D"/>
    <w:rsid w:val="7DF67973"/>
    <w:rsid w:val="7E2C1646"/>
    <w:rsid w:val="7E4E30DD"/>
    <w:rsid w:val="7E802517"/>
    <w:rsid w:val="7E9C9907"/>
    <w:rsid w:val="7ED130B6"/>
    <w:rsid w:val="7ED6B945"/>
    <w:rsid w:val="7F4630D8"/>
    <w:rsid w:val="7F56F830"/>
    <w:rsid w:val="7F7F9788"/>
    <w:rsid w:val="7F8B64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2633"/>
  <w15:chartTrackingRefBased/>
  <w15:docId w15:val="{BF43EE6A-FEA4-48A6-AC1C-5DC93CAE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281"/>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596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6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6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6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6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281"/>
    <w:rPr>
      <w:rFonts w:eastAsiaTheme="majorEastAsia" w:cstheme="majorBidi"/>
      <w:color w:val="272727" w:themeColor="text1" w:themeTint="D8"/>
    </w:rPr>
  </w:style>
  <w:style w:type="paragraph" w:styleId="Title">
    <w:name w:val="Title"/>
    <w:basedOn w:val="Normal"/>
    <w:next w:val="Normal"/>
    <w:link w:val="TitleChar"/>
    <w:uiPriority w:val="10"/>
    <w:qFormat/>
    <w:rsid w:val="00596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281"/>
    <w:pPr>
      <w:spacing w:before="160"/>
      <w:jc w:val="center"/>
    </w:pPr>
    <w:rPr>
      <w:i/>
      <w:iCs/>
      <w:color w:val="404040" w:themeColor="text1" w:themeTint="BF"/>
    </w:rPr>
  </w:style>
  <w:style w:type="character" w:customStyle="1" w:styleId="QuoteChar">
    <w:name w:val="Quote Char"/>
    <w:basedOn w:val="DefaultParagraphFont"/>
    <w:link w:val="Quote"/>
    <w:uiPriority w:val="29"/>
    <w:rsid w:val="00596281"/>
    <w:rPr>
      <w:i/>
      <w:iCs/>
      <w:color w:val="404040" w:themeColor="text1" w:themeTint="BF"/>
    </w:rPr>
  </w:style>
  <w:style w:type="paragraph" w:styleId="ListParagraph">
    <w:name w:val="List Paragraph"/>
    <w:basedOn w:val="Normal"/>
    <w:uiPriority w:val="34"/>
    <w:qFormat/>
    <w:rsid w:val="00596281"/>
    <w:pPr>
      <w:ind w:left="720"/>
      <w:contextualSpacing/>
    </w:pPr>
  </w:style>
  <w:style w:type="character" w:styleId="IntenseEmphasis">
    <w:name w:val="Intense Emphasis"/>
    <w:basedOn w:val="DefaultParagraphFont"/>
    <w:uiPriority w:val="21"/>
    <w:qFormat/>
    <w:rsid w:val="00596281"/>
    <w:rPr>
      <w:i/>
      <w:iCs/>
      <w:color w:val="0F4761" w:themeColor="accent1" w:themeShade="BF"/>
    </w:rPr>
  </w:style>
  <w:style w:type="paragraph" w:styleId="IntenseQuote">
    <w:name w:val="Intense Quote"/>
    <w:basedOn w:val="Normal"/>
    <w:next w:val="Normal"/>
    <w:link w:val="IntenseQuoteChar"/>
    <w:uiPriority w:val="30"/>
    <w:qFormat/>
    <w:rsid w:val="00596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281"/>
    <w:rPr>
      <w:i/>
      <w:iCs/>
      <w:color w:val="0F4761" w:themeColor="accent1" w:themeShade="BF"/>
    </w:rPr>
  </w:style>
  <w:style w:type="character" w:styleId="IntenseReference">
    <w:name w:val="Intense Reference"/>
    <w:basedOn w:val="DefaultParagraphFont"/>
    <w:uiPriority w:val="32"/>
    <w:qFormat/>
    <w:rsid w:val="00596281"/>
    <w:rPr>
      <w:b/>
      <w:bCs/>
      <w:smallCaps/>
      <w:color w:val="0F4761" w:themeColor="accent1" w:themeShade="BF"/>
      <w:spacing w:val="5"/>
    </w:rPr>
  </w:style>
  <w:style w:type="table" w:styleId="TableGrid">
    <w:name w:val="Table Grid"/>
    <w:basedOn w:val="TableNormal"/>
    <w:uiPriority w:val="39"/>
    <w:rsid w:val="00596281"/>
    <w:pPr>
      <w:spacing w:after="0" w:line="240" w:lineRule="auto"/>
    </w:pPr>
    <w:rPr>
      <w:rFonts w:ascii="Arial" w:eastAsiaTheme="minorHAnsi" w:hAnsi="Arial"/>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96281"/>
    <w:pPr>
      <w:spacing w:before="240" w:after="0"/>
      <w:outlineLvl w:val="9"/>
    </w:pPr>
    <w:rPr>
      <w:rFonts w:asciiTheme="minorHAnsi" w:hAnsiTheme="minorHAnsi"/>
      <w:color w:val="auto"/>
      <w:sz w:val="32"/>
      <w:szCs w:val="32"/>
    </w:rPr>
  </w:style>
  <w:style w:type="table" w:styleId="TableGridLight">
    <w:name w:val="Grid Table Light"/>
    <w:basedOn w:val="TableNormal"/>
    <w:uiPriority w:val="40"/>
    <w:rsid w:val="00596281"/>
    <w:pPr>
      <w:spacing w:after="0" w:line="240" w:lineRule="auto"/>
    </w:pPr>
    <w:rPr>
      <w:rFonts w:ascii="Arial" w:eastAsiaTheme="minorHAnsi" w:hAnsi="Arial"/>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596281"/>
    <w:pPr>
      <w:spacing w:after="0" w:line="240" w:lineRule="auto"/>
    </w:pPr>
    <w:rPr>
      <w:rFonts w:ascii="Arial" w:eastAsiaTheme="minorHAnsi" w:hAnsi="Arial"/>
      <w:kern w:val="0"/>
      <w:sz w:val="22"/>
      <w:szCs w:val="22"/>
      <w:lang w:eastAsia="en-US"/>
      <w14:ligatures w14:val="none"/>
    </w:rPr>
  </w:style>
  <w:style w:type="character" w:styleId="SubtleEmphasis">
    <w:name w:val="Subtle Emphasis"/>
    <w:basedOn w:val="DefaultParagraphFont"/>
    <w:uiPriority w:val="19"/>
    <w:qFormat/>
    <w:rsid w:val="00596281"/>
    <w:rPr>
      <w:i/>
      <w:iCs/>
      <w:color w:val="000000" w:themeColor="text1"/>
    </w:rPr>
  </w:style>
  <w:style w:type="character" w:styleId="SubtleReference">
    <w:name w:val="Subtle Reference"/>
    <w:basedOn w:val="DefaultParagraphFont"/>
    <w:uiPriority w:val="31"/>
    <w:qFormat/>
    <w:rsid w:val="00596281"/>
    <w:rPr>
      <w:smallCaps/>
      <w:color w:val="000000" w:themeColor="text1"/>
    </w:rPr>
  </w:style>
  <w:style w:type="character" w:styleId="BookTitle">
    <w:name w:val="Book Title"/>
    <w:basedOn w:val="DefaultParagraphFont"/>
    <w:uiPriority w:val="33"/>
    <w:qFormat/>
    <w:rsid w:val="00596281"/>
    <w:rPr>
      <w:b/>
      <w:bCs/>
      <w:i/>
      <w:iCs/>
      <w:color w:val="000000" w:themeColor="text1"/>
      <w:spacing w:val="5"/>
    </w:rPr>
  </w:style>
  <w:style w:type="character" w:styleId="Strong">
    <w:name w:val="Strong"/>
    <w:basedOn w:val="DefaultParagraphFont"/>
    <w:uiPriority w:val="22"/>
    <w:qFormat/>
    <w:rsid w:val="00596281"/>
    <w:rPr>
      <w:b/>
      <w:bCs/>
    </w:rPr>
  </w:style>
  <w:style w:type="paragraph" w:styleId="Footer">
    <w:name w:val="footer"/>
    <w:basedOn w:val="Normal"/>
    <w:link w:val="FooterChar"/>
    <w:uiPriority w:val="99"/>
    <w:unhideWhenUsed/>
    <w:rsid w:val="00596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281"/>
    <w:rPr>
      <w:rFonts w:eastAsiaTheme="minorHAnsi"/>
      <w:kern w:val="0"/>
      <w:sz w:val="22"/>
      <w:szCs w:val="22"/>
      <w:lang w:eastAsia="en-US"/>
      <w14:ligatures w14:val="none"/>
    </w:rPr>
  </w:style>
  <w:style w:type="paragraph" w:customStyle="1" w:styleId="paragraph">
    <w:name w:val="paragraph"/>
    <w:basedOn w:val="Normal"/>
    <w:rsid w:val="00596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6281"/>
  </w:style>
  <w:style w:type="paragraph" w:customStyle="1" w:styleId="bullet">
    <w:name w:val="bullet"/>
    <w:link w:val="bulletChar"/>
    <w:rsid w:val="0059628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596281"/>
    <w:rPr>
      <w:rFonts w:ascii="Times New Roman" w:eastAsia="Times New Roman" w:hAnsi="Times New Roman" w:cs="Times New Roman"/>
      <w:kern w:val="0"/>
      <w:szCs w:val="20"/>
      <w:lang w:eastAsia="en-GB"/>
      <w14:ligatures w14:val="none"/>
    </w:rPr>
  </w:style>
  <w:style w:type="character" w:customStyle="1" w:styleId="eop">
    <w:name w:val="eop"/>
    <w:basedOn w:val="DefaultParagraphFont"/>
    <w:rsid w:val="00596281"/>
  </w:style>
  <w:style w:type="character" w:styleId="Hyperlink">
    <w:name w:val="Hyperlink"/>
    <w:basedOn w:val="DefaultParagraphFont"/>
    <w:uiPriority w:val="99"/>
    <w:unhideWhenUsed/>
    <w:rsid w:val="00596281"/>
    <w:rPr>
      <w:color w:val="467886" w:themeColor="hyperlink"/>
      <w:u w:val="single"/>
    </w:rPr>
  </w:style>
  <w:style w:type="character" w:styleId="UnresolvedMention">
    <w:name w:val="Unresolved Mention"/>
    <w:basedOn w:val="DefaultParagraphFont"/>
    <w:uiPriority w:val="99"/>
    <w:semiHidden/>
    <w:unhideWhenUsed/>
    <w:rsid w:val="00596281"/>
    <w:rPr>
      <w:color w:val="605E5C"/>
      <w:shd w:val="clear" w:color="auto" w:fill="E1DFDD"/>
    </w:rPr>
  </w:style>
  <w:style w:type="character" w:styleId="FollowedHyperlink">
    <w:name w:val="FollowedHyperlink"/>
    <w:basedOn w:val="DefaultParagraphFont"/>
    <w:uiPriority w:val="99"/>
    <w:semiHidden/>
    <w:unhideWhenUsed/>
    <w:rsid w:val="00596281"/>
    <w:rPr>
      <w:color w:val="96607D" w:themeColor="followedHyperlink"/>
      <w:u w:val="single"/>
    </w:rPr>
  </w:style>
  <w:style w:type="table" w:styleId="GridTable5Dark-Accent3">
    <w:name w:val="Grid Table 5 Dark Accent 3"/>
    <w:basedOn w:val="TableNormal"/>
    <w:uiPriority w:val="50"/>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1Light">
    <w:name w:val="Grid Table 1 Light"/>
    <w:basedOn w:val="TableNormal"/>
    <w:uiPriority w:val="46"/>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1">
    <w:name w:val="Grid Table 5 Dark Accent 1"/>
    <w:basedOn w:val="TableNormal"/>
    <w:uiPriority w:val="50"/>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
    <w:name w:val="Grid Table 5 Dark"/>
    <w:basedOn w:val="TableNormal"/>
    <w:uiPriority w:val="50"/>
    <w:rsid w:val="00596281"/>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Header">
    <w:name w:val="header"/>
    <w:basedOn w:val="Normal"/>
    <w:link w:val="HeaderChar"/>
    <w:uiPriority w:val="99"/>
    <w:unhideWhenUsed/>
    <w:rsid w:val="00596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281"/>
    <w:rPr>
      <w:rFonts w:eastAsiaTheme="minorHAnsi"/>
      <w:kern w:val="0"/>
      <w:sz w:val="22"/>
      <w:szCs w:val="22"/>
      <w:lang w:eastAsia="en-US"/>
      <w14:ligatures w14:val="none"/>
    </w:rPr>
  </w:style>
  <w:style w:type="character" w:styleId="CommentReference">
    <w:name w:val="annotation reference"/>
    <w:basedOn w:val="DefaultParagraphFont"/>
    <w:uiPriority w:val="99"/>
    <w:semiHidden/>
    <w:unhideWhenUsed/>
    <w:rsid w:val="00F31A98"/>
    <w:rPr>
      <w:sz w:val="16"/>
      <w:szCs w:val="16"/>
    </w:rPr>
  </w:style>
  <w:style w:type="paragraph" w:styleId="CommentText">
    <w:name w:val="annotation text"/>
    <w:basedOn w:val="Normal"/>
    <w:link w:val="CommentTextChar"/>
    <w:uiPriority w:val="99"/>
    <w:semiHidden/>
    <w:unhideWhenUsed/>
    <w:rsid w:val="00F31A98"/>
    <w:pPr>
      <w:spacing w:line="240" w:lineRule="auto"/>
    </w:pPr>
    <w:rPr>
      <w:sz w:val="20"/>
      <w:szCs w:val="20"/>
    </w:rPr>
  </w:style>
  <w:style w:type="character" w:customStyle="1" w:styleId="CommentTextChar">
    <w:name w:val="Comment Text Char"/>
    <w:basedOn w:val="DefaultParagraphFont"/>
    <w:link w:val="CommentText"/>
    <w:uiPriority w:val="99"/>
    <w:semiHidden/>
    <w:rsid w:val="00F31A98"/>
    <w:rPr>
      <w:rFonts w:eastAsiaTheme="minorHAnsi"/>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F31A98"/>
    <w:rPr>
      <w:b/>
      <w:bCs/>
    </w:rPr>
  </w:style>
  <w:style w:type="character" w:customStyle="1" w:styleId="CommentSubjectChar">
    <w:name w:val="Comment Subject Char"/>
    <w:basedOn w:val="CommentTextChar"/>
    <w:link w:val="CommentSubject"/>
    <w:uiPriority w:val="99"/>
    <w:semiHidden/>
    <w:rsid w:val="00F31A98"/>
    <w:rPr>
      <w:rFonts w:eastAsiaTheme="minorHAnsi"/>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18" Type="http://schemas.openxmlformats.org/officeDocument/2006/relationships/image" Target="media/image5.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image" Target="media/image4.jpg"/><Relationship Id="rId2" Type="http://schemas.openxmlformats.org/officeDocument/2006/relationships/styles" Target="styles.xml"/><Relationship Id="rId16" Type="http://schemas.openxmlformats.org/officeDocument/2006/relationships/image" Target="media/image3.png"/><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56</Pages>
  <Words>12799</Words>
  <Characters>72955</Characters>
  <Application>Microsoft Office Word</Application>
  <DocSecurity>0</DocSecurity>
  <Lines>607</Lines>
  <Paragraphs>171</Paragraphs>
  <ScaleCrop>false</ScaleCrop>
  <Company>University of Wales Trinity Saint David</Company>
  <LinksUpToDate>false</LinksUpToDate>
  <CharactersWithSpaces>85583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Mark Flagg</cp:lastModifiedBy>
  <cp:revision>3</cp:revision>
  <dcterms:created xsi:type="dcterms:W3CDTF">2026-01-19T15:05:00Z</dcterms:created>
  <dcterms:modified xsi:type="dcterms:W3CDTF">2026-01-19T17:23:00Z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b7dc2f60-0cd0-4d9b-9c79-12530636df28</vt:lpwstr>
  </property>
</Properties>
</file>