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205AAB1" w:rsidP="1205AAB1" w:rsidRDefault="1205AAB1" w14:paraId="7C37718E" w14:textId="44572BFF">
      <w:pPr>
        <w:spacing w:before="0" w:beforeAutospacing="off" w:after="0" w:afterAutospacing="off"/>
        <w:rPr>
          <w:rFonts w:ascii="Calibri" w:hAnsi="Calibri" w:eastAsia="Calibri" w:cs="Calibri"/>
          <w:noProof w:val="0"/>
          <w:sz w:val="22"/>
          <w:szCs w:val="22"/>
          <w:lang w:val="en-US"/>
        </w:rPr>
      </w:pPr>
    </w:p>
    <w:p w:rsidR="29840F6E" w:rsidP="1205AAB1" w:rsidRDefault="29840F6E" w14:paraId="12F7B510" w14:textId="74EFE07C">
      <w:pPr>
        <w:spacing w:before="0" w:beforeAutospacing="off" w:after="0" w:afterAutospacing="off"/>
        <w:rPr>
          <w:rFonts w:ascii="Calibri" w:hAnsi="Calibri" w:eastAsia="Calibri" w:cs="Calibri"/>
          <w:b w:val="1"/>
          <w:bCs w:val="1"/>
          <w:noProof w:val="0"/>
          <w:sz w:val="40"/>
          <w:szCs w:val="40"/>
          <w:lang w:val="en-US"/>
        </w:rPr>
      </w:pPr>
      <w:r w:rsidRPr="1205AAB1" w:rsidR="29840F6E">
        <w:rPr>
          <w:rFonts w:ascii="Calibri" w:hAnsi="Calibri" w:eastAsia="Calibri" w:cs="Calibri"/>
          <w:b w:val="1"/>
          <w:bCs w:val="1"/>
          <w:noProof w:val="0"/>
          <w:sz w:val="40"/>
          <w:szCs w:val="40"/>
          <w:lang w:val="en-US"/>
        </w:rPr>
        <w:t xml:space="preserve">STUDENT </w:t>
      </w:r>
      <w:r w:rsidRPr="1205AAB1" w:rsidR="29840F6E">
        <w:rPr>
          <w:rFonts w:ascii="Calibri" w:hAnsi="Calibri" w:eastAsia="Calibri" w:cs="Calibri"/>
          <w:b w:val="1"/>
          <w:bCs w:val="1"/>
          <w:noProof w:val="0"/>
          <w:sz w:val="40"/>
          <w:szCs w:val="40"/>
          <w:lang w:val="en-US"/>
        </w:rPr>
        <w:t>NAME: POPA</w:t>
      </w:r>
      <w:r w:rsidRPr="1205AAB1" w:rsidR="29840F6E">
        <w:rPr>
          <w:rFonts w:ascii="Calibri" w:hAnsi="Calibri" w:eastAsia="Calibri" w:cs="Calibri"/>
          <w:b w:val="1"/>
          <w:bCs w:val="1"/>
          <w:noProof w:val="0"/>
          <w:sz w:val="40"/>
          <w:szCs w:val="40"/>
          <w:lang w:val="en-US"/>
        </w:rPr>
        <w:t xml:space="preserve"> MADALINA</w:t>
      </w:r>
    </w:p>
    <w:p w:rsidR="29840F6E" w:rsidP="1205AAB1" w:rsidRDefault="29840F6E" w14:paraId="5358A2BE" w14:textId="5738EBCE">
      <w:pPr>
        <w:pStyle w:val="Normal"/>
        <w:spacing w:before="0" w:beforeAutospacing="off" w:after="0" w:afterAutospacing="off"/>
        <w:rPr>
          <w:rFonts w:ascii="Calibri" w:hAnsi="Calibri" w:eastAsia="Calibri" w:cs="Calibri"/>
          <w:b w:val="1"/>
          <w:bCs w:val="1"/>
          <w:noProof w:val="0"/>
          <w:sz w:val="40"/>
          <w:szCs w:val="40"/>
          <w:lang w:val="en-US"/>
        </w:rPr>
      </w:pPr>
      <w:r w:rsidRPr="1205AAB1" w:rsidR="29840F6E">
        <w:rPr>
          <w:rFonts w:ascii="Calibri" w:hAnsi="Calibri" w:eastAsia="Calibri" w:cs="Calibri"/>
          <w:b w:val="1"/>
          <w:bCs w:val="1"/>
          <w:noProof w:val="0"/>
          <w:sz w:val="40"/>
          <w:szCs w:val="40"/>
          <w:lang w:val="en-US"/>
        </w:rPr>
        <w:t>STUDENT NUMBER: 2244753</w:t>
      </w:r>
    </w:p>
    <w:p w:rsidR="29840F6E" w:rsidP="1205AAB1" w:rsidRDefault="29840F6E" w14:paraId="3FF672D7" w14:textId="6A85411F">
      <w:pPr>
        <w:pStyle w:val="Normal"/>
        <w:spacing w:before="0" w:beforeAutospacing="off" w:after="0" w:afterAutospacing="off"/>
        <w:rPr>
          <w:rFonts w:ascii="Calibri" w:hAnsi="Calibri" w:eastAsia="Calibri" w:cs="Calibri"/>
          <w:b w:val="1"/>
          <w:bCs w:val="1"/>
          <w:noProof w:val="0"/>
          <w:sz w:val="40"/>
          <w:szCs w:val="40"/>
          <w:lang w:val="en-US"/>
        </w:rPr>
      </w:pPr>
      <w:r w:rsidRPr="1205AAB1" w:rsidR="29840F6E">
        <w:rPr>
          <w:rFonts w:ascii="Calibri" w:hAnsi="Calibri" w:eastAsia="Calibri" w:cs="Calibri"/>
          <w:b w:val="1"/>
          <w:bCs w:val="1"/>
          <w:noProof w:val="0"/>
          <w:sz w:val="40"/>
          <w:szCs w:val="40"/>
          <w:lang w:val="en-US"/>
        </w:rPr>
        <w:t>MODULE NAME: CRIMINAL LAW</w:t>
      </w:r>
    </w:p>
    <w:p w:rsidR="29840F6E" w:rsidP="1205AAB1" w:rsidRDefault="29840F6E" w14:paraId="0794F129" w14:textId="1956258B">
      <w:pPr>
        <w:pStyle w:val="Normal"/>
        <w:spacing w:before="0" w:beforeAutospacing="off" w:after="0" w:afterAutospacing="off"/>
        <w:rPr>
          <w:rFonts w:ascii="Calibri" w:hAnsi="Calibri" w:eastAsia="Calibri" w:cs="Calibri"/>
          <w:b w:val="1"/>
          <w:bCs w:val="1"/>
          <w:noProof w:val="0"/>
          <w:sz w:val="40"/>
          <w:szCs w:val="40"/>
          <w:lang w:val="en-US"/>
        </w:rPr>
      </w:pPr>
      <w:r w:rsidRPr="1205AAB1" w:rsidR="29840F6E">
        <w:rPr>
          <w:rFonts w:ascii="Calibri" w:hAnsi="Calibri" w:eastAsia="Calibri" w:cs="Calibri"/>
          <w:b w:val="1"/>
          <w:bCs w:val="1"/>
          <w:noProof w:val="0"/>
          <w:sz w:val="40"/>
          <w:szCs w:val="40"/>
          <w:lang w:val="en-US"/>
        </w:rPr>
        <w:t>LECTURER NAME: LAURA HUMPHRIES</w:t>
      </w:r>
    </w:p>
    <w:p w:rsidR="1205AAB1" w:rsidP="1205AAB1" w:rsidRDefault="1205AAB1" w14:paraId="752F4FC1" w14:textId="3C98D20B">
      <w:pPr>
        <w:spacing w:before="0" w:beforeAutospacing="off" w:after="0" w:afterAutospacing="off"/>
        <w:rPr>
          <w:rFonts w:ascii="Calibri" w:hAnsi="Calibri" w:eastAsia="Calibri" w:cs="Calibri"/>
          <w:noProof w:val="0"/>
          <w:sz w:val="22"/>
          <w:szCs w:val="22"/>
          <w:lang w:val="en-US"/>
        </w:rPr>
      </w:pPr>
    </w:p>
    <w:p w:rsidR="1205AAB1" w:rsidP="1205AAB1" w:rsidRDefault="1205AAB1" w14:paraId="41CC6BD9" w14:textId="4270A1F1">
      <w:pPr>
        <w:spacing w:before="0" w:beforeAutospacing="off" w:after="0" w:afterAutospacing="off"/>
        <w:rPr>
          <w:rFonts w:ascii="Calibri" w:hAnsi="Calibri" w:eastAsia="Calibri" w:cs="Calibri"/>
          <w:noProof w:val="0"/>
          <w:sz w:val="22"/>
          <w:szCs w:val="22"/>
          <w:lang w:val="en-US"/>
        </w:rPr>
      </w:pPr>
    </w:p>
    <w:p w:rsidR="1205AAB1" w:rsidP="1205AAB1" w:rsidRDefault="1205AAB1" w14:paraId="71561BCA" w14:textId="7B2DBE8E">
      <w:pPr>
        <w:spacing w:before="0" w:beforeAutospacing="off" w:after="0" w:afterAutospacing="off"/>
        <w:rPr>
          <w:rFonts w:ascii="Calibri" w:hAnsi="Calibri" w:eastAsia="Calibri" w:cs="Calibri"/>
          <w:noProof w:val="0"/>
          <w:sz w:val="22"/>
          <w:szCs w:val="22"/>
          <w:lang w:val="en-US"/>
        </w:rPr>
      </w:pPr>
    </w:p>
    <w:p w:rsidR="1205AAB1" w:rsidP="1205AAB1" w:rsidRDefault="1205AAB1" w14:paraId="468CCF54" w14:textId="2176C03B">
      <w:pPr>
        <w:spacing w:before="0" w:beforeAutospacing="off" w:after="0" w:afterAutospacing="off"/>
        <w:rPr>
          <w:rFonts w:ascii="Calibri" w:hAnsi="Calibri" w:eastAsia="Calibri" w:cs="Calibri"/>
          <w:noProof w:val="0"/>
          <w:sz w:val="22"/>
          <w:szCs w:val="22"/>
          <w:lang w:val="en-US"/>
        </w:rPr>
      </w:pPr>
    </w:p>
    <w:p w:rsidR="1205AAB1" w:rsidP="1205AAB1" w:rsidRDefault="1205AAB1" w14:paraId="3EBAC586" w14:textId="1492D38E">
      <w:pPr>
        <w:spacing w:before="0" w:beforeAutospacing="off" w:after="0" w:afterAutospacing="off"/>
        <w:rPr>
          <w:rFonts w:ascii="Calibri" w:hAnsi="Calibri" w:eastAsia="Calibri" w:cs="Calibri"/>
          <w:noProof w:val="0"/>
          <w:sz w:val="22"/>
          <w:szCs w:val="22"/>
          <w:lang w:val="en-US"/>
        </w:rPr>
      </w:pPr>
    </w:p>
    <w:p w:rsidR="1205AAB1" w:rsidP="1205AAB1" w:rsidRDefault="1205AAB1" w14:paraId="5BC446C3" w14:textId="46D1C484">
      <w:pPr>
        <w:spacing w:before="0" w:beforeAutospacing="off" w:after="0" w:afterAutospacing="off"/>
        <w:rPr>
          <w:rFonts w:ascii="Calibri" w:hAnsi="Calibri" w:eastAsia="Calibri" w:cs="Calibri"/>
          <w:noProof w:val="0"/>
          <w:sz w:val="22"/>
          <w:szCs w:val="22"/>
          <w:lang w:val="en-US"/>
        </w:rPr>
      </w:pPr>
    </w:p>
    <w:p w:rsidR="1205AAB1" w:rsidP="1205AAB1" w:rsidRDefault="1205AAB1" w14:paraId="601D928C" w14:textId="556CECC1">
      <w:pPr>
        <w:spacing w:before="0" w:beforeAutospacing="off" w:after="0" w:afterAutospacing="off"/>
        <w:rPr>
          <w:rFonts w:ascii="Calibri" w:hAnsi="Calibri" w:eastAsia="Calibri" w:cs="Calibri"/>
          <w:noProof w:val="0"/>
          <w:sz w:val="22"/>
          <w:szCs w:val="22"/>
          <w:lang w:val="en-US"/>
        </w:rPr>
      </w:pPr>
    </w:p>
    <w:p w:rsidR="1205AAB1" w:rsidP="1205AAB1" w:rsidRDefault="1205AAB1" w14:paraId="07658D5C" w14:textId="32FB7711">
      <w:pPr>
        <w:spacing w:before="0" w:beforeAutospacing="off" w:after="0" w:afterAutospacing="off"/>
        <w:rPr>
          <w:rFonts w:ascii="Calibri" w:hAnsi="Calibri" w:eastAsia="Calibri" w:cs="Calibri"/>
          <w:noProof w:val="0"/>
          <w:sz w:val="22"/>
          <w:szCs w:val="22"/>
          <w:lang w:val="en-US"/>
        </w:rPr>
      </w:pPr>
    </w:p>
    <w:p w:rsidR="1205AAB1" w:rsidP="1205AAB1" w:rsidRDefault="1205AAB1" w14:paraId="0F16057C" w14:textId="06851FF2">
      <w:pPr>
        <w:spacing w:before="0" w:beforeAutospacing="off" w:after="0" w:afterAutospacing="off"/>
        <w:rPr>
          <w:rFonts w:ascii="Calibri" w:hAnsi="Calibri" w:eastAsia="Calibri" w:cs="Calibri"/>
          <w:noProof w:val="0"/>
          <w:sz w:val="22"/>
          <w:szCs w:val="22"/>
          <w:lang w:val="en-US"/>
        </w:rPr>
      </w:pPr>
    </w:p>
    <w:p w:rsidR="1205AAB1" w:rsidP="1205AAB1" w:rsidRDefault="1205AAB1" w14:paraId="7700FF97" w14:textId="33199C59">
      <w:pPr>
        <w:spacing w:before="0" w:beforeAutospacing="off" w:after="0" w:afterAutospacing="off"/>
        <w:rPr>
          <w:rFonts w:ascii="Calibri" w:hAnsi="Calibri" w:eastAsia="Calibri" w:cs="Calibri"/>
          <w:noProof w:val="0"/>
          <w:sz w:val="22"/>
          <w:szCs w:val="22"/>
          <w:lang w:val="en-US"/>
        </w:rPr>
      </w:pPr>
    </w:p>
    <w:p w:rsidR="1205AAB1" w:rsidP="1205AAB1" w:rsidRDefault="1205AAB1" w14:paraId="24C373A6" w14:textId="11A1BA68">
      <w:pPr>
        <w:spacing w:before="0" w:beforeAutospacing="off" w:after="0" w:afterAutospacing="off"/>
        <w:rPr>
          <w:rFonts w:ascii="Calibri" w:hAnsi="Calibri" w:eastAsia="Calibri" w:cs="Calibri"/>
          <w:noProof w:val="0"/>
          <w:sz w:val="22"/>
          <w:szCs w:val="22"/>
          <w:lang w:val="en-US"/>
        </w:rPr>
      </w:pPr>
    </w:p>
    <w:p w:rsidR="1205AAB1" w:rsidP="1205AAB1" w:rsidRDefault="1205AAB1" w14:paraId="6C2BC0FA" w14:textId="072FA7A7">
      <w:pPr>
        <w:spacing w:before="0" w:beforeAutospacing="off" w:after="0" w:afterAutospacing="off"/>
        <w:rPr>
          <w:rFonts w:ascii="Calibri" w:hAnsi="Calibri" w:eastAsia="Calibri" w:cs="Calibri"/>
          <w:noProof w:val="0"/>
          <w:sz w:val="22"/>
          <w:szCs w:val="22"/>
          <w:lang w:val="en-US"/>
        </w:rPr>
      </w:pPr>
    </w:p>
    <w:p w:rsidR="1205AAB1" w:rsidP="1205AAB1" w:rsidRDefault="1205AAB1" w14:paraId="209D916C" w14:textId="30D98164">
      <w:pPr>
        <w:spacing w:before="0" w:beforeAutospacing="off" w:after="0" w:afterAutospacing="off"/>
        <w:rPr>
          <w:rFonts w:ascii="Calibri" w:hAnsi="Calibri" w:eastAsia="Calibri" w:cs="Calibri"/>
          <w:noProof w:val="0"/>
          <w:sz w:val="22"/>
          <w:szCs w:val="22"/>
          <w:lang w:val="en-US"/>
        </w:rPr>
      </w:pPr>
    </w:p>
    <w:p w:rsidR="1205AAB1" w:rsidP="1205AAB1" w:rsidRDefault="1205AAB1" w14:paraId="47E563B5" w14:textId="116A3F32">
      <w:pPr>
        <w:spacing w:before="0" w:beforeAutospacing="off" w:after="0" w:afterAutospacing="off"/>
        <w:rPr>
          <w:rFonts w:ascii="Calibri" w:hAnsi="Calibri" w:eastAsia="Calibri" w:cs="Calibri"/>
          <w:noProof w:val="0"/>
          <w:sz w:val="22"/>
          <w:szCs w:val="22"/>
          <w:lang w:val="en-US"/>
        </w:rPr>
      </w:pPr>
    </w:p>
    <w:p w:rsidR="1205AAB1" w:rsidP="1205AAB1" w:rsidRDefault="1205AAB1" w14:paraId="2FD59194" w14:textId="7CF13603">
      <w:pPr>
        <w:spacing w:before="0" w:beforeAutospacing="off" w:after="0" w:afterAutospacing="off"/>
        <w:rPr>
          <w:rFonts w:ascii="Calibri" w:hAnsi="Calibri" w:eastAsia="Calibri" w:cs="Calibri"/>
          <w:noProof w:val="0"/>
          <w:sz w:val="22"/>
          <w:szCs w:val="22"/>
          <w:lang w:val="en-US"/>
        </w:rPr>
      </w:pPr>
    </w:p>
    <w:p w:rsidR="1205AAB1" w:rsidP="1205AAB1" w:rsidRDefault="1205AAB1" w14:paraId="078DAFA3" w14:textId="60DA042B">
      <w:pPr>
        <w:spacing w:before="0" w:beforeAutospacing="off" w:after="0" w:afterAutospacing="off"/>
        <w:rPr>
          <w:rFonts w:ascii="Calibri" w:hAnsi="Calibri" w:eastAsia="Calibri" w:cs="Calibri"/>
          <w:noProof w:val="0"/>
          <w:sz w:val="22"/>
          <w:szCs w:val="22"/>
          <w:lang w:val="en-US"/>
        </w:rPr>
      </w:pPr>
    </w:p>
    <w:p w:rsidR="1205AAB1" w:rsidP="1205AAB1" w:rsidRDefault="1205AAB1" w14:paraId="3D686CFF" w14:textId="6916CEE5">
      <w:pPr>
        <w:spacing w:before="0" w:beforeAutospacing="off" w:after="0" w:afterAutospacing="off"/>
        <w:rPr>
          <w:rFonts w:ascii="Calibri" w:hAnsi="Calibri" w:eastAsia="Calibri" w:cs="Calibri"/>
          <w:noProof w:val="0"/>
          <w:sz w:val="22"/>
          <w:szCs w:val="22"/>
          <w:lang w:val="en-US"/>
        </w:rPr>
      </w:pPr>
    </w:p>
    <w:p w:rsidR="1205AAB1" w:rsidP="1205AAB1" w:rsidRDefault="1205AAB1" w14:paraId="581CC464" w14:textId="702D406D">
      <w:pPr>
        <w:spacing w:before="0" w:beforeAutospacing="off" w:after="0" w:afterAutospacing="off"/>
        <w:rPr>
          <w:rFonts w:ascii="Calibri" w:hAnsi="Calibri" w:eastAsia="Calibri" w:cs="Calibri"/>
          <w:noProof w:val="0"/>
          <w:sz w:val="22"/>
          <w:szCs w:val="22"/>
          <w:lang w:val="en-US"/>
        </w:rPr>
      </w:pPr>
    </w:p>
    <w:p w:rsidR="1205AAB1" w:rsidP="1205AAB1" w:rsidRDefault="1205AAB1" w14:paraId="6C5CB278" w14:textId="79DE6667">
      <w:pPr>
        <w:spacing w:before="0" w:beforeAutospacing="off" w:after="0" w:afterAutospacing="off"/>
        <w:rPr>
          <w:rFonts w:ascii="Calibri" w:hAnsi="Calibri" w:eastAsia="Calibri" w:cs="Calibri"/>
          <w:noProof w:val="0"/>
          <w:sz w:val="22"/>
          <w:szCs w:val="22"/>
          <w:lang w:val="en-US"/>
        </w:rPr>
      </w:pPr>
    </w:p>
    <w:p w:rsidR="1205AAB1" w:rsidP="1205AAB1" w:rsidRDefault="1205AAB1" w14:paraId="71976E58" w14:textId="26847B3F">
      <w:pPr>
        <w:spacing w:before="0" w:beforeAutospacing="off" w:after="0" w:afterAutospacing="off"/>
        <w:rPr>
          <w:rFonts w:ascii="Calibri" w:hAnsi="Calibri" w:eastAsia="Calibri" w:cs="Calibri"/>
          <w:noProof w:val="0"/>
          <w:sz w:val="22"/>
          <w:szCs w:val="22"/>
          <w:lang w:val="en-US"/>
        </w:rPr>
      </w:pPr>
    </w:p>
    <w:p w:rsidR="1205AAB1" w:rsidP="1205AAB1" w:rsidRDefault="1205AAB1" w14:paraId="4D2E471D" w14:textId="122DDE4D">
      <w:pPr>
        <w:spacing w:before="0" w:beforeAutospacing="off" w:after="0" w:afterAutospacing="off"/>
        <w:rPr>
          <w:rFonts w:ascii="Calibri" w:hAnsi="Calibri" w:eastAsia="Calibri" w:cs="Calibri"/>
          <w:noProof w:val="0"/>
          <w:sz w:val="22"/>
          <w:szCs w:val="22"/>
          <w:lang w:val="en-US"/>
        </w:rPr>
      </w:pPr>
    </w:p>
    <w:p w:rsidR="1205AAB1" w:rsidP="1205AAB1" w:rsidRDefault="1205AAB1" w14:paraId="67416752" w14:textId="4FB8DAFF">
      <w:pPr>
        <w:spacing w:before="0" w:beforeAutospacing="off" w:after="0" w:afterAutospacing="off"/>
        <w:rPr>
          <w:rFonts w:ascii="Calibri" w:hAnsi="Calibri" w:eastAsia="Calibri" w:cs="Calibri"/>
          <w:noProof w:val="0"/>
          <w:sz w:val="22"/>
          <w:szCs w:val="22"/>
          <w:lang w:val="en-US"/>
        </w:rPr>
      </w:pPr>
    </w:p>
    <w:p w:rsidR="1205AAB1" w:rsidP="1205AAB1" w:rsidRDefault="1205AAB1" w14:paraId="098D1CA0" w14:textId="57FEA908">
      <w:pPr>
        <w:spacing w:before="0" w:beforeAutospacing="off" w:after="0" w:afterAutospacing="off"/>
        <w:rPr>
          <w:rFonts w:ascii="Calibri" w:hAnsi="Calibri" w:eastAsia="Calibri" w:cs="Calibri"/>
          <w:noProof w:val="0"/>
          <w:sz w:val="22"/>
          <w:szCs w:val="22"/>
          <w:lang w:val="en-US"/>
        </w:rPr>
      </w:pPr>
    </w:p>
    <w:p w:rsidR="1205AAB1" w:rsidP="1205AAB1" w:rsidRDefault="1205AAB1" w14:paraId="088948E3" w14:textId="316A2B32">
      <w:pPr>
        <w:spacing w:before="0" w:beforeAutospacing="off" w:after="0" w:afterAutospacing="off"/>
        <w:rPr>
          <w:rFonts w:ascii="Calibri" w:hAnsi="Calibri" w:eastAsia="Calibri" w:cs="Calibri"/>
          <w:noProof w:val="0"/>
          <w:sz w:val="22"/>
          <w:szCs w:val="22"/>
          <w:lang w:val="en-US"/>
        </w:rPr>
      </w:pPr>
    </w:p>
    <w:p w:rsidR="1205AAB1" w:rsidP="1205AAB1" w:rsidRDefault="1205AAB1" w14:paraId="6434EDAB" w14:textId="1A675553">
      <w:pPr>
        <w:spacing w:before="0" w:beforeAutospacing="off" w:after="0" w:afterAutospacing="off"/>
        <w:rPr>
          <w:rFonts w:ascii="Calibri" w:hAnsi="Calibri" w:eastAsia="Calibri" w:cs="Calibri"/>
          <w:noProof w:val="0"/>
          <w:sz w:val="22"/>
          <w:szCs w:val="22"/>
          <w:lang w:val="en-US"/>
        </w:rPr>
      </w:pPr>
    </w:p>
    <w:p w:rsidR="1205AAB1" w:rsidP="1205AAB1" w:rsidRDefault="1205AAB1" w14:paraId="45AA7CC4" w14:textId="485016BC">
      <w:pPr>
        <w:spacing w:before="0" w:beforeAutospacing="off" w:after="0" w:afterAutospacing="off"/>
        <w:rPr>
          <w:rFonts w:ascii="Calibri" w:hAnsi="Calibri" w:eastAsia="Calibri" w:cs="Calibri"/>
          <w:noProof w:val="0"/>
          <w:sz w:val="22"/>
          <w:szCs w:val="22"/>
          <w:lang w:val="en-US"/>
        </w:rPr>
      </w:pPr>
    </w:p>
    <w:p w:rsidR="1205AAB1" w:rsidP="1205AAB1" w:rsidRDefault="1205AAB1" w14:paraId="5CA98FB6" w14:textId="2C38E61A">
      <w:pPr>
        <w:spacing w:before="0" w:beforeAutospacing="off" w:after="0" w:afterAutospacing="off"/>
        <w:rPr>
          <w:rFonts w:ascii="Calibri" w:hAnsi="Calibri" w:eastAsia="Calibri" w:cs="Calibri"/>
          <w:noProof w:val="0"/>
          <w:sz w:val="22"/>
          <w:szCs w:val="22"/>
          <w:lang w:val="en-US"/>
        </w:rPr>
      </w:pPr>
    </w:p>
    <w:p w:rsidR="1205AAB1" w:rsidP="1205AAB1" w:rsidRDefault="1205AAB1" w14:paraId="34F0713C" w14:textId="5813921C">
      <w:pPr>
        <w:spacing w:before="0" w:beforeAutospacing="off" w:after="0" w:afterAutospacing="off"/>
        <w:rPr>
          <w:rFonts w:ascii="Calibri" w:hAnsi="Calibri" w:eastAsia="Calibri" w:cs="Calibri"/>
          <w:noProof w:val="0"/>
          <w:sz w:val="22"/>
          <w:szCs w:val="22"/>
          <w:lang w:val="en-US"/>
        </w:rPr>
      </w:pPr>
    </w:p>
    <w:p w:rsidR="1205AAB1" w:rsidP="1205AAB1" w:rsidRDefault="1205AAB1" w14:paraId="7A354626" w14:textId="5848B886">
      <w:pPr>
        <w:spacing w:before="0" w:beforeAutospacing="off" w:after="0" w:afterAutospacing="off"/>
        <w:rPr>
          <w:rFonts w:ascii="Calibri" w:hAnsi="Calibri" w:eastAsia="Calibri" w:cs="Calibri"/>
          <w:noProof w:val="0"/>
          <w:sz w:val="22"/>
          <w:szCs w:val="22"/>
          <w:lang w:val="en-US"/>
        </w:rPr>
      </w:pPr>
    </w:p>
    <w:p w:rsidR="1205AAB1" w:rsidP="1205AAB1" w:rsidRDefault="1205AAB1" w14:paraId="4B842F0A" w14:textId="22BD5C65">
      <w:pPr>
        <w:spacing w:before="0" w:beforeAutospacing="off" w:after="0" w:afterAutospacing="off"/>
        <w:rPr>
          <w:rFonts w:ascii="Calibri" w:hAnsi="Calibri" w:eastAsia="Calibri" w:cs="Calibri"/>
          <w:noProof w:val="0"/>
          <w:sz w:val="22"/>
          <w:szCs w:val="22"/>
          <w:lang w:val="en-US"/>
        </w:rPr>
      </w:pPr>
    </w:p>
    <w:p w:rsidR="1205AAB1" w:rsidP="1205AAB1" w:rsidRDefault="1205AAB1" w14:paraId="0F34C2D6" w14:textId="0D53688B">
      <w:pPr>
        <w:spacing w:before="0" w:beforeAutospacing="off" w:after="0" w:afterAutospacing="off"/>
        <w:rPr>
          <w:rFonts w:ascii="Calibri" w:hAnsi="Calibri" w:eastAsia="Calibri" w:cs="Calibri"/>
          <w:noProof w:val="0"/>
          <w:sz w:val="22"/>
          <w:szCs w:val="22"/>
          <w:lang w:val="en-US"/>
        </w:rPr>
      </w:pPr>
    </w:p>
    <w:p w:rsidR="1205AAB1" w:rsidP="1205AAB1" w:rsidRDefault="1205AAB1" w14:paraId="78664B89" w14:textId="12FE1AA0">
      <w:pPr>
        <w:spacing w:before="0" w:beforeAutospacing="off" w:after="0" w:afterAutospacing="off"/>
        <w:rPr>
          <w:rFonts w:ascii="Calibri" w:hAnsi="Calibri" w:eastAsia="Calibri" w:cs="Calibri"/>
          <w:noProof w:val="0"/>
          <w:sz w:val="22"/>
          <w:szCs w:val="22"/>
          <w:lang w:val="en-US"/>
        </w:rPr>
      </w:pPr>
    </w:p>
    <w:p w:rsidR="1205AAB1" w:rsidP="1205AAB1" w:rsidRDefault="1205AAB1" w14:paraId="5A95F917" w14:textId="39C2F136">
      <w:pPr>
        <w:spacing w:before="0" w:beforeAutospacing="off" w:after="0" w:afterAutospacing="off"/>
        <w:rPr>
          <w:rFonts w:ascii="Calibri" w:hAnsi="Calibri" w:eastAsia="Calibri" w:cs="Calibri"/>
          <w:noProof w:val="0"/>
          <w:sz w:val="22"/>
          <w:szCs w:val="22"/>
          <w:lang w:val="en-US"/>
        </w:rPr>
      </w:pPr>
    </w:p>
    <w:p w:rsidR="1205AAB1" w:rsidP="1205AAB1" w:rsidRDefault="1205AAB1" w14:paraId="6DA0F15A" w14:textId="47F42726">
      <w:pPr>
        <w:spacing w:before="0" w:beforeAutospacing="off" w:after="0" w:afterAutospacing="off"/>
        <w:rPr>
          <w:rFonts w:ascii="Calibri" w:hAnsi="Calibri" w:eastAsia="Calibri" w:cs="Calibri"/>
          <w:noProof w:val="0"/>
          <w:sz w:val="22"/>
          <w:szCs w:val="22"/>
          <w:lang w:val="en-US"/>
        </w:rPr>
      </w:pPr>
    </w:p>
    <w:p w:rsidR="1205AAB1" w:rsidP="1205AAB1" w:rsidRDefault="1205AAB1" w14:paraId="0849CC1B" w14:textId="4A1162EE">
      <w:pPr>
        <w:spacing w:before="0" w:beforeAutospacing="off" w:after="0" w:afterAutospacing="off"/>
        <w:rPr>
          <w:rFonts w:ascii="Calibri" w:hAnsi="Calibri" w:eastAsia="Calibri" w:cs="Calibri"/>
          <w:noProof w:val="0"/>
          <w:sz w:val="22"/>
          <w:szCs w:val="22"/>
          <w:lang w:val="en-US"/>
        </w:rPr>
      </w:pPr>
    </w:p>
    <w:p w:rsidR="1205AAB1" w:rsidP="1205AAB1" w:rsidRDefault="1205AAB1" w14:paraId="6355AFEE" w14:textId="03F0A4E0">
      <w:pPr>
        <w:spacing w:before="0" w:beforeAutospacing="off" w:after="0" w:afterAutospacing="off"/>
        <w:rPr>
          <w:rFonts w:ascii="Calibri" w:hAnsi="Calibri" w:eastAsia="Calibri" w:cs="Calibri"/>
          <w:noProof w:val="0"/>
          <w:sz w:val="22"/>
          <w:szCs w:val="22"/>
          <w:lang w:val="en-US"/>
        </w:rPr>
      </w:pPr>
    </w:p>
    <w:p w:rsidR="1205AAB1" w:rsidP="1205AAB1" w:rsidRDefault="1205AAB1" w14:paraId="3EB7BAD7" w14:textId="75BD68CB">
      <w:pPr>
        <w:spacing w:before="0" w:beforeAutospacing="off" w:after="0" w:afterAutospacing="off"/>
        <w:rPr>
          <w:rFonts w:ascii="Calibri" w:hAnsi="Calibri" w:eastAsia="Calibri" w:cs="Calibri"/>
          <w:noProof w:val="0"/>
          <w:sz w:val="22"/>
          <w:szCs w:val="22"/>
          <w:lang w:val="en-US"/>
        </w:rPr>
      </w:pPr>
    </w:p>
    <w:p w:rsidR="73F6E4B9" w:rsidP="1205AAB1" w:rsidRDefault="73F6E4B9" w14:paraId="7267E067" w14:textId="160C7B89">
      <w:pPr>
        <w:spacing w:before="0" w:beforeAutospacing="off" w:after="0" w:afterAutospacing="off"/>
        <w:rPr>
          <w:rFonts w:ascii="Calibri" w:hAnsi="Calibri" w:eastAsia="Calibri" w:cs="Calibri"/>
          <w:noProof w:val="0"/>
          <w:sz w:val="28"/>
          <w:szCs w:val="28"/>
          <w:lang w:val="en-US"/>
        </w:rPr>
      </w:pPr>
      <w:r w:rsidRPr="1205AAB1" w:rsidR="73F6E4B9">
        <w:rPr>
          <w:rFonts w:ascii="Calibri" w:hAnsi="Calibri" w:eastAsia="Calibri" w:cs="Calibri"/>
          <w:noProof w:val="0"/>
          <w:sz w:val="22"/>
          <w:szCs w:val="22"/>
          <w:lang w:val="en-US"/>
        </w:rPr>
        <w:t xml:space="preserve">       </w:t>
      </w:r>
      <w:r w:rsidRPr="1205AAB1" w:rsidR="73F6E4B9">
        <w:rPr>
          <w:rFonts w:ascii="Calibri" w:hAnsi="Calibri" w:eastAsia="Calibri" w:cs="Calibri"/>
          <w:noProof w:val="0"/>
          <w:sz w:val="28"/>
          <w:szCs w:val="28"/>
          <w:lang w:val="en-US"/>
        </w:rPr>
        <w:t xml:space="preserve">Unravelling Legal </w:t>
      </w:r>
      <w:r w:rsidRPr="1205AAB1" w:rsidR="1A86D663">
        <w:rPr>
          <w:rFonts w:ascii="Calibri" w:hAnsi="Calibri" w:eastAsia="Calibri" w:cs="Calibri"/>
          <w:noProof w:val="0"/>
          <w:sz w:val="28"/>
          <w:szCs w:val="28"/>
          <w:lang w:val="en-US"/>
        </w:rPr>
        <w:t>Complexities: Carla’s</w:t>
      </w:r>
      <w:r w:rsidRPr="1205AAB1" w:rsidR="73F6E4B9">
        <w:rPr>
          <w:rFonts w:ascii="Calibri" w:hAnsi="Calibri" w:eastAsia="Calibri" w:cs="Calibri"/>
          <w:noProof w:val="0"/>
          <w:sz w:val="28"/>
          <w:szCs w:val="28"/>
          <w:lang w:val="en-US"/>
        </w:rPr>
        <w:t xml:space="preserve"> </w:t>
      </w:r>
      <w:r w:rsidRPr="1205AAB1" w:rsidR="4D7130FC">
        <w:rPr>
          <w:rFonts w:ascii="Calibri" w:hAnsi="Calibri" w:eastAsia="Calibri" w:cs="Calibri"/>
          <w:noProof w:val="0"/>
          <w:sz w:val="28"/>
          <w:szCs w:val="28"/>
          <w:lang w:val="en-US"/>
        </w:rPr>
        <w:t>journey</w:t>
      </w:r>
      <w:r w:rsidRPr="1205AAB1" w:rsidR="73F6E4B9">
        <w:rPr>
          <w:rFonts w:ascii="Calibri" w:hAnsi="Calibri" w:eastAsia="Calibri" w:cs="Calibri"/>
          <w:noProof w:val="0"/>
          <w:sz w:val="28"/>
          <w:szCs w:val="28"/>
          <w:lang w:val="en-US"/>
        </w:rPr>
        <w:t xml:space="preserve"> through</w:t>
      </w:r>
      <w:r w:rsidRPr="1205AAB1" w:rsidR="79D948FB">
        <w:rPr>
          <w:rFonts w:ascii="Calibri" w:hAnsi="Calibri" w:eastAsia="Calibri" w:cs="Calibri"/>
          <w:noProof w:val="0"/>
          <w:sz w:val="28"/>
          <w:szCs w:val="28"/>
          <w:lang w:val="en-US"/>
        </w:rPr>
        <w:t xml:space="preserve"> </w:t>
      </w:r>
      <w:r w:rsidRPr="1205AAB1" w:rsidR="4DFCDAF1">
        <w:rPr>
          <w:rFonts w:ascii="Calibri" w:hAnsi="Calibri" w:eastAsia="Calibri" w:cs="Calibri"/>
          <w:noProof w:val="0"/>
          <w:sz w:val="28"/>
          <w:szCs w:val="28"/>
          <w:lang w:val="en-US"/>
        </w:rPr>
        <w:t>charges</w:t>
      </w:r>
      <w:r w:rsidRPr="1205AAB1" w:rsidR="79D948FB">
        <w:rPr>
          <w:rFonts w:ascii="Calibri" w:hAnsi="Calibri" w:eastAsia="Calibri" w:cs="Calibri"/>
          <w:noProof w:val="0"/>
          <w:sz w:val="28"/>
          <w:szCs w:val="28"/>
          <w:lang w:val="en-US"/>
        </w:rPr>
        <w:t xml:space="preserve"> and defenses</w:t>
      </w:r>
    </w:p>
    <w:p w:rsidR="1205AAB1" w:rsidP="1205AAB1" w:rsidRDefault="1205AAB1" w14:paraId="4B2E0395" w14:textId="10929202">
      <w:pPr>
        <w:spacing w:before="0" w:beforeAutospacing="off" w:after="0" w:afterAutospacing="off"/>
        <w:rPr>
          <w:rFonts w:ascii="Calibri" w:hAnsi="Calibri" w:eastAsia="Calibri" w:cs="Calibri"/>
          <w:noProof w:val="0"/>
          <w:sz w:val="22"/>
          <w:szCs w:val="22"/>
          <w:lang w:val="en-US"/>
        </w:rPr>
      </w:pPr>
    </w:p>
    <w:p w:rsidR="1205AAB1" w:rsidP="1205AAB1" w:rsidRDefault="1205AAB1" w14:paraId="133B58FB" w14:textId="18C3B52A">
      <w:pPr>
        <w:spacing w:before="0" w:beforeAutospacing="off" w:after="0" w:afterAutospacing="off"/>
        <w:rPr>
          <w:rFonts w:ascii="Calibri" w:hAnsi="Calibri" w:eastAsia="Calibri" w:cs="Calibri"/>
          <w:noProof w:val="0"/>
          <w:sz w:val="22"/>
          <w:szCs w:val="22"/>
          <w:lang w:val="en-US"/>
        </w:rPr>
      </w:pPr>
    </w:p>
    <w:p w:rsidR="1205AAB1" w:rsidP="1205AAB1" w:rsidRDefault="1205AAB1" w14:paraId="57ABEA40" w14:textId="1EA18C77">
      <w:pPr>
        <w:spacing w:before="0" w:beforeAutospacing="off" w:after="0" w:afterAutospacing="off"/>
        <w:rPr>
          <w:rFonts w:ascii="Calibri" w:hAnsi="Calibri" w:eastAsia="Calibri" w:cs="Calibri"/>
          <w:noProof w:val="0"/>
          <w:sz w:val="22"/>
          <w:szCs w:val="22"/>
          <w:lang w:val="en-US"/>
        </w:rPr>
      </w:pPr>
    </w:p>
    <w:p w:rsidR="1205AAB1" w:rsidP="1205AAB1" w:rsidRDefault="1205AAB1" w14:paraId="29A8EC7F" w14:textId="36649152">
      <w:pPr>
        <w:spacing w:before="0" w:beforeAutospacing="off" w:after="0" w:afterAutospacing="off"/>
        <w:rPr>
          <w:rFonts w:ascii="Calibri" w:hAnsi="Calibri" w:eastAsia="Calibri" w:cs="Calibri"/>
          <w:noProof w:val="0"/>
          <w:sz w:val="22"/>
          <w:szCs w:val="22"/>
          <w:lang w:val="en-US"/>
        </w:rPr>
      </w:pPr>
    </w:p>
    <w:p w:rsidR="5FFC91E6" w:rsidP="1205AAB1" w:rsidRDefault="5FFC91E6" w14:paraId="4E9872BC" w14:textId="3BD61435">
      <w:pPr>
        <w:spacing w:before="0" w:beforeAutospacing="off" w:after="0" w:afterAutospacing="off"/>
      </w:pPr>
      <w:r w:rsidRPr="1205AAB1" w:rsidR="5FFC91E6">
        <w:rPr>
          <w:rFonts w:ascii="Calibri" w:hAnsi="Calibri" w:eastAsia="Calibri" w:cs="Calibri"/>
          <w:noProof w:val="0"/>
          <w:sz w:val="22"/>
          <w:szCs w:val="22"/>
          <w:lang w:val="en-US"/>
        </w:rPr>
        <w:t xml:space="preserve">  </w:t>
      </w:r>
      <w:r w:rsidRPr="1205AAB1" w:rsidR="4F74AB81">
        <w:rPr>
          <w:rFonts w:ascii="Calibri" w:hAnsi="Calibri" w:eastAsia="Calibri" w:cs="Calibri"/>
          <w:noProof w:val="0"/>
          <w:sz w:val="22"/>
          <w:szCs w:val="22"/>
          <w:lang w:val="en-US"/>
        </w:rPr>
        <w:t>The essay thoroughly investigates the challenges Carla and Jamie, a married couple, confront after a turbulent evening. It analyzes their relationship dynamics, the considerable impact of Jamie’s confession, and the potential legal ramifications. This in-depth exploration illuminates the intricate circumstances, fostering a deep understanding of the situation</w:t>
      </w:r>
      <w:r w:rsidRPr="1205AAB1" w:rsidR="4F74AB81">
        <w:rPr>
          <w:rFonts w:ascii="Calibri" w:hAnsi="Calibri" w:eastAsia="Calibri" w:cs="Calibri"/>
          <w:noProof w:val="0"/>
          <w:sz w:val="22"/>
          <w:szCs w:val="22"/>
          <w:lang w:val="ro"/>
        </w:rPr>
        <w:t xml:space="preserve"> according to the element actus rea and mens rea. </w:t>
      </w:r>
      <w:r w:rsidRPr="1205AAB1" w:rsidR="4F74AB81">
        <w:rPr>
          <w:rFonts w:ascii="Calibri" w:hAnsi="Calibri" w:eastAsia="Calibri" w:cs="Calibri"/>
          <w:noProof w:val="0"/>
          <w:sz w:val="22"/>
          <w:szCs w:val="22"/>
          <w:lang w:val="en-US"/>
        </w:rPr>
        <w:t xml:space="preserve">Actus reus and </w:t>
      </w:r>
      <w:r w:rsidRPr="1205AAB1" w:rsidR="4192F117">
        <w:rPr>
          <w:rFonts w:ascii="Calibri" w:hAnsi="Calibri" w:eastAsia="Calibri" w:cs="Calibri"/>
          <w:noProof w:val="0"/>
          <w:sz w:val="22"/>
          <w:szCs w:val="22"/>
          <w:lang w:val="en-US"/>
        </w:rPr>
        <w:t>men's</w:t>
      </w:r>
      <w:r w:rsidRPr="1205AAB1" w:rsidR="4F74AB81">
        <w:rPr>
          <w:rFonts w:ascii="Calibri" w:hAnsi="Calibri" w:eastAsia="Calibri" w:cs="Calibri"/>
          <w:noProof w:val="0"/>
          <w:sz w:val="22"/>
          <w:szCs w:val="22"/>
          <w:lang w:val="en-US"/>
        </w:rPr>
        <w:t xml:space="preserve"> rea are two fundamental principles in criminal law, outlining the elements required for a person to be found guilty of a criminal offense.</w:t>
      </w:r>
    </w:p>
    <w:p w:rsidR="4F74AB81" w:rsidP="1205AAB1" w:rsidRDefault="4F74AB81" w14:paraId="62E1ADD7" w14:textId="3C381173">
      <w:pPr>
        <w:spacing w:before="0" w:beforeAutospacing="off" w:after="0" w:afterAutospacing="off"/>
      </w:pPr>
      <w:r w:rsidRPr="1205AAB1" w:rsidR="4F74AB81">
        <w:rPr>
          <w:rFonts w:ascii="Calibri" w:hAnsi="Calibri" w:eastAsia="Calibri" w:cs="Calibri"/>
          <w:noProof w:val="0"/>
          <w:sz w:val="22"/>
          <w:szCs w:val="22"/>
          <w:lang w:val="ro"/>
        </w:rPr>
        <w:t>After</w:t>
      </w:r>
      <w:r w:rsidRPr="1205AAB1" w:rsidR="4F74AB81">
        <w:rPr>
          <w:rFonts w:ascii="Calibri" w:hAnsi="Calibri" w:eastAsia="Calibri" w:cs="Calibri"/>
          <w:noProof w:val="0"/>
          <w:sz w:val="22"/>
          <w:szCs w:val="22"/>
          <w:lang w:val="en-US"/>
        </w:rPr>
        <w:t xml:space="preserve"> a chaotic and crucial evening, Carla faces the possibility of serious criminal charges ranging from assault to </w:t>
      </w:r>
      <w:r w:rsidRPr="1205AAB1" w:rsidR="4F74AB81">
        <w:rPr>
          <w:rFonts w:ascii="Calibri" w:hAnsi="Calibri" w:eastAsia="Calibri" w:cs="Calibri"/>
          <w:noProof w:val="0"/>
          <w:sz w:val="22"/>
          <w:szCs w:val="22"/>
          <w:lang w:val="en-US"/>
        </w:rPr>
        <w:t>attempted</w:t>
      </w:r>
      <w:r w:rsidRPr="1205AAB1" w:rsidR="4F74AB81">
        <w:rPr>
          <w:rFonts w:ascii="Calibri" w:hAnsi="Calibri" w:eastAsia="Calibri" w:cs="Calibri"/>
          <w:noProof w:val="0"/>
          <w:sz w:val="22"/>
          <w:szCs w:val="22"/>
          <w:lang w:val="en-US"/>
        </w:rPr>
        <w:t xml:space="preserve"> murder depending on the severity of the harm inflicted on her husband, Jamie. Examining Carla’s legal situation requires a close look at her intentions, the extent of Jamie’s injuries, and potential defenses that may influence her legal path</w:t>
      </w:r>
      <w:r w:rsidRPr="1205AAB1" w:rsidR="4F74AB81">
        <w:rPr>
          <w:rFonts w:ascii="Calibri" w:hAnsi="Calibri" w:eastAsia="Calibri" w:cs="Calibri"/>
          <w:noProof w:val="0"/>
          <w:sz w:val="22"/>
          <w:szCs w:val="22"/>
          <w:lang w:val="ro"/>
        </w:rPr>
        <w:t>.</w:t>
      </w:r>
      <w:r w:rsidRPr="1205AAB1" w:rsidR="4F74AB81">
        <w:rPr>
          <w:rFonts w:ascii="Calibri" w:hAnsi="Calibri" w:eastAsia="Calibri" w:cs="Calibri"/>
          <w:noProof w:val="0"/>
          <w:sz w:val="22"/>
          <w:szCs w:val="22"/>
          <w:lang w:val="en-US"/>
        </w:rPr>
        <w:t xml:space="preserve">Carla's main defense is about provocation, meaning Jamie's admission during </w:t>
      </w:r>
      <w:r w:rsidRPr="1205AAB1" w:rsidR="52EE2443">
        <w:rPr>
          <w:rFonts w:ascii="Calibri" w:hAnsi="Calibri" w:eastAsia="Calibri" w:cs="Calibri"/>
          <w:noProof w:val="0"/>
          <w:sz w:val="22"/>
          <w:szCs w:val="22"/>
          <w:lang w:val="en-US"/>
        </w:rPr>
        <w:t>an intense argument</w:t>
      </w:r>
      <w:r w:rsidRPr="1205AAB1" w:rsidR="4F74AB81">
        <w:rPr>
          <w:rFonts w:ascii="Calibri" w:hAnsi="Calibri" w:eastAsia="Calibri" w:cs="Calibri"/>
          <w:noProof w:val="0"/>
          <w:sz w:val="22"/>
          <w:szCs w:val="22"/>
          <w:lang w:val="en-US"/>
        </w:rPr>
        <w:t xml:space="preserve"> triggered her emotional reaction, making her act without thinking. In some places, this defense could lower a murder charge to manslaughter, but it only works if the provocation is seen as reasonable, causing a loss of self-control. Carla's ongoing marriage problems are important because they are closely looked at to see if her response that night makes </w:t>
      </w:r>
      <w:r w:rsidRPr="1205AAB1" w:rsidR="76C3EAF0">
        <w:rPr>
          <w:rFonts w:ascii="Calibri" w:hAnsi="Calibri" w:eastAsia="Calibri" w:cs="Calibri"/>
          <w:noProof w:val="0"/>
          <w:sz w:val="22"/>
          <w:szCs w:val="22"/>
          <w:lang w:val="en-US"/>
        </w:rPr>
        <w:t>sense. Additionally</w:t>
      </w:r>
      <w:r w:rsidRPr="1205AAB1" w:rsidR="4F74AB81">
        <w:rPr>
          <w:rFonts w:ascii="Calibri" w:hAnsi="Calibri" w:eastAsia="Calibri" w:cs="Calibri"/>
          <w:noProof w:val="0"/>
          <w:sz w:val="22"/>
          <w:szCs w:val="22"/>
          <w:lang w:val="en-US"/>
        </w:rPr>
        <w:t xml:space="preserve">, Carla’s emotional state, while relevant to her defense, may not completely absolve her of responsibility. Courts commonly assess the reasonableness of a defendant’s reaction, considering how an ordinary person in similar circumstances might have behaved. Actus reus, which means the “guilty act” in Latin, includes the physical elements or actions that make up a criminal offense. In Carla’s case, it looks at the concrete, observable parts of her behavior during the chaotic evening. The key point of actus reus in her situation revolves around whether Carla meant to harm Jamie, created a situation where harm was likely, or did things that could lead to potential criminal </w:t>
      </w:r>
      <w:r w:rsidRPr="1205AAB1" w:rsidR="289B44D2">
        <w:rPr>
          <w:rFonts w:ascii="Calibri" w:hAnsi="Calibri" w:eastAsia="Calibri" w:cs="Calibri"/>
          <w:noProof w:val="0"/>
          <w:sz w:val="22"/>
          <w:szCs w:val="22"/>
          <w:lang w:val="en-US"/>
        </w:rPr>
        <w:t>charges. On</w:t>
      </w:r>
      <w:r w:rsidRPr="1205AAB1" w:rsidR="4F74AB81">
        <w:rPr>
          <w:rFonts w:ascii="Calibri" w:hAnsi="Calibri" w:eastAsia="Calibri" w:cs="Calibri"/>
          <w:noProof w:val="0"/>
          <w:sz w:val="22"/>
          <w:szCs w:val="22"/>
          <w:lang w:val="en-US"/>
        </w:rPr>
        <w:t xml:space="preserve"> the other hand, </w:t>
      </w:r>
      <w:r w:rsidRPr="1205AAB1" w:rsidR="79ADBDB2">
        <w:rPr>
          <w:rFonts w:ascii="Calibri" w:hAnsi="Calibri" w:eastAsia="Calibri" w:cs="Calibri"/>
          <w:noProof w:val="0"/>
          <w:sz w:val="22"/>
          <w:szCs w:val="22"/>
          <w:lang w:val="en-US"/>
        </w:rPr>
        <w:t>men's</w:t>
      </w:r>
      <w:r w:rsidRPr="1205AAB1" w:rsidR="4F74AB81">
        <w:rPr>
          <w:rFonts w:ascii="Calibri" w:hAnsi="Calibri" w:eastAsia="Calibri" w:cs="Calibri"/>
          <w:noProof w:val="0"/>
          <w:sz w:val="22"/>
          <w:szCs w:val="22"/>
          <w:lang w:val="en-US"/>
        </w:rPr>
        <w:t xml:space="preserve"> rea, translated as the “guilty mind,” explores the mental state, intentions, or understanding behind the criminal act. This part of criminal responsibility investigates what Carla was thinking at the time of the incident.</w:t>
      </w:r>
    </w:p>
    <w:p w:rsidR="4F74AB81" w:rsidP="1205AAB1" w:rsidRDefault="4F74AB81" w14:paraId="008E9521" w14:textId="4F18354A">
      <w:pPr>
        <w:spacing w:before="0" w:beforeAutospacing="off" w:after="0" w:afterAutospacing="off"/>
      </w:pPr>
      <w:r w:rsidRPr="1205AAB1" w:rsidR="4F74AB81">
        <w:rPr>
          <w:rFonts w:ascii="Calibri" w:hAnsi="Calibri" w:eastAsia="Calibri" w:cs="Calibri"/>
          <w:noProof w:val="0"/>
          <w:sz w:val="22"/>
          <w:szCs w:val="22"/>
          <w:lang w:val="en-US"/>
        </w:rPr>
        <w:t>The potential offense in this scenario is assault.</w:t>
      </w:r>
      <w:r w:rsidRPr="1205AAB1" w:rsidR="4F74AB81">
        <w:rPr>
          <w:rFonts w:ascii="Calibri" w:hAnsi="Calibri" w:eastAsia="Calibri" w:cs="Calibri"/>
          <w:noProof w:val="0"/>
          <w:sz w:val="22"/>
          <w:szCs w:val="22"/>
          <w:lang w:val="en-US"/>
        </w:rPr>
        <w:t xml:space="preserve"> Carla may face accusations of assault, defined as intentionally causing harm or creating a threatening environment, depending on whether she harmed Jamie or induced a belief in imminent harm. If Jamie’s injuries are severe, the charges might escalate to </w:t>
      </w:r>
      <w:r w:rsidRPr="1205AAB1" w:rsidR="4F74AB81">
        <w:rPr>
          <w:rFonts w:ascii="Calibri" w:hAnsi="Calibri" w:eastAsia="Calibri" w:cs="Calibri"/>
          <w:noProof w:val="0"/>
          <w:sz w:val="22"/>
          <w:szCs w:val="22"/>
          <w:lang w:val="en-US"/>
        </w:rPr>
        <w:t>attempted</w:t>
      </w:r>
      <w:r w:rsidRPr="1205AAB1" w:rsidR="4F74AB81">
        <w:rPr>
          <w:rFonts w:ascii="Calibri" w:hAnsi="Calibri" w:eastAsia="Calibri" w:cs="Calibri"/>
          <w:noProof w:val="0"/>
          <w:sz w:val="22"/>
          <w:szCs w:val="22"/>
          <w:lang w:val="en-US"/>
        </w:rPr>
        <w:t xml:space="preserve"> murder, suggesting Carla intended to unlawfully take Jamie’s life. </w:t>
      </w:r>
      <w:r w:rsidRPr="1205AAB1" w:rsidR="6B8CFDBC">
        <w:rPr>
          <w:rFonts w:ascii="Calibri" w:hAnsi="Calibri" w:eastAsia="Calibri" w:cs="Calibri"/>
          <w:noProof w:val="0"/>
          <w:sz w:val="22"/>
          <w:szCs w:val="22"/>
          <w:lang w:val="en-US"/>
        </w:rPr>
        <w:t>The severity of Jamie’s injuries will influence the charges against Carla.</w:t>
      </w:r>
      <w:r w:rsidRPr="1205AAB1" w:rsidR="4F74AB81">
        <w:rPr>
          <w:rFonts w:ascii="Calibri" w:hAnsi="Calibri" w:eastAsia="Calibri" w:cs="Calibri"/>
          <w:noProof w:val="0"/>
          <w:sz w:val="22"/>
          <w:szCs w:val="22"/>
          <w:lang w:val="en-US"/>
        </w:rPr>
        <w:t xml:space="preserve"> Assault, in a legal context, extends beyond physical attacks to include threats causing reasonable fear of imminent harm. The severity of an assault charge is influenced by factors like intent and the extent of harm inflicted or threatened, emphasizing the victim’s induced fear</w:t>
      </w:r>
      <w:r w:rsidRPr="1205AAB1" w:rsidR="4F74AB81">
        <w:rPr>
          <w:rFonts w:ascii="Calibri" w:hAnsi="Calibri" w:eastAsia="Calibri" w:cs="Calibri"/>
          <w:noProof w:val="0"/>
          <w:sz w:val="22"/>
          <w:szCs w:val="22"/>
          <w:lang w:val="en-US"/>
        </w:rPr>
        <w:t>.</w:t>
      </w:r>
      <w:r w:rsidRPr="1205AAB1" w:rsidR="4F74AB81">
        <w:rPr>
          <w:rFonts w:ascii="Calibri" w:hAnsi="Calibri" w:eastAsia="Calibri" w:cs="Calibri"/>
          <w:noProof w:val="0"/>
          <w:sz w:val="22"/>
          <w:szCs w:val="22"/>
          <w:lang w:val="en-US"/>
        </w:rPr>
        <w:t xml:space="preserve"> </w:t>
      </w:r>
      <w:r w:rsidRPr="1205AAB1" w:rsidR="5FDF6875">
        <w:rPr>
          <w:rFonts w:ascii="Calibri" w:hAnsi="Calibri" w:eastAsia="Calibri" w:cs="Calibri"/>
          <w:noProof w:val="0"/>
          <w:sz w:val="22"/>
          <w:szCs w:val="22"/>
          <w:lang w:val="en-US"/>
        </w:rPr>
        <w:t xml:space="preserve"> Further </w:t>
      </w:r>
      <w:r w:rsidRPr="1205AAB1" w:rsidR="4F74AB81">
        <w:rPr>
          <w:rFonts w:ascii="Calibri" w:hAnsi="Calibri" w:eastAsia="Calibri" w:cs="Calibri"/>
          <w:noProof w:val="0"/>
          <w:sz w:val="22"/>
          <w:szCs w:val="22"/>
          <w:lang w:val="en-US"/>
        </w:rPr>
        <w:t xml:space="preserve">complicating matters is Jamie’s admission of infidelity, introducing the complex concept of adultery as a potential form of provocation. The legal significance of this admission depends on </w:t>
      </w:r>
      <w:r w:rsidRPr="1205AAB1" w:rsidR="78E43F4A">
        <w:rPr>
          <w:rFonts w:ascii="Calibri" w:hAnsi="Calibri" w:eastAsia="Calibri" w:cs="Calibri"/>
          <w:noProof w:val="0"/>
          <w:sz w:val="22"/>
          <w:szCs w:val="22"/>
          <w:lang w:val="en-US"/>
        </w:rPr>
        <w:t>a range of factors</w:t>
      </w:r>
      <w:r w:rsidRPr="1205AAB1" w:rsidR="4F74AB81">
        <w:rPr>
          <w:rFonts w:ascii="Calibri" w:hAnsi="Calibri" w:eastAsia="Calibri" w:cs="Calibri"/>
          <w:noProof w:val="0"/>
          <w:sz w:val="22"/>
          <w:szCs w:val="22"/>
          <w:lang w:val="en-US"/>
        </w:rPr>
        <w:t>, including the timing of the affair in relation to the stabbing incident and its emotional impact on Carla</w:t>
      </w:r>
      <w:r w:rsidRPr="1205AAB1" w:rsidR="4F74AB81">
        <w:rPr>
          <w:rFonts w:ascii="Calibri" w:hAnsi="Calibri" w:eastAsia="Calibri" w:cs="Calibri"/>
          <w:noProof w:val="0"/>
          <w:sz w:val="22"/>
          <w:szCs w:val="22"/>
          <w:lang w:val="ro"/>
        </w:rPr>
        <w:t>.</w:t>
      </w:r>
    </w:p>
    <w:p w:rsidR="4F74AB81" w:rsidP="1205AAB1" w:rsidRDefault="4F74AB81" w14:paraId="0A25CB31" w14:textId="470DE8B4">
      <w:pPr>
        <w:spacing w:before="0" w:beforeAutospacing="off" w:after="0" w:afterAutospacing="off"/>
        <w:rPr>
          <w:rFonts w:ascii="Calibri" w:hAnsi="Calibri" w:eastAsia="Calibri" w:cs="Calibri"/>
          <w:noProof w:val="0"/>
          <w:sz w:val="22"/>
          <w:szCs w:val="22"/>
          <w:lang w:val="ro"/>
        </w:rPr>
      </w:pPr>
      <w:r w:rsidRPr="1205AAB1" w:rsidR="4F74AB81">
        <w:rPr>
          <w:rFonts w:ascii="Calibri" w:hAnsi="Calibri" w:eastAsia="Calibri" w:cs="Calibri"/>
          <w:noProof w:val="0"/>
          <w:sz w:val="22"/>
          <w:szCs w:val="22"/>
          <w:lang w:val="ro"/>
        </w:rPr>
        <w:t xml:space="preserve">In Carla’s legal situation, recklessness is a crucial factor, especially in the context of potential assault charges. Recklessness, legally speaking, involves knowingly taking actions that carry a substantial risk of harm. The court’s examination is centered on closely assessing whether Carla was aware, or reasonably should have been aware, that her actions during the altercation with Jamie had the potential to cause harm.If Carla is deemed to have acted recklessly, it may enhance the argument for assault charges. Legal examination focuses on assessing the depth of Carla’s awareness regarding the potential harm she might cause Jamie. This evaluation is crucial in the comprehensive assessment of Carla’s intentions and responsibility, pivotal factors in grasping the essence and seriousness of the charges she could encounter. </w:t>
      </w:r>
      <w:bookmarkStart w:name="_Int_gaqgqQeX" w:id="137999888"/>
      <w:r w:rsidRPr="1205AAB1" w:rsidR="4F74AB81">
        <w:rPr>
          <w:rFonts w:ascii="Calibri" w:hAnsi="Calibri" w:eastAsia="Calibri" w:cs="Calibri"/>
          <w:noProof w:val="0"/>
          <w:sz w:val="22"/>
          <w:szCs w:val="22"/>
          <w:lang w:val="ro"/>
        </w:rPr>
        <w:t>Essentially, recklessness assumes a crucial role in molding the legal analysis of Carla’s case.</w:t>
      </w:r>
      <w:bookmarkEnd w:id="137999888"/>
    </w:p>
    <w:p w:rsidR="4F74AB81" w:rsidP="1205AAB1" w:rsidRDefault="4F74AB81" w14:paraId="69ED377A" w14:textId="16EDA609">
      <w:pPr>
        <w:spacing w:before="0" w:beforeAutospacing="off" w:after="0" w:afterAutospacing="off"/>
      </w:pPr>
      <w:r w:rsidRPr="1205AAB1" w:rsidR="4F74AB81">
        <w:rPr>
          <w:rFonts w:ascii="Calibri" w:hAnsi="Calibri" w:eastAsia="Calibri" w:cs="Calibri"/>
          <w:noProof w:val="0"/>
          <w:sz w:val="22"/>
          <w:szCs w:val="22"/>
          <w:lang w:val="en-US"/>
        </w:rPr>
        <w:t xml:space="preserve">Carla’s defense is based on the idea that she did what she did because Jamie provoked her. But the hard part is showing that it makes sense for her to react that way, considering the specific situation. </w:t>
      </w:r>
      <w:r w:rsidRPr="1205AAB1" w:rsidR="7B208AA2">
        <w:rPr>
          <w:rFonts w:ascii="Calibri" w:hAnsi="Calibri" w:eastAsia="Calibri" w:cs="Calibri"/>
          <w:noProof w:val="0"/>
          <w:sz w:val="22"/>
          <w:szCs w:val="22"/>
          <w:lang w:val="en-US"/>
        </w:rPr>
        <w:t>The courts must look closely at whether Carla’s response was reasonable.</w:t>
      </w:r>
      <w:r w:rsidRPr="1205AAB1" w:rsidR="4F74AB81">
        <w:rPr>
          <w:rFonts w:ascii="Calibri" w:hAnsi="Calibri" w:eastAsia="Calibri" w:cs="Calibri"/>
          <w:noProof w:val="0"/>
          <w:sz w:val="22"/>
          <w:szCs w:val="22"/>
          <w:lang w:val="en-US"/>
        </w:rPr>
        <w:t xml:space="preserve"> </w:t>
      </w:r>
      <w:r w:rsidRPr="1205AAB1" w:rsidR="65D45FA3">
        <w:rPr>
          <w:rFonts w:ascii="Calibri" w:hAnsi="Calibri" w:eastAsia="Calibri" w:cs="Calibri"/>
          <w:noProof w:val="0"/>
          <w:sz w:val="22"/>
          <w:szCs w:val="22"/>
          <w:lang w:val="en-US"/>
        </w:rPr>
        <w:t>Carla must prove that Jamie’s actions were serious enough to make her react the way she did, and it will affect whether her defense works.</w:t>
      </w:r>
      <w:r w:rsidRPr="1205AAB1" w:rsidR="4F74AB81">
        <w:rPr>
          <w:rFonts w:ascii="Calibri" w:hAnsi="Calibri" w:eastAsia="Calibri" w:cs="Calibri"/>
          <w:noProof w:val="0"/>
          <w:sz w:val="22"/>
          <w:szCs w:val="22"/>
          <w:lang w:val="en-US"/>
        </w:rPr>
        <w:t xml:space="preserve"> It all boils down to whether the court thinks Carla’s reaction was reasonable given what Jamie did to provoke her.</w:t>
      </w:r>
    </w:p>
    <w:p w:rsidR="4F74AB81" w:rsidP="1205AAB1" w:rsidRDefault="4F74AB81" w14:paraId="39726363" w14:textId="5F7E07C3">
      <w:pPr>
        <w:spacing w:before="0" w:beforeAutospacing="off" w:after="0" w:afterAutospacing="off"/>
      </w:pPr>
      <w:r w:rsidRPr="1205AAB1" w:rsidR="4F74AB81">
        <w:rPr>
          <w:rFonts w:ascii="Calibri" w:hAnsi="Calibri" w:eastAsia="Calibri" w:cs="Calibri"/>
          <w:noProof w:val="0"/>
          <w:sz w:val="22"/>
          <w:szCs w:val="22"/>
          <w:lang w:val="ro"/>
        </w:rPr>
        <w:t>Provocation</w:t>
      </w:r>
      <w:r w:rsidRPr="1205AAB1" w:rsidR="4F74AB81">
        <w:rPr>
          <w:rFonts w:ascii="Calibri" w:hAnsi="Calibri" w:eastAsia="Calibri" w:cs="Calibri"/>
          <w:noProof w:val="0"/>
          <w:sz w:val="22"/>
          <w:szCs w:val="22"/>
          <w:lang w:val="en-US"/>
        </w:rPr>
        <w:t xml:space="preserve"> as a legal defense means that the person accused of a crime is saying they did what they did because the other person’s actions provoked them. </w:t>
      </w:r>
      <w:r w:rsidRPr="1205AAB1" w:rsidR="656F6649">
        <w:rPr>
          <w:rFonts w:ascii="Calibri" w:hAnsi="Calibri" w:eastAsia="Calibri" w:cs="Calibri"/>
          <w:noProof w:val="0"/>
          <w:sz w:val="22"/>
          <w:szCs w:val="22"/>
          <w:lang w:val="en-US"/>
        </w:rPr>
        <w:t>It is</w:t>
      </w:r>
      <w:r w:rsidRPr="1205AAB1" w:rsidR="4F74AB81">
        <w:rPr>
          <w:rFonts w:ascii="Calibri" w:hAnsi="Calibri" w:eastAsia="Calibri" w:cs="Calibri"/>
          <w:noProof w:val="0"/>
          <w:sz w:val="22"/>
          <w:szCs w:val="22"/>
          <w:lang w:val="en-US"/>
        </w:rPr>
        <w:t xml:space="preserve"> like they lost control because of what the other person did. This defense is built on the idea that the other person’s behavior played </w:t>
      </w:r>
      <w:r w:rsidRPr="1205AAB1" w:rsidR="744987F0">
        <w:rPr>
          <w:rFonts w:ascii="Calibri" w:hAnsi="Calibri" w:eastAsia="Calibri" w:cs="Calibri"/>
          <w:noProof w:val="0"/>
          <w:sz w:val="22"/>
          <w:szCs w:val="22"/>
          <w:lang w:val="en-US"/>
        </w:rPr>
        <w:t>a crucial role</w:t>
      </w:r>
      <w:r w:rsidRPr="1205AAB1" w:rsidR="4F74AB81">
        <w:rPr>
          <w:rFonts w:ascii="Calibri" w:hAnsi="Calibri" w:eastAsia="Calibri" w:cs="Calibri"/>
          <w:noProof w:val="0"/>
          <w:sz w:val="22"/>
          <w:szCs w:val="22"/>
          <w:lang w:val="en-US"/>
        </w:rPr>
        <w:t xml:space="preserve"> in causing the accused person to react emotionally and lose self-</w:t>
      </w:r>
      <w:r w:rsidRPr="1205AAB1" w:rsidR="2858A553">
        <w:rPr>
          <w:rFonts w:ascii="Calibri" w:hAnsi="Calibri" w:eastAsia="Calibri" w:cs="Calibri"/>
          <w:noProof w:val="0"/>
          <w:sz w:val="22"/>
          <w:szCs w:val="22"/>
          <w:lang w:val="en-US"/>
        </w:rPr>
        <w:t>control. To</w:t>
      </w:r>
      <w:r w:rsidRPr="1205AAB1" w:rsidR="4F74AB81">
        <w:rPr>
          <w:rFonts w:ascii="Calibri" w:hAnsi="Calibri" w:eastAsia="Calibri" w:cs="Calibri"/>
          <w:noProof w:val="0"/>
          <w:sz w:val="22"/>
          <w:szCs w:val="22"/>
          <w:lang w:val="en-US"/>
        </w:rPr>
        <w:t xml:space="preserve"> prove provocation in court, they need to show that the other person’s actions were something that would make any regular person react the same way. </w:t>
      </w:r>
      <w:r w:rsidRPr="1205AAB1" w:rsidR="7FC0C642">
        <w:rPr>
          <w:rFonts w:ascii="Calibri" w:hAnsi="Calibri" w:eastAsia="Calibri" w:cs="Calibri"/>
          <w:noProof w:val="0"/>
          <w:sz w:val="22"/>
          <w:szCs w:val="22"/>
          <w:lang w:val="en-US"/>
        </w:rPr>
        <w:t>It is</w:t>
      </w:r>
      <w:r w:rsidRPr="1205AAB1" w:rsidR="4F74AB81">
        <w:rPr>
          <w:rFonts w:ascii="Calibri" w:hAnsi="Calibri" w:eastAsia="Calibri" w:cs="Calibri"/>
          <w:noProof w:val="0"/>
          <w:sz w:val="22"/>
          <w:szCs w:val="22"/>
          <w:lang w:val="en-US"/>
        </w:rPr>
        <w:t xml:space="preserve"> like saying, “If anyone </w:t>
      </w:r>
      <w:r w:rsidRPr="1205AAB1" w:rsidR="21A5E311">
        <w:rPr>
          <w:rFonts w:ascii="Calibri" w:hAnsi="Calibri" w:eastAsia="Calibri" w:cs="Calibri"/>
          <w:noProof w:val="0"/>
          <w:sz w:val="22"/>
          <w:szCs w:val="22"/>
          <w:lang w:val="en-US"/>
        </w:rPr>
        <w:t>were</w:t>
      </w:r>
      <w:r w:rsidRPr="1205AAB1" w:rsidR="4F74AB81">
        <w:rPr>
          <w:rFonts w:ascii="Calibri" w:hAnsi="Calibri" w:eastAsia="Calibri" w:cs="Calibri"/>
          <w:noProof w:val="0"/>
          <w:sz w:val="22"/>
          <w:szCs w:val="22"/>
          <w:lang w:val="en-US"/>
        </w:rPr>
        <w:t xml:space="preserve"> in my shoes, they would have felt provoked </w:t>
      </w:r>
      <w:r w:rsidRPr="1205AAB1" w:rsidR="5097CF3E">
        <w:rPr>
          <w:rFonts w:ascii="Calibri" w:hAnsi="Calibri" w:eastAsia="Calibri" w:cs="Calibri"/>
          <w:noProof w:val="0"/>
          <w:sz w:val="22"/>
          <w:szCs w:val="22"/>
          <w:lang w:val="en-US"/>
        </w:rPr>
        <w:t>too. "This</w:t>
      </w:r>
      <w:r w:rsidRPr="1205AAB1" w:rsidR="4F74AB81">
        <w:rPr>
          <w:rFonts w:ascii="Calibri" w:hAnsi="Calibri" w:eastAsia="Calibri" w:cs="Calibri"/>
          <w:noProof w:val="0"/>
          <w:sz w:val="22"/>
          <w:szCs w:val="22"/>
          <w:lang w:val="en-US"/>
        </w:rPr>
        <w:t xml:space="preserve"> legal defense tries to make the punishment less severe by saying, “Yes, I did something wrong, but it’s not all my fault because the other person provoked me.” It aims to show that external factors, like what the other person did, affected the accused person’s state of mind and led to the alleged offense. </w:t>
      </w:r>
      <w:r w:rsidRPr="1205AAB1" w:rsidR="4F74AB81">
        <w:rPr>
          <w:rFonts w:ascii="Calibri" w:hAnsi="Calibri" w:eastAsia="Calibri" w:cs="Calibri"/>
          <w:noProof w:val="0"/>
          <w:sz w:val="22"/>
          <w:szCs w:val="22"/>
          <w:lang w:val="ro"/>
        </w:rPr>
        <w:t>(</w:t>
      </w:r>
      <w:r w:rsidRPr="1205AAB1" w:rsidR="4F74AB81">
        <w:rPr>
          <w:rFonts w:ascii="Calibri" w:hAnsi="Calibri" w:eastAsia="Calibri" w:cs="Calibri"/>
          <w:noProof w:val="0"/>
          <w:sz w:val="22"/>
          <w:szCs w:val="22"/>
          <w:lang w:val="en-US"/>
        </w:rPr>
        <w:t>Legal Inf Legal Information Institute. (n.d.)</w:t>
      </w:r>
    </w:p>
    <w:p w:rsidR="4F74AB81" w:rsidP="1205AAB1" w:rsidRDefault="4F74AB81" w14:paraId="66D1005D" w14:textId="237C6FB7">
      <w:pPr>
        <w:spacing w:before="0" w:beforeAutospacing="off" w:after="0" w:afterAutospacing="off"/>
      </w:pPr>
      <w:r w:rsidRPr="1205AAB1" w:rsidR="4F74AB81">
        <w:rPr>
          <w:rFonts w:ascii="Calibri" w:hAnsi="Calibri" w:eastAsia="Calibri" w:cs="Calibri"/>
          <w:noProof w:val="0"/>
          <w:sz w:val="22"/>
          <w:szCs w:val="22"/>
          <w:lang w:val="en-US"/>
        </w:rPr>
        <w:t>Examining the intricacies, adultery becomes crucial in understanding provocation, complicating Carla’s charges. Adultery, involving romantic or sexual involvement outside marriage, adds complexity, requiring a thorough look at its timing and emotional impact on Carla. The defense linked to adultery suggests temporary insanity, arguing that Carla, in extreme emotional distress, temporarily lost control. Success in this defense relies on evidence and expert testimony scrutinizing Carla’s mental state during the specific incident.</w:t>
      </w:r>
    </w:p>
    <w:p w:rsidR="4F74AB81" w:rsidP="1205AAB1" w:rsidRDefault="4F74AB81" w14:paraId="25FFD64F" w14:textId="0A5A55E4">
      <w:pPr>
        <w:pStyle w:val="Normal"/>
        <w:spacing w:before="0" w:beforeAutospacing="off" w:after="0" w:afterAutospacing="off"/>
      </w:pPr>
      <w:r w:rsidRPr="1205AAB1" w:rsidR="4F74AB81">
        <w:rPr>
          <w:rFonts w:ascii="Calibri" w:hAnsi="Calibri" w:eastAsia="Calibri" w:cs="Calibri"/>
          <w:noProof w:val="0"/>
          <w:sz w:val="22"/>
          <w:szCs w:val="22"/>
          <w:lang w:val="en-US"/>
        </w:rPr>
        <w:t xml:space="preserve">To strengthen the legal analysis and </w:t>
      </w:r>
      <w:r w:rsidRPr="1205AAB1" w:rsidR="4F74AB81">
        <w:rPr>
          <w:rFonts w:ascii="Calibri" w:hAnsi="Calibri" w:eastAsia="Calibri" w:cs="Calibri"/>
          <w:noProof w:val="0"/>
          <w:sz w:val="22"/>
          <w:szCs w:val="22"/>
          <w:lang w:val="en-US"/>
        </w:rPr>
        <w:t>provide</w:t>
      </w:r>
      <w:r w:rsidRPr="1205AAB1" w:rsidR="4F74AB81">
        <w:rPr>
          <w:rFonts w:ascii="Calibri" w:hAnsi="Calibri" w:eastAsia="Calibri" w:cs="Calibri"/>
          <w:noProof w:val="0"/>
          <w:sz w:val="22"/>
          <w:szCs w:val="22"/>
          <w:lang w:val="en-US"/>
        </w:rPr>
        <w:t xml:space="preserve"> context, </w:t>
      </w:r>
      <w:r w:rsidRPr="1205AAB1" w:rsidR="69F65FA0">
        <w:rPr>
          <w:rFonts w:ascii="Calibri" w:hAnsi="Calibri" w:eastAsia="Calibri" w:cs="Calibri"/>
          <w:noProof w:val="0"/>
          <w:sz w:val="22"/>
          <w:szCs w:val="22"/>
          <w:lang w:val="en-US"/>
        </w:rPr>
        <w:t>it is</w:t>
      </w:r>
      <w:r w:rsidRPr="1205AAB1" w:rsidR="4F74AB81">
        <w:rPr>
          <w:rFonts w:ascii="Calibri" w:hAnsi="Calibri" w:eastAsia="Calibri" w:cs="Calibri"/>
          <w:noProof w:val="0"/>
          <w:sz w:val="22"/>
          <w:szCs w:val="22"/>
          <w:lang w:val="en-US"/>
        </w:rPr>
        <w:t xml:space="preserve"> crucial to examine significant cases for a better understanding of Carla's situation</w:t>
      </w:r>
      <w:r w:rsidRPr="1205AAB1" w:rsidR="4F74AB81">
        <w:rPr>
          <w:rFonts w:ascii="Calibri" w:hAnsi="Calibri" w:eastAsia="Calibri" w:cs="Calibri"/>
          <w:noProof w:val="0"/>
          <w:sz w:val="22"/>
          <w:szCs w:val="22"/>
          <w:lang w:val="en-GB"/>
        </w:rPr>
        <w:t>.</w:t>
      </w:r>
      <w:r w:rsidRPr="1205AAB1" w:rsidR="4F74AB81">
        <w:rPr>
          <w:rFonts w:ascii="Calibri" w:hAnsi="Calibri" w:eastAsia="Calibri" w:cs="Calibri"/>
          <w:noProof w:val="0"/>
          <w:sz w:val="22"/>
          <w:szCs w:val="22"/>
          <w:lang w:val="en-US"/>
        </w:rPr>
        <w:t>In this pivotal case</w:t>
      </w:r>
      <w:r w:rsidRPr="1205AAB1" w:rsidR="4F74AB81">
        <w:rPr>
          <w:rFonts w:ascii="Calibri" w:hAnsi="Calibri" w:eastAsia="Calibri" w:cs="Calibri"/>
          <w:noProof w:val="0"/>
          <w:sz w:val="22"/>
          <w:szCs w:val="22"/>
          <w:lang w:val="en-GB"/>
        </w:rPr>
        <w:t xml:space="preserve"> of </w:t>
      </w:r>
      <w:r w:rsidRPr="1205AAB1" w:rsidR="44C5319B">
        <w:rPr>
          <w:rFonts w:ascii="Calibri" w:hAnsi="Calibri" w:eastAsia="Calibri" w:cs="Calibri"/>
          <w:noProof w:val="0"/>
          <w:sz w:val="22"/>
          <w:szCs w:val="22"/>
          <w:lang w:val="en-GB"/>
        </w:rPr>
        <w:t xml:space="preserve">R </w:t>
      </w:r>
      <w:r w:rsidRPr="1205AAB1" w:rsidR="44C5319B">
        <w:rPr>
          <w:rFonts w:ascii="Calibri" w:hAnsi="Calibri" w:eastAsia="Calibri" w:cs="Calibri"/>
          <w:noProof w:val="0"/>
          <w:sz w:val="22"/>
          <w:szCs w:val="22"/>
          <w:lang w:val="en-GB"/>
        </w:rPr>
        <w:t>v.Duffy</w:t>
      </w:r>
      <w:r w:rsidRPr="1205AAB1" w:rsidR="44C5319B">
        <w:rPr>
          <w:rFonts w:ascii="Calibri" w:hAnsi="Calibri" w:eastAsia="Calibri" w:cs="Calibri"/>
          <w:noProof w:val="0"/>
          <w:sz w:val="22"/>
          <w:szCs w:val="22"/>
          <w:lang w:val="en-GB"/>
        </w:rPr>
        <w:t xml:space="preserve"> </w:t>
      </w:r>
      <w:r w:rsidRPr="1205AAB1" w:rsidR="4F74AB81">
        <w:rPr>
          <w:rFonts w:ascii="Calibri" w:hAnsi="Calibri" w:eastAsia="Calibri" w:cs="Calibri"/>
          <w:noProof w:val="0"/>
          <w:sz w:val="22"/>
          <w:szCs w:val="22"/>
          <w:lang w:val="en-GB"/>
        </w:rPr>
        <w:t xml:space="preserve"> the court laid down a fundamental principle shaping the landscape of provocation </w:t>
      </w:r>
      <w:r w:rsidRPr="1205AAB1" w:rsidR="0C86E2CE">
        <w:rPr>
          <w:rFonts w:ascii="Calibri" w:hAnsi="Calibri" w:eastAsia="Calibri" w:cs="Calibri"/>
          <w:noProof w:val="0"/>
          <w:sz w:val="22"/>
          <w:szCs w:val="22"/>
          <w:lang w:val="en-GB"/>
        </w:rPr>
        <w:t>defences</w:t>
      </w:r>
      <w:r w:rsidRPr="1205AAB1" w:rsidR="4F74AB81">
        <w:rPr>
          <w:rFonts w:ascii="Calibri" w:hAnsi="Calibri" w:eastAsia="Calibri" w:cs="Calibri"/>
          <w:noProof w:val="0"/>
          <w:sz w:val="22"/>
          <w:szCs w:val="22"/>
          <w:lang w:val="en-GB"/>
        </w:rPr>
        <w:t xml:space="preserve">. The emphasis on provocation being of such a nature as to </w:t>
      </w:r>
      <w:r w:rsidRPr="1205AAB1" w:rsidR="73DE7D5B">
        <w:rPr>
          <w:rFonts w:ascii="Calibri" w:hAnsi="Calibri" w:eastAsia="Calibri" w:cs="Calibri"/>
          <w:noProof w:val="0"/>
          <w:sz w:val="22"/>
          <w:szCs w:val="22"/>
          <w:lang w:val="en-US"/>
        </w:rPr>
        <w:t>cause</w:t>
      </w:r>
      <w:r w:rsidRPr="1205AAB1" w:rsidR="4F74AB81">
        <w:rPr>
          <w:rFonts w:ascii="Calibri" w:hAnsi="Calibri" w:eastAsia="Calibri" w:cs="Calibri"/>
          <w:noProof w:val="0"/>
          <w:sz w:val="22"/>
          <w:szCs w:val="22"/>
          <w:lang w:val="en-US"/>
        </w:rPr>
        <w:t xml:space="preserve"> a loss of self-control </w:t>
      </w:r>
      <w:r w:rsidRPr="1205AAB1" w:rsidR="4F74AB81">
        <w:rPr>
          <w:rFonts w:ascii="Calibri" w:hAnsi="Calibri" w:eastAsia="Calibri" w:cs="Calibri"/>
          <w:noProof w:val="0"/>
          <w:sz w:val="22"/>
          <w:szCs w:val="22"/>
          <w:lang w:val="en-US"/>
        </w:rPr>
        <w:t>establishes</w:t>
      </w:r>
      <w:r w:rsidRPr="1205AAB1" w:rsidR="4F74AB81">
        <w:rPr>
          <w:rFonts w:ascii="Calibri" w:hAnsi="Calibri" w:eastAsia="Calibri" w:cs="Calibri"/>
          <w:noProof w:val="0"/>
          <w:sz w:val="22"/>
          <w:szCs w:val="22"/>
          <w:lang w:val="en-US"/>
        </w:rPr>
        <w:t xml:space="preserve"> a critical benchmark. Duffy becomes a cornerstone in Carla’s legal analysis, as it underscores the necessity for a meticulous examination of the specific circumstances surrounding Jamie’s admission.</w:t>
      </w:r>
      <w:r w:rsidRPr="1205AAB1" w:rsidR="0260D7E6">
        <w:rPr>
          <w:rFonts w:ascii="Calibri" w:hAnsi="Calibri" w:eastAsia="Calibri" w:cs="Calibri"/>
          <w:noProof w:val="0"/>
          <w:sz w:val="22"/>
          <w:szCs w:val="22"/>
          <w:lang w:val="en-US"/>
        </w:rPr>
        <w:t xml:space="preserve"> The case, by setting a precedent, guides the courts in </w:t>
      </w:r>
      <w:r w:rsidRPr="1205AAB1" w:rsidR="0260D7E6">
        <w:rPr>
          <w:rFonts w:ascii="Calibri" w:hAnsi="Calibri" w:eastAsia="Calibri" w:cs="Calibri"/>
          <w:noProof w:val="0"/>
          <w:sz w:val="22"/>
          <w:szCs w:val="22"/>
          <w:lang w:val="en-US"/>
        </w:rPr>
        <w:t>determining</w:t>
      </w:r>
      <w:r w:rsidRPr="1205AAB1" w:rsidR="0260D7E6">
        <w:rPr>
          <w:rFonts w:ascii="Calibri" w:hAnsi="Calibri" w:eastAsia="Calibri" w:cs="Calibri"/>
          <w:noProof w:val="0"/>
          <w:sz w:val="22"/>
          <w:szCs w:val="22"/>
          <w:lang w:val="en-US"/>
        </w:rPr>
        <w:t xml:space="preserve"> the reasonableness of emotional responses in situations akin to Carla’s</w:t>
      </w:r>
      <w:r w:rsidRPr="1205AAB1" w:rsidR="0260D7E6">
        <w:rPr>
          <w:rFonts w:ascii="Calibri" w:hAnsi="Calibri" w:eastAsia="Calibri" w:cs="Calibri"/>
          <w:noProof w:val="0"/>
          <w:sz w:val="22"/>
          <w:szCs w:val="22"/>
          <w:lang w:val="en-GB"/>
        </w:rPr>
        <w:t>.</w:t>
      </w:r>
      <w:r w:rsidRPr="1205AAB1" w:rsidR="647F3D4A">
        <w:rPr>
          <w:rFonts w:ascii="Calibri" w:hAnsi="Calibri" w:eastAsia="Calibri" w:cs="Calibri"/>
          <w:noProof w:val="0"/>
          <w:sz w:val="22"/>
          <w:szCs w:val="22"/>
          <w:lang w:val="en-GB"/>
        </w:rPr>
        <w:t>R v</w:t>
      </w:r>
      <w:r w:rsidRPr="1205AAB1" w:rsidR="5A2AF842">
        <w:rPr>
          <w:rFonts w:ascii="Calibri" w:hAnsi="Calibri" w:eastAsia="Calibri" w:cs="Calibri"/>
          <w:noProof w:val="0"/>
          <w:sz w:val="22"/>
          <w:szCs w:val="22"/>
          <w:lang w:val="en-GB"/>
        </w:rPr>
        <w:t>.</w:t>
      </w:r>
      <w:r w:rsidRPr="1205AAB1" w:rsidR="0260D7E6">
        <w:rPr>
          <w:rFonts w:ascii="Calibri" w:hAnsi="Calibri" w:eastAsia="Calibri" w:cs="Calibri"/>
          <w:noProof w:val="0"/>
          <w:sz w:val="22"/>
          <w:szCs w:val="22"/>
          <w:lang w:val="en-US"/>
        </w:rPr>
        <w:t>Cunningham</w:t>
      </w:r>
      <w:r w:rsidRPr="1205AAB1" w:rsidR="54489400">
        <w:rPr>
          <w:rFonts w:ascii="Calibri" w:hAnsi="Calibri" w:eastAsia="Calibri" w:cs="Calibri"/>
          <w:noProof w:val="0"/>
          <w:sz w:val="22"/>
          <w:szCs w:val="22"/>
          <w:lang w:val="en-US"/>
        </w:rPr>
        <w:t xml:space="preserve"> </w:t>
      </w:r>
      <w:r w:rsidRPr="1205AAB1" w:rsidR="0260D7E6">
        <w:rPr>
          <w:rFonts w:ascii="Calibri" w:hAnsi="Calibri" w:eastAsia="Calibri" w:cs="Calibri"/>
          <w:noProof w:val="0"/>
          <w:sz w:val="22"/>
          <w:szCs w:val="22"/>
          <w:lang w:val="en-US"/>
        </w:rPr>
        <w:t xml:space="preserve">stands as a landmark case illuminating the stringent requisites demanded in assault charges. As Carla faces potential accusations of assault, Cunningham’s insights become a compass for evaluating her actions and intentions. The case underscores the dual requirements of intent and recklessness in </w:t>
      </w:r>
      <w:r w:rsidRPr="1205AAB1" w:rsidR="0260D7E6">
        <w:rPr>
          <w:rFonts w:ascii="Calibri" w:hAnsi="Calibri" w:eastAsia="Calibri" w:cs="Calibri"/>
          <w:noProof w:val="0"/>
          <w:sz w:val="22"/>
          <w:szCs w:val="22"/>
          <w:lang w:val="en-US"/>
        </w:rPr>
        <w:t>establishing</w:t>
      </w:r>
      <w:r w:rsidRPr="1205AAB1" w:rsidR="0260D7E6">
        <w:rPr>
          <w:rFonts w:ascii="Calibri" w:hAnsi="Calibri" w:eastAsia="Calibri" w:cs="Calibri"/>
          <w:noProof w:val="0"/>
          <w:sz w:val="22"/>
          <w:szCs w:val="22"/>
          <w:lang w:val="en-US"/>
        </w:rPr>
        <w:t xml:space="preserve"> assault charges, adding depth to the legal framework surrounding Carla. By weaving this case into the narrative, Carla’s potential legal predicament gains dimension and clarity within the broader context of assault </w:t>
      </w:r>
      <w:r w:rsidRPr="1205AAB1" w:rsidR="2E386B70">
        <w:rPr>
          <w:rFonts w:ascii="Calibri" w:hAnsi="Calibri" w:eastAsia="Calibri" w:cs="Calibri"/>
          <w:noProof w:val="0"/>
          <w:sz w:val="22"/>
          <w:szCs w:val="22"/>
          <w:lang w:val="en-US"/>
        </w:rPr>
        <w:t xml:space="preserve">charges. </w:t>
      </w:r>
      <w:r w:rsidRPr="1205AAB1" w:rsidR="0A75585E">
        <w:rPr>
          <w:rFonts w:ascii="Calibri" w:hAnsi="Calibri" w:eastAsia="Calibri" w:cs="Calibri"/>
          <w:noProof w:val="0"/>
          <w:sz w:val="22"/>
          <w:szCs w:val="22"/>
          <w:lang w:val="en-US"/>
        </w:rPr>
        <w:t xml:space="preserve">R </w:t>
      </w:r>
      <w:r w:rsidRPr="1205AAB1" w:rsidR="0A75585E">
        <w:rPr>
          <w:rFonts w:ascii="Calibri" w:hAnsi="Calibri" w:eastAsia="Calibri" w:cs="Calibri"/>
          <w:noProof w:val="0"/>
          <w:sz w:val="22"/>
          <w:szCs w:val="22"/>
          <w:lang w:val="en-US"/>
        </w:rPr>
        <w:t>v</w:t>
      </w:r>
      <w:r w:rsidRPr="1205AAB1" w:rsidR="350F1312">
        <w:rPr>
          <w:rFonts w:ascii="Calibri" w:hAnsi="Calibri" w:eastAsia="Calibri" w:cs="Calibri"/>
          <w:noProof w:val="0"/>
          <w:sz w:val="22"/>
          <w:szCs w:val="22"/>
          <w:lang w:val="en-US"/>
        </w:rPr>
        <w:t>.</w:t>
      </w:r>
      <w:r w:rsidRPr="1205AAB1" w:rsidR="2E386B70">
        <w:rPr>
          <w:rFonts w:ascii="Calibri" w:hAnsi="Calibri" w:eastAsia="Calibri" w:cs="Calibri"/>
          <w:noProof w:val="0"/>
          <w:sz w:val="22"/>
          <w:szCs w:val="22"/>
          <w:lang w:val="en-US"/>
        </w:rPr>
        <w:t>Thornton's</w:t>
      </w:r>
      <w:r w:rsidRPr="1205AAB1" w:rsidR="0260D7E6">
        <w:rPr>
          <w:rFonts w:ascii="Calibri" w:hAnsi="Calibri" w:eastAsia="Calibri" w:cs="Calibri"/>
          <w:noProof w:val="0"/>
          <w:sz w:val="22"/>
          <w:szCs w:val="22"/>
          <w:lang w:val="en-US"/>
        </w:rPr>
        <w:t xml:space="preserve"> case</w:t>
      </w:r>
      <w:r w:rsidRPr="1205AAB1" w:rsidR="2FC9BC54">
        <w:rPr>
          <w:rFonts w:ascii="Calibri" w:hAnsi="Calibri" w:eastAsia="Calibri" w:cs="Calibri"/>
          <w:noProof w:val="0"/>
          <w:sz w:val="22"/>
          <w:szCs w:val="22"/>
          <w:lang w:val="en-US"/>
        </w:rPr>
        <w:t xml:space="preserve"> </w:t>
      </w:r>
      <w:r w:rsidRPr="1205AAB1" w:rsidR="0260D7E6">
        <w:rPr>
          <w:rFonts w:ascii="Calibri" w:hAnsi="Calibri" w:eastAsia="Calibri" w:cs="Calibri"/>
          <w:noProof w:val="0"/>
          <w:sz w:val="22"/>
          <w:szCs w:val="22"/>
          <w:lang w:val="en-US"/>
        </w:rPr>
        <w:t xml:space="preserve">centered around the defense of provocation in the aftermath of a fatal act, offers profound insights that resonate in Carla’s situation. Notably, Thornton </w:t>
      </w:r>
      <w:r w:rsidRPr="1205AAB1" w:rsidR="0260D7E6">
        <w:rPr>
          <w:rFonts w:ascii="Calibri" w:hAnsi="Calibri" w:eastAsia="Calibri" w:cs="Calibri"/>
          <w:noProof w:val="0"/>
          <w:sz w:val="22"/>
          <w:szCs w:val="22"/>
          <w:lang w:val="en-US"/>
        </w:rPr>
        <w:t>establishes</w:t>
      </w:r>
      <w:r w:rsidRPr="1205AAB1" w:rsidR="0260D7E6">
        <w:rPr>
          <w:rFonts w:ascii="Calibri" w:hAnsi="Calibri" w:eastAsia="Calibri" w:cs="Calibri"/>
          <w:noProof w:val="0"/>
          <w:sz w:val="22"/>
          <w:szCs w:val="22"/>
          <w:lang w:val="en-US"/>
        </w:rPr>
        <w:t xml:space="preserve"> benchmarks for evaluating the legitimacy of Carla’s defense, especially in the context of ongoing marriage problems and potential accusations of attempted murder. The case’s focus on the provocation leading to a sudden and temporary loss of self-control becomes a crucial lens through which Carla’s emotional response is scrutinized. Thornton, as a precedent, contributes layers of understanding to Carla’s intricate legal </w:t>
      </w:r>
      <w:r w:rsidRPr="1205AAB1" w:rsidR="477B6738">
        <w:rPr>
          <w:rFonts w:ascii="Calibri" w:hAnsi="Calibri" w:eastAsia="Calibri" w:cs="Calibri"/>
          <w:noProof w:val="0"/>
          <w:sz w:val="22"/>
          <w:szCs w:val="22"/>
          <w:lang w:val="en-US"/>
        </w:rPr>
        <w:t>standing. R</w:t>
      </w:r>
      <w:r w:rsidRPr="1205AAB1" w:rsidR="477B6738">
        <w:rPr>
          <w:rFonts w:ascii="Calibri" w:hAnsi="Calibri" w:eastAsia="Calibri" w:cs="Calibri"/>
          <w:noProof w:val="0"/>
          <w:sz w:val="22"/>
          <w:szCs w:val="22"/>
          <w:lang w:val="en-US"/>
        </w:rPr>
        <w:t xml:space="preserve"> v.</w:t>
      </w:r>
      <w:r w:rsidRPr="1205AAB1" w:rsidR="3812B599">
        <w:rPr>
          <w:rFonts w:ascii="Calibri" w:hAnsi="Calibri" w:eastAsia="Calibri" w:cs="Calibri"/>
          <w:noProof w:val="0"/>
          <w:sz w:val="22"/>
          <w:szCs w:val="22"/>
          <w:lang w:val="en-US"/>
        </w:rPr>
        <w:t xml:space="preserve"> Clinton</w:t>
      </w:r>
      <w:r w:rsidRPr="1205AAB1" w:rsidR="347D9E5F">
        <w:rPr>
          <w:rFonts w:ascii="Calibri" w:hAnsi="Calibri" w:eastAsia="Calibri" w:cs="Calibri"/>
          <w:noProof w:val="0"/>
          <w:sz w:val="22"/>
          <w:szCs w:val="22"/>
          <w:lang w:val="en-US"/>
        </w:rPr>
        <w:t xml:space="preserve"> </w:t>
      </w:r>
      <w:r w:rsidRPr="1205AAB1" w:rsidR="0260D7E6">
        <w:rPr>
          <w:rFonts w:ascii="Calibri" w:hAnsi="Calibri" w:eastAsia="Calibri" w:cs="Calibri"/>
          <w:noProof w:val="0"/>
          <w:sz w:val="22"/>
          <w:szCs w:val="22"/>
          <w:lang w:val="en-US"/>
        </w:rPr>
        <w:t xml:space="preserve">exploration of charges involving attempted murder and a provocation claim </w:t>
      </w:r>
      <w:r w:rsidRPr="1205AAB1" w:rsidR="0260D7E6">
        <w:rPr>
          <w:rFonts w:ascii="Calibri" w:hAnsi="Calibri" w:eastAsia="Calibri" w:cs="Calibri"/>
          <w:noProof w:val="0"/>
          <w:sz w:val="22"/>
          <w:szCs w:val="22"/>
          <w:lang w:val="en-US"/>
        </w:rPr>
        <w:t>provides</w:t>
      </w:r>
      <w:r w:rsidRPr="1205AAB1" w:rsidR="0260D7E6">
        <w:rPr>
          <w:rFonts w:ascii="Calibri" w:hAnsi="Calibri" w:eastAsia="Calibri" w:cs="Calibri"/>
          <w:noProof w:val="0"/>
          <w:sz w:val="22"/>
          <w:szCs w:val="22"/>
          <w:lang w:val="en-US"/>
        </w:rPr>
        <w:t xml:space="preserve"> nuanced insights applicable to Carla’s potential legal troubles. As </w:t>
      </w:r>
      <w:r w:rsidRPr="1205AAB1" w:rsidR="0260D7E6">
        <w:rPr>
          <w:rFonts w:ascii="Calibri" w:hAnsi="Calibri" w:eastAsia="Calibri" w:cs="Calibri"/>
          <w:noProof w:val="0"/>
          <w:sz w:val="22"/>
          <w:szCs w:val="22"/>
          <w:lang w:val="en-US"/>
        </w:rPr>
        <w:t>attempted</w:t>
      </w:r>
      <w:r w:rsidRPr="1205AAB1" w:rsidR="0260D7E6">
        <w:rPr>
          <w:rFonts w:ascii="Calibri" w:hAnsi="Calibri" w:eastAsia="Calibri" w:cs="Calibri"/>
          <w:noProof w:val="0"/>
          <w:sz w:val="22"/>
          <w:szCs w:val="22"/>
          <w:lang w:val="en-US"/>
        </w:rPr>
        <w:t xml:space="preserve"> murder charges loom, Clinton directs attention to the imperative scrutiny of the defendant’s state of mind. Together, </w:t>
      </w:r>
      <w:r w:rsidRPr="1205AAB1" w:rsidR="638FC93C">
        <w:rPr>
          <w:rFonts w:ascii="Calibri" w:hAnsi="Calibri" w:eastAsia="Calibri" w:cs="Calibri"/>
          <w:noProof w:val="0"/>
          <w:sz w:val="22"/>
          <w:szCs w:val="22"/>
          <w:lang w:val="en-US"/>
        </w:rPr>
        <w:t>all this</w:t>
      </w:r>
      <w:r w:rsidRPr="1205AAB1" w:rsidR="0260D7E6">
        <w:rPr>
          <w:rFonts w:ascii="Calibri" w:hAnsi="Calibri" w:eastAsia="Calibri" w:cs="Calibri"/>
          <w:noProof w:val="0"/>
          <w:sz w:val="22"/>
          <w:szCs w:val="22"/>
          <w:lang w:val="en-US"/>
        </w:rPr>
        <w:t xml:space="preserve"> </w:t>
      </w:r>
      <w:r w:rsidRPr="1205AAB1" w:rsidR="0260D7E6">
        <w:rPr>
          <w:rFonts w:ascii="Calibri" w:hAnsi="Calibri" w:eastAsia="Calibri" w:cs="Calibri"/>
          <w:noProof w:val="0"/>
          <w:sz w:val="22"/>
          <w:szCs w:val="22"/>
          <w:lang w:val="ro"/>
        </w:rPr>
        <w:t xml:space="preserve">cases </w:t>
      </w:r>
      <w:r w:rsidRPr="1205AAB1" w:rsidR="0260D7E6">
        <w:rPr>
          <w:rFonts w:ascii="Calibri" w:hAnsi="Calibri" w:eastAsia="Calibri" w:cs="Calibri"/>
          <w:noProof w:val="0"/>
          <w:sz w:val="22"/>
          <w:szCs w:val="22"/>
          <w:lang w:val="en-US"/>
        </w:rPr>
        <w:t>underscore the significance of assessing the reasonableness of her reactions, the nature of provocation, and the potential impact of relevant events, such as Jamie's confession. As Carla faces the complexities of potential charges and defenses, these legal precedents serve as guiding principles, shaping the trajectory of her legal journey within the broader legal landscape.</w:t>
      </w:r>
    </w:p>
    <w:p w:rsidR="3BA05A99" w:rsidP="1205AAB1" w:rsidRDefault="3BA05A99" w14:paraId="748B59EE" w14:textId="2FE29F93">
      <w:pPr>
        <w:spacing w:before="0" w:beforeAutospacing="off" w:after="0" w:afterAutospacing="off"/>
        <w:rPr>
          <w:rFonts w:ascii="Calibri" w:hAnsi="Calibri" w:eastAsia="Calibri" w:cs="Calibri"/>
          <w:noProof w:val="0"/>
          <w:sz w:val="22"/>
          <w:szCs w:val="22"/>
          <w:lang w:val="en-US"/>
        </w:rPr>
      </w:pPr>
      <w:r w:rsidRPr="1205AAB1" w:rsidR="3BA05A99">
        <w:rPr>
          <w:rFonts w:ascii="Calibri" w:hAnsi="Calibri" w:eastAsia="Calibri" w:cs="Calibri"/>
          <w:noProof w:val="0"/>
          <w:sz w:val="22"/>
          <w:szCs w:val="22"/>
          <w:lang w:val="en-US"/>
        </w:rPr>
        <w:t xml:space="preserve">In conclusion, Carla's legal situation is intricate, involving potential charges from assault to </w:t>
      </w:r>
      <w:r w:rsidRPr="1205AAB1" w:rsidR="3BA05A99">
        <w:rPr>
          <w:rFonts w:ascii="Calibri" w:hAnsi="Calibri" w:eastAsia="Calibri" w:cs="Calibri"/>
          <w:noProof w:val="0"/>
          <w:sz w:val="22"/>
          <w:szCs w:val="22"/>
          <w:lang w:val="en-US"/>
        </w:rPr>
        <w:t>attempted</w:t>
      </w:r>
      <w:r w:rsidRPr="1205AAB1" w:rsidR="3BA05A99">
        <w:rPr>
          <w:rFonts w:ascii="Calibri" w:hAnsi="Calibri" w:eastAsia="Calibri" w:cs="Calibri"/>
          <w:noProof w:val="0"/>
          <w:sz w:val="22"/>
          <w:szCs w:val="22"/>
          <w:lang w:val="en-US"/>
        </w:rPr>
        <w:t xml:space="preserve"> murder. The examination of actus reus and </w:t>
      </w:r>
      <w:r w:rsidRPr="1205AAB1" w:rsidR="48E2A065">
        <w:rPr>
          <w:rFonts w:ascii="Calibri" w:hAnsi="Calibri" w:eastAsia="Calibri" w:cs="Calibri"/>
          <w:noProof w:val="0"/>
          <w:sz w:val="22"/>
          <w:szCs w:val="22"/>
          <w:lang w:val="en-US"/>
        </w:rPr>
        <w:t>men's</w:t>
      </w:r>
      <w:r w:rsidRPr="1205AAB1" w:rsidR="3BA05A99">
        <w:rPr>
          <w:rFonts w:ascii="Calibri" w:hAnsi="Calibri" w:eastAsia="Calibri" w:cs="Calibri"/>
          <w:noProof w:val="0"/>
          <w:sz w:val="22"/>
          <w:szCs w:val="22"/>
          <w:lang w:val="en-US"/>
        </w:rPr>
        <w:t xml:space="preserve"> rea scrutinizes her actions and mental state, with her defense centered on provocation. The introduction of adultery adds complexity, raising questions about timing and emotional impact, potentially leading to a defense of temporary </w:t>
      </w:r>
      <w:r w:rsidRPr="1205AAB1" w:rsidR="078C028A">
        <w:rPr>
          <w:rFonts w:ascii="Calibri" w:hAnsi="Calibri" w:eastAsia="Calibri" w:cs="Calibri"/>
          <w:noProof w:val="0"/>
          <w:sz w:val="22"/>
          <w:szCs w:val="22"/>
          <w:lang w:val="en-US"/>
        </w:rPr>
        <w:t>insanity. Legal</w:t>
      </w:r>
      <w:r w:rsidRPr="1205AAB1" w:rsidR="3BA05A99">
        <w:rPr>
          <w:rFonts w:ascii="Calibri" w:hAnsi="Calibri" w:eastAsia="Calibri" w:cs="Calibri"/>
          <w:noProof w:val="0"/>
          <w:sz w:val="22"/>
          <w:szCs w:val="22"/>
          <w:lang w:val="en-US"/>
        </w:rPr>
        <w:t xml:space="preserve"> cases like R v. Duffy, R v. Cunningham, R v. Thornton, and R v. Clinton </w:t>
      </w:r>
      <w:r w:rsidRPr="1205AAB1" w:rsidR="3BA05A99">
        <w:rPr>
          <w:rFonts w:ascii="Calibri" w:hAnsi="Calibri" w:eastAsia="Calibri" w:cs="Calibri"/>
          <w:noProof w:val="0"/>
          <w:sz w:val="22"/>
          <w:szCs w:val="22"/>
          <w:lang w:val="en-US"/>
        </w:rPr>
        <w:t>provide</w:t>
      </w:r>
      <w:r w:rsidRPr="1205AAB1" w:rsidR="3BA05A99">
        <w:rPr>
          <w:rFonts w:ascii="Calibri" w:hAnsi="Calibri" w:eastAsia="Calibri" w:cs="Calibri"/>
          <w:noProof w:val="0"/>
          <w:sz w:val="22"/>
          <w:szCs w:val="22"/>
          <w:lang w:val="en-US"/>
        </w:rPr>
        <w:t xml:space="preserve"> a crucial framework for understanding Carla's situation. These cases offer insights into reasonable provocation, assault charges, and defenses in fatal situations, guiding Carla's legal journey within the broader legal landscape. In this complicated legal situation, what happens to Carla depends on how the court sees things. </w:t>
      </w:r>
      <w:r w:rsidRPr="1205AAB1" w:rsidR="043D56A4">
        <w:rPr>
          <w:rFonts w:ascii="Calibri" w:hAnsi="Calibri" w:eastAsia="Calibri" w:cs="Calibri"/>
          <w:noProof w:val="0"/>
          <w:sz w:val="22"/>
          <w:szCs w:val="22"/>
          <w:lang w:val="en-US"/>
        </w:rPr>
        <w:t>It is</w:t>
      </w:r>
      <w:r w:rsidRPr="1205AAB1" w:rsidR="3BA05A99">
        <w:rPr>
          <w:rFonts w:ascii="Calibri" w:hAnsi="Calibri" w:eastAsia="Calibri" w:cs="Calibri"/>
          <w:noProof w:val="0"/>
          <w:sz w:val="22"/>
          <w:szCs w:val="22"/>
          <w:lang w:val="en-US"/>
        </w:rPr>
        <w:t xml:space="preserve"> like finding the right balance between the rules of the law and the complicated emotions involved in h</w:t>
      </w:r>
      <w:r w:rsidRPr="1205AAB1" w:rsidR="061EB871">
        <w:rPr>
          <w:rFonts w:ascii="Calibri" w:hAnsi="Calibri" w:eastAsia="Calibri" w:cs="Calibri"/>
          <w:noProof w:val="0"/>
          <w:sz w:val="22"/>
          <w:szCs w:val="22"/>
          <w:lang w:val="en-US"/>
        </w:rPr>
        <w:t>er case.</w:t>
      </w:r>
    </w:p>
    <w:p w:rsidR="1205AAB1" w:rsidP="1205AAB1" w:rsidRDefault="1205AAB1" w14:paraId="0AAF85A4" w14:textId="2823FE36">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5DF15B06" w14:textId="322C5476">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0E8BBAF3" w14:textId="00D53C09">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19B41287" w14:textId="6716A933">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2E393474" w14:textId="606F49FD">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0AF0B771" w14:textId="452BFF84">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10E43F9B" w14:textId="76AC2576">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3A1EE776" w14:textId="14A0311F">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31456F04" w14:textId="153A716A">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23ADF7A4" w14:textId="718D2070">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6228CD9F" w14:textId="00B1FEBF">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4A2040ED" w14:textId="6630F270">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60414749" w14:textId="1DE9B1C1">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78D52745" w14:textId="18D5E4F0">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573D4692" w14:textId="40643A8C">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211AF21B" w14:textId="2809E225">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0F727351" w14:textId="1F126561">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0B24B8A0" w14:textId="766C139D">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6A6823B2" w14:textId="22E41044">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5FDCB279" w14:textId="7DE3FAEC">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133C5CEC" w14:textId="6B4581DD">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57A7D448" w14:textId="31E024C0">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5E5FC592" w14:textId="7B9ED2AA">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0BDE2B2E" w14:textId="781A19CC">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1C50AC24" w14:textId="329C6C94">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6FF2A9FE" w14:textId="25A15AF1">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41BB0DDE" w14:textId="48E1FD4F">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0D8EC7A8" w14:textId="0B869D1B">
      <w:pPr>
        <w:pStyle w:val="Normal"/>
        <w:spacing w:before="0" w:beforeAutospacing="off" w:after="0" w:afterAutospacing="off"/>
        <w:rPr>
          <w:rFonts w:ascii="Calibri" w:hAnsi="Calibri" w:eastAsia="Calibri" w:cs="Calibri"/>
          <w:noProof w:val="0"/>
          <w:sz w:val="22"/>
          <w:szCs w:val="22"/>
          <w:lang w:val="en-US"/>
        </w:rPr>
      </w:pPr>
    </w:p>
    <w:p w:rsidR="061EB871" w:rsidP="1205AAB1" w:rsidRDefault="061EB871" w14:paraId="0CAD5051" w14:textId="21755847">
      <w:pPr>
        <w:spacing w:before="0" w:beforeAutospacing="off" w:after="0" w:afterAutospacing="off"/>
      </w:pPr>
      <w:r w:rsidRPr="1205AAB1" w:rsidR="061EB871">
        <w:rPr>
          <w:rFonts w:ascii="Calibri" w:hAnsi="Calibri" w:eastAsia="Calibri" w:cs="Calibri"/>
          <w:noProof w:val="0"/>
          <w:sz w:val="22"/>
          <w:szCs w:val="22"/>
          <w:lang w:val="en-US"/>
        </w:rPr>
        <w:t>Reference:</w:t>
      </w:r>
    </w:p>
    <w:p w:rsidR="061EB871" w:rsidP="1205AAB1" w:rsidRDefault="061EB871" w14:paraId="72E3A1D4" w14:textId="1222E917">
      <w:pPr>
        <w:spacing w:before="0" w:beforeAutospacing="off" w:after="0" w:afterAutospacing="off"/>
      </w:pPr>
      <w:r w:rsidRPr="1205AAB1" w:rsidR="061EB871">
        <w:rPr>
          <w:rFonts w:ascii="Calibri" w:hAnsi="Calibri" w:eastAsia="Calibri" w:cs="Calibri"/>
          <w:noProof w:val="0"/>
          <w:sz w:val="22"/>
          <w:szCs w:val="22"/>
          <w:lang w:val="en-US"/>
        </w:rPr>
        <w:t xml:space="preserve"> </w:t>
      </w:r>
      <w:r w:rsidRPr="1205AAB1" w:rsidR="061EB871">
        <w:rPr>
          <w:rFonts w:ascii="Calibri" w:hAnsi="Calibri" w:eastAsia="Calibri" w:cs="Calibri"/>
          <w:noProof w:val="0"/>
          <w:sz w:val="22"/>
          <w:szCs w:val="22"/>
          <w:lang w:val="ro"/>
        </w:rPr>
        <w:t>Legal Information Institute. (n.d.). Assault.</w:t>
      </w:r>
    </w:p>
    <w:p w:rsidR="4B2BC7FF" w:rsidP="1205AAB1" w:rsidRDefault="4B2BC7FF" w14:paraId="7C7919D7" w14:textId="24031554">
      <w:pPr>
        <w:pStyle w:val="Normal"/>
        <w:spacing w:before="0" w:beforeAutospacing="off" w:after="0" w:afterAutospacing="off"/>
        <w:rPr>
          <w:rFonts w:ascii="Calibri" w:hAnsi="Calibri" w:eastAsia="Calibri" w:cs="Calibri"/>
          <w:noProof w:val="0"/>
          <w:sz w:val="22"/>
          <w:szCs w:val="22"/>
          <w:lang w:val="ro"/>
        </w:rPr>
      </w:pPr>
      <w:r w:rsidRPr="1205AAB1" w:rsidR="4B2BC7FF">
        <w:rPr>
          <w:rFonts w:ascii="Calibri" w:hAnsi="Calibri" w:eastAsia="Calibri" w:cs="Calibri"/>
          <w:noProof w:val="0"/>
          <w:sz w:val="22"/>
          <w:szCs w:val="22"/>
          <w:lang w:val="ro"/>
        </w:rPr>
        <w:t>(2021)</w:t>
      </w:r>
      <w:r w:rsidRPr="1205AAB1" w:rsidR="061EB871">
        <w:rPr>
          <w:rFonts w:ascii="Calibri" w:hAnsi="Calibri" w:eastAsia="Calibri" w:cs="Calibri"/>
          <w:noProof w:val="0"/>
          <w:sz w:val="22"/>
          <w:szCs w:val="22"/>
          <w:lang w:val="ro"/>
        </w:rPr>
        <w:t xml:space="preserve"> Cornell Law School. . </w:t>
      </w:r>
      <w:hyperlink r:id="Rb36e3b83cdf84b65">
        <w:r w:rsidRPr="1205AAB1" w:rsidR="061EB871">
          <w:rPr>
            <w:rStyle w:val="Hyperlink"/>
            <w:rFonts w:ascii="Calibri" w:hAnsi="Calibri" w:eastAsia="Calibri" w:cs="Calibri"/>
            <w:strike w:val="0"/>
            <w:dstrike w:val="0"/>
            <w:noProof w:val="0"/>
            <w:color w:val="0563C1"/>
            <w:sz w:val="22"/>
            <w:szCs w:val="22"/>
            <w:u w:val="single"/>
            <w:lang w:val="ro"/>
          </w:rPr>
          <w:t>https://www.law.cornell.edu/wex/assault_and_battery</w:t>
        </w:r>
      </w:hyperlink>
      <w:r w:rsidRPr="1205AAB1" w:rsidR="061EB871">
        <w:rPr>
          <w:rFonts w:ascii="Calibri" w:hAnsi="Calibri" w:eastAsia="Calibri" w:cs="Calibri"/>
          <w:noProof w:val="0"/>
          <w:sz w:val="22"/>
          <w:szCs w:val="22"/>
          <w:lang w:val="ro"/>
        </w:rPr>
        <w:t xml:space="preserve">  </w:t>
      </w:r>
      <w:r w:rsidRPr="1205AAB1" w:rsidR="065FBF6E">
        <w:rPr>
          <w:rFonts w:ascii="Calibri" w:hAnsi="Calibri" w:eastAsia="Calibri" w:cs="Calibri"/>
          <w:noProof w:val="0"/>
          <w:sz w:val="22"/>
          <w:szCs w:val="22"/>
          <w:lang w:val="ro"/>
        </w:rPr>
        <w:t>, Last</w:t>
      </w:r>
      <w:r w:rsidRPr="1205AAB1" w:rsidR="061EB871">
        <w:rPr>
          <w:rFonts w:ascii="Calibri" w:hAnsi="Calibri" w:eastAsia="Calibri" w:cs="Calibri"/>
          <w:noProof w:val="0"/>
          <w:sz w:val="22"/>
          <w:szCs w:val="22"/>
          <w:lang w:val="ro"/>
        </w:rPr>
        <w:t xml:space="preserve"> accessed on January 09, 2024.</w:t>
      </w:r>
    </w:p>
    <w:p w:rsidR="1205AAB1" w:rsidP="1205AAB1" w:rsidRDefault="1205AAB1" w14:paraId="025D2F2D" w14:textId="663C11FE">
      <w:pPr>
        <w:spacing w:before="0" w:beforeAutospacing="off" w:after="0" w:afterAutospacing="off"/>
        <w:rPr>
          <w:rFonts w:ascii="Calibri" w:hAnsi="Calibri" w:eastAsia="Calibri" w:cs="Calibri"/>
          <w:noProof w:val="0"/>
          <w:sz w:val="22"/>
          <w:szCs w:val="22"/>
          <w:lang w:val="ro"/>
        </w:rPr>
      </w:pPr>
    </w:p>
    <w:p w:rsidR="061EB871" w:rsidP="1205AAB1" w:rsidRDefault="061EB871" w14:paraId="5F93ECE7" w14:textId="3CF3A2D8">
      <w:pPr>
        <w:spacing w:before="0" w:beforeAutospacing="off" w:after="0" w:afterAutospacing="off"/>
      </w:pPr>
      <w:r w:rsidRPr="1205AAB1" w:rsidR="061EB871">
        <w:rPr>
          <w:rFonts w:ascii="Calibri" w:hAnsi="Calibri" w:eastAsia="Calibri" w:cs="Calibri"/>
          <w:noProof w:val="0"/>
          <w:sz w:val="22"/>
          <w:szCs w:val="22"/>
          <w:lang w:val="ro"/>
        </w:rPr>
        <w:t>Legal Information Institute. (n.d.). Provocation</w:t>
      </w:r>
      <w:r w:rsidRPr="1205AAB1" w:rsidR="10374395">
        <w:rPr>
          <w:rFonts w:ascii="Calibri" w:hAnsi="Calibri" w:eastAsia="Calibri" w:cs="Calibri"/>
          <w:noProof w:val="0"/>
          <w:sz w:val="22"/>
          <w:szCs w:val="22"/>
          <w:lang w:val="ro"/>
        </w:rPr>
        <w:t xml:space="preserve"> (2021)</w:t>
      </w:r>
      <w:r w:rsidRPr="1205AAB1" w:rsidR="061EB871">
        <w:rPr>
          <w:rFonts w:ascii="Calibri" w:hAnsi="Calibri" w:eastAsia="Calibri" w:cs="Calibri"/>
          <w:noProof w:val="0"/>
          <w:sz w:val="22"/>
          <w:szCs w:val="22"/>
          <w:lang w:val="ro"/>
        </w:rPr>
        <w:t xml:space="preserve">. Cornell Law School. </w:t>
      </w:r>
      <w:hyperlink r:id="Re84f7a20f5c44b58">
        <w:r w:rsidRPr="1205AAB1" w:rsidR="061EB871">
          <w:rPr>
            <w:rStyle w:val="Hyperlink"/>
            <w:rFonts w:ascii="Calibri" w:hAnsi="Calibri" w:eastAsia="Calibri" w:cs="Calibri"/>
            <w:strike w:val="0"/>
            <w:dstrike w:val="0"/>
            <w:noProof w:val="0"/>
            <w:color w:val="0563C1"/>
            <w:sz w:val="22"/>
            <w:szCs w:val="22"/>
            <w:u w:val="single"/>
            <w:lang w:val="ro"/>
          </w:rPr>
          <w:t>https://www.law.cornell.edu/wex/provocation</w:t>
        </w:r>
      </w:hyperlink>
      <w:r w:rsidRPr="1205AAB1" w:rsidR="061EB871">
        <w:rPr>
          <w:rFonts w:ascii="Calibri" w:hAnsi="Calibri" w:eastAsia="Calibri" w:cs="Calibri"/>
          <w:noProof w:val="0"/>
          <w:sz w:val="22"/>
          <w:szCs w:val="22"/>
          <w:lang w:val="ro"/>
        </w:rPr>
        <w:t xml:space="preserve"> ,Last accessed on January 09, 2024.</w:t>
      </w:r>
    </w:p>
    <w:p w:rsidR="061EB871" w:rsidP="1205AAB1" w:rsidRDefault="061EB871" w14:paraId="558A26A4" w14:textId="1BD1319B">
      <w:pPr>
        <w:spacing w:before="0" w:beforeAutospacing="off" w:after="0" w:afterAutospacing="off"/>
      </w:pPr>
      <w:r w:rsidRPr="1205AAB1" w:rsidR="061EB871">
        <w:rPr>
          <w:rFonts w:ascii="Calibri" w:hAnsi="Calibri" w:eastAsia="Calibri" w:cs="Calibri"/>
          <w:noProof w:val="0"/>
          <w:sz w:val="22"/>
          <w:szCs w:val="22"/>
          <w:lang w:val="ro"/>
        </w:rPr>
        <w:t xml:space="preserve"> </w:t>
      </w:r>
    </w:p>
    <w:p w:rsidR="061EB871" w:rsidP="1205AAB1" w:rsidRDefault="061EB871" w14:paraId="7BB336C7" w14:textId="2266FBC5">
      <w:pPr>
        <w:spacing w:before="0" w:beforeAutospacing="off" w:after="0" w:afterAutospacing="off"/>
      </w:pPr>
      <w:r w:rsidRPr="1205AAB1" w:rsidR="061EB871">
        <w:rPr>
          <w:rFonts w:ascii="Calibri" w:hAnsi="Calibri" w:eastAsia="Calibri" w:cs="Calibri"/>
          <w:noProof w:val="0"/>
          <w:sz w:val="22"/>
          <w:szCs w:val="22"/>
          <w:lang w:val="ro"/>
        </w:rPr>
        <w:t xml:space="preserve"> </w:t>
      </w:r>
    </w:p>
    <w:p w:rsidR="061EB871" w:rsidP="1205AAB1" w:rsidRDefault="061EB871" w14:paraId="438BA212" w14:textId="5E625BD1">
      <w:pPr>
        <w:spacing w:before="0" w:beforeAutospacing="off" w:after="0" w:afterAutospacing="off"/>
      </w:pPr>
      <w:r w:rsidRPr="1205AAB1" w:rsidR="061EB871">
        <w:rPr>
          <w:rFonts w:ascii="Calibri" w:hAnsi="Calibri" w:eastAsia="Calibri" w:cs="Calibri"/>
          <w:noProof w:val="0"/>
          <w:sz w:val="22"/>
          <w:szCs w:val="22"/>
          <w:lang w:val="ro"/>
        </w:rPr>
        <w:t>Legal Information Institute. (n.d.). Adultery</w:t>
      </w:r>
      <w:r w:rsidRPr="1205AAB1" w:rsidR="09D0AD31">
        <w:rPr>
          <w:rFonts w:ascii="Calibri" w:hAnsi="Calibri" w:eastAsia="Calibri" w:cs="Calibri"/>
          <w:noProof w:val="0"/>
          <w:sz w:val="22"/>
          <w:szCs w:val="22"/>
          <w:lang w:val="ro"/>
        </w:rPr>
        <w:t xml:space="preserve"> (2021)</w:t>
      </w:r>
      <w:r w:rsidRPr="1205AAB1" w:rsidR="061EB871">
        <w:rPr>
          <w:rFonts w:ascii="Calibri" w:hAnsi="Calibri" w:eastAsia="Calibri" w:cs="Calibri"/>
          <w:noProof w:val="0"/>
          <w:sz w:val="22"/>
          <w:szCs w:val="22"/>
          <w:lang w:val="ro"/>
        </w:rPr>
        <w:t xml:space="preserve">. Cornell Law School. </w:t>
      </w:r>
      <w:hyperlink r:id="R3a013af9d4444494">
        <w:r w:rsidRPr="1205AAB1" w:rsidR="061EB871">
          <w:rPr>
            <w:rStyle w:val="Hyperlink"/>
            <w:rFonts w:ascii="Calibri" w:hAnsi="Calibri" w:eastAsia="Calibri" w:cs="Calibri"/>
            <w:strike w:val="0"/>
            <w:dstrike w:val="0"/>
            <w:noProof w:val="0"/>
            <w:color w:val="0563C1"/>
            <w:sz w:val="22"/>
            <w:szCs w:val="22"/>
            <w:u w:val="single"/>
            <w:lang w:val="ro"/>
          </w:rPr>
          <w:t>https://www.law.cornell.edu/wex/adultery</w:t>
        </w:r>
      </w:hyperlink>
      <w:r w:rsidRPr="1205AAB1" w:rsidR="061EB871">
        <w:rPr>
          <w:rFonts w:ascii="Calibri" w:hAnsi="Calibri" w:eastAsia="Calibri" w:cs="Calibri"/>
          <w:noProof w:val="0"/>
          <w:sz w:val="22"/>
          <w:szCs w:val="22"/>
          <w:lang w:val="ro"/>
        </w:rPr>
        <w:t xml:space="preserve"> ,Last accessed on January 09, 2024.</w:t>
      </w:r>
    </w:p>
    <w:p w:rsidR="061EB871" w:rsidP="1205AAB1" w:rsidRDefault="061EB871" w14:paraId="75D5C8B7" w14:textId="2FECB249">
      <w:pPr>
        <w:spacing w:before="0" w:beforeAutospacing="off" w:after="0" w:afterAutospacing="off"/>
      </w:pPr>
      <w:r w:rsidRPr="1205AAB1" w:rsidR="061EB871">
        <w:rPr>
          <w:rFonts w:ascii="Calibri" w:hAnsi="Calibri" w:eastAsia="Calibri" w:cs="Calibri"/>
          <w:noProof w:val="0"/>
          <w:sz w:val="22"/>
          <w:szCs w:val="22"/>
          <w:lang w:val="ro"/>
        </w:rPr>
        <w:t xml:space="preserve"> </w:t>
      </w:r>
    </w:p>
    <w:p w:rsidR="061EB871" w:rsidP="1205AAB1" w:rsidRDefault="061EB871" w14:paraId="5732FDBF" w14:textId="170AAE78">
      <w:pPr>
        <w:spacing w:before="0" w:beforeAutospacing="off" w:after="0" w:afterAutospacing="off"/>
      </w:pPr>
      <w:r w:rsidRPr="1205AAB1" w:rsidR="061EB871">
        <w:rPr>
          <w:rFonts w:ascii="Calibri" w:hAnsi="Calibri" w:eastAsia="Calibri" w:cs="Calibri"/>
          <w:noProof w:val="0"/>
          <w:sz w:val="22"/>
          <w:szCs w:val="22"/>
          <w:lang w:val="ro"/>
        </w:rPr>
        <w:t xml:space="preserve"> Understanding Temporary Insanity</w:t>
      </w:r>
      <w:r w:rsidRPr="1205AAB1" w:rsidR="48759262">
        <w:rPr>
          <w:rFonts w:ascii="Calibri" w:hAnsi="Calibri" w:eastAsia="Calibri" w:cs="Calibri"/>
          <w:noProof w:val="0"/>
          <w:sz w:val="22"/>
          <w:szCs w:val="22"/>
          <w:lang w:val="ro"/>
        </w:rPr>
        <w:t xml:space="preserve"> (2021)</w:t>
      </w:r>
      <w:r w:rsidRPr="1205AAB1" w:rsidR="061EB871">
        <w:rPr>
          <w:rFonts w:ascii="Calibri" w:hAnsi="Calibri" w:eastAsia="Calibri" w:cs="Calibri"/>
          <w:noProof w:val="0"/>
          <w:sz w:val="22"/>
          <w:szCs w:val="22"/>
          <w:lang w:val="ro"/>
        </w:rPr>
        <w:t xml:space="preserve">: </w:t>
      </w:r>
      <w:r w:rsidRPr="1205AAB1" w:rsidR="036A16CD">
        <w:rPr>
          <w:rFonts w:ascii="Calibri" w:hAnsi="Calibri" w:eastAsia="Calibri" w:cs="Calibri"/>
          <w:noProof w:val="0"/>
          <w:sz w:val="22"/>
          <w:szCs w:val="22"/>
          <w:lang w:val="ro"/>
        </w:rPr>
        <w:t>Cornell Law School</w:t>
      </w:r>
      <w:r w:rsidRPr="1205AAB1" w:rsidR="061EB871">
        <w:rPr>
          <w:rFonts w:ascii="Calibri" w:hAnsi="Calibri" w:eastAsia="Calibri" w:cs="Calibri"/>
          <w:noProof w:val="0"/>
          <w:sz w:val="22"/>
          <w:szCs w:val="22"/>
          <w:lang w:val="ro"/>
        </w:rPr>
        <w:t xml:space="preserve">. </w:t>
      </w:r>
      <w:hyperlink r:id="Ra4f4d397a2c1456a">
        <w:r w:rsidRPr="1205AAB1" w:rsidR="061EB871">
          <w:rPr>
            <w:rStyle w:val="Hyperlink"/>
            <w:rFonts w:ascii="Calibri" w:hAnsi="Calibri" w:eastAsia="Calibri" w:cs="Calibri"/>
            <w:strike w:val="0"/>
            <w:dstrike w:val="0"/>
            <w:noProof w:val="0"/>
            <w:color w:val="0563C1"/>
            <w:sz w:val="22"/>
            <w:szCs w:val="22"/>
            <w:u w:val="single"/>
            <w:lang w:val="ro"/>
          </w:rPr>
          <w:t>https://www.law.cornell.edu/wex/temporary_insanity</w:t>
        </w:r>
      </w:hyperlink>
      <w:r w:rsidRPr="1205AAB1" w:rsidR="061EB871">
        <w:rPr>
          <w:rFonts w:ascii="Calibri" w:hAnsi="Calibri" w:eastAsia="Calibri" w:cs="Calibri"/>
          <w:noProof w:val="0"/>
          <w:sz w:val="22"/>
          <w:szCs w:val="22"/>
          <w:lang w:val="ro"/>
        </w:rPr>
        <w:t xml:space="preserve"> ,  Last accessed on January 11, 2024.</w:t>
      </w:r>
    </w:p>
    <w:p w:rsidR="061EB871" w:rsidP="1205AAB1" w:rsidRDefault="061EB871" w14:paraId="510AE4EB" w14:textId="3D61B433">
      <w:pPr>
        <w:spacing w:before="0" w:beforeAutospacing="off" w:after="0" w:afterAutospacing="off"/>
      </w:pPr>
      <w:r w:rsidRPr="1205AAB1" w:rsidR="061EB871">
        <w:rPr>
          <w:rFonts w:ascii="Calibri" w:hAnsi="Calibri" w:eastAsia="Calibri" w:cs="Calibri"/>
          <w:noProof w:val="0"/>
          <w:sz w:val="22"/>
          <w:szCs w:val="22"/>
          <w:lang w:val="ro"/>
        </w:rPr>
        <w:t xml:space="preserve"> </w:t>
      </w:r>
    </w:p>
    <w:p w:rsidR="061EB871" w:rsidP="1205AAB1" w:rsidRDefault="061EB871" w14:paraId="0DA08688" w14:textId="00BF9479">
      <w:pPr>
        <w:pStyle w:val="Normal"/>
        <w:spacing w:before="0" w:beforeAutospacing="off" w:after="0" w:afterAutospacing="off"/>
      </w:pPr>
      <w:r w:rsidRPr="1205AAB1" w:rsidR="061EB871">
        <w:rPr>
          <w:rFonts w:ascii="Calibri" w:hAnsi="Calibri" w:eastAsia="Calibri" w:cs="Calibri"/>
          <w:noProof w:val="0"/>
          <w:sz w:val="22"/>
          <w:szCs w:val="22"/>
          <w:lang w:val="ro"/>
        </w:rPr>
        <w:t xml:space="preserve"> </w:t>
      </w:r>
      <w:r w:rsidRPr="1205AAB1" w:rsidR="061EB871">
        <w:rPr>
          <w:rFonts w:ascii="Calibri" w:hAnsi="Calibri" w:eastAsia="Calibri" w:cs="Calibri"/>
          <w:noProof w:val="0"/>
          <w:sz w:val="22"/>
          <w:szCs w:val="22"/>
          <w:lang w:val="en-US"/>
        </w:rPr>
        <w:t>Legal Cases:</w:t>
      </w:r>
      <w:r w:rsidRPr="1205AAB1" w:rsidR="061EB871">
        <w:rPr>
          <w:rFonts w:ascii="Calibri" w:hAnsi="Calibri" w:eastAsia="Calibri" w:cs="Calibri"/>
          <w:noProof w:val="0"/>
          <w:sz w:val="22"/>
          <w:szCs w:val="22"/>
          <w:lang w:val="ro"/>
        </w:rPr>
        <w:t xml:space="preserve"> </w:t>
      </w:r>
    </w:p>
    <w:p w:rsidR="061EB871" w:rsidP="1205AAB1" w:rsidRDefault="061EB871" w14:paraId="035601BC" w14:textId="54833464">
      <w:pPr>
        <w:spacing w:before="0" w:beforeAutospacing="off" w:after="0" w:afterAutospacing="off"/>
      </w:pPr>
      <w:r w:rsidRPr="1205AAB1" w:rsidR="061EB871">
        <w:rPr>
          <w:rFonts w:ascii="Calibri" w:hAnsi="Calibri" w:eastAsia="Calibri" w:cs="Calibri"/>
          <w:noProof w:val="0"/>
          <w:sz w:val="22"/>
          <w:szCs w:val="22"/>
          <w:lang w:val="en-US"/>
        </w:rPr>
        <w:t>R v. Duffy (1949): Citation: Duffy [1949] 1 All ER 932 Year: 1949 Law Report: All England Reports, Volume 1, page 932</w:t>
      </w:r>
    </w:p>
    <w:p w:rsidR="061EB871" w:rsidP="1205AAB1" w:rsidRDefault="061EB871" w14:paraId="0EB36AE6" w14:textId="43563760">
      <w:pPr>
        <w:spacing w:before="0" w:beforeAutospacing="off" w:after="0" w:afterAutospacing="off"/>
      </w:pPr>
      <w:r w:rsidRPr="1205AAB1" w:rsidR="061EB871">
        <w:rPr>
          <w:rFonts w:ascii="Calibri" w:hAnsi="Calibri" w:eastAsia="Calibri" w:cs="Calibri"/>
          <w:noProof w:val="0"/>
          <w:sz w:val="22"/>
          <w:szCs w:val="22"/>
          <w:lang w:val="en-US"/>
        </w:rPr>
        <w:t xml:space="preserve"> </w:t>
      </w:r>
    </w:p>
    <w:p w:rsidR="061EB871" w:rsidP="1205AAB1" w:rsidRDefault="061EB871" w14:paraId="54879FF8" w14:textId="78585882">
      <w:pPr>
        <w:spacing w:before="0" w:beforeAutospacing="off" w:after="0" w:afterAutospacing="off"/>
      </w:pPr>
      <w:r w:rsidRPr="1205AAB1" w:rsidR="061EB871">
        <w:rPr>
          <w:rFonts w:ascii="Calibri" w:hAnsi="Calibri" w:eastAsia="Calibri" w:cs="Calibri"/>
          <w:noProof w:val="0"/>
          <w:sz w:val="22"/>
          <w:szCs w:val="22"/>
          <w:lang w:val="en-US"/>
        </w:rPr>
        <w:t>R v. Cunningham (1957): Citation: Cunningham [1957] 2 QB 396 Year: 1957 Law Report: Queen’s Bench Reports, Volume 2, page 396</w:t>
      </w:r>
    </w:p>
    <w:p w:rsidR="061EB871" w:rsidP="1205AAB1" w:rsidRDefault="061EB871" w14:paraId="6F9ADC0C" w14:textId="489B52CB">
      <w:pPr>
        <w:spacing w:before="0" w:beforeAutospacing="off" w:after="0" w:afterAutospacing="off"/>
      </w:pPr>
      <w:r w:rsidRPr="1205AAB1" w:rsidR="061EB871">
        <w:rPr>
          <w:rFonts w:ascii="Calibri" w:hAnsi="Calibri" w:eastAsia="Calibri" w:cs="Calibri"/>
          <w:noProof w:val="0"/>
          <w:sz w:val="22"/>
          <w:szCs w:val="22"/>
          <w:lang w:val="en-US"/>
        </w:rPr>
        <w:t xml:space="preserve"> </w:t>
      </w:r>
    </w:p>
    <w:p w:rsidR="061EB871" w:rsidP="1205AAB1" w:rsidRDefault="061EB871" w14:paraId="292E1D64" w14:textId="5C9081AE">
      <w:pPr>
        <w:spacing w:before="0" w:beforeAutospacing="off" w:after="0" w:afterAutospacing="off"/>
      </w:pPr>
      <w:r w:rsidRPr="1205AAB1" w:rsidR="061EB871">
        <w:rPr>
          <w:rFonts w:ascii="Calibri" w:hAnsi="Calibri" w:eastAsia="Calibri" w:cs="Calibri"/>
          <w:noProof w:val="0"/>
          <w:sz w:val="22"/>
          <w:szCs w:val="22"/>
          <w:lang w:val="en-US"/>
        </w:rPr>
        <w:t>R v. Thornton (1996): Citation: Thornton [1996] 2 WLR 1023 Year: 1996 Law Report: Weekly Law Reports, Volume 2, page 1023</w:t>
      </w:r>
    </w:p>
    <w:p w:rsidR="061EB871" w:rsidP="1205AAB1" w:rsidRDefault="061EB871" w14:paraId="644F0121" w14:textId="260CCBA2">
      <w:pPr>
        <w:spacing w:before="0" w:beforeAutospacing="off" w:after="0" w:afterAutospacing="off"/>
      </w:pPr>
      <w:r w:rsidRPr="1205AAB1" w:rsidR="061EB871">
        <w:rPr>
          <w:rFonts w:ascii="Calibri" w:hAnsi="Calibri" w:eastAsia="Calibri" w:cs="Calibri"/>
          <w:noProof w:val="0"/>
          <w:sz w:val="22"/>
          <w:szCs w:val="22"/>
          <w:lang w:val="en-US"/>
        </w:rPr>
        <w:t xml:space="preserve"> </w:t>
      </w:r>
    </w:p>
    <w:p w:rsidR="061EB871" w:rsidP="1205AAB1" w:rsidRDefault="061EB871" w14:paraId="367B9302" w14:textId="304A7AD4">
      <w:pPr>
        <w:spacing w:before="0" w:beforeAutospacing="off" w:after="0" w:afterAutospacing="off"/>
      </w:pPr>
      <w:r w:rsidRPr="1205AAB1" w:rsidR="061EB871">
        <w:rPr>
          <w:rFonts w:ascii="Calibri" w:hAnsi="Calibri" w:eastAsia="Calibri" w:cs="Calibri"/>
          <w:noProof w:val="0"/>
          <w:sz w:val="22"/>
          <w:szCs w:val="22"/>
          <w:lang w:val="en-US"/>
        </w:rPr>
        <w:t>R v. Clinton (2012): Citation: Clinton [2012] EWCA Crim 2 Year: 2012 Law Report: England and Wales Court of Appeal</w:t>
      </w:r>
    </w:p>
    <w:p w:rsidR="1205AAB1" w:rsidP="1205AAB1" w:rsidRDefault="1205AAB1" w14:paraId="0DB01FA2" w14:textId="0210F055">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30D5D3BB" w14:textId="5A92DD57">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590FC1A7" w14:textId="0F774840">
      <w:pPr>
        <w:pStyle w:val="Normal"/>
        <w:spacing w:before="0" w:beforeAutospacing="off" w:after="0" w:afterAutospacing="off"/>
        <w:rPr>
          <w:rFonts w:ascii="Calibri" w:hAnsi="Calibri" w:eastAsia="Calibri" w:cs="Calibri"/>
          <w:noProof w:val="0"/>
          <w:sz w:val="22"/>
          <w:szCs w:val="22"/>
          <w:lang w:val="en-US"/>
        </w:rPr>
      </w:pPr>
    </w:p>
    <w:p w:rsidR="1205AAB1" w:rsidP="1205AAB1" w:rsidRDefault="1205AAB1" w14:paraId="533D3AAD" w14:textId="688A9A27">
      <w:pPr>
        <w:pStyle w:val="Normal"/>
        <w:spacing w:before="0" w:beforeAutospacing="off" w:after="0" w:afterAutospacing="off"/>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LsUB3VtHSZNcPS" int2:id="LZqFoyTc">
      <int2:state int2:type="AugLoop_Text_Critique" int2:value="Rejected"/>
    </int2:textHash>
    <int2:textHash int2:hashCode="rWjXIDvEaizd9y" int2:id="u94PSSat">
      <int2:state int2:type="AugLoop_Text_Critique" int2:value="Rejected"/>
    </int2:textHash>
    <int2:bookmark int2:bookmarkName="_Int_gaqgqQeX" int2:invalidationBookmarkName="" int2:hashCode="WHs0PmfB2m3prx" int2:id="fnN9HgQy">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C52699"/>
    <w:rsid w:val="0260D7E6"/>
    <w:rsid w:val="036A16CD"/>
    <w:rsid w:val="043D56A4"/>
    <w:rsid w:val="047BB5A4"/>
    <w:rsid w:val="061EB871"/>
    <w:rsid w:val="065FBF6E"/>
    <w:rsid w:val="078C028A"/>
    <w:rsid w:val="07B35666"/>
    <w:rsid w:val="09D0AD31"/>
    <w:rsid w:val="09FC257C"/>
    <w:rsid w:val="0A75585E"/>
    <w:rsid w:val="0AEAF728"/>
    <w:rsid w:val="0C86E2CE"/>
    <w:rsid w:val="0E2297EA"/>
    <w:rsid w:val="0ED22D3C"/>
    <w:rsid w:val="10374395"/>
    <w:rsid w:val="1205AAB1"/>
    <w:rsid w:val="1209CDFE"/>
    <w:rsid w:val="13A17B12"/>
    <w:rsid w:val="1A3FE527"/>
    <w:rsid w:val="1A86D663"/>
    <w:rsid w:val="21A5E311"/>
    <w:rsid w:val="258A8554"/>
    <w:rsid w:val="272655B5"/>
    <w:rsid w:val="2858A553"/>
    <w:rsid w:val="289B44D2"/>
    <w:rsid w:val="28C22616"/>
    <w:rsid w:val="29840F6E"/>
    <w:rsid w:val="2A5DF677"/>
    <w:rsid w:val="2BF9C6D8"/>
    <w:rsid w:val="2D959739"/>
    <w:rsid w:val="2E386B70"/>
    <w:rsid w:val="2FC9BC54"/>
    <w:rsid w:val="33AB0F8F"/>
    <w:rsid w:val="3404D8BD"/>
    <w:rsid w:val="347D9E5F"/>
    <w:rsid w:val="350F1312"/>
    <w:rsid w:val="3546DFF0"/>
    <w:rsid w:val="36E2B051"/>
    <w:rsid w:val="373C797F"/>
    <w:rsid w:val="3812B599"/>
    <w:rsid w:val="3987DF32"/>
    <w:rsid w:val="3B23AF93"/>
    <w:rsid w:val="3BA05A99"/>
    <w:rsid w:val="3F60E597"/>
    <w:rsid w:val="41133CDB"/>
    <w:rsid w:val="4192F117"/>
    <w:rsid w:val="44C5319B"/>
    <w:rsid w:val="477B6738"/>
    <w:rsid w:val="48759262"/>
    <w:rsid w:val="48E2A065"/>
    <w:rsid w:val="4B2BC7FF"/>
    <w:rsid w:val="4D7130FC"/>
    <w:rsid w:val="4DFCDAF1"/>
    <w:rsid w:val="4E542875"/>
    <w:rsid w:val="4F74AB81"/>
    <w:rsid w:val="5097CF3E"/>
    <w:rsid w:val="52EE2443"/>
    <w:rsid w:val="54489400"/>
    <w:rsid w:val="54F2928A"/>
    <w:rsid w:val="5A2AF842"/>
    <w:rsid w:val="5E9974D0"/>
    <w:rsid w:val="5FDF6875"/>
    <w:rsid w:val="5FFC91E6"/>
    <w:rsid w:val="60D9939F"/>
    <w:rsid w:val="6105F066"/>
    <w:rsid w:val="62A1C0C7"/>
    <w:rsid w:val="638FC93C"/>
    <w:rsid w:val="647F3D4A"/>
    <w:rsid w:val="656F6649"/>
    <w:rsid w:val="65D45FA3"/>
    <w:rsid w:val="65D96189"/>
    <w:rsid w:val="69F65FA0"/>
    <w:rsid w:val="6B8CFDBC"/>
    <w:rsid w:val="6C48A30D"/>
    <w:rsid w:val="6FBCB5C0"/>
    <w:rsid w:val="73DE7D5B"/>
    <w:rsid w:val="73F6E4B9"/>
    <w:rsid w:val="744987F0"/>
    <w:rsid w:val="76C3EAF0"/>
    <w:rsid w:val="78C52699"/>
    <w:rsid w:val="78E43F4A"/>
    <w:rsid w:val="79ADBDB2"/>
    <w:rsid w:val="79D948FB"/>
    <w:rsid w:val="7B208AA2"/>
    <w:rsid w:val="7D39616D"/>
    <w:rsid w:val="7FC0C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52699"/>
  <w15:chartTrackingRefBased/>
  <w15:docId w15:val="{F1044187-CB44-4606-A6B6-841374C8D2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aw.cornell.edu/wex/assault_and_battery" TargetMode="External" Id="Rb36e3b83cdf84b65" /><Relationship Type="http://schemas.openxmlformats.org/officeDocument/2006/relationships/hyperlink" Target="https://www.law.cornell.edu/wex/provocation" TargetMode="External" Id="Re84f7a20f5c44b58" /><Relationship Type="http://schemas.openxmlformats.org/officeDocument/2006/relationships/hyperlink" Target="https://www.law.cornell.edu/wex/adultery" TargetMode="External" Id="R3a013af9d4444494" /><Relationship Type="http://schemas.openxmlformats.org/officeDocument/2006/relationships/hyperlink" Target="https://www.law.cornell.edu/wex/temporary_insanity" TargetMode="External" Id="Ra4f4d397a2c1456a" /><Relationship Type="http://schemas.microsoft.com/office/2020/10/relationships/intelligence" Target="intelligence2.xml" Id="R6f419105f91148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2024-01-12T21:15:06.4587703Z</dcterms:created>
  <dcterms:modified xsi:type="dcterms:W3CDTF">2024-01-12T21:51:38.6783913Z</dcterms:modified>
  <dc:creator>Madalina Popa (2244753)</dc:creator>
  <lastModifiedBy>Madalina Popa (2244753)</lastModifiedBy>
</coreProperties>
</file>