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E7251" w14:textId="77777777" w:rsidR="008F7C5D" w:rsidRDefault="008F7C5D"/>
    <w:p w14:paraId="55A439A2" w14:textId="77777777" w:rsidR="008F7C5D" w:rsidRDefault="008F7C5D"/>
    <w:p w14:paraId="1843DC23" w14:textId="77777777" w:rsidR="008F7C5D" w:rsidRDefault="008F7C5D" w:rsidP="008F7C5D">
      <w:pPr>
        <w:jc w:val="center"/>
        <w:rPr>
          <w:rFonts w:ascii="Arial" w:hAnsi="Arial" w:cs="Arial"/>
          <w:b/>
          <w:sz w:val="40"/>
          <w:szCs w:val="40"/>
        </w:rPr>
      </w:pPr>
    </w:p>
    <w:p w14:paraId="7E60EDD9" w14:textId="77777777" w:rsidR="008F7C5D" w:rsidRDefault="008F7C5D" w:rsidP="008F7C5D">
      <w:pPr>
        <w:jc w:val="center"/>
        <w:rPr>
          <w:rFonts w:ascii="Arial" w:hAnsi="Arial" w:cs="Arial"/>
          <w:b/>
          <w:sz w:val="40"/>
          <w:szCs w:val="40"/>
        </w:rPr>
      </w:pPr>
    </w:p>
    <w:p w14:paraId="67919471" w14:textId="1F9C4D68" w:rsidR="008F7C5D" w:rsidRPr="00385B0F" w:rsidRDefault="008F7C5D" w:rsidP="008F7C5D">
      <w:pPr>
        <w:jc w:val="center"/>
        <w:rPr>
          <w:rFonts w:ascii="Arial" w:hAnsi="Arial" w:cs="Arial"/>
          <w:b/>
          <w:sz w:val="40"/>
          <w:szCs w:val="40"/>
        </w:rPr>
      </w:pPr>
      <w:r w:rsidRPr="00385B0F">
        <w:rPr>
          <w:rFonts w:ascii="Arial" w:hAnsi="Arial" w:cs="Arial"/>
          <w:b/>
          <w:sz w:val="40"/>
          <w:szCs w:val="40"/>
        </w:rPr>
        <w:t>Mental- ill</w:t>
      </w:r>
      <w:r w:rsidR="00690AFF">
        <w:rPr>
          <w:rFonts w:ascii="Arial" w:hAnsi="Arial" w:cs="Arial"/>
          <w:b/>
          <w:sz w:val="40"/>
          <w:szCs w:val="40"/>
        </w:rPr>
        <w:t xml:space="preserve"> health crisis calls – Are the p</w:t>
      </w:r>
      <w:r w:rsidRPr="00385B0F">
        <w:rPr>
          <w:rFonts w:ascii="Arial" w:hAnsi="Arial" w:cs="Arial"/>
          <w:b/>
          <w:sz w:val="40"/>
          <w:szCs w:val="40"/>
        </w:rPr>
        <w:t xml:space="preserve">olice the appropriate service to assist individuals in need? </w:t>
      </w:r>
    </w:p>
    <w:p w14:paraId="56F8A192" w14:textId="1D678CF0" w:rsidR="008F7C5D" w:rsidRPr="00385B0F" w:rsidRDefault="008F7C5D" w:rsidP="008F7C5D">
      <w:pPr>
        <w:jc w:val="center"/>
        <w:rPr>
          <w:rFonts w:ascii="Arial" w:hAnsi="Arial" w:cs="Arial"/>
          <w:b/>
          <w:sz w:val="40"/>
          <w:szCs w:val="40"/>
        </w:rPr>
      </w:pPr>
      <w:r w:rsidRPr="00385B0F">
        <w:rPr>
          <w:rFonts w:ascii="Arial" w:hAnsi="Arial" w:cs="Arial"/>
          <w:b/>
          <w:sz w:val="40"/>
          <w:szCs w:val="40"/>
        </w:rPr>
        <w:t xml:space="preserve">A critical </w:t>
      </w:r>
      <w:r w:rsidR="000039F6">
        <w:rPr>
          <w:rFonts w:ascii="Arial" w:hAnsi="Arial" w:cs="Arial"/>
          <w:b/>
          <w:sz w:val="40"/>
          <w:szCs w:val="40"/>
        </w:rPr>
        <w:t>analysis</w:t>
      </w:r>
      <w:r w:rsidRPr="00385B0F">
        <w:rPr>
          <w:rFonts w:ascii="Arial" w:hAnsi="Arial" w:cs="Arial"/>
          <w:b/>
          <w:sz w:val="40"/>
          <w:szCs w:val="40"/>
        </w:rPr>
        <w:t xml:space="preserve"> of</w:t>
      </w:r>
      <w:r w:rsidR="000039F6">
        <w:rPr>
          <w:rFonts w:ascii="Arial" w:hAnsi="Arial" w:cs="Arial"/>
          <w:b/>
          <w:sz w:val="40"/>
          <w:szCs w:val="40"/>
        </w:rPr>
        <w:t xml:space="preserve"> the</w:t>
      </w:r>
      <w:r w:rsidRPr="00385B0F">
        <w:rPr>
          <w:rFonts w:ascii="Arial" w:hAnsi="Arial" w:cs="Arial"/>
          <w:b/>
          <w:sz w:val="40"/>
          <w:szCs w:val="40"/>
        </w:rPr>
        <w:t xml:space="preserve"> public perception on police attending mental health calls.</w:t>
      </w:r>
    </w:p>
    <w:p w14:paraId="1B5B34CF" w14:textId="77777777" w:rsidR="008F7C5D" w:rsidRPr="00385B0F" w:rsidRDefault="008F7C5D">
      <w:pPr>
        <w:rPr>
          <w:rFonts w:ascii="Arial" w:hAnsi="Arial" w:cs="Arial"/>
        </w:rPr>
      </w:pPr>
    </w:p>
    <w:p w14:paraId="1505A9B7" w14:textId="77777777" w:rsidR="008F7C5D" w:rsidRPr="00385B0F" w:rsidRDefault="008F7C5D">
      <w:pPr>
        <w:rPr>
          <w:rFonts w:ascii="Arial" w:hAnsi="Arial" w:cs="Arial"/>
        </w:rPr>
      </w:pPr>
    </w:p>
    <w:p w14:paraId="154C9405" w14:textId="77777777" w:rsidR="008F7C5D" w:rsidRPr="00385B0F" w:rsidRDefault="008F7C5D">
      <w:pPr>
        <w:rPr>
          <w:rFonts w:ascii="Arial" w:hAnsi="Arial" w:cs="Arial"/>
        </w:rPr>
      </w:pPr>
    </w:p>
    <w:p w14:paraId="35D742AF" w14:textId="77777777" w:rsidR="008F7C5D" w:rsidRPr="00385B0F" w:rsidRDefault="008F7C5D">
      <w:pPr>
        <w:rPr>
          <w:rFonts w:ascii="Arial" w:hAnsi="Arial" w:cs="Arial"/>
        </w:rPr>
      </w:pPr>
    </w:p>
    <w:p w14:paraId="1E25F643" w14:textId="77777777" w:rsidR="008F7C5D" w:rsidRPr="00385B0F" w:rsidRDefault="008F7C5D">
      <w:pPr>
        <w:rPr>
          <w:rFonts w:ascii="Arial" w:hAnsi="Arial" w:cs="Arial"/>
        </w:rPr>
      </w:pPr>
    </w:p>
    <w:p w14:paraId="31653524" w14:textId="77777777" w:rsidR="008F7C5D" w:rsidRPr="00385B0F" w:rsidRDefault="008F7C5D">
      <w:pPr>
        <w:rPr>
          <w:rFonts w:ascii="Arial" w:hAnsi="Arial" w:cs="Arial"/>
          <w:sz w:val="24"/>
        </w:rPr>
      </w:pPr>
    </w:p>
    <w:p w14:paraId="12B486E3" w14:textId="77777777" w:rsidR="008F7C5D" w:rsidRPr="00385B0F" w:rsidRDefault="008F7C5D">
      <w:pPr>
        <w:rPr>
          <w:rFonts w:ascii="Arial" w:hAnsi="Arial" w:cs="Arial"/>
          <w:sz w:val="24"/>
        </w:rPr>
      </w:pPr>
    </w:p>
    <w:p w14:paraId="32A78004" w14:textId="77777777" w:rsidR="0017539E" w:rsidRPr="00385B0F" w:rsidRDefault="008F7C5D">
      <w:pPr>
        <w:rPr>
          <w:rFonts w:ascii="Arial" w:hAnsi="Arial" w:cs="Arial"/>
          <w:sz w:val="24"/>
        </w:rPr>
      </w:pPr>
      <w:r w:rsidRPr="00385B0F">
        <w:rPr>
          <w:rFonts w:ascii="Arial" w:hAnsi="Arial" w:cs="Arial"/>
          <w:noProof/>
          <w:sz w:val="72"/>
          <w:szCs w:val="64"/>
          <w:lang w:eastAsia="en-GB"/>
        </w:rPr>
        <w:drawing>
          <wp:anchor distT="0" distB="0" distL="114300" distR="114300" simplePos="0" relativeHeight="251659264" behindDoc="1" locked="0" layoutInCell="1" allowOverlap="1" wp14:anchorId="2F028D22" wp14:editId="0FED2A25">
            <wp:simplePos x="0" y="0"/>
            <wp:positionH relativeFrom="margin">
              <wp:posOffset>0</wp:posOffset>
            </wp:positionH>
            <wp:positionV relativeFrom="margin">
              <wp:posOffset>285750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5B0F">
        <w:rPr>
          <w:rFonts w:ascii="Arial" w:hAnsi="Arial" w:cs="Arial"/>
          <w:sz w:val="24"/>
        </w:rPr>
        <w:t xml:space="preserve">Student: Danielle Arran </w:t>
      </w:r>
    </w:p>
    <w:p w14:paraId="5EE6F337" w14:textId="77777777" w:rsidR="008F7C5D" w:rsidRPr="00385B0F" w:rsidRDefault="008F7C5D">
      <w:pPr>
        <w:rPr>
          <w:rFonts w:ascii="Arial" w:hAnsi="Arial" w:cs="Arial"/>
          <w:sz w:val="24"/>
        </w:rPr>
      </w:pPr>
      <w:r w:rsidRPr="00385B0F">
        <w:rPr>
          <w:rFonts w:ascii="Arial" w:hAnsi="Arial" w:cs="Arial"/>
          <w:sz w:val="24"/>
        </w:rPr>
        <w:t>Student number: 1816534</w:t>
      </w:r>
    </w:p>
    <w:p w14:paraId="5D0D760C" w14:textId="77777777" w:rsidR="008F7C5D" w:rsidRPr="00385B0F" w:rsidRDefault="008F7C5D">
      <w:pPr>
        <w:rPr>
          <w:rFonts w:ascii="Arial" w:hAnsi="Arial" w:cs="Arial"/>
          <w:sz w:val="24"/>
        </w:rPr>
      </w:pPr>
      <w:r w:rsidRPr="00385B0F">
        <w:rPr>
          <w:rFonts w:ascii="Arial" w:hAnsi="Arial" w:cs="Arial"/>
          <w:sz w:val="24"/>
        </w:rPr>
        <w:t>Course: BMPP6003D</w:t>
      </w:r>
    </w:p>
    <w:p w14:paraId="687687DE" w14:textId="77777777" w:rsidR="008F7C5D" w:rsidRPr="00385B0F" w:rsidRDefault="008F7C5D">
      <w:pPr>
        <w:rPr>
          <w:rFonts w:ascii="Arial" w:hAnsi="Arial" w:cs="Arial"/>
          <w:sz w:val="24"/>
        </w:rPr>
      </w:pPr>
    </w:p>
    <w:p w14:paraId="264743DD" w14:textId="77777777" w:rsidR="008F7C5D" w:rsidRPr="00385B0F" w:rsidRDefault="008F7C5D">
      <w:pPr>
        <w:rPr>
          <w:rFonts w:ascii="Arial" w:hAnsi="Arial" w:cs="Arial"/>
          <w:sz w:val="24"/>
        </w:rPr>
      </w:pPr>
    </w:p>
    <w:p w14:paraId="17034490" w14:textId="77777777" w:rsidR="008F7C5D" w:rsidRPr="00385B0F" w:rsidRDefault="008F7C5D">
      <w:pPr>
        <w:rPr>
          <w:rFonts w:ascii="Arial" w:hAnsi="Arial" w:cs="Arial"/>
          <w:sz w:val="24"/>
        </w:rPr>
      </w:pPr>
    </w:p>
    <w:p w14:paraId="736A0287" w14:textId="77777777" w:rsidR="00E40BBE" w:rsidRPr="00E40BBE" w:rsidRDefault="008F7C5D" w:rsidP="008F7C5D">
      <w:pPr>
        <w:rPr>
          <w:rFonts w:ascii="Arial" w:hAnsi="Arial" w:cs="Arial"/>
          <w:b/>
          <w:sz w:val="28"/>
          <w:u w:val="single"/>
        </w:rPr>
      </w:pPr>
      <w:r w:rsidRPr="00E40BBE">
        <w:rPr>
          <w:rFonts w:ascii="Arial" w:hAnsi="Arial" w:cs="Arial"/>
          <w:b/>
          <w:sz w:val="28"/>
          <w:u w:val="single"/>
        </w:rPr>
        <w:lastRenderedPageBreak/>
        <w:t>Declaration</w:t>
      </w:r>
      <w:r w:rsidR="00E40BBE">
        <w:rPr>
          <w:rFonts w:ascii="Arial" w:hAnsi="Arial" w:cs="Arial"/>
          <w:b/>
          <w:sz w:val="28"/>
          <w:u w:val="single"/>
        </w:rPr>
        <w:t>s</w:t>
      </w:r>
      <w:r w:rsidRPr="00E40BBE">
        <w:rPr>
          <w:rFonts w:ascii="Arial" w:hAnsi="Arial" w:cs="Arial"/>
          <w:b/>
          <w:sz w:val="28"/>
          <w:u w:val="single"/>
        </w:rPr>
        <w:t xml:space="preserve"> </w:t>
      </w:r>
    </w:p>
    <w:p w14:paraId="44EFFA6A" w14:textId="77777777" w:rsidR="008F7C5D" w:rsidRPr="00E40BBE" w:rsidRDefault="008F7C5D" w:rsidP="008F7C5D">
      <w:pPr>
        <w:rPr>
          <w:rFonts w:ascii="Arial" w:hAnsi="Arial" w:cs="Arial"/>
          <w:sz w:val="24"/>
          <w:szCs w:val="24"/>
        </w:rPr>
      </w:pPr>
      <w:r w:rsidRPr="00E40BBE">
        <w:rPr>
          <w:rFonts w:ascii="Arial" w:hAnsi="Arial" w:cs="Arial"/>
          <w:sz w:val="24"/>
          <w:szCs w:val="24"/>
        </w:rPr>
        <w:t>This work has not previously been accepted in substance for any degree and is not being concurrently submitted in candidature for any degree.</w:t>
      </w:r>
    </w:p>
    <w:p w14:paraId="45669AA3" w14:textId="388BADCE" w:rsidR="008F7C5D" w:rsidRPr="00E40BBE" w:rsidRDefault="008F7C5D" w:rsidP="008F7C5D">
      <w:pPr>
        <w:rPr>
          <w:rFonts w:ascii="Arial" w:hAnsi="Arial" w:cs="Arial"/>
          <w:sz w:val="24"/>
          <w:szCs w:val="24"/>
        </w:rPr>
      </w:pPr>
      <w:r w:rsidRPr="00E40BBE">
        <w:rPr>
          <w:rFonts w:ascii="Arial" w:hAnsi="Arial" w:cs="Arial"/>
          <w:sz w:val="24"/>
          <w:szCs w:val="24"/>
        </w:rPr>
        <w:t xml:space="preserve">Signed: </w:t>
      </w:r>
      <w:r w:rsidR="0017539E">
        <w:rPr>
          <w:rFonts w:ascii="Arial" w:hAnsi="Arial" w:cs="Arial"/>
          <w:sz w:val="24"/>
          <w:szCs w:val="24"/>
        </w:rPr>
        <w:t>Danielle Arran</w:t>
      </w:r>
    </w:p>
    <w:p w14:paraId="0C4728CC" w14:textId="3E87A5E8" w:rsidR="008F7C5D" w:rsidRPr="00E40BBE" w:rsidRDefault="008F7C5D" w:rsidP="008F7C5D">
      <w:pPr>
        <w:rPr>
          <w:rFonts w:ascii="Arial" w:hAnsi="Arial" w:cs="Arial"/>
          <w:sz w:val="24"/>
          <w:szCs w:val="24"/>
        </w:rPr>
      </w:pPr>
      <w:r w:rsidRPr="00E40BBE">
        <w:rPr>
          <w:rFonts w:ascii="Arial" w:hAnsi="Arial" w:cs="Arial"/>
          <w:sz w:val="24"/>
          <w:szCs w:val="24"/>
        </w:rPr>
        <w:t xml:space="preserve">Date: </w:t>
      </w:r>
      <w:r w:rsidR="00FC3045">
        <w:rPr>
          <w:rFonts w:ascii="Arial" w:hAnsi="Arial" w:cs="Arial"/>
          <w:sz w:val="24"/>
          <w:szCs w:val="24"/>
        </w:rPr>
        <w:t>26</w:t>
      </w:r>
      <w:r w:rsidR="0017539E">
        <w:rPr>
          <w:rFonts w:ascii="Arial" w:hAnsi="Arial" w:cs="Arial"/>
          <w:sz w:val="24"/>
          <w:szCs w:val="24"/>
        </w:rPr>
        <w:t>/06/2022</w:t>
      </w:r>
    </w:p>
    <w:p w14:paraId="20F4DBD3" w14:textId="77777777" w:rsidR="00E40BBE" w:rsidRPr="00E40BBE" w:rsidRDefault="00E40BBE" w:rsidP="008F7C5D">
      <w:pPr>
        <w:rPr>
          <w:rFonts w:ascii="Arial" w:hAnsi="Arial" w:cs="Arial"/>
          <w:sz w:val="24"/>
          <w:szCs w:val="24"/>
        </w:rPr>
      </w:pPr>
    </w:p>
    <w:p w14:paraId="6CA1EC97" w14:textId="77777777" w:rsidR="008F7C5D" w:rsidRPr="00E40BBE" w:rsidRDefault="008F7C5D" w:rsidP="008F7C5D">
      <w:pPr>
        <w:spacing w:after="0"/>
        <w:rPr>
          <w:rFonts w:ascii="Arial" w:hAnsi="Arial" w:cs="Arial"/>
          <w:b/>
          <w:sz w:val="24"/>
          <w:szCs w:val="24"/>
          <w:u w:val="single"/>
        </w:rPr>
      </w:pPr>
      <w:r w:rsidRPr="00E40BBE">
        <w:rPr>
          <w:rFonts w:ascii="Arial" w:hAnsi="Arial" w:cs="Arial"/>
          <w:b/>
          <w:sz w:val="24"/>
          <w:szCs w:val="24"/>
          <w:u w:val="single"/>
        </w:rPr>
        <w:t xml:space="preserve">Statement 1 </w:t>
      </w:r>
      <w:r w:rsidR="00E40BBE" w:rsidRPr="00E40BBE">
        <w:rPr>
          <w:rFonts w:ascii="Arial" w:hAnsi="Arial" w:cs="Arial"/>
          <w:b/>
          <w:sz w:val="24"/>
          <w:szCs w:val="24"/>
          <w:u w:val="single"/>
        </w:rPr>
        <w:t>:</w:t>
      </w:r>
      <w:r w:rsidR="00E40BBE" w:rsidRPr="00E40BBE">
        <w:rPr>
          <w:rFonts w:ascii="Arial" w:hAnsi="Arial" w:cs="Arial"/>
          <w:b/>
          <w:sz w:val="24"/>
          <w:szCs w:val="24"/>
        </w:rPr>
        <w:t xml:space="preserve"> </w:t>
      </w:r>
      <w:r w:rsidRPr="00E40BBE">
        <w:rPr>
          <w:rFonts w:ascii="Arial" w:hAnsi="Arial" w:cs="Arial"/>
          <w:sz w:val="24"/>
          <w:szCs w:val="24"/>
        </w:rPr>
        <w:t>This dissertation is being submitted in partial fulfilment of the requirements for the degree of BA.</w:t>
      </w:r>
    </w:p>
    <w:p w14:paraId="1AFE4CE0" w14:textId="77777777" w:rsidR="008F7C5D" w:rsidRPr="00E40BBE" w:rsidRDefault="008F7C5D" w:rsidP="008F7C5D">
      <w:pPr>
        <w:spacing w:after="0"/>
        <w:rPr>
          <w:rFonts w:ascii="Arial" w:hAnsi="Arial" w:cs="Arial"/>
          <w:sz w:val="24"/>
          <w:szCs w:val="24"/>
        </w:rPr>
      </w:pPr>
    </w:p>
    <w:p w14:paraId="28D7F622" w14:textId="392959BB" w:rsidR="008F7C5D" w:rsidRPr="00E40BBE" w:rsidRDefault="008F7C5D" w:rsidP="008F7C5D">
      <w:pPr>
        <w:spacing w:after="0"/>
        <w:rPr>
          <w:rFonts w:ascii="Arial" w:hAnsi="Arial" w:cs="Arial"/>
          <w:sz w:val="24"/>
          <w:szCs w:val="24"/>
        </w:rPr>
      </w:pPr>
      <w:r w:rsidRPr="00E40BBE">
        <w:rPr>
          <w:rFonts w:ascii="Arial" w:hAnsi="Arial" w:cs="Arial"/>
          <w:sz w:val="24"/>
          <w:szCs w:val="24"/>
        </w:rPr>
        <w:t xml:space="preserve">Signed: </w:t>
      </w:r>
      <w:r w:rsidR="0017539E">
        <w:rPr>
          <w:rFonts w:ascii="Arial" w:hAnsi="Arial" w:cs="Arial"/>
          <w:sz w:val="24"/>
          <w:szCs w:val="24"/>
        </w:rPr>
        <w:t>Danielle Arran</w:t>
      </w:r>
    </w:p>
    <w:p w14:paraId="000A3825" w14:textId="77777777" w:rsidR="008F7C5D" w:rsidRPr="00E40BBE" w:rsidRDefault="008F7C5D" w:rsidP="008F7C5D">
      <w:pPr>
        <w:rPr>
          <w:rFonts w:ascii="Arial" w:hAnsi="Arial" w:cs="Arial"/>
          <w:sz w:val="24"/>
          <w:szCs w:val="24"/>
        </w:rPr>
      </w:pPr>
    </w:p>
    <w:p w14:paraId="231882FD" w14:textId="458C6DEE" w:rsidR="008F7C5D" w:rsidRPr="00E40BBE" w:rsidRDefault="008F7C5D" w:rsidP="008F7C5D">
      <w:pPr>
        <w:rPr>
          <w:rFonts w:ascii="Arial" w:hAnsi="Arial" w:cs="Arial"/>
          <w:sz w:val="24"/>
          <w:szCs w:val="24"/>
        </w:rPr>
      </w:pPr>
      <w:r w:rsidRPr="00E40BBE">
        <w:rPr>
          <w:rFonts w:ascii="Arial" w:hAnsi="Arial" w:cs="Arial"/>
          <w:sz w:val="24"/>
          <w:szCs w:val="24"/>
        </w:rPr>
        <w:t xml:space="preserve">Date: </w:t>
      </w:r>
      <w:r w:rsidR="00FC3045">
        <w:rPr>
          <w:rFonts w:ascii="Arial" w:hAnsi="Arial" w:cs="Arial"/>
          <w:sz w:val="24"/>
          <w:szCs w:val="24"/>
        </w:rPr>
        <w:t>26</w:t>
      </w:r>
      <w:r w:rsidR="0017539E">
        <w:rPr>
          <w:rFonts w:ascii="Arial" w:hAnsi="Arial" w:cs="Arial"/>
          <w:sz w:val="24"/>
          <w:szCs w:val="24"/>
        </w:rPr>
        <w:t>/06/2022</w:t>
      </w:r>
    </w:p>
    <w:p w14:paraId="7E65E971" w14:textId="77777777" w:rsidR="008F7C5D" w:rsidRPr="00E40BBE" w:rsidRDefault="008F7C5D" w:rsidP="008F7C5D">
      <w:pPr>
        <w:rPr>
          <w:rFonts w:ascii="Arial" w:hAnsi="Arial" w:cs="Arial"/>
          <w:sz w:val="24"/>
          <w:szCs w:val="24"/>
        </w:rPr>
      </w:pPr>
    </w:p>
    <w:p w14:paraId="26B9911C" w14:textId="77777777" w:rsidR="008F7C5D" w:rsidRPr="00E40BBE" w:rsidRDefault="008F7C5D" w:rsidP="008F7C5D">
      <w:pPr>
        <w:spacing w:after="0"/>
        <w:rPr>
          <w:rFonts w:ascii="Arial" w:hAnsi="Arial" w:cs="Arial"/>
          <w:sz w:val="24"/>
          <w:szCs w:val="24"/>
        </w:rPr>
      </w:pPr>
      <w:r w:rsidRPr="00E40BBE">
        <w:rPr>
          <w:rFonts w:ascii="Arial" w:hAnsi="Arial" w:cs="Arial"/>
          <w:b/>
          <w:sz w:val="24"/>
          <w:szCs w:val="24"/>
          <w:u w:val="single"/>
        </w:rPr>
        <w:t>Statement 2</w:t>
      </w:r>
      <w:r w:rsidR="00E40BBE" w:rsidRPr="00E40BBE">
        <w:rPr>
          <w:rFonts w:ascii="Arial" w:hAnsi="Arial" w:cs="Arial"/>
          <w:b/>
          <w:sz w:val="24"/>
          <w:szCs w:val="24"/>
          <w:u w:val="single"/>
        </w:rPr>
        <w:t>:</w:t>
      </w:r>
      <w:r w:rsidR="00E40BBE" w:rsidRPr="00E40BBE">
        <w:rPr>
          <w:rFonts w:ascii="Arial" w:hAnsi="Arial" w:cs="Arial"/>
          <w:b/>
          <w:sz w:val="24"/>
          <w:szCs w:val="24"/>
        </w:rPr>
        <w:t xml:space="preserve"> </w:t>
      </w:r>
      <w:r w:rsidRPr="00E40BBE">
        <w:rPr>
          <w:rFonts w:ascii="Arial" w:hAnsi="Arial" w:cs="Arial"/>
          <w:sz w:val="24"/>
          <w:szCs w:val="24"/>
        </w:rPr>
        <w:t>This dissertation is the result of my own independent work/investigation, except where otherwise stated.</w:t>
      </w:r>
    </w:p>
    <w:p w14:paraId="380098CB" w14:textId="77777777" w:rsidR="008F7C5D" w:rsidRPr="00E40BBE" w:rsidRDefault="008F7C5D" w:rsidP="008F7C5D">
      <w:pPr>
        <w:spacing w:after="0"/>
        <w:rPr>
          <w:rFonts w:ascii="Arial" w:hAnsi="Arial" w:cs="Arial"/>
          <w:sz w:val="24"/>
          <w:szCs w:val="24"/>
        </w:rPr>
      </w:pPr>
      <w:r w:rsidRPr="00E40BBE">
        <w:rPr>
          <w:rFonts w:ascii="Arial" w:hAnsi="Arial" w:cs="Arial"/>
          <w:sz w:val="24"/>
          <w:szCs w:val="24"/>
        </w:rPr>
        <w:t>Other sources are acknowledged by footnotes giving explicit references.  A bibliography is appended.</w:t>
      </w:r>
    </w:p>
    <w:p w14:paraId="09F27160" w14:textId="77777777" w:rsidR="008F7C5D" w:rsidRPr="00E40BBE" w:rsidRDefault="008F7C5D" w:rsidP="008F7C5D">
      <w:pPr>
        <w:spacing w:after="0"/>
        <w:rPr>
          <w:rFonts w:ascii="Arial" w:hAnsi="Arial" w:cs="Arial"/>
          <w:sz w:val="24"/>
          <w:szCs w:val="24"/>
        </w:rPr>
      </w:pPr>
    </w:p>
    <w:p w14:paraId="34F42A3F" w14:textId="6DCEF298" w:rsidR="008F7C5D" w:rsidRPr="00E40BBE" w:rsidRDefault="008F7C5D" w:rsidP="008F7C5D">
      <w:pPr>
        <w:spacing w:after="0"/>
        <w:rPr>
          <w:rFonts w:ascii="Arial" w:hAnsi="Arial" w:cs="Arial"/>
          <w:sz w:val="24"/>
          <w:szCs w:val="24"/>
        </w:rPr>
      </w:pPr>
      <w:r w:rsidRPr="00E40BBE">
        <w:rPr>
          <w:rFonts w:ascii="Arial" w:hAnsi="Arial" w:cs="Arial"/>
          <w:sz w:val="24"/>
          <w:szCs w:val="24"/>
        </w:rPr>
        <w:t xml:space="preserve">Signed: </w:t>
      </w:r>
      <w:r w:rsidR="0017539E">
        <w:rPr>
          <w:rFonts w:ascii="Arial" w:hAnsi="Arial" w:cs="Arial"/>
          <w:sz w:val="24"/>
          <w:szCs w:val="24"/>
        </w:rPr>
        <w:t>Danielle Arran</w:t>
      </w:r>
    </w:p>
    <w:p w14:paraId="16057979" w14:textId="77777777" w:rsidR="008F7C5D" w:rsidRPr="00E40BBE" w:rsidRDefault="008F7C5D" w:rsidP="008F7C5D">
      <w:pPr>
        <w:spacing w:after="0"/>
        <w:rPr>
          <w:rFonts w:ascii="Arial" w:hAnsi="Arial" w:cs="Arial"/>
          <w:sz w:val="24"/>
          <w:szCs w:val="24"/>
        </w:rPr>
      </w:pPr>
    </w:p>
    <w:p w14:paraId="6B11CE7A" w14:textId="74B4A93B" w:rsidR="008F7C5D" w:rsidRPr="00E40BBE" w:rsidRDefault="008F7C5D" w:rsidP="008F7C5D">
      <w:pPr>
        <w:spacing w:after="0"/>
        <w:rPr>
          <w:rFonts w:ascii="Arial" w:hAnsi="Arial" w:cs="Arial"/>
          <w:sz w:val="24"/>
          <w:szCs w:val="24"/>
        </w:rPr>
      </w:pPr>
      <w:r w:rsidRPr="00E40BBE">
        <w:rPr>
          <w:rFonts w:ascii="Arial" w:hAnsi="Arial" w:cs="Arial"/>
          <w:sz w:val="24"/>
          <w:szCs w:val="24"/>
        </w:rPr>
        <w:t xml:space="preserve">Date: </w:t>
      </w:r>
      <w:r w:rsidR="00FC3045">
        <w:rPr>
          <w:rFonts w:ascii="Arial" w:hAnsi="Arial" w:cs="Arial"/>
          <w:sz w:val="24"/>
          <w:szCs w:val="24"/>
        </w:rPr>
        <w:t>26</w:t>
      </w:r>
      <w:r w:rsidR="0017539E">
        <w:rPr>
          <w:rFonts w:ascii="Arial" w:hAnsi="Arial" w:cs="Arial"/>
          <w:sz w:val="24"/>
          <w:szCs w:val="24"/>
        </w:rPr>
        <w:t>/06/2022</w:t>
      </w:r>
    </w:p>
    <w:p w14:paraId="252B0F04" w14:textId="77777777" w:rsidR="008F7C5D" w:rsidRPr="00E40BBE" w:rsidRDefault="008F7C5D" w:rsidP="008F7C5D">
      <w:pPr>
        <w:spacing w:after="0"/>
        <w:rPr>
          <w:rFonts w:ascii="Arial" w:hAnsi="Arial" w:cs="Arial"/>
          <w:sz w:val="24"/>
          <w:szCs w:val="24"/>
        </w:rPr>
      </w:pPr>
    </w:p>
    <w:p w14:paraId="7FEBC71E" w14:textId="77777777" w:rsidR="008F7C5D" w:rsidRPr="00E40BBE" w:rsidRDefault="008F7C5D" w:rsidP="008F7C5D">
      <w:pPr>
        <w:spacing w:after="0"/>
        <w:rPr>
          <w:rFonts w:ascii="Arial" w:hAnsi="Arial" w:cs="Arial"/>
          <w:sz w:val="24"/>
          <w:szCs w:val="24"/>
        </w:rPr>
      </w:pPr>
      <w:r w:rsidRPr="00E40BBE">
        <w:rPr>
          <w:rFonts w:ascii="Arial" w:hAnsi="Arial" w:cs="Arial"/>
          <w:b/>
          <w:sz w:val="24"/>
          <w:szCs w:val="24"/>
          <w:u w:val="single"/>
        </w:rPr>
        <w:t>Statement</w:t>
      </w:r>
      <w:r w:rsidR="00E40BBE" w:rsidRPr="00E40BBE">
        <w:rPr>
          <w:rFonts w:ascii="Arial" w:hAnsi="Arial" w:cs="Arial"/>
          <w:b/>
          <w:sz w:val="24"/>
          <w:szCs w:val="24"/>
          <w:u w:val="single"/>
        </w:rPr>
        <w:t xml:space="preserve"> 3:</w:t>
      </w:r>
      <w:r w:rsidR="00E40BBE" w:rsidRPr="00E40BBE">
        <w:rPr>
          <w:rFonts w:ascii="Arial" w:hAnsi="Arial" w:cs="Arial"/>
          <w:b/>
          <w:sz w:val="24"/>
          <w:szCs w:val="24"/>
        </w:rPr>
        <w:t xml:space="preserve"> </w:t>
      </w:r>
      <w:r w:rsidRPr="00E40BBE">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1342D2B8" w14:textId="77777777" w:rsidR="008F7C5D" w:rsidRPr="00E40BBE" w:rsidRDefault="008F7C5D" w:rsidP="008F7C5D">
      <w:pPr>
        <w:spacing w:after="0"/>
        <w:rPr>
          <w:rFonts w:ascii="Arial" w:hAnsi="Arial" w:cs="Arial"/>
          <w:sz w:val="24"/>
          <w:szCs w:val="24"/>
        </w:rPr>
      </w:pPr>
    </w:p>
    <w:p w14:paraId="059AAA66" w14:textId="16956638" w:rsidR="008F7C5D" w:rsidRPr="00E40BBE" w:rsidRDefault="008F7C5D" w:rsidP="008F7C5D">
      <w:pPr>
        <w:spacing w:after="0"/>
        <w:rPr>
          <w:rFonts w:ascii="Arial" w:hAnsi="Arial" w:cs="Arial"/>
          <w:sz w:val="24"/>
          <w:szCs w:val="24"/>
        </w:rPr>
      </w:pPr>
      <w:r w:rsidRPr="00E40BBE">
        <w:rPr>
          <w:rFonts w:ascii="Arial" w:hAnsi="Arial" w:cs="Arial"/>
          <w:sz w:val="24"/>
          <w:szCs w:val="24"/>
        </w:rPr>
        <w:t>Signed:</w:t>
      </w:r>
      <w:r w:rsidR="0017539E">
        <w:rPr>
          <w:rFonts w:ascii="Arial" w:hAnsi="Arial" w:cs="Arial"/>
          <w:sz w:val="24"/>
          <w:szCs w:val="24"/>
        </w:rPr>
        <w:t xml:space="preserve"> Danielle Arran</w:t>
      </w:r>
    </w:p>
    <w:p w14:paraId="1987BE75" w14:textId="77777777" w:rsidR="008F7C5D" w:rsidRPr="00E40BBE" w:rsidRDefault="008F7C5D" w:rsidP="008F7C5D">
      <w:pPr>
        <w:spacing w:after="0"/>
        <w:rPr>
          <w:rFonts w:ascii="Arial" w:hAnsi="Arial" w:cs="Arial"/>
          <w:sz w:val="24"/>
          <w:szCs w:val="24"/>
        </w:rPr>
      </w:pPr>
    </w:p>
    <w:p w14:paraId="07A25936" w14:textId="0A54392B" w:rsidR="008F7C5D" w:rsidRPr="00E40BBE" w:rsidRDefault="008F7C5D" w:rsidP="008F7C5D">
      <w:pPr>
        <w:spacing w:after="0"/>
        <w:rPr>
          <w:rFonts w:ascii="Arial" w:hAnsi="Arial" w:cs="Arial"/>
          <w:sz w:val="24"/>
          <w:szCs w:val="24"/>
        </w:rPr>
      </w:pPr>
      <w:r w:rsidRPr="00E40BBE">
        <w:rPr>
          <w:rFonts w:ascii="Arial" w:hAnsi="Arial" w:cs="Arial"/>
          <w:sz w:val="24"/>
          <w:szCs w:val="24"/>
        </w:rPr>
        <w:t xml:space="preserve">Date: </w:t>
      </w:r>
      <w:r w:rsidR="00FC3045">
        <w:rPr>
          <w:rFonts w:ascii="Arial" w:hAnsi="Arial" w:cs="Arial"/>
          <w:sz w:val="24"/>
          <w:szCs w:val="24"/>
        </w:rPr>
        <w:t>26</w:t>
      </w:r>
      <w:r w:rsidR="0017539E">
        <w:rPr>
          <w:rFonts w:ascii="Arial" w:hAnsi="Arial" w:cs="Arial"/>
          <w:sz w:val="24"/>
          <w:szCs w:val="24"/>
        </w:rPr>
        <w:t>/06/2022</w:t>
      </w:r>
    </w:p>
    <w:p w14:paraId="7A4523C3" w14:textId="77777777" w:rsidR="008F7C5D" w:rsidRPr="00E40BBE" w:rsidRDefault="008F7C5D" w:rsidP="008F7C5D">
      <w:pPr>
        <w:spacing w:after="0"/>
        <w:rPr>
          <w:rFonts w:ascii="Arial" w:hAnsi="Arial" w:cs="Arial"/>
          <w:sz w:val="24"/>
          <w:szCs w:val="24"/>
        </w:rPr>
      </w:pPr>
    </w:p>
    <w:p w14:paraId="4979E40E" w14:textId="77777777" w:rsidR="008F7C5D" w:rsidRPr="00E40BBE" w:rsidRDefault="008F7C5D" w:rsidP="008F7C5D">
      <w:pPr>
        <w:spacing w:after="0"/>
        <w:rPr>
          <w:rFonts w:ascii="Arial" w:hAnsi="Arial" w:cs="Arial"/>
          <w:sz w:val="24"/>
          <w:szCs w:val="24"/>
        </w:rPr>
      </w:pPr>
      <w:r w:rsidRPr="00E40BBE">
        <w:rPr>
          <w:rFonts w:ascii="Arial" w:hAnsi="Arial" w:cs="Arial"/>
          <w:b/>
          <w:sz w:val="24"/>
          <w:szCs w:val="24"/>
          <w:u w:val="single"/>
        </w:rPr>
        <w:t>Statement 4</w:t>
      </w:r>
      <w:r w:rsidR="00E40BBE" w:rsidRPr="00E40BBE">
        <w:rPr>
          <w:rFonts w:ascii="Arial" w:hAnsi="Arial" w:cs="Arial"/>
          <w:b/>
          <w:sz w:val="24"/>
          <w:szCs w:val="24"/>
          <w:u w:val="single"/>
        </w:rPr>
        <w:t>:</w:t>
      </w:r>
      <w:r w:rsidR="00E40BBE" w:rsidRPr="00E40BBE">
        <w:rPr>
          <w:rFonts w:ascii="Arial" w:hAnsi="Arial" w:cs="Arial"/>
          <w:b/>
          <w:sz w:val="24"/>
          <w:szCs w:val="24"/>
        </w:rPr>
        <w:t xml:space="preserve"> </w:t>
      </w:r>
      <w:r w:rsidRPr="00E40BBE">
        <w:rPr>
          <w:rFonts w:ascii="Arial" w:hAnsi="Arial" w:cs="Arial"/>
          <w:sz w:val="24"/>
          <w:szCs w:val="24"/>
        </w:rPr>
        <w:t>I hereby give consent for my dissertation, if accepted, to be available on the university’s IT system to those who have consent to use the system.</w:t>
      </w:r>
    </w:p>
    <w:p w14:paraId="642EBC6F" w14:textId="77777777" w:rsidR="008F7C5D" w:rsidRPr="00E40BBE" w:rsidRDefault="008F7C5D" w:rsidP="008F7C5D">
      <w:pPr>
        <w:spacing w:after="0"/>
        <w:rPr>
          <w:rFonts w:ascii="Arial" w:hAnsi="Arial" w:cs="Arial"/>
          <w:sz w:val="24"/>
          <w:szCs w:val="24"/>
        </w:rPr>
      </w:pPr>
    </w:p>
    <w:p w14:paraId="6FFFD5DF" w14:textId="575D6B22" w:rsidR="008F7C5D" w:rsidRPr="00E40BBE" w:rsidRDefault="008F7C5D" w:rsidP="008F7C5D">
      <w:pPr>
        <w:spacing w:after="0"/>
        <w:rPr>
          <w:rFonts w:ascii="Arial" w:hAnsi="Arial" w:cs="Arial"/>
          <w:sz w:val="24"/>
          <w:szCs w:val="24"/>
        </w:rPr>
      </w:pPr>
      <w:r w:rsidRPr="00E40BBE">
        <w:rPr>
          <w:rFonts w:ascii="Arial" w:hAnsi="Arial" w:cs="Arial"/>
          <w:sz w:val="24"/>
          <w:szCs w:val="24"/>
        </w:rPr>
        <w:t xml:space="preserve">Signed: </w:t>
      </w:r>
      <w:r w:rsidR="0017539E">
        <w:rPr>
          <w:rFonts w:ascii="Arial" w:hAnsi="Arial" w:cs="Arial"/>
          <w:sz w:val="24"/>
          <w:szCs w:val="24"/>
        </w:rPr>
        <w:t>Danielle Arran</w:t>
      </w:r>
    </w:p>
    <w:p w14:paraId="44BCCD43" w14:textId="77777777" w:rsidR="008F7C5D" w:rsidRPr="00E40BBE" w:rsidRDefault="008F7C5D" w:rsidP="008F7C5D">
      <w:pPr>
        <w:spacing w:after="0"/>
        <w:rPr>
          <w:rFonts w:ascii="Arial" w:hAnsi="Arial" w:cs="Arial"/>
          <w:sz w:val="24"/>
          <w:szCs w:val="24"/>
        </w:rPr>
      </w:pPr>
    </w:p>
    <w:p w14:paraId="1A1B69EB" w14:textId="010C833B" w:rsidR="008F7C5D" w:rsidRPr="00E40BBE" w:rsidRDefault="008F7C5D" w:rsidP="008F7C5D">
      <w:pPr>
        <w:spacing w:after="0"/>
        <w:rPr>
          <w:rFonts w:ascii="Arial" w:hAnsi="Arial" w:cs="Arial"/>
          <w:sz w:val="24"/>
          <w:szCs w:val="24"/>
        </w:rPr>
      </w:pPr>
      <w:r w:rsidRPr="00E40BBE">
        <w:rPr>
          <w:rFonts w:ascii="Arial" w:hAnsi="Arial" w:cs="Arial"/>
          <w:sz w:val="24"/>
          <w:szCs w:val="24"/>
        </w:rPr>
        <w:t xml:space="preserve">Date: </w:t>
      </w:r>
      <w:r w:rsidR="00FC3045">
        <w:rPr>
          <w:rFonts w:ascii="Arial" w:hAnsi="Arial" w:cs="Arial"/>
          <w:sz w:val="24"/>
          <w:szCs w:val="24"/>
        </w:rPr>
        <w:t>26</w:t>
      </w:r>
      <w:r w:rsidR="0017539E">
        <w:rPr>
          <w:rFonts w:ascii="Arial" w:hAnsi="Arial" w:cs="Arial"/>
          <w:sz w:val="24"/>
          <w:szCs w:val="24"/>
        </w:rPr>
        <w:t>/06/2022</w:t>
      </w:r>
    </w:p>
    <w:p w14:paraId="28BB2966" w14:textId="77777777" w:rsidR="008F7C5D" w:rsidRPr="00E40BBE" w:rsidRDefault="008F7C5D" w:rsidP="008F7C5D">
      <w:pPr>
        <w:rPr>
          <w:rFonts w:ascii="Arial" w:hAnsi="Arial" w:cs="Arial"/>
          <w:sz w:val="24"/>
          <w:szCs w:val="24"/>
        </w:rPr>
      </w:pPr>
    </w:p>
    <w:p w14:paraId="2F2FFD68" w14:textId="77777777" w:rsidR="008F7C5D" w:rsidRPr="00E40BBE" w:rsidRDefault="008F7C5D" w:rsidP="008F7C5D">
      <w:pPr>
        <w:rPr>
          <w:rFonts w:ascii="Arial" w:hAnsi="Arial" w:cs="Arial"/>
          <w:sz w:val="24"/>
          <w:szCs w:val="24"/>
        </w:rPr>
      </w:pPr>
    </w:p>
    <w:p w14:paraId="5F193FF8" w14:textId="77777777" w:rsidR="008F7C5D" w:rsidRPr="00E40BBE" w:rsidRDefault="008F7C5D" w:rsidP="008F7C5D">
      <w:pPr>
        <w:rPr>
          <w:rFonts w:ascii="Arial" w:hAnsi="Arial" w:cs="Arial"/>
          <w:sz w:val="24"/>
          <w:szCs w:val="24"/>
        </w:rPr>
      </w:pPr>
    </w:p>
    <w:p w14:paraId="66B7E7FB" w14:textId="77777777" w:rsidR="008F7C5D" w:rsidRPr="00385B0F" w:rsidRDefault="008F7C5D" w:rsidP="008F7C5D">
      <w:pPr>
        <w:rPr>
          <w:rFonts w:ascii="Arial" w:hAnsi="Arial" w:cs="Arial"/>
        </w:rPr>
      </w:pPr>
    </w:p>
    <w:p w14:paraId="384B6EB0" w14:textId="77777777" w:rsidR="008F7C5D" w:rsidRDefault="008F7C5D" w:rsidP="008F7C5D"/>
    <w:p w14:paraId="148DC7FD" w14:textId="1AEF294E" w:rsidR="008F7C5D" w:rsidRDefault="008F7C5D" w:rsidP="00841DDC">
      <w:pPr>
        <w:rPr>
          <w:rFonts w:ascii="Arial" w:hAnsi="Arial" w:cs="Arial"/>
          <w:sz w:val="28"/>
        </w:rPr>
      </w:pPr>
      <w:r w:rsidRPr="001C108B">
        <w:rPr>
          <w:rFonts w:ascii="Arial" w:hAnsi="Arial" w:cs="Arial"/>
          <w:b/>
          <w:sz w:val="28"/>
          <w:u w:val="single"/>
        </w:rPr>
        <w:t xml:space="preserve">Abstract: </w:t>
      </w:r>
      <w:r w:rsidRPr="001C108B">
        <w:rPr>
          <w:rFonts w:ascii="Arial" w:hAnsi="Arial" w:cs="Arial"/>
          <w:sz w:val="28"/>
        </w:rPr>
        <w:t xml:space="preserve"> </w:t>
      </w:r>
    </w:p>
    <w:p w14:paraId="641058EB" w14:textId="3C1D478A" w:rsidR="0017539E" w:rsidRPr="0017539E" w:rsidRDefault="0017539E" w:rsidP="0017539E">
      <w:pPr>
        <w:spacing w:line="480" w:lineRule="auto"/>
        <w:jc w:val="both"/>
        <w:rPr>
          <w:rFonts w:ascii="Arial" w:hAnsi="Arial" w:cs="Arial"/>
          <w:sz w:val="24"/>
        </w:rPr>
      </w:pPr>
      <w:r w:rsidRPr="0017539E">
        <w:rPr>
          <w:rFonts w:ascii="Arial" w:hAnsi="Arial" w:cs="Arial"/>
          <w:sz w:val="24"/>
        </w:rPr>
        <w:t>With mental ill-health being mo</w:t>
      </w:r>
      <w:r w:rsidR="00FC3045">
        <w:rPr>
          <w:rFonts w:ascii="Arial" w:hAnsi="Arial" w:cs="Arial"/>
          <w:sz w:val="24"/>
        </w:rPr>
        <w:t>re prevalent than ever before, p</w:t>
      </w:r>
      <w:r w:rsidRPr="0017539E">
        <w:rPr>
          <w:rFonts w:ascii="Arial" w:hAnsi="Arial" w:cs="Arial"/>
          <w:sz w:val="24"/>
        </w:rPr>
        <w:t xml:space="preserve">olice services in England and Wales are attending multiple calls concerning individuals who find themselves in a mental health crisis. </w:t>
      </w:r>
    </w:p>
    <w:p w14:paraId="6B5B91E9" w14:textId="0F0AC706" w:rsidR="0017539E" w:rsidRPr="0017539E" w:rsidRDefault="0017539E" w:rsidP="0017539E">
      <w:pPr>
        <w:spacing w:line="480" w:lineRule="auto"/>
        <w:jc w:val="both"/>
        <w:rPr>
          <w:rFonts w:ascii="Arial" w:hAnsi="Arial" w:cs="Arial"/>
          <w:sz w:val="24"/>
        </w:rPr>
      </w:pPr>
      <w:r w:rsidRPr="0017539E">
        <w:rPr>
          <w:rFonts w:ascii="Arial" w:hAnsi="Arial" w:cs="Arial"/>
          <w:sz w:val="24"/>
        </w:rPr>
        <w:t>With little training in mental health and no knowledge or authority to diagnose, treat or advise individuals needing mental health help</w:t>
      </w:r>
      <w:r w:rsidR="00690AFF">
        <w:rPr>
          <w:rFonts w:ascii="Arial" w:hAnsi="Arial" w:cs="Arial"/>
          <w:sz w:val="24"/>
        </w:rPr>
        <w:t>, the question has arisen; Are p</w:t>
      </w:r>
      <w:r w:rsidRPr="0017539E">
        <w:rPr>
          <w:rFonts w:ascii="Arial" w:hAnsi="Arial" w:cs="Arial"/>
          <w:sz w:val="24"/>
        </w:rPr>
        <w:t>olice the correct professionals to attend calls in the community of someone in mental health crisis?</w:t>
      </w:r>
    </w:p>
    <w:p w14:paraId="070DCA2E" w14:textId="37EF3923" w:rsidR="0017539E" w:rsidRPr="0017539E" w:rsidRDefault="0017539E" w:rsidP="0017539E">
      <w:pPr>
        <w:spacing w:line="480" w:lineRule="auto"/>
        <w:jc w:val="both"/>
        <w:rPr>
          <w:rFonts w:ascii="Arial" w:hAnsi="Arial" w:cs="Arial"/>
          <w:sz w:val="24"/>
        </w:rPr>
      </w:pPr>
      <w:r w:rsidRPr="0017539E">
        <w:rPr>
          <w:rFonts w:ascii="Arial" w:hAnsi="Arial" w:cs="Arial"/>
          <w:sz w:val="24"/>
        </w:rPr>
        <w:t xml:space="preserve">This project has identified through available literature and research conducted solely for the purpose of this project, </w:t>
      </w:r>
      <w:r w:rsidR="00FC3045">
        <w:rPr>
          <w:rFonts w:ascii="Arial" w:hAnsi="Arial" w:cs="Arial"/>
          <w:sz w:val="24"/>
        </w:rPr>
        <w:t>suggestions to improve service failings that</w:t>
      </w:r>
      <w:r w:rsidRPr="0017539E">
        <w:rPr>
          <w:rFonts w:ascii="Arial" w:hAnsi="Arial" w:cs="Arial"/>
          <w:sz w:val="24"/>
        </w:rPr>
        <w:t xml:space="preserve"> lead to police answering calls where health professionals are required. </w:t>
      </w:r>
    </w:p>
    <w:p w14:paraId="36D42931" w14:textId="627E1A10" w:rsidR="0017539E" w:rsidRPr="0017539E" w:rsidRDefault="0017539E" w:rsidP="0017539E">
      <w:pPr>
        <w:spacing w:line="480" w:lineRule="auto"/>
        <w:jc w:val="both"/>
        <w:rPr>
          <w:sz w:val="20"/>
        </w:rPr>
      </w:pPr>
      <w:r w:rsidRPr="0017539E">
        <w:rPr>
          <w:rFonts w:ascii="Arial" w:hAnsi="Arial" w:cs="Arial"/>
          <w:sz w:val="24"/>
        </w:rPr>
        <w:t>Through</w:t>
      </w:r>
      <w:r w:rsidR="00FC3045">
        <w:rPr>
          <w:rFonts w:ascii="Arial" w:hAnsi="Arial" w:cs="Arial"/>
          <w:sz w:val="24"/>
        </w:rPr>
        <w:t xml:space="preserve"> non-probability sampling in the form of</w:t>
      </w:r>
      <w:r w:rsidRPr="0017539E">
        <w:rPr>
          <w:rFonts w:ascii="Arial" w:hAnsi="Arial" w:cs="Arial"/>
          <w:sz w:val="24"/>
        </w:rPr>
        <w:t xml:space="preserve"> a public survey</w:t>
      </w:r>
      <w:r w:rsidR="00FC3045">
        <w:rPr>
          <w:rFonts w:ascii="Arial" w:hAnsi="Arial" w:cs="Arial"/>
          <w:sz w:val="24"/>
        </w:rPr>
        <w:t>,</w:t>
      </w:r>
      <w:r w:rsidRPr="0017539E">
        <w:rPr>
          <w:rFonts w:ascii="Arial" w:hAnsi="Arial" w:cs="Arial"/>
          <w:sz w:val="24"/>
        </w:rPr>
        <w:t xml:space="preserve"> service user</w:t>
      </w:r>
      <w:r w:rsidR="00FC3045">
        <w:rPr>
          <w:rFonts w:ascii="Arial" w:hAnsi="Arial" w:cs="Arial"/>
          <w:sz w:val="24"/>
        </w:rPr>
        <w:t>s’</w:t>
      </w:r>
      <w:r w:rsidRPr="0017539E">
        <w:rPr>
          <w:rFonts w:ascii="Arial" w:hAnsi="Arial" w:cs="Arial"/>
          <w:sz w:val="24"/>
        </w:rPr>
        <w:t xml:space="preserve"> expectations have been obtained</w:t>
      </w:r>
      <w:r w:rsidR="00FC3045">
        <w:rPr>
          <w:rFonts w:ascii="Arial" w:hAnsi="Arial" w:cs="Arial"/>
          <w:sz w:val="24"/>
        </w:rPr>
        <w:t>. This has aided the researcher</w:t>
      </w:r>
      <w:r w:rsidR="00690AFF">
        <w:rPr>
          <w:rFonts w:ascii="Arial" w:hAnsi="Arial" w:cs="Arial"/>
          <w:sz w:val="24"/>
        </w:rPr>
        <w:t>’</w:t>
      </w:r>
      <w:r w:rsidR="00FC3045">
        <w:rPr>
          <w:rFonts w:ascii="Arial" w:hAnsi="Arial" w:cs="Arial"/>
          <w:sz w:val="24"/>
        </w:rPr>
        <w:t>s ability</w:t>
      </w:r>
      <w:r w:rsidRPr="0017539E">
        <w:rPr>
          <w:rFonts w:ascii="Arial" w:hAnsi="Arial" w:cs="Arial"/>
          <w:sz w:val="24"/>
        </w:rPr>
        <w:t xml:space="preserve"> to recommend </w:t>
      </w:r>
      <w:r w:rsidR="00FC3045">
        <w:rPr>
          <w:rFonts w:ascii="Arial" w:hAnsi="Arial" w:cs="Arial"/>
          <w:sz w:val="24"/>
        </w:rPr>
        <w:t xml:space="preserve">the </w:t>
      </w:r>
      <w:r w:rsidRPr="0017539E">
        <w:rPr>
          <w:rFonts w:ascii="Arial" w:hAnsi="Arial" w:cs="Arial"/>
          <w:sz w:val="24"/>
        </w:rPr>
        <w:t>changes required</w:t>
      </w:r>
      <w:r w:rsidR="00FC3045">
        <w:rPr>
          <w:rFonts w:ascii="Arial" w:hAnsi="Arial" w:cs="Arial"/>
          <w:sz w:val="24"/>
        </w:rPr>
        <w:t xml:space="preserve"> in order to</w:t>
      </w:r>
      <w:r w:rsidRPr="0017539E">
        <w:rPr>
          <w:rFonts w:ascii="Arial" w:hAnsi="Arial" w:cs="Arial"/>
          <w:sz w:val="24"/>
        </w:rPr>
        <w:t xml:space="preserve"> provide the service expected by members of the public and patients needing help. </w:t>
      </w:r>
    </w:p>
    <w:p w14:paraId="31935D3F" w14:textId="77777777" w:rsidR="000039F6" w:rsidRDefault="000039F6" w:rsidP="008F7C5D"/>
    <w:p w14:paraId="1E3DECF5" w14:textId="77777777" w:rsidR="008F7C5D" w:rsidRDefault="008F7C5D" w:rsidP="008F7C5D"/>
    <w:p w14:paraId="48B847BF" w14:textId="77777777" w:rsidR="008F7C5D" w:rsidRDefault="008F7C5D" w:rsidP="008F7C5D"/>
    <w:p w14:paraId="60A554EF" w14:textId="77777777" w:rsidR="008F7C5D" w:rsidRDefault="008F7C5D" w:rsidP="008F7C5D"/>
    <w:p w14:paraId="41B839E7" w14:textId="77777777" w:rsidR="008F7C5D" w:rsidRDefault="008F7C5D" w:rsidP="008F7C5D"/>
    <w:p w14:paraId="53922E08" w14:textId="77777777" w:rsidR="008F7C5D" w:rsidRDefault="008F7C5D" w:rsidP="008F7C5D"/>
    <w:p w14:paraId="29FCBDF4" w14:textId="77777777" w:rsidR="008F7C5D" w:rsidRDefault="008F7C5D" w:rsidP="008F7C5D"/>
    <w:p w14:paraId="600FF355" w14:textId="77777777" w:rsidR="008F7C5D" w:rsidRDefault="008F7C5D" w:rsidP="008F7C5D"/>
    <w:p w14:paraId="23A955CE" w14:textId="3675C18A" w:rsidR="00FC3045" w:rsidRDefault="00FC3045" w:rsidP="0017539E"/>
    <w:p w14:paraId="5E8E959C" w14:textId="77777777" w:rsidR="00FC3045" w:rsidRDefault="00FC3045" w:rsidP="0017539E"/>
    <w:p w14:paraId="0C425458" w14:textId="5669DE28" w:rsidR="000B22EC" w:rsidRPr="000B22EC" w:rsidRDefault="00C3100C" w:rsidP="0017539E">
      <w:pPr>
        <w:jc w:val="center"/>
        <w:rPr>
          <w:rFonts w:ascii="Arial" w:hAnsi="Arial" w:cs="Arial"/>
          <w:b/>
          <w:sz w:val="28"/>
          <w:u w:val="single"/>
        </w:rPr>
      </w:pPr>
      <w:r w:rsidRPr="00C3100C">
        <w:rPr>
          <w:rFonts w:ascii="Arial" w:hAnsi="Arial" w:cs="Arial"/>
          <w:b/>
          <w:sz w:val="28"/>
          <w:u w:val="single"/>
        </w:rPr>
        <w:lastRenderedPageBreak/>
        <w:t>Contents:</w:t>
      </w:r>
    </w:p>
    <w:tbl>
      <w:tblPr>
        <w:tblStyle w:val="TableGrid"/>
        <w:tblW w:w="0" w:type="auto"/>
        <w:tblLook w:val="04A0" w:firstRow="1" w:lastRow="0" w:firstColumn="1" w:lastColumn="0" w:noHBand="0" w:noVBand="1"/>
      </w:tblPr>
      <w:tblGrid>
        <w:gridCol w:w="3005"/>
        <w:gridCol w:w="3005"/>
        <w:gridCol w:w="3006"/>
      </w:tblGrid>
      <w:tr w:rsidR="008F7C5D" w14:paraId="37471890" w14:textId="77777777" w:rsidTr="008F7C5D">
        <w:tc>
          <w:tcPr>
            <w:tcW w:w="3005" w:type="dxa"/>
          </w:tcPr>
          <w:p w14:paraId="7EBD50FB" w14:textId="77777777" w:rsidR="008F7C5D" w:rsidRPr="00CB1832" w:rsidRDefault="008F7C5D" w:rsidP="008F7C5D">
            <w:pPr>
              <w:jc w:val="center"/>
              <w:rPr>
                <w:rFonts w:ascii="Arial" w:hAnsi="Arial" w:cs="Arial"/>
                <w:b/>
                <w:sz w:val="24"/>
                <w:szCs w:val="24"/>
                <w:u w:val="single"/>
              </w:rPr>
            </w:pPr>
            <w:r w:rsidRPr="00CB1832">
              <w:rPr>
                <w:rFonts w:ascii="Arial" w:hAnsi="Arial" w:cs="Arial"/>
                <w:b/>
                <w:sz w:val="24"/>
                <w:szCs w:val="24"/>
                <w:u w:val="single"/>
              </w:rPr>
              <w:t>Chapter</w:t>
            </w:r>
          </w:p>
        </w:tc>
        <w:tc>
          <w:tcPr>
            <w:tcW w:w="3005" w:type="dxa"/>
          </w:tcPr>
          <w:p w14:paraId="3FD89E40" w14:textId="77777777" w:rsidR="008F7C5D" w:rsidRPr="00CB1832" w:rsidRDefault="008F7C5D" w:rsidP="008F7C5D">
            <w:pPr>
              <w:jc w:val="center"/>
              <w:rPr>
                <w:rFonts w:ascii="Arial" w:hAnsi="Arial" w:cs="Arial"/>
                <w:b/>
                <w:sz w:val="24"/>
                <w:szCs w:val="24"/>
                <w:u w:val="single"/>
              </w:rPr>
            </w:pPr>
            <w:r w:rsidRPr="00CB1832">
              <w:rPr>
                <w:rFonts w:ascii="Arial" w:hAnsi="Arial" w:cs="Arial"/>
                <w:b/>
                <w:sz w:val="24"/>
                <w:szCs w:val="24"/>
                <w:u w:val="single"/>
              </w:rPr>
              <w:t>Title</w:t>
            </w:r>
          </w:p>
        </w:tc>
        <w:tc>
          <w:tcPr>
            <w:tcW w:w="3006" w:type="dxa"/>
          </w:tcPr>
          <w:p w14:paraId="743BDAD5" w14:textId="77777777" w:rsidR="008F7C5D" w:rsidRPr="00CB1832" w:rsidRDefault="008F7C5D" w:rsidP="008F7C5D">
            <w:pPr>
              <w:jc w:val="center"/>
              <w:rPr>
                <w:rFonts w:ascii="Arial" w:hAnsi="Arial" w:cs="Arial"/>
                <w:b/>
                <w:sz w:val="24"/>
                <w:szCs w:val="24"/>
                <w:u w:val="single"/>
              </w:rPr>
            </w:pPr>
            <w:r w:rsidRPr="00CB1832">
              <w:rPr>
                <w:rFonts w:ascii="Arial" w:hAnsi="Arial" w:cs="Arial"/>
                <w:b/>
                <w:sz w:val="24"/>
                <w:szCs w:val="24"/>
                <w:u w:val="single"/>
              </w:rPr>
              <w:t>Page number</w:t>
            </w:r>
          </w:p>
        </w:tc>
      </w:tr>
      <w:tr w:rsidR="008F7C5D" w14:paraId="17520A9F" w14:textId="77777777" w:rsidTr="008F7C5D">
        <w:tc>
          <w:tcPr>
            <w:tcW w:w="3005" w:type="dxa"/>
          </w:tcPr>
          <w:p w14:paraId="3D861777"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1</w:t>
            </w:r>
          </w:p>
        </w:tc>
        <w:tc>
          <w:tcPr>
            <w:tcW w:w="3005" w:type="dxa"/>
          </w:tcPr>
          <w:p w14:paraId="5C3F1130"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Introduction</w:t>
            </w:r>
          </w:p>
        </w:tc>
        <w:tc>
          <w:tcPr>
            <w:tcW w:w="3006" w:type="dxa"/>
          </w:tcPr>
          <w:p w14:paraId="7A8339EC" w14:textId="5FFA1612" w:rsidR="008F7C5D" w:rsidRPr="00CB1832" w:rsidRDefault="00E720BB" w:rsidP="00C3100C">
            <w:pPr>
              <w:jc w:val="center"/>
              <w:rPr>
                <w:rFonts w:ascii="Arial" w:hAnsi="Arial" w:cs="Arial"/>
                <w:sz w:val="24"/>
                <w:szCs w:val="24"/>
              </w:rPr>
            </w:pPr>
            <w:r w:rsidRPr="00CB1832">
              <w:rPr>
                <w:rFonts w:ascii="Arial" w:hAnsi="Arial" w:cs="Arial"/>
                <w:sz w:val="24"/>
                <w:szCs w:val="24"/>
              </w:rPr>
              <w:t>5</w:t>
            </w:r>
          </w:p>
        </w:tc>
      </w:tr>
      <w:tr w:rsidR="008F7C5D" w14:paraId="2636F2AE" w14:textId="77777777" w:rsidTr="008F7C5D">
        <w:tc>
          <w:tcPr>
            <w:tcW w:w="3005" w:type="dxa"/>
          </w:tcPr>
          <w:p w14:paraId="416E4137"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2</w:t>
            </w:r>
          </w:p>
        </w:tc>
        <w:tc>
          <w:tcPr>
            <w:tcW w:w="3005" w:type="dxa"/>
          </w:tcPr>
          <w:p w14:paraId="3DC8B173"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Literature review</w:t>
            </w:r>
          </w:p>
        </w:tc>
        <w:tc>
          <w:tcPr>
            <w:tcW w:w="3006" w:type="dxa"/>
          </w:tcPr>
          <w:p w14:paraId="574C53C8" w14:textId="182D8AD5" w:rsidR="008F7C5D" w:rsidRPr="00CB1832" w:rsidRDefault="00E720BB" w:rsidP="00C3100C">
            <w:pPr>
              <w:jc w:val="center"/>
              <w:rPr>
                <w:rFonts w:ascii="Arial" w:hAnsi="Arial" w:cs="Arial"/>
                <w:sz w:val="24"/>
                <w:szCs w:val="24"/>
              </w:rPr>
            </w:pPr>
            <w:r w:rsidRPr="00CB1832">
              <w:rPr>
                <w:rFonts w:ascii="Arial" w:hAnsi="Arial" w:cs="Arial"/>
                <w:sz w:val="24"/>
                <w:szCs w:val="24"/>
              </w:rPr>
              <w:t>7</w:t>
            </w:r>
          </w:p>
        </w:tc>
      </w:tr>
      <w:tr w:rsidR="000B22EC" w14:paraId="2691139C" w14:textId="77777777" w:rsidTr="008F7C5D">
        <w:tc>
          <w:tcPr>
            <w:tcW w:w="3005" w:type="dxa"/>
          </w:tcPr>
          <w:p w14:paraId="2FBCE58E" w14:textId="3DC625D3" w:rsidR="000B22EC" w:rsidRPr="00CB1832" w:rsidRDefault="000B22EC" w:rsidP="00C3100C">
            <w:pPr>
              <w:jc w:val="center"/>
              <w:rPr>
                <w:rFonts w:ascii="Arial" w:hAnsi="Arial" w:cs="Arial"/>
                <w:sz w:val="24"/>
                <w:szCs w:val="24"/>
              </w:rPr>
            </w:pPr>
            <w:r w:rsidRPr="00CB1832">
              <w:rPr>
                <w:rFonts w:ascii="Arial" w:hAnsi="Arial" w:cs="Arial"/>
                <w:sz w:val="24"/>
                <w:szCs w:val="24"/>
              </w:rPr>
              <w:t>2.1</w:t>
            </w:r>
          </w:p>
        </w:tc>
        <w:tc>
          <w:tcPr>
            <w:tcW w:w="3005" w:type="dxa"/>
          </w:tcPr>
          <w:p w14:paraId="7CBF45FC" w14:textId="18F4E8F7" w:rsidR="000B22EC" w:rsidRPr="00CB1832" w:rsidRDefault="00E720BB" w:rsidP="00C3100C">
            <w:pPr>
              <w:jc w:val="center"/>
              <w:rPr>
                <w:rFonts w:ascii="Arial" w:hAnsi="Arial" w:cs="Arial"/>
                <w:sz w:val="24"/>
                <w:szCs w:val="24"/>
              </w:rPr>
            </w:pPr>
            <w:r w:rsidRPr="00CB1832">
              <w:rPr>
                <w:rFonts w:ascii="Arial" w:hAnsi="Arial" w:cs="Arial"/>
                <w:sz w:val="24"/>
                <w:szCs w:val="24"/>
              </w:rPr>
              <w:t>Why is this a problem?</w:t>
            </w:r>
          </w:p>
        </w:tc>
        <w:tc>
          <w:tcPr>
            <w:tcW w:w="3006" w:type="dxa"/>
          </w:tcPr>
          <w:p w14:paraId="50ECC6BD" w14:textId="069A159D" w:rsidR="000B22EC" w:rsidRPr="00CB1832" w:rsidRDefault="00E720BB" w:rsidP="00C3100C">
            <w:pPr>
              <w:jc w:val="center"/>
              <w:rPr>
                <w:rFonts w:ascii="Arial" w:hAnsi="Arial" w:cs="Arial"/>
                <w:sz w:val="24"/>
                <w:szCs w:val="24"/>
              </w:rPr>
            </w:pPr>
            <w:r w:rsidRPr="00CB1832">
              <w:rPr>
                <w:rFonts w:ascii="Arial" w:hAnsi="Arial" w:cs="Arial"/>
                <w:sz w:val="24"/>
                <w:szCs w:val="24"/>
              </w:rPr>
              <w:t>7</w:t>
            </w:r>
          </w:p>
        </w:tc>
      </w:tr>
      <w:tr w:rsidR="000B22EC" w14:paraId="1162B4FC" w14:textId="77777777" w:rsidTr="008F7C5D">
        <w:tc>
          <w:tcPr>
            <w:tcW w:w="3005" w:type="dxa"/>
          </w:tcPr>
          <w:p w14:paraId="2CA70B40" w14:textId="20957744" w:rsidR="000B22EC" w:rsidRPr="00CB1832" w:rsidRDefault="000B22EC" w:rsidP="00C3100C">
            <w:pPr>
              <w:jc w:val="center"/>
              <w:rPr>
                <w:rFonts w:ascii="Arial" w:hAnsi="Arial" w:cs="Arial"/>
                <w:sz w:val="24"/>
                <w:szCs w:val="24"/>
              </w:rPr>
            </w:pPr>
            <w:r w:rsidRPr="00CB1832">
              <w:rPr>
                <w:rFonts w:ascii="Arial" w:hAnsi="Arial" w:cs="Arial"/>
                <w:sz w:val="24"/>
                <w:szCs w:val="24"/>
              </w:rPr>
              <w:t>2.2</w:t>
            </w:r>
          </w:p>
        </w:tc>
        <w:tc>
          <w:tcPr>
            <w:tcW w:w="3005" w:type="dxa"/>
          </w:tcPr>
          <w:p w14:paraId="1F67721D" w14:textId="034D631A" w:rsidR="000B22EC" w:rsidRPr="00CB1832" w:rsidRDefault="00E720BB" w:rsidP="00C3100C">
            <w:pPr>
              <w:jc w:val="center"/>
              <w:rPr>
                <w:rFonts w:ascii="Arial" w:hAnsi="Arial" w:cs="Arial"/>
                <w:sz w:val="24"/>
                <w:szCs w:val="24"/>
              </w:rPr>
            </w:pPr>
            <w:r w:rsidRPr="00CB1832">
              <w:rPr>
                <w:rFonts w:ascii="Arial" w:hAnsi="Arial" w:cs="Arial"/>
                <w:sz w:val="24"/>
                <w:szCs w:val="24"/>
              </w:rPr>
              <w:t>Mental health services</w:t>
            </w:r>
          </w:p>
        </w:tc>
        <w:tc>
          <w:tcPr>
            <w:tcW w:w="3006" w:type="dxa"/>
          </w:tcPr>
          <w:p w14:paraId="5E919089" w14:textId="4ADF83B5" w:rsidR="000B22EC" w:rsidRPr="00CB1832" w:rsidRDefault="00E720BB" w:rsidP="00C3100C">
            <w:pPr>
              <w:jc w:val="center"/>
              <w:rPr>
                <w:rFonts w:ascii="Arial" w:hAnsi="Arial" w:cs="Arial"/>
                <w:sz w:val="24"/>
                <w:szCs w:val="24"/>
              </w:rPr>
            </w:pPr>
            <w:r w:rsidRPr="00CB1832">
              <w:rPr>
                <w:rFonts w:ascii="Arial" w:hAnsi="Arial" w:cs="Arial"/>
                <w:sz w:val="24"/>
                <w:szCs w:val="24"/>
              </w:rPr>
              <w:t>7</w:t>
            </w:r>
          </w:p>
        </w:tc>
      </w:tr>
      <w:tr w:rsidR="000B22EC" w14:paraId="379948E5" w14:textId="77777777" w:rsidTr="008F7C5D">
        <w:tc>
          <w:tcPr>
            <w:tcW w:w="3005" w:type="dxa"/>
          </w:tcPr>
          <w:p w14:paraId="5322EEA9" w14:textId="4794D40F" w:rsidR="000B22EC" w:rsidRPr="00CB1832" w:rsidRDefault="000B22EC" w:rsidP="00C3100C">
            <w:pPr>
              <w:jc w:val="center"/>
              <w:rPr>
                <w:rFonts w:ascii="Arial" w:hAnsi="Arial" w:cs="Arial"/>
                <w:sz w:val="24"/>
                <w:szCs w:val="24"/>
              </w:rPr>
            </w:pPr>
            <w:r w:rsidRPr="00CB1832">
              <w:rPr>
                <w:rFonts w:ascii="Arial" w:hAnsi="Arial" w:cs="Arial"/>
                <w:sz w:val="24"/>
                <w:szCs w:val="24"/>
              </w:rPr>
              <w:t>2.3</w:t>
            </w:r>
          </w:p>
        </w:tc>
        <w:tc>
          <w:tcPr>
            <w:tcW w:w="3005" w:type="dxa"/>
          </w:tcPr>
          <w:p w14:paraId="7E2AB536" w14:textId="2DF91CE7" w:rsidR="000B22EC" w:rsidRPr="00CB1832" w:rsidRDefault="00E720BB" w:rsidP="00C3100C">
            <w:pPr>
              <w:jc w:val="center"/>
              <w:rPr>
                <w:rFonts w:ascii="Arial" w:hAnsi="Arial" w:cs="Arial"/>
                <w:sz w:val="24"/>
                <w:szCs w:val="24"/>
              </w:rPr>
            </w:pPr>
            <w:r w:rsidRPr="00CB1832">
              <w:rPr>
                <w:rFonts w:ascii="Arial" w:hAnsi="Arial" w:cs="Arial"/>
                <w:sz w:val="24"/>
                <w:szCs w:val="24"/>
              </w:rPr>
              <w:t>Community Crisis Teams</w:t>
            </w:r>
          </w:p>
        </w:tc>
        <w:tc>
          <w:tcPr>
            <w:tcW w:w="3006" w:type="dxa"/>
          </w:tcPr>
          <w:p w14:paraId="4776E76E" w14:textId="48D69200" w:rsidR="000B22EC" w:rsidRPr="00CB1832" w:rsidRDefault="00E720BB" w:rsidP="00C3100C">
            <w:pPr>
              <w:jc w:val="center"/>
              <w:rPr>
                <w:rFonts w:ascii="Arial" w:hAnsi="Arial" w:cs="Arial"/>
                <w:sz w:val="24"/>
                <w:szCs w:val="24"/>
              </w:rPr>
            </w:pPr>
            <w:r w:rsidRPr="00CB1832">
              <w:rPr>
                <w:rFonts w:ascii="Arial" w:hAnsi="Arial" w:cs="Arial"/>
                <w:sz w:val="24"/>
                <w:szCs w:val="24"/>
              </w:rPr>
              <w:t>8</w:t>
            </w:r>
          </w:p>
        </w:tc>
      </w:tr>
      <w:tr w:rsidR="000B22EC" w14:paraId="39D73323" w14:textId="77777777" w:rsidTr="008F7C5D">
        <w:tc>
          <w:tcPr>
            <w:tcW w:w="3005" w:type="dxa"/>
          </w:tcPr>
          <w:p w14:paraId="317F8CEA" w14:textId="5A2E773F" w:rsidR="000B22EC" w:rsidRPr="00CB1832" w:rsidRDefault="000B22EC" w:rsidP="00C3100C">
            <w:pPr>
              <w:jc w:val="center"/>
              <w:rPr>
                <w:rFonts w:ascii="Arial" w:hAnsi="Arial" w:cs="Arial"/>
                <w:sz w:val="24"/>
                <w:szCs w:val="24"/>
              </w:rPr>
            </w:pPr>
            <w:r w:rsidRPr="00CB1832">
              <w:rPr>
                <w:rFonts w:ascii="Arial" w:hAnsi="Arial" w:cs="Arial"/>
                <w:sz w:val="24"/>
                <w:szCs w:val="24"/>
              </w:rPr>
              <w:t>2.4</w:t>
            </w:r>
          </w:p>
        </w:tc>
        <w:tc>
          <w:tcPr>
            <w:tcW w:w="3005" w:type="dxa"/>
          </w:tcPr>
          <w:p w14:paraId="054DC431" w14:textId="67708153" w:rsidR="000B22EC" w:rsidRPr="00CB1832" w:rsidRDefault="00E720BB" w:rsidP="00C3100C">
            <w:pPr>
              <w:jc w:val="center"/>
              <w:rPr>
                <w:rFonts w:ascii="Arial" w:hAnsi="Arial" w:cs="Arial"/>
                <w:sz w:val="24"/>
                <w:szCs w:val="24"/>
              </w:rPr>
            </w:pPr>
            <w:r w:rsidRPr="00CB1832">
              <w:rPr>
                <w:rFonts w:ascii="Arial" w:hAnsi="Arial" w:cs="Arial"/>
                <w:sz w:val="24"/>
                <w:szCs w:val="24"/>
              </w:rPr>
              <w:t>Police</w:t>
            </w:r>
          </w:p>
        </w:tc>
        <w:tc>
          <w:tcPr>
            <w:tcW w:w="3006" w:type="dxa"/>
          </w:tcPr>
          <w:p w14:paraId="136C3919" w14:textId="621E3779" w:rsidR="000B22EC" w:rsidRPr="00CB1832" w:rsidRDefault="00E720BB" w:rsidP="00C3100C">
            <w:pPr>
              <w:jc w:val="center"/>
              <w:rPr>
                <w:rFonts w:ascii="Arial" w:hAnsi="Arial" w:cs="Arial"/>
                <w:sz w:val="24"/>
                <w:szCs w:val="24"/>
              </w:rPr>
            </w:pPr>
            <w:r w:rsidRPr="00CB1832">
              <w:rPr>
                <w:rFonts w:ascii="Arial" w:hAnsi="Arial" w:cs="Arial"/>
                <w:sz w:val="24"/>
                <w:szCs w:val="24"/>
              </w:rPr>
              <w:t>9</w:t>
            </w:r>
          </w:p>
        </w:tc>
      </w:tr>
      <w:tr w:rsidR="000B22EC" w14:paraId="60C0DB69" w14:textId="77777777" w:rsidTr="008F7C5D">
        <w:tc>
          <w:tcPr>
            <w:tcW w:w="3005" w:type="dxa"/>
          </w:tcPr>
          <w:p w14:paraId="427B52F9" w14:textId="2AA83AFB" w:rsidR="000B22EC" w:rsidRPr="00CB1832" w:rsidRDefault="000B22EC" w:rsidP="00C3100C">
            <w:pPr>
              <w:jc w:val="center"/>
              <w:rPr>
                <w:rFonts w:ascii="Arial" w:hAnsi="Arial" w:cs="Arial"/>
                <w:sz w:val="24"/>
                <w:szCs w:val="24"/>
              </w:rPr>
            </w:pPr>
            <w:r w:rsidRPr="00CB1832">
              <w:rPr>
                <w:rFonts w:ascii="Arial" w:hAnsi="Arial" w:cs="Arial"/>
                <w:sz w:val="24"/>
                <w:szCs w:val="24"/>
              </w:rPr>
              <w:t>2.5</w:t>
            </w:r>
          </w:p>
        </w:tc>
        <w:tc>
          <w:tcPr>
            <w:tcW w:w="3005" w:type="dxa"/>
          </w:tcPr>
          <w:p w14:paraId="102B0169" w14:textId="52EC72F7" w:rsidR="000B22EC" w:rsidRPr="00CB1832" w:rsidRDefault="00E720BB" w:rsidP="00C3100C">
            <w:pPr>
              <w:jc w:val="center"/>
              <w:rPr>
                <w:rFonts w:ascii="Arial" w:hAnsi="Arial" w:cs="Arial"/>
                <w:sz w:val="24"/>
                <w:szCs w:val="24"/>
              </w:rPr>
            </w:pPr>
            <w:r w:rsidRPr="00CB1832">
              <w:rPr>
                <w:rFonts w:ascii="Arial" w:hAnsi="Arial" w:cs="Arial"/>
                <w:sz w:val="24"/>
                <w:szCs w:val="24"/>
              </w:rPr>
              <w:t xml:space="preserve">Approaches Trialled </w:t>
            </w:r>
          </w:p>
        </w:tc>
        <w:tc>
          <w:tcPr>
            <w:tcW w:w="3006" w:type="dxa"/>
          </w:tcPr>
          <w:p w14:paraId="5CE1E2A6" w14:textId="5073E67C" w:rsidR="000B22EC" w:rsidRPr="00CB1832" w:rsidRDefault="00E720BB" w:rsidP="00C3100C">
            <w:pPr>
              <w:jc w:val="center"/>
              <w:rPr>
                <w:rFonts w:ascii="Arial" w:hAnsi="Arial" w:cs="Arial"/>
                <w:sz w:val="24"/>
                <w:szCs w:val="24"/>
              </w:rPr>
            </w:pPr>
            <w:r w:rsidRPr="00CB1832">
              <w:rPr>
                <w:rFonts w:ascii="Arial" w:hAnsi="Arial" w:cs="Arial"/>
                <w:sz w:val="24"/>
                <w:szCs w:val="24"/>
              </w:rPr>
              <w:t>1</w:t>
            </w:r>
            <w:r w:rsidR="00B204EF" w:rsidRPr="00CB1832">
              <w:rPr>
                <w:rFonts w:ascii="Arial" w:hAnsi="Arial" w:cs="Arial"/>
                <w:sz w:val="24"/>
                <w:szCs w:val="24"/>
              </w:rPr>
              <w:t>1</w:t>
            </w:r>
          </w:p>
        </w:tc>
      </w:tr>
      <w:tr w:rsidR="000B22EC" w14:paraId="3EF5D52F" w14:textId="77777777" w:rsidTr="008F7C5D">
        <w:tc>
          <w:tcPr>
            <w:tcW w:w="3005" w:type="dxa"/>
          </w:tcPr>
          <w:p w14:paraId="452DFEC6" w14:textId="7E777CD7" w:rsidR="000B22EC" w:rsidRPr="00CB1832" w:rsidRDefault="000B22EC" w:rsidP="00C3100C">
            <w:pPr>
              <w:jc w:val="center"/>
              <w:rPr>
                <w:rFonts w:ascii="Arial" w:hAnsi="Arial" w:cs="Arial"/>
                <w:sz w:val="24"/>
                <w:szCs w:val="24"/>
              </w:rPr>
            </w:pPr>
            <w:r w:rsidRPr="00CB1832">
              <w:rPr>
                <w:rFonts w:ascii="Arial" w:hAnsi="Arial" w:cs="Arial"/>
                <w:sz w:val="24"/>
                <w:szCs w:val="24"/>
              </w:rPr>
              <w:t>2.6</w:t>
            </w:r>
          </w:p>
        </w:tc>
        <w:tc>
          <w:tcPr>
            <w:tcW w:w="3005" w:type="dxa"/>
          </w:tcPr>
          <w:p w14:paraId="1093C10F" w14:textId="31D958B2" w:rsidR="000B22EC" w:rsidRPr="00CB1832" w:rsidRDefault="00E720BB" w:rsidP="00C3100C">
            <w:pPr>
              <w:jc w:val="center"/>
              <w:rPr>
                <w:rFonts w:ascii="Arial" w:hAnsi="Arial" w:cs="Arial"/>
                <w:sz w:val="24"/>
                <w:szCs w:val="24"/>
              </w:rPr>
            </w:pPr>
            <w:r w:rsidRPr="00CB1832">
              <w:rPr>
                <w:rFonts w:ascii="Arial" w:hAnsi="Arial" w:cs="Arial"/>
                <w:sz w:val="24"/>
                <w:szCs w:val="24"/>
              </w:rPr>
              <w:t>Street Triage Car (STC)</w:t>
            </w:r>
          </w:p>
        </w:tc>
        <w:tc>
          <w:tcPr>
            <w:tcW w:w="3006" w:type="dxa"/>
          </w:tcPr>
          <w:p w14:paraId="0F6208BC" w14:textId="76DAD533" w:rsidR="000B22EC" w:rsidRPr="00CB1832" w:rsidRDefault="00E720BB" w:rsidP="00C3100C">
            <w:pPr>
              <w:jc w:val="center"/>
              <w:rPr>
                <w:rFonts w:ascii="Arial" w:hAnsi="Arial" w:cs="Arial"/>
                <w:sz w:val="24"/>
                <w:szCs w:val="24"/>
              </w:rPr>
            </w:pPr>
            <w:r w:rsidRPr="00CB1832">
              <w:rPr>
                <w:rFonts w:ascii="Arial" w:hAnsi="Arial" w:cs="Arial"/>
                <w:sz w:val="24"/>
                <w:szCs w:val="24"/>
              </w:rPr>
              <w:t>1</w:t>
            </w:r>
            <w:r w:rsidR="00B204EF" w:rsidRPr="00CB1832">
              <w:rPr>
                <w:rFonts w:ascii="Arial" w:hAnsi="Arial" w:cs="Arial"/>
                <w:sz w:val="24"/>
                <w:szCs w:val="24"/>
              </w:rPr>
              <w:t>1</w:t>
            </w:r>
          </w:p>
        </w:tc>
      </w:tr>
      <w:tr w:rsidR="000B22EC" w14:paraId="71B873C0" w14:textId="77777777" w:rsidTr="008F7C5D">
        <w:tc>
          <w:tcPr>
            <w:tcW w:w="3005" w:type="dxa"/>
          </w:tcPr>
          <w:p w14:paraId="7893A865" w14:textId="23F845D6" w:rsidR="000B22EC" w:rsidRPr="00CB1832" w:rsidRDefault="000B22EC" w:rsidP="00C3100C">
            <w:pPr>
              <w:jc w:val="center"/>
              <w:rPr>
                <w:rFonts w:ascii="Arial" w:hAnsi="Arial" w:cs="Arial"/>
                <w:sz w:val="24"/>
                <w:szCs w:val="24"/>
              </w:rPr>
            </w:pPr>
            <w:r w:rsidRPr="00CB1832">
              <w:rPr>
                <w:rFonts w:ascii="Arial" w:hAnsi="Arial" w:cs="Arial"/>
                <w:sz w:val="24"/>
                <w:szCs w:val="24"/>
              </w:rPr>
              <w:t>2.7</w:t>
            </w:r>
          </w:p>
        </w:tc>
        <w:tc>
          <w:tcPr>
            <w:tcW w:w="3005" w:type="dxa"/>
          </w:tcPr>
          <w:p w14:paraId="53B01790" w14:textId="419B7435" w:rsidR="000B22EC" w:rsidRPr="00CB1832" w:rsidRDefault="00E720BB" w:rsidP="00C3100C">
            <w:pPr>
              <w:jc w:val="center"/>
              <w:rPr>
                <w:rFonts w:ascii="Arial" w:hAnsi="Arial" w:cs="Arial"/>
                <w:sz w:val="24"/>
                <w:szCs w:val="24"/>
              </w:rPr>
            </w:pPr>
            <w:r w:rsidRPr="00CB1832">
              <w:rPr>
                <w:rFonts w:ascii="Arial" w:hAnsi="Arial" w:cs="Arial"/>
                <w:sz w:val="24"/>
                <w:szCs w:val="24"/>
              </w:rPr>
              <w:t>Mental health teams in police contact centres</w:t>
            </w:r>
          </w:p>
        </w:tc>
        <w:tc>
          <w:tcPr>
            <w:tcW w:w="3006" w:type="dxa"/>
          </w:tcPr>
          <w:p w14:paraId="2584C64E" w14:textId="4F7CD862" w:rsidR="000B22EC" w:rsidRPr="00CB1832" w:rsidRDefault="00E720BB" w:rsidP="00C3100C">
            <w:pPr>
              <w:jc w:val="center"/>
              <w:rPr>
                <w:rFonts w:ascii="Arial" w:hAnsi="Arial" w:cs="Arial"/>
                <w:sz w:val="24"/>
                <w:szCs w:val="24"/>
              </w:rPr>
            </w:pPr>
            <w:r w:rsidRPr="00CB1832">
              <w:rPr>
                <w:rFonts w:ascii="Arial" w:hAnsi="Arial" w:cs="Arial"/>
                <w:sz w:val="24"/>
                <w:szCs w:val="24"/>
              </w:rPr>
              <w:t>1</w:t>
            </w:r>
            <w:r w:rsidR="00B204EF" w:rsidRPr="00CB1832">
              <w:rPr>
                <w:rFonts w:ascii="Arial" w:hAnsi="Arial" w:cs="Arial"/>
                <w:sz w:val="24"/>
                <w:szCs w:val="24"/>
              </w:rPr>
              <w:t>3</w:t>
            </w:r>
          </w:p>
        </w:tc>
      </w:tr>
      <w:tr w:rsidR="000B22EC" w14:paraId="690FB4AF" w14:textId="77777777" w:rsidTr="008F7C5D">
        <w:tc>
          <w:tcPr>
            <w:tcW w:w="3005" w:type="dxa"/>
          </w:tcPr>
          <w:p w14:paraId="6B9D4DB4" w14:textId="1FB27625" w:rsidR="000B22EC" w:rsidRPr="00CB1832" w:rsidRDefault="000B22EC" w:rsidP="00C3100C">
            <w:pPr>
              <w:jc w:val="center"/>
              <w:rPr>
                <w:rFonts w:ascii="Arial" w:hAnsi="Arial" w:cs="Arial"/>
                <w:sz w:val="24"/>
                <w:szCs w:val="24"/>
              </w:rPr>
            </w:pPr>
            <w:r w:rsidRPr="00CB1832">
              <w:rPr>
                <w:rFonts w:ascii="Arial" w:hAnsi="Arial" w:cs="Arial"/>
                <w:sz w:val="24"/>
                <w:szCs w:val="24"/>
              </w:rPr>
              <w:t>2.8</w:t>
            </w:r>
          </w:p>
        </w:tc>
        <w:tc>
          <w:tcPr>
            <w:tcW w:w="3005" w:type="dxa"/>
          </w:tcPr>
          <w:p w14:paraId="0CBAE722" w14:textId="3CF63494" w:rsidR="000B22EC" w:rsidRPr="00CB1832" w:rsidRDefault="00E720BB" w:rsidP="00C3100C">
            <w:pPr>
              <w:jc w:val="center"/>
              <w:rPr>
                <w:rFonts w:ascii="Arial" w:hAnsi="Arial" w:cs="Arial"/>
                <w:sz w:val="24"/>
                <w:szCs w:val="24"/>
              </w:rPr>
            </w:pPr>
            <w:r w:rsidRPr="00CB1832">
              <w:rPr>
                <w:rFonts w:ascii="Arial" w:hAnsi="Arial" w:cs="Arial"/>
                <w:sz w:val="24"/>
                <w:szCs w:val="24"/>
              </w:rPr>
              <w:t>Police Training</w:t>
            </w:r>
          </w:p>
        </w:tc>
        <w:tc>
          <w:tcPr>
            <w:tcW w:w="3006" w:type="dxa"/>
          </w:tcPr>
          <w:p w14:paraId="7941B6D3" w14:textId="4A9853B1" w:rsidR="000B22EC" w:rsidRPr="00CB1832" w:rsidRDefault="00E720BB" w:rsidP="00C3100C">
            <w:pPr>
              <w:jc w:val="center"/>
              <w:rPr>
                <w:rFonts w:ascii="Arial" w:hAnsi="Arial" w:cs="Arial"/>
                <w:sz w:val="24"/>
                <w:szCs w:val="24"/>
              </w:rPr>
            </w:pPr>
            <w:r w:rsidRPr="00CB1832">
              <w:rPr>
                <w:rFonts w:ascii="Arial" w:hAnsi="Arial" w:cs="Arial"/>
                <w:sz w:val="24"/>
                <w:szCs w:val="24"/>
              </w:rPr>
              <w:t>1</w:t>
            </w:r>
            <w:r w:rsidR="00B204EF" w:rsidRPr="00CB1832">
              <w:rPr>
                <w:rFonts w:ascii="Arial" w:hAnsi="Arial" w:cs="Arial"/>
                <w:sz w:val="24"/>
                <w:szCs w:val="24"/>
              </w:rPr>
              <w:t>4</w:t>
            </w:r>
          </w:p>
        </w:tc>
      </w:tr>
      <w:tr w:rsidR="000B22EC" w14:paraId="547F2E72" w14:textId="77777777" w:rsidTr="008F7C5D">
        <w:tc>
          <w:tcPr>
            <w:tcW w:w="3005" w:type="dxa"/>
          </w:tcPr>
          <w:p w14:paraId="002687AE" w14:textId="0F8C5FC2" w:rsidR="000B22EC" w:rsidRPr="00CB1832" w:rsidRDefault="000B22EC" w:rsidP="00C3100C">
            <w:pPr>
              <w:jc w:val="center"/>
              <w:rPr>
                <w:rFonts w:ascii="Arial" w:hAnsi="Arial" w:cs="Arial"/>
                <w:sz w:val="24"/>
                <w:szCs w:val="24"/>
              </w:rPr>
            </w:pPr>
            <w:r w:rsidRPr="00CB1832">
              <w:rPr>
                <w:rFonts w:ascii="Arial" w:hAnsi="Arial" w:cs="Arial"/>
                <w:sz w:val="24"/>
                <w:szCs w:val="24"/>
              </w:rPr>
              <w:t>2.9</w:t>
            </w:r>
          </w:p>
        </w:tc>
        <w:tc>
          <w:tcPr>
            <w:tcW w:w="3005" w:type="dxa"/>
          </w:tcPr>
          <w:p w14:paraId="612FD1AF" w14:textId="334394A8" w:rsidR="000B22EC" w:rsidRPr="00CB1832" w:rsidRDefault="00E720BB" w:rsidP="00C3100C">
            <w:pPr>
              <w:jc w:val="center"/>
              <w:rPr>
                <w:rFonts w:ascii="Arial" w:hAnsi="Arial" w:cs="Arial"/>
                <w:sz w:val="24"/>
                <w:szCs w:val="24"/>
              </w:rPr>
            </w:pPr>
            <w:r w:rsidRPr="00CB1832">
              <w:rPr>
                <w:rFonts w:ascii="Arial" w:hAnsi="Arial" w:cs="Arial"/>
                <w:sz w:val="24"/>
                <w:szCs w:val="24"/>
              </w:rPr>
              <w:t>Where do we go from here?</w:t>
            </w:r>
          </w:p>
        </w:tc>
        <w:tc>
          <w:tcPr>
            <w:tcW w:w="3006" w:type="dxa"/>
          </w:tcPr>
          <w:p w14:paraId="028C1E9D" w14:textId="44F05CB5" w:rsidR="000B22EC" w:rsidRPr="00CB1832" w:rsidRDefault="00E720BB" w:rsidP="00C3100C">
            <w:pPr>
              <w:jc w:val="center"/>
              <w:rPr>
                <w:rFonts w:ascii="Arial" w:hAnsi="Arial" w:cs="Arial"/>
                <w:sz w:val="24"/>
                <w:szCs w:val="24"/>
              </w:rPr>
            </w:pPr>
            <w:r w:rsidRPr="00CB1832">
              <w:rPr>
                <w:rFonts w:ascii="Arial" w:hAnsi="Arial" w:cs="Arial"/>
                <w:sz w:val="24"/>
                <w:szCs w:val="24"/>
              </w:rPr>
              <w:t>1</w:t>
            </w:r>
            <w:r w:rsidR="00B204EF" w:rsidRPr="00CB1832">
              <w:rPr>
                <w:rFonts w:ascii="Arial" w:hAnsi="Arial" w:cs="Arial"/>
                <w:sz w:val="24"/>
                <w:szCs w:val="24"/>
              </w:rPr>
              <w:t>5</w:t>
            </w:r>
          </w:p>
        </w:tc>
      </w:tr>
      <w:tr w:rsidR="000B22EC" w14:paraId="1F387555" w14:textId="77777777" w:rsidTr="008F7C5D">
        <w:tc>
          <w:tcPr>
            <w:tcW w:w="3005" w:type="dxa"/>
          </w:tcPr>
          <w:p w14:paraId="6B6005C9" w14:textId="49A62B2B" w:rsidR="000B22EC" w:rsidRPr="00CB1832" w:rsidRDefault="000B22EC" w:rsidP="00C3100C">
            <w:pPr>
              <w:jc w:val="center"/>
              <w:rPr>
                <w:rFonts w:ascii="Arial" w:hAnsi="Arial" w:cs="Arial"/>
                <w:sz w:val="24"/>
                <w:szCs w:val="24"/>
              </w:rPr>
            </w:pPr>
            <w:r w:rsidRPr="00CB1832">
              <w:rPr>
                <w:rFonts w:ascii="Arial" w:hAnsi="Arial" w:cs="Arial"/>
                <w:sz w:val="24"/>
                <w:szCs w:val="24"/>
              </w:rPr>
              <w:t>2.10</w:t>
            </w:r>
          </w:p>
        </w:tc>
        <w:tc>
          <w:tcPr>
            <w:tcW w:w="3005" w:type="dxa"/>
          </w:tcPr>
          <w:p w14:paraId="5DCAED00" w14:textId="167A28FD" w:rsidR="000B22EC" w:rsidRPr="00CB1832" w:rsidRDefault="00E720BB" w:rsidP="00C3100C">
            <w:pPr>
              <w:jc w:val="center"/>
              <w:rPr>
                <w:rFonts w:ascii="Arial" w:hAnsi="Arial" w:cs="Arial"/>
                <w:sz w:val="24"/>
                <w:szCs w:val="24"/>
              </w:rPr>
            </w:pPr>
            <w:r w:rsidRPr="00CB1832">
              <w:rPr>
                <w:rFonts w:ascii="Arial" w:hAnsi="Arial" w:cs="Arial"/>
                <w:sz w:val="24"/>
                <w:szCs w:val="24"/>
              </w:rPr>
              <w:t>Overall findings of literature review</w:t>
            </w:r>
          </w:p>
        </w:tc>
        <w:tc>
          <w:tcPr>
            <w:tcW w:w="3006" w:type="dxa"/>
          </w:tcPr>
          <w:p w14:paraId="4CF2F1F0" w14:textId="1F1B3737" w:rsidR="000B22EC" w:rsidRPr="00CB1832" w:rsidRDefault="00E720BB" w:rsidP="00C3100C">
            <w:pPr>
              <w:jc w:val="center"/>
              <w:rPr>
                <w:rFonts w:ascii="Arial" w:hAnsi="Arial" w:cs="Arial"/>
                <w:sz w:val="24"/>
                <w:szCs w:val="24"/>
              </w:rPr>
            </w:pPr>
            <w:r w:rsidRPr="00CB1832">
              <w:rPr>
                <w:rFonts w:ascii="Arial" w:hAnsi="Arial" w:cs="Arial"/>
                <w:sz w:val="24"/>
                <w:szCs w:val="24"/>
              </w:rPr>
              <w:t>1</w:t>
            </w:r>
            <w:r w:rsidR="00B204EF" w:rsidRPr="00CB1832">
              <w:rPr>
                <w:rFonts w:ascii="Arial" w:hAnsi="Arial" w:cs="Arial"/>
                <w:sz w:val="24"/>
                <w:szCs w:val="24"/>
              </w:rPr>
              <w:t>7</w:t>
            </w:r>
          </w:p>
        </w:tc>
      </w:tr>
      <w:tr w:rsidR="008F7C5D" w14:paraId="6DCB89CD" w14:textId="77777777" w:rsidTr="008F7C5D">
        <w:tc>
          <w:tcPr>
            <w:tcW w:w="3005" w:type="dxa"/>
          </w:tcPr>
          <w:p w14:paraId="2508BA94"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3</w:t>
            </w:r>
          </w:p>
        </w:tc>
        <w:tc>
          <w:tcPr>
            <w:tcW w:w="3005" w:type="dxa"/>
          </w:tcPr>
          <w:p w14:paraId="5AEA9089"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Methodology</w:t>
            </w:r>
          </w:p>
        </w:tc>
        <w:tc>
          <w:tcPr>
            <w:tcW w:w="3006" w:type="dxa"/>
          </w:tcPr>
          <w:p w14:paraId="73B7D0A0" w14:textId="1AC6B2B0" w:rsidR="008F7C5D" w:rsidRPr="00CB1832" w:rsidRDefault="00E720BB" w:rsidP="00C3100C">
            <w:pPr>
              <w:jc w:val="center"/>
              <w:rPr>
                <w:rFonts w:ascii="Arial" w:hAnsi="Arial" w:cs="Arial"/>
                <w:sz w:val="24"/>
                <w:szCs w:val="24"/>
              </w:rPr>
            </w:pPr>
            <w:r w:rsidRPr="00CB1832">
              <w:rPr>
                <w:rFonts w:ascii="Arial" w:hAnsi="Arial" w:cs="Arial"/>
                <w:sz w:val="24"/>
                <w:szCs w:val="24"/>
              </w:rPr>
              <w:t>1</w:t>
            </w:r>
            <w:r w:rsidR="00B204EF" w:rsidRPr="00CB1832">
              <w:rPr>
                <w:rFonts w:ascii="Arial" w:hAnsi="Arial" w:cs="Arial"/>
                <w:sz w:val="24"/>
                <w:szCs w:val="24"/>
              </w:rPr>
              <w:t>8</w:t>
            </w:r>
          </w:p>
        </w:tc>
      </w:tr>
      <w:tr w:rsidR="000B22EC" w14:paraId="211F2011" w14:textId="77777777" w:rsidTr="008F7C5D">
        <w:tc>
          <w:tcPr>
            <w:tcW w:w="3005" w:type="dxa"/>
          </w:tcPr>
          <w:p w14:paraId="44F3872C" w14:textId="67AA51D4" w:rsidR="000B22EC" w:rsidRPr="00CB1832" w:rsidRDefault="000B22EC" w:rsidP="00C3100C">
            <w:pPr>
              <w:jc w:val="center"/>
              <w:rPr>
                <w:rFonts w:ascii="Arial" w:hAnsi="Arial" w:cs="Arial"/>
                <w:sz w:val="24"/>
                <w:szCs w:val="24"/>
              </w:rPr>
            </w:pPr>
            <w:r w:rsidRPr="00CB1832">
              <w:rPr>
                <w:rFonts w:ascii="Arial" w:hAnsi="Arial" w:cs="Arial"/>
                <w:sz w:val="24"/>
                <w:szCs w:val="24"/>
              </w:rPr>
              <w:t>3.1</w:t>
            </w:r>
          </w:p>
        </w:tc>
        <w:tc>
          <w:tcPr>
            <w:tcW w:w="3005" w:type="dxa"/>
          </w:tcPr>
          <w:p w14:paraId="4D956D63" w14:textId="2C799EE2" w:rsidR="000B22EC" w:rsidRPr="00CB1832" w:rsidRDefault="00E720BB" w:rsidP="00C3100C">
            <w:pPr>
              <w:jc w:val="center"/>
              <w:rPr>
                <w:rFonts w:ascii="Arial" w:hAnsi="Arial" w:cs="Arial"/>
                <w:sz w:val="24"/>
                <w:szCs w:val="24"/>
              </w:rPr>
            </w:pPr>
            <w:r w:rsidRPr="00CB1832">
              <w:rPr>
                <w:rFonts w:ascii="Arial" w:hAnsi="Arial" w:cs="Arial"/>
                <w:sz w:val="24"/>
                <w:szCs w:val="24"/>
              </w:rPr>
              <w:t>Philosophies considered</w:t>
            </w:r>
          </w:p>
        </w:tc>
        <w:tc>
          <w:tcPr>
            <w:tcW w:w="3006" w:type="dxa"/>
          </w:tcPr>
          <w:p w14:paraId="789256F6" w14:textId="4B10973B" w:rsidR="000B22EC" w:rsidRPr="00CB1832" w:rsidRDefault="00E720BB" w:rsidP="00C3100C">
            <w:pPr>
              <w:jc w:val="center"/>
              <w:rPr>
                <w:rFonts w:ascii="Arial" w:hAnsi="Arial" w:cs="Arial"/>
                <w:sz w:val="24"/>
                <w:szCs w:val="24"/>
              </w:rPr>
            </w:pPr>
            <w:r w:rsidRPr="00CB1832">
              <w:rPr>
                <w:rFonts w:ascii="Arial" w:hAnsi="Arial" w:cs="Arial"/>
                <w:sz w:val="24"/>
                <w:szCs w:val="24"/>
              </w:rPr>
              <w:t>1</w:t>
            </w:r>
            <w:r w:rsidR="00B204EF" w:rsidRPr="00CB1832">
              <w:rPr>
                <w:rFonts w:ascii="Arial" w:hAnsi="Arial" w:cs="Arial"/>
                <w:sz w:val="24"/>
                <w:szCs w:val="24"/>
              </w:rPr>
              <w:t>8</w:t>
            </w:r>
          </w:p>
        </w:tc>
      </w:tr>
      <w:tr w:rsidR="000B22EC" w14:paraId="68C0C5EC" w14:textId="77777777" w:rsidTr="008F7C5D">
        <w:tc>
          <w:tcPr>
            <w:tcW w:w="3005" w:type="dxa"/>
          </w:tcPr>
          <w:p w14:paraId="2B10593D" w14:textId="66A5CF5B" w:rsidR="000B22EC" w:rsidRPr="00CB1832" w:rsidRDefault="000B22EC" w:rsidP="00C3100C">
            <w:pPr>
              <w:jc w:val="center"/>
              <w:rPr>
                <w:rFonts w:ascii="Arial" w:hAnsi="Arial" w:cs="Arial"/>
                <w:sz w:val="24"/>
                <w:szCs w:val="24"/>
              </w:rPr>
            </w:pPr>
            <w:r w:rsidRPr="00CB1832">
              <w:rPr>
                <w:rFonts w:ascii="Arial" w:hAnsi="Arial" w:cs="Arial"/>
                <w:sz w:val="24"/>
                <w:szCs w:val="24"/>
              </w:rPr>
              <w:t>3.2</w:t>
            </w:r>
          </w:p>
        </w:tc>
        <w:tc>
          <w:tcPr>
            <w:tcW w:w="3005" w:type="dxa"/>
          </w:tcPr>
          <w:p w14:paraId="2D3C38ED" w14:textId="29FA47F9" w:rsidR="000B22EC" w:rsidRPr="00CB1832" w:rsidRDefault="00E720BB" w:rsidP="00C3100C">
            <w:pPr>
              <w:jc w:val="center"/>
              <w:rPr>
                <w:rFonts w:ascii="Arial" w:hAnsi="Arial" w:cs="Arial"/>
                <w:sz w:val="24"/>
                <w:szCs w:val="24"/>
              </w:rPr>
            </w:pPr>
            <w:r w:rsidRPr="00CB1832">
              <w:rPr>
                <w:rFonts w:ascii="Arial" w:hAnsi="Arial" w:cs="Arial"/>
                <w:sz w:val="24"/>
                <w:szCs w:val="24"/>
              </w:rPr>
              <w:t>Types of research</w:t>
            </w:r>
          </w:p>
        </w:tc>
        <w:tc>
          <w:tcPr>
            <w:tcW w:w="3006" w:type="dxa"/>
          </w:tcPr>
          <w:p w14:paraId="7A60A5AD" w14:textId="593E2DD6" w:rsidR="000B22EC" w:rsidRPr="00CB1832" w:rsidRDefault="00B204EF" w:rsidP="00C3100C">
            <w:pPr>
              <w:jc w:val="center"/>
              <w:rPr>
                <w:rFonts w:ascii="Arial" w:hAnsi="Arial" w:cs="Arial"/>
                <w:sz w:val="24"/>
                <w:szCs w:val="24"/>
              </w:rPr>
            </w:pPr>
            <w:r w:rsidRPr="00CB1832">
              <w:rPr>
                <w:rFonts w:ascii="Arial" w:hAnsi="Arial" w:cs="Arial"/>
                <w:sz w:val="24"/>
                <w:szCs w:val="24"/>
              </w:rPr>
              <w:t>20</w:t>
            </w:r>
          </w:p>
        </w:tc>
      </w:tr>
      <w:tr w:rsidR="000B22EC" w14:paraId="7FB55A09" w14:textId="77777777" w:rsidTr="008F7C5D">
        <w:tc>
          <w:tcPr>
            <w:tcW w:w="3005" w:type="dxa"/>
          </w:tcPr>
          <w:p w14:paraId="6C3E3DB2" w14:textId="4DF78311" w:rsidR="000B22EC" w:rsidRPr="00CB1832" w:rsidRDefault="000B22EC" w:rsidP="00C3100C">
            <w:pPr>
              <w:jc w:val="center"/>
              <w:rPr>
                <w:rFonts w:ascii="Arial" w:hAnsi="Arial" w:cs="Arial"/>
                <w:sz w:val="24"/>
                <w:szCs w:val="24"/>
              </w:rPr>
            </w:pPr>
            <w:r w:rsidRPr="00CB1832">
              <w:rPr>
                <w:rFonts w:ascii="Arial" w:hAnsi="Arial" w:cs="Arial"/>
                <w:sz w:val="24"/>
                <w:szCs w:val="24"/>
              </w:rPr>
              <w:t>3.3</w:t>
            </w:r>
          </w:p>
        </w:tc>
        <w:tc>
          <w:tcPr>
            <w:tcW w:w="3005" w:type="dxa"/>
          </w:tcPr>
          <w:p w14:paraId="2AD1C2B0" w14:textId="2A35732C" w:rsidR="000B22EC" w:rsidRPr="00CB1832" w:rsidRDefault="00E720BB" w:rsidP="00C3100C">
            <w:pPr>
              <w:jc w:val="center"/>
              <w:rPr>
                <w:rFonts w:ascii="Arial" w:hAnsi="Arial" w:cs="Arial"/>
                <w:sz w:val="24"/>
                <w:szCs w:val="24"/>
              </w:rPr>
            </w:pPr>
            <w:r w:rsidRPr="00CB1832">
              <w:rPr>
                <w:rFonts w:ascii="Arial" w:hAnsi="Arial" w:cs="Arial"/>
                <w:sz w:val="24"/>
                <w:szCs w:val="24"/>
              </w:rPr>
              <w:t>Approaches Considered</w:t>
            </w:r>
          </w:p>
        </w:tc>
        <w:tc>
          <w:tcPr>
            <w:tcW w:w="3006" w:type="dxa"/>
          </w:tcPr>
          <w:p w14:paraId="4C269881" w14:textId="528BFDC1" w:rsidR="000B22EC" w:rsidRPr="00CB1832" w:rsidRDefault="00B204EF" w:rsidP="00C3100C">
            <w:pPr>
              <w:jc w:val="center"/>
              <w:rPr>
                <w:rFonts w:ascii="Arial" w:hAnsi="Arial" w:cs="Arial"/>
                <w:sz w:val="24"/>
                <w:szCs w:val="24"/>
              </w:rPr>
            </w:pPr>
            <w:r w:rsidRPr="00CB1832">
              <w:rPr>
                <w:rFonts w:ascii="Arial" w:hAnsi="Arial" w:cs="Arial"/>
                <w:sz w:val="24"/>
                <w:szCs w:val="24"/>
              </w:rPr>
              <w:t>20</w:t>
            </w:r>
          </w:p>
        </w:tc>
      </w:tr>
      <w:tr w:rsidR="000B22EC" w14:paraId="3E33F863" w14:textId="77777777" w:rsidTr="008F7C5D">
        <w:tc>
          <w:tcPr>
            <w:tcW w:w="3005" w:type="dxa"/>
          </w:tcPr>
          <w:p w14:paraId="7E5AB00C" w14:textId="5C4A52F2" w:rsidR="000B22EC" w:rsidRPr="00CB1832" w:rsidRDefault="000B22EC" w:rsidP="00C3100C">
            <w:pPr>
              <w:jc w:val="center"/>
              <w:rPr>
                <w:rFonts w:ascii="Arial" w:hAnsi="Arial" w:cs="Arial"/>
                <w:sz w:val="24"/>
                <w:szCs w:val="24"/>
              </w:rPr>
            </w:pPr>
            <w:r w:rsidRPr="00CB1832">
              <w:rPr>
                <w:rFonts w:ascii="Arial" w:hAnsi="Arial" w:cs="Arial"/>
                <w:sz w:val="24"/>
                <w:szCs w:val="24"/>
              </w:rPr>
              <w:t>3.4</w:t>
            </w:r>
          </w:p>
        </w:tc>
        <w:tc>
          <w:tcPr>
            <w:tcW w:w="3005" w:type="dxa"/>
          </w:tcPr>
          <w:p w14:paraId="7820C88C" w14:textId="67BA8570" w:rsidR="000B22EC" w:rsidRPr="00CB1832" w:rsidRDefault="00E720BB" w:rsidP="00C3100C">
            <w:pPr>
              <w:jc w:val="center"/>
              <w:rPr>
                <w:rFonts w:ascii="Arial" w:hAnsi="Arial" w:cs="Arial"/>
                <w:sz w:val="24"/>
                <w:szCs w:val="24"/>
              </w:rPr>
            </w:pPr>
            <w:r w:rsidRPr="00CB1832">
              <w:rPr>
                <w:rFonts w:ascii="Arial" w:hAnsi="Arial" w:cs="Arial"/>
                <w:sz w:val="24"/>
                <w:szCs w:val="24"/>
              </w:rPr>
              <w:t>Ethnography</w:t>
            </w:r>
          </w:p>
        </w:tc>
        <w:tc>
          <w:tcPr>
            <w:tcW w:w="3006" w:type="dxa"/>
          </w:tcPr>
          <w:p w14:paraId="1CBA9D5F" w14:textId="04DF9767" w:rsidR="000B22EC" w:rsidRPr="00CB1832" w:rsidRDefault="00B204EF" w:rsidP="00C3100C">
            <w:pPr>
              <w:jc w:val="center"/>
              <w:rPr>
                <w:rFonts w:ascii="Arial" w:hAnsi="Arial" w:cs="Arial"/>
                <w:sz w:val="24"/>
                <w:szCs w:val="24"/>
              </w:rPr>
            </w:pPr>
            <w:r w:rsidRPr="00CB1832">
              <w:rPr>
                <w:rFonts w:ascii="Arial" w:hAnsi="Arial" w:cs="Arial"/>
                <w:sz w:val="24"/>
                <w:szCs w:val="24"/>
              </w:rPr>
              <w:t>21</w:t>
            </w:r>
          </w:p>
        </w:tc>
      </w:tr>
      <w:tr w:rsidR="000B22EC" w14:paraId="2FAFFD04" w14:textId="77777777" w:rsidTr="008F7C5D">
        <w:tc>
          <w:tcPr>
            <w:tcW w:w="3005" w:type="dxa"/>
          </w:tcPr>
          <w:p w14:paraId="730C852A" w14:textId="7959450C" w:rsidR="000B22EC" w:rsidRPr="00CB1832" w:rsidRDefault="000B22EC" w:rsidP="00C3100C">
            <w:pPr>
              <w:jc w:val="center"/>
              <w:rPr>
                <w:rFonts w:ascii="Arial" w:hAnsi="Arial" w:cs="Arial"/>
                <w:sz w:val="24"/>
                <w:szCs w:val="24"/>
              </w:rPr>
            </w:pPr>
            <w:r w:rsidRPr="00CB1832">
              <w:rPr>
                <w:rFonts w:ascii="Arial" w:hAnsi="Arial" w:cs="Arial"/>
                <w:sz w:val="24"/>
                <w:szCs w:val="24"/>
              </w:rPr>
              <w:t>3.5</w:t>
            </w:r>
          </w:p>
        </w:tc>
        <w:tc>
          <w:tcPr>
            <w:tcW w:w="3005" w:type="dxa"/>
          </w:tcPr>
          <w:p w14:paraId="425D95DE" w14:textId="0E2A4B4F" w:rsidR="000B22EC" w:rsidRPr="00CB1832" w:rsidRDefault="00E720BB" w:rsidP="00C3100C">
            <w:pPr>
              <w:jc w:val="center"/>
              <w:rPr>
                <w:rFonts w:ascii="Arial" w:hAnsi="Arial" w:cs="Arial"/>
                <w:sz w:val="24"/>
                <w:szCs w:val="24"/>
              </w:rPr>
            </w:pPr>
            <w:r w:rsidRPr="00CB1832">
              <w:rPr>
                <w:rFonts w:ascii="Arial" w:hAnsi="Arial" w:cs="Arial"/>
                <w:sz w:val="24"/>
                <w:szCs w:val="24"/>
              </w:rPr>
              <w:t>Longitudinal</w:t>
            </w:r>
          </w:p>
        </w:tc>
        <w:tc>
          <w:tcPr>
            <w:tcW w:w="3006" w:type="dxa"/>
          </w:tcPr>
          <w:p w14:paraId="1B4B37FF" w14:textId="241A90F7" w:rsidR="000B22EC" w:rsidRPr="00CB1832" w:rsidRDefault="00B204EF" w:rsidP="00C3100C">
            <w:pPr>
              <w:jc w:val="center"/>
              <w:rPr>
                <w:rFonts w:ascii="Arial" w:hAnsi="Arial" w:cs="Arial"/>
                <w:sz w:val="24"/>
                <w:szCs w:val="24"/>
              </w:rPr>
            </w:pPr>
            <w:r w:rsidRPr="00CB1832">
              <w:rPr>
                <w:rFonts w:ascii="Arial" w:hAnsi="Arial" w:cs="Arial"/>
                <w:sz w:val="24"/>
                <w:szCs w:val="24"/>
              </w:rPr>
              <w:t>22</w:t>
            </w:r>
          </w:p>
        </w:tc>
      </w:tr>
      <w:tr w:rsidR="000B22EC" w14:paraId="23A74594" w14:textId="77777777" w:rsidTr="008F7C5D">
        <w:tc>
          <w:tcPr>
            <w:tcW w:w="3005" w:type="dxa"/>
          </w:tcPr>
          <w:p w14:paraId="00A96516" w14:textId="3153ED0B" w:rsidR="000B22EC" w:rsidRPr="00CB1832" w:rsidRDefault="000B22EC" w:rsidP="00C3100C">
            <w:pPr>
              <w:jc w:val="center"/>
              <w:rPr>
                <w:rFonts w:ascii="Arial" w:hAnsi="Arial" w:cs="Arial"/>
                <w:sz w:val="24"/>
                <w:szCs w:val="24"/>
              </w:rPr>
            </w:pPr>
            <w:r w:rsidRPr="00CB1832">
              <w:rPr>
                <w:rFonts w:ascii="Arial" w:hAnsi="Arial" w:cs="Arial"/>
                <w:sz w:val="24"/>
                <w:szCs w:val="24"/>
              </w:rPr>
              <w:t>3.6</w:t>
            </w:r>
          </w:p>
        </w:tc>
        <w:tc>
          <w:tcPr>
            <w:tcW w:w="3005" w:type="dxa"/>
          </w:tcPr>
          <w:p w14:paraId="7D97BC27" w14:textId="4DA344A4" w:rsidR="000B22EC" w:rsidRPr="00CB1832" w:rsidRDefault="00E720BB" w:rsidP="00C3100C">
            <w:pPr>
              <w:jc w:val="center"/>
              <w:rPr>
                <w:rFonts w:ascii="Arial" w:hAnsi="Arial" w:cs="Arial"/>
                <w:sz w:val="24"/>
                <w:szCs w:val="24"/>
              </w:rPr>
            </w:pPr>
            <w:r w:rsidRPr="00CB1832">
              <w:rPr>
                <w:rFonts w:ascii="Arial" w:hAnsi="Arial" w:cs="Arial"/>
                <w:sz w:val="24"/>
                <w:szCs w:val="24"/>
              </w:rPr>
              <w:t>Sampling</w:t>
            </w:r>
          </w:p>
        </w:tc>
        <w:tc>
          <w:tcPr>
            <w:tcW w:w="3006" w:type="dxa"/>
          </w:tcPr>
          <w:p w14:paraId="411A2918" w14:textId="5E16A744" w:rsidR="000B22EC" w:rsidRPr="00CB1832" w:rsidRDefault="00B204EF" w:rsidP="00C3100C">
            <w:pPr>
              <w:jc w:val="center"/>
              <w:rPr>
                <w:rFonts w:ascii="Arial" w:hAnsi="Arial" w:cs="Arial"/>
                <w:sz w:val="24"/>
                <w:szCs w:val="24"/>
              </w:rPr>
            </w:pPr>
            <w:r w:rsidRPr="00CB1832">
              <w:rPr>
                <w:rFonts w:ascii="Arial" w:hAnsi="Arial" w:cs="Arial"/>
                <w:sz w:val="24"/>
                <w:szCs w:val="24"/>
              </w:rPr>
              <w:t>22</w:t>
            </w:r>
          </w:p>
        </w:tc>
      </w:tr>
      <w:tr w:rsidR="000B22EC" w14:paraId="3A831F55" w14:textId="77777777" w:rsidTr="008F7C5D">
        <w:tc>
          <w:tcPr>
            <w:tcW w:w="3005" w:type="dxa"/>
          </w:tcPr>
          <w:p w14:paraId="7AC36AE2" w14:textId="1AD1808C" w:rsidR="000B22EC" w:rsidRPr="00CB1832" w:rsidRDefault="000B22EC" w:rsidP="00C3100C">
            <w:pPr>
              <w:jc w:val="center"/>
              <w:rPr>
                <w:rFonts w:ascii="Arial" w:hAnsi="Arial" w:cs="Arial"/>
                <w:sz w:val="24"/>
                <w:szCs w:val="24"/>
              </w:rPr>
            </w:pPr>
            <w:r w:rsidRPr="00CB1832">
              <w:rPr>
                <w:rFonts w:ascii="Arial" w:hAnsi="Arial" w:cs="Arial"/>
                <w:sz w:val="24"/>
                <w:szCs w:val="24"/>
              </w:rPr>
              <w:t>3.7</w:t>
            </w:r>
          </w:p>
        </w:tc>
        <w:tc>
          <w:tcPr>
            <w:tcW w:w="3005" w:type="dxa"/>
          </w:tcPr>
          <w:p w14:paraId="35E84ED9" w14:textId="2B2E50B1" w:rsidR="000B22EC" w:rsidRPr="00CB1832" w:rsidRDefault="00E720BB" w:rsidP="00C3100C">
            <w:pPr>
              <w:jc w:val="center"/>
              <w:rPr>
                <w:rFonts w:ascii="Arial" w:hAnsi="Arial" w:cs="Arial"/>
                <w:sz w:val="24"/>
                <w:szCs w:val="24"/>
              </w:rPr>
            </w:pPr>
            <w:r w:rsidRPr="00CB1832">
              <w:rPr>
                <w:rFonts w:ascii="Arial" w:hAnsi="Arial" w:cs="Arial"/>
                <w:sz w:val="24"/>
                <w:szCs w:val="24"/>
              </w:rPr>
              <w:t>Intentions of results analysis</w:t>
            </w:r>
          </w:p>
        </w:tc>
        <w:tc>
          <w:tcPr>
            <w:tcW w:w="3006" w:type="dxa"/>
          </w:tcPr>
          <w:p w14:paraId="2C25A04B" w14:textId="6FCF7FC1" w:rsidR="000B22EC" w:rsidRPr="00CB1832" w:rsidRDefault="00B204EF" w:rsidP="00C3100C">
            <w:pPr>
              <w:jc w:val="center"/>
              <w:rPr>
                <w:rFonts w:ascii="Arial" w:hAnsi="Arial" w:cs="Arial"/>
                <w:sz w:val="24"/>
                <w:szCs w:val="24"/>
              </w:rPr>
            </w:pPr>
            <w:r w:rsidRPr="00CB1832">
              <w:rPr>
                <w:rFonts w:ascii="Arial" w:hAnsi="Arial" w:cs="Arial"/>
                <w:sz w:val="24"/>
                <w:szCs w:val="24"/>
              </w:rPr>
              <w:t>23</w:t>
            </w:r>
          </w:p>
        </w:tc>
      </w:tr>
      <w:tr w:rsidR="000B22EC" w14:paraId="434D3B75" w14:textId="77777777" w:rsidTr="008F7C5D">
        <w:tc>
          <w:tcPr>
            <w:tcW w:w="3005" w:type="dxa"/>
          </w:tcPr>
          <w:p w14:paraId="793371AF" w14:textId="4FAB2325" w:rsidR="000B22EC" w:rsidRPr="00CB1832" w:rsidRDefault="000B22EC" w:rsidP="00C3100C">
            <w:pPr>
              <w:jc w:val="center"/>
              <w:rPr>
                <w:rFonts w:ascii="Arial" w:hAnsi="Arial" w:cs="Arial"/>
                <w:sz w:val="24"/>
                <w:szCs w:val="24"/>
              </w:rPr>
            </w:pPr>
            <w:r w:rsidRPr="00CB1832">
              <w:rPr>
                <w:rFonts w:ascii="Arial" w:hAnsi="Arial" w:cs="Arial"/>
                <w:sz w:val="24"/>
                <w:szCs w:val="24"/>
              </w:rPr>
              <w:t>3.8</w:t>
            </w:r>
          </w:p>
        </w:tc>
        <w:tc>
          <w:tcPr>
            <w:tcW w:w="3005" w:type="dxa"/>
          </w:tcPr>
          <w:p w14:paraId="459D4308" w14:textId="6F9466A0" w:rsidR="000B22EC" w:rsidRPr="00CB1832" w:rsidRDefault="00E720BB" w:rsidP="00C3100C">
            <w:pPr>
              <w:jc w:val="center"/>
              <w:rPr>
                <w:rFonts w:ascii="Arial" w:hAnsi="Arial" w:cs="Arial"/>
                <w:sz w:val="24"/>
                <w:szCs w:val="24"/>
              </w:rPr>
            </w:pPr>
            <w:r w:rsidRPr="00CB1832">
              <w:rPr>
                <w:rFonts w:ascii="Arial" w:hAnsi="Arial" w:cs="Arial"/>
                <w:sz w:val="24"/>
                <w:szCs w:val="24"/>
              </w:rPr>
              <w:t>Limitations</w:t>
            </w:r>
          </w:p>
        </w:tc>
        <w:tc>
          <w:tcPr>
            <w:tcW w:w="3006" w:type="dxa"/>
          </w:tcPr>
          <w:p w14:paraId="3D215882" w14:textId="0416D30C" w:rsidR="000B22EC" w:rsidRPr="00CB1832" w:rsidRDefault="00B204EF" w:rsidP="00C3100C">
            <w:pPr>
              <w:jc w:val="center"/>
              <w:rPr>
                <w:rFonts w:ascii="Arial" w:hAnsi="Arial" w:cs="Arial"/>
                <w:sz w:val="24"/>
                <w:szCs w:val="24"/>
              </w:rPr>
            </w:pPr>
            <w:r w:rsidRPr="00CB1832">
              <w:rPr>
                <w:rFonts w:ascii="Arial" w:hAnsi="Arial" w:cs="Arial"/>
                <w:sz w:val="24"/>
                <w:szCs w:val="24"/>
              </w:rPr>
              <w:t>23</w:t>
            </w:r>
          </w:p>
        </w:tc>
      </w:tr>
      <w:tr w:rsidR="000B22EC" w14:paraId="142C01E0" w14:textId="77777777" w:rsidTr="008F7C5D">
        <w:tc>
          <w:tcPr>
            <w:tcW w:w="3005" w:type="dxa"/>
          </w:tcPr>
          <w:p w14:paraId="596C5CDD" w14:textId="588AD5A1" w:rsidR="000B22EC" w:rsidRPr="00CB1832" w:rsidRDefault="000B22EC" w:rsidP="00C3100C">
            <w:pPr>
              <w:jc w:val="center"/>
              <w:rPr>
                <w:rFonts w:ascii="Arial" w:hAnsi="Arial" w:cs="Arial"/>
                <w:sz w:val="24"/>
                <w:szCs w:val="24"/>
              </w:rPr>
            </w:pPr>
            <w:r w:rsidRPr="00CB1832">
              <w:rPr>
                <w:rFonts w:ascii="Arial" w:hAnsi="Arial" w:cs="Arial"/>
                <w:sz w:val="24"/>
                <w:szCs w:val="24"/>
              </w:rPr>
              <w:t>3.9</w:t>
            </w:r>
          </w:p>
        </w:tc>
        <w:tc>
          <w:tcPr>
            <w:tcW w:w="3005" w:type="dxa"/>
          </w:tcPr>
          <w:p w14:paraId="2D335EBB" w14:textId="0F1500FF" w:rsidR="000B22EC" w:rsidRPr="00CB1832" w:rsidRDefault="00E720BB" w:rsidP="00C3100C">
            <w:pPr>
              <w:jc w:val="center"/>
              <w:rPr>
                <w:rFonts w:ascii="Arial" w:hAnsi="Arial" w:cs="Arial"/>
                <w:sz w:val="24"/>
                <w:szCs w:val="24"/>
              </w:rPr>
            </w:pPr>
            <w:r w:rsidRPr="00CB1832">
              <w:rPr>
                <w:rFonts w:ascii="Arial" w:hAnsi="Arial" w:cs="Arial"/>
                <w:sz w:val="24"/>
                <w:szCs w:val="24"/>
              </w:rPr>
              <w:t>Methodology Conclusion</w:t>
            </w:r>
          </w:p>
        </w:tc>
        <w:tc>
          <w:tcPr>
            <w:tcW w:w="3006" w:type="dxa"/>
          </w:tcPr>
          <w:p w14:paraId="26C5FA9C" w14:textId="10D8AA1E" w:rsidR="000B22EC" w:rsidRPr="00CB1832" w:rsidRDefault="00E720BB" w:rsidP="00C3100C">
            <w:pPr>
              <w:jc w:val="center"/>
              <w:rPr>
                <w:rFonts w:ascii="Arial" w:hAnsi="Arial" w:cs="Arial"/>
                <w:sz w:val="24"/>
                <w:szCs w:val="24"/>
              </w:rPr>
            </w:pPr>
            <w:r w:rsidRPr="00CB1832">
              <w:rPr>
                <w:rFonts w:ascii="Arial" w:hAnsi="Arial" w:cs="Arial"/>
                <w:sz w:val="24"/>
                <w:szCs w:val="24"/>
              </w:rPr>
              <w:t>2</w:t>
            </w:r>
            <w:r w:rsidR="00B204EF" w:rsidRPr="00CB1832">
              <w:rPr>
                <w:rFonts w:ascii="Arial" w:hAnsi="Arial" w:cs="Arial"/>
                <w:sz w:val="24"/>
                <w:szCs w:val="24"/>
              </w:rPr>
              <w:t>4</w:t>
            </w:r>
          </w:p>
        </w:tc>
      </w:tr>
      <w:tr w:rsidR="008F7C5D" w14:paraId="3C888F96" w14:textId="77777777" w:rsidTr="008F7C5D">
        <w:tc>
          <w:tcPr>
            <w:tcW w:w="3005" w:type="dxa"/>
          </w:tcPr>
          <w:p w14:paraId="34726B18"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4</w:t>
            </w:r>
          </w:p>
        </w:tc>
        <w:tc>
          <w:tcPr>
            <w:tcW w:w="3005" w:type="dxa"/>
          </w:tcPr>
          <w:p w14:paraId="248347AB" w14:textId="5AB4A0CE" w:rsidR="008F7C5D" w:rsidRPr="00CB1832" w:rsidRDefault="00AC3B30" w:rsidP="00C3100C">
            <w:pPr>
              <w:jc w:val="center"/>
              <w:rPr>
                <w:rFonts w:ascii="Arial" w:hAnsi="Arial" w:cs="Arial"/>
                <w:sz w:val="24"/>
                <w:szCs w:val="24"/>
              </w:rPr>
            </w:pPr>
            <w:r>
              <w:rPr>
                <w:rFonts w:ascii="Arial" w:hAnsi="Arial" w:cs="Arial"/>
                <w:sz w:val="24"/>
                <w:szCs w:val="24"/>
              </w:rPr>
              <w:t>Analysis of findings</w:t>
            </w:r>
          </w:p>
        </w:tc>
        <w:tc>
          <w:tcPr>
            <w:tcW w:w="3006" w:type="dxa"/>
          </w:tcPr>
          <w:p w14:paraId="5B613DB1" w14:textId="065136ED" w:rsidR="008F7C5D" w:rsidRPr="00CB1832" w:rsidRDefault="00E720BB" w:rsidP="00C3100C">
            <w:pPr>
              <w:jc w:val="center"/>
              <w:rPr>
                <w:rFonts w:ascii="Arial" w:hAnsi="Arial" w:cs="Arial"/>
                <w:sz w:val="24"/>
                <w:szCs w:val="24"/>
              </w:rPr>
            </w:pPr>
            <w:r w:rsidRPr="00CB1832">
              <w:rPr>
                <w:rFonts w:ascii="Arial" w:hAnsi="Arial" w:cs="Arial"/>
                <w:sz w:val="24"/>
                <w:szCs w:val="24"/>
              </w:rPr>
              <w:t>2</w:t>
            </w:r>
            <w:r w:rsidR="00B204EF" w:rsidRPr="00CB1832">
              <w:rPr>
                <w:rFonts w:ascii="Arial" w:hAnsi="Arial" w:cs="Arial"/>
                <w:sz w:val="24"/>
                <w:szCs w:val="24"/>
              </w:rPr>
              <w:t>5</w:t>
            </w:r>
          </w:p>
        </w:tc>
      </w:tr>
      <w:tr w:rsidR="000B22EC" w14:paraId="602D39BE" w14:textId="77777777" w:rsidTr="008F7C5D">
        <w:tc>
          <w:tcPr>
            <w:tcW w:w="3005" w:type="dxa"/>
          </w:tcPr>
          <w:p w14:paraId="3D874A86" w14:textId="1A339E9F" w:rsidR="000B22EC" w:rsidRPr="00CB1832" w:rsidRDefault="000B22EC" w:rsidP="00C3100C">
            <w:pPr>
              <w:jc w:val="center"/>
              <w:rPr>
                <w:rFonts w:ascii="Arial" w:hAnsi="Arial" w:cs="Arial"/>
                <w:sz w:val="24"/>
                <w:szCs w:val="24"/>
              </w:rPr>
            </w:pPr>
            <w:r w:rsidRPr="00CB1832">
              <w:rPr>
                <w:rFonts w:ascii="Arial" w:hAnsi="Arial" w:cs="Arial"/>
                <w:sz w:val="24"/>
                <w:szCs w:val="24"/>
              </w:rPr>
              <w:t>4.1</w:t>
            </w:r>
          </w:p>
        </w:tc>
        <w:tc>
          <w:tcPr>
            <w:tcW w:w="3005" w:type="dxa"/>
          </w:tcPr>
          <w:p w14:paraId="0A42DE9C" w14:textId="76F0AC3E" w:rsidR="000B22EC" w:rsidRPr="00CB1832" w:rsidRDefault="00E720BB" w:rsidP="00C3100C">
            <w:pPr>
              <w:jc w:val="center"/>
              <w:rPr>
                <w:rFonts w:ascii="Arial" w:hAnsi="Arial" w:cs="Arial"/>
                <w:sz w:val="24"/>
                <w:szCs w:val="24"/>
              </w:rPr>
            </w:pPr>
            <w:r w:rsidRPr="00CB1832">
              <w:rPr>
                <w:rFonts w:ascii="Arial" w:hAnsi="Arial" w:cs="Arial"/>
                <w:sz w:val="24"/>
                <w:szCs w:val="24"/>
              </w:rPr>
              <w:t>Question 1</w:t>
            </w:r>
          </w:p>
        </w:tc>
        <w:tc>
          <w:tcPr>
            <w:tcW w:w="3006" w:type="dxa"/>
          </w:tcPr>
          <w:p w14:paraId="4262B7AD" w14:textId="58C87631" w:rsidR="000B22EC" w:rsidRPr="00CB1832" w:rsidRDefault="00E720BB" w:rsidP="00C3100C">
            <w:pPr>
              <w:jc w:val="center"/>
              <w:rPr>
                <w:rFonts w:ascii="Arial" w:hAnsi="Arial" w:cs="Arial"/>
                <w:sz w:val="24"/>
                <w:szCs w:val="24"/>
              </w:rPr>
            </w:pPr>
            <w:r w:rsidRPr="00CB1832">
              <w:rPr>
                <w:rFonts w:ascii="Arial" w:hAnsi="Arial" w:cs="Arial"/>
                <w:sz w:val="24"/>
                <w:szCs w:val="24"/>
              </w:rPr>
              <w:t>2</w:t>
            </w:r>
            <w:r w:rsidR="00B204EF" w:rsidRPr="00CB1832">
              <w:rPr>
                <w:rFonts w:ascii="Arial" w:hAnsi="Arial" w:cs="Arial"/>
                <w:sz w:val="24"/>
                <w:szCs w:val="24"/>
              </w:rPr>
              <w:t>5</w:t>
            </w:r>
          </w:p>
        </w:tc>
      </w:tr>
      <w:tr w:rsidR="000B22EC" w14:paraId="286E4712" w14:textId="77777777" w:rsidTr="008F7C5D">
        <w:tc>
          <w:tcPr>
            <w:tcW w:w="3005" w:type="dxa"/>
          </w:tcPr>
          <w:p w14:paraId="2A1B9246" w14:textId="192164A9" w:rsidR="000B22EC" w:rsidRPr="00CB1832" w:rsidRDefault="000B22EC" w:rsidP="00C3100C">
            <w:pPr>
              <w:jc w:val="center"/>
              <w:rPr>
                <w:rFonts w:ascii="Arial" w:hAnsi="Arial" w:cs="Arial"/>
                <w:sz w:val="24"/>
                <w:szCs w:val="24"/>
              </w:rPr>
            </w:pPr>
            <w:r w:rsidRPr="00CB1832">
              <w:rPr>
                <w:rFonts w:ascii="Arial" w:hAnsi="Arial" w:cs="Arial"/>
                <w:sz w:val="24"/>
                <w:szCs w:val="24"/>
              </w:rPr>
              <w:t>4.2</w:t>
            </w:r>
          </w:p>
        </w:tc>
        <w:tc>
          <w:tcPr>
            <w:tcW w:w="3005" w:type="dxa"/>
          </w:tcPr>
          <w:p w14:paraId="7EC750DB" w14:textId="6676178D" w:rsidR="000B22EC" w:rsidRPr="00CB1832" w:rsidRDefault="00E720BB" w:rsidP="00C3100C">
            <w:pPr>
              <w:jc w:val="center"/>
              <w:rPr>
                <w:rFonts w:ascii="Arial" w:hAnsi="Arial" w:cs="Arial"/>
                <w:sz w:val="24"/>
                <w:szCs w:val="24"/>
              </w:rPr>
            </w:pPr>
            <w:r w:rsidRPr="00CB1832">
              <w:rPr>
                <w:rFonts w:ascii="Arial" w:hAnsi="Arial" w:cs="Arial"/>
                <w:sz w:val="24"/>
                <w:szCs w:val="24"/>
              </w:rPr>
              <w:t>Question 2</w:t>
            </w:r>
          </w:p>
        </w:tc>
        <w:tc>
          <w:tcPr>
            <w:tcW w:w="3006" w:type="dxa"/>
          </w:tcPr>
          <w:p w14:paraId="3F75E210" w14:textId="33AAA58E" w:rsidR="000B22EC" w:rsidRPr="00CB1832" w:rsidRDefault="00E720BB" w:rsidP="00C3100C">
            <w:pPr>
              <w:jc w:val="center"/>
              <w:rPr>
                <w:rFonts w:ascii="Arial" w:hAnsi="Arial" w:cs="Arial"/>
                <w:sz w:val="24"/>
                <w:szCs w:val="24"/>
              </w:rPr>
            </w:pPr>
            <w:r w:rsidRPr="00CB1832">
              <w:rPr>
                <w:rFonts w:ascii="Arial" w:hAnsi="Arial" w:cs="Arial"/>
                <w:sz w:val="24"/>
                <w:szCs w:val="24"/>
              </w:rPr>
              <w:t>2</w:t>
            </w:r>
            <w:r w:rsidR="00B204EF" w:rsidRPr="00CB1832">
              <w:rPr>
                <w:rFonts w:ascii="Arial" w:hAnsi="Arial" w:cs="Arial"/>
                <w:sz w:val="24"/>
                <w:szCs w:val="24"/>
              </w:rPr>
              <w:t>6</w:t>
            </w:r>
          </w:p>
        </w:tc>
      </w:tr>
      <w:tr w:rsidR="000B22EC" w14:paraId="13F88C2E" w14:textId="77777777" w:rsidTr="008F7C5D">
        <w:tc>
          <w:tcPr>
            <w:tcW w:w="3005" w:type="dxa"/>
          </w:tcPr>
          <w:p w14:paraId="4D0D0D87" w14:textId="32C56AB0" w:rsidR="000B22EC" w:rsidRPr="00CB1832" w:rsidRDefault="000B22EC" w:rsidP="00C3100C">
            <w:pPr>
              <w:jc w:val="center"/>
              <w:rPr>
                <w:rFonts w:ascii="Arial" w:hAnsi="Arial" w:cs="Arial"/>
                <w:sz w:val="24"/>
                <w:szCs w:val="24"/>
              </w:rPr>
            </w:pPr>
            <w:r w:rsidRPr="00CB1832">
              <w:rPr>
                <w:rFonts w:ascii="Arial" w:hAnsi="Arial" w:cs="Arial"/>
                <w:sz w:val="24"/>
                <w:szCs w:val="24"/>
              </w:rPr>
              <w:t>4.3</w:t>
            </w:r>
          </w:p>
        </w:tc>
        <w:tc>
          <w:tcPr>
            <w:tcW w:w="3005" w:type="dxa"/>
          </w:tcPr>
          <w:p w14:paraId="08CCC7D1" w14:textId="410B4CED" w:rsidR="000B22EC" w:rsidRPr="00CB1832" w:rsidRDefault="00E720BB" w:rsidP="00C3100C">
            <w:pPr>
              <w:jc w:val="center"/>
              <w:rPr>
                <w:rFonts w:ascii="Arial" w:hAnsi="Arial" w:cs="Arial"/>
                <w:sz w:val="24"/>
                <w:szCs w:val="24"/>
              </w:rPr>
            </w:pPr>
            <w:r w:rsidRPr="00CB1832">
              <w:rPr>
                <w:rFonts w:ascii="Arial" w:hAnsi="Arial" w:cs="Arial"/>
                <w:sz w:val="24"/>
                <w:szCs w:val="24"/>
              </w:rPr>
              <w:t>Question 3</w:t>
            </w:r>
          </w:p>
        </w:tc>
        <w:tc>
          <w:tcPr>
            <w:tcW w:w="3006" w:type="dxa"/>
          </w:tcPr>
          <w:p w14:paraId="331A5340" w14:textId="2E83794A" w:rsidR="000B22EC" w:rsidRPr="00CB1832" w:rsidRDefault="00E720BB" w:rsidP="00C3100C">
            <w:pPr>
              <w:jc w:val="center"/>
              <w:rPr>
                <w:rFonts w:ascii="Arial" w:hAnsi="Arial" w:cs="Arial"/>
                <w:sz w:val="24"/>
                <w:szCs w:val="24"/>
              </w:rPr>
            </w:pPr>
            <w:r w:rsidRPr="00CB1832">
              <w:rPr>
                <w:rFonts w:ascii="Arial" w:hAnsi="Arial" w:cs="Arial"/>
                <w:sz w:val="24"/>
                <w:szCs w:val="24"/>
              </w:rPr>
              <w:t>2</w:t>
            </w:r>
            <w:r w:rsidR="00B204EF" w:rsidRPr="00CB1832">
              <w:rPr>
                <w:rFonts w:ascii="Arial" w:hAnsi="Arial" w:cs="Arial"/>
                <w:sz w:val="24"/>
                <w:szCs w:val="24"/>
              </w:rPr>
              <w:t>7</w:t>
            </w:r>
          </w:p>
        </w:tc>
      </w:tr>
      <w:tr w:rsidR="000B22EC" w14:paraId="5353A9B9" w14:textId="77777777" w:rsidTr="008F7C5D">
        <w:tc>
          <w:tcPr>
            <w:tcW w:w="3005" w:type="dxa"/>
          </w:tcPr>
          <w:p w14:paraId="0BF3F6E2" w14:textId="563D6AA9" w:rsidR="000B22EC" w:rsidRPr="00CB1832" w:rsidRDefault="000B22EC" w:rsidP="00C3100C">
            <w:pPr>
              <w:jc w:val="center"/>
              <w:rPr>
                <w:rFonts w:ascii="Arial" w:hAnsi="Arial" w:cs="Arial"/>
                <w:sz w:val="24"/>
                <w:szCs w:val="24"/>
              </w:rPr>
            </w:pPr>
            <w:r w:rsidRPr="00CB1832">
              <w:rPr>
                <w:rFonts w:ascii="Arial" w:hAnsi="Arial" w:cs="Arial"/>
                <w:sz w:val="24"/>
                <w:szCs w:val="24"/>
              </w:rPr>
              <w:t>4.4</w:t>
            </w:r>
          </w:p>
        </w:tc>
        <w:tc>
          <w:tcPr>
            <w:tcW w:w="3005" w:type="dxa"/>
          </w:tcPr>
          <w:p w14:paraId="2952F80C" w14:textId="741FD78D" w:rsidR="000B22EC" w:rsidRPr="00CB1832" w:rsidRDefault="00E720BB" w:rsidP="00C3100C">
            <w:pPr>
              <w:jc w:val="center"/>
              <w:rPr>
                <w:rFonts w:ascii="Arial" w:hAnsi="Arial" w:cs="Arial"/>
                <w:sz w:val="24"/>
                <w:szCs w:val="24"/>
              </w:rPr>
            </w:pPr>
            <w:r w:rsidRPr="00CB1832">
              <w:rPr>
                <w:rFonts w:ascii="Arial" w:hAnsi="Arial" w:cs="Arial"/>
                <w:sz w:val="24"/>
                <w:szCs w:val="24"/>
              </w:rPr>
              <w:t>Question 4</w:t>
            </w:r>
          </w:p>
        </w:tc>
        <w:tc>
          <w:tcPr>
            <w:tcW w:w="3006" w:type="dxa"/>
          </w:tcPr>
          <w:p w14:paraId="6F02A3D2" w14:textId="5B045328" w:rsidR="000B22EC" w:rsidRPr="00CB1832" w:rsidRDefault="00E720BB" w:rsidP="00C3100C">
            <w:pPr>
              <w:jc w:val="center"/>
              <w:rPr>
                <w:rFonts w:ascii="Arial" w:hAnsi="Arial" w:cs="Arial"/>
                <w:sz w:val="24"/>
                <w:szCs w:val="24"/>
              </w:rPr>
            </w:pPr>
            <w:r w:rsidRPr="00CB1832">
              <w:rPr>
                <w:rFonts w:ascii="Arial" w:hAnsi="Arial" w:cs="Arial"/>
                <w:sz w:val="24"/>
                <w:szCs w:val="24"/>
              </w:rPr>
              <w:t>2</w:t>
            </w:r>
            <w:r w:rsidR="00B204EF" w:rsidRPr="00CB1832">
              <w:rPr>
                <w:rFonts w:ascii="Arial" w:hAnsi="Arial" w:cs="Arial"/>
                <w:sz w:val="24"/>
                <w:szCs w:val="24"/>
              </w:rPr>
              <w:t>8</w:t>
            </w:r>
          </w:p>
        </w:tc>
      </w:tr>
      <w:tr w:rsidR="000B22EC" w14:paraId="5267F1F9" w14:textId="77777777" w:rsidTr="008F7C5D">
        <w:tc>
          <w:tcPr>
            <w:tcW w:w="3005" w:type="dxa"/>
          </w:tcPr>
          <w:p w14:paraId="5A3A1F8E" w14:textId="521273AA" w:rsidR="000B22EC" w:rsidRPr="00CB1832" w:rsidRDefault="000B22EC" w:rsidP="00C3100C">
            <w:pPr>
              <w:jc w:val="center"/>
              <w:rPr>
                <w:rFonts w:ascii="Arial" w:hAnsi="Arial" w:cs="Arial"/>
                <w:sz w:val="24"/>
                <w:szCs w:val="24"/>
              </w:rPr>
            </w:pPr>
            <w:r w:rsidRPr="00CB1832">
              <w:rPr>
                <w:rFonts w:ascii="Arial" w:hAnsi="Arial" w:cs="Arial"/>
                <w:sz w:val="24"/>
                <w:szCs w:val="24"/>
              </w:rPr>
              <w:t>4.5</w:t>
            </w:r>
          </w:p>
        </w:tc>
        <w:tc>
          <w:tcPr>
            <w:tcW w:w="3005" w:type="dxa"/>
          </w:tcPr>
          <w:p w14:paraId="02D98399" w14:textId="312F4B32" w:rsidR="000B22EC" w:rsidRPr="00CB1832" w:rsidRDefault="00E720BB" w:rsidP="00C3100C">
            <w:pPr>
              <w:jc w:val="center"/>
              <w:rPr>
                <w:rFonts w:ascii="Arial" w:hAnsi="Arial" w:cs="Arial"/>
                <w:sz w:val="24"/>
                <w:szCs w:val="24"/>
              </w:rPr>
            </w:pPr>
            <w:r w:rsidRPr="00CB1832">
              <w:rPr>
                <w:rFonts w:ascii="Arial" w:hAnsi="Arial" w:cs="Arial"/>
                <w:sz w:val="24"/>
                <w:szCs w:val="24"/>
              </w:rPr>
              <w:t>Question 5</w:t>
            </w:r>
          </w:p>
        </w:tc>
        <w:tc>
          <w:tcPr>
            <w:tcW w:w="3006" w:type="dxa"/>
          </w:tcPr>
          <w:p w14:paraId="6D9A4578" w14:textId="538CDBB7" w:rsidR="000B22EC" w:rsidRPr="00CB1832" w:rsidRDefault="00E720BB" w:rsidP="00C3100C">
            <w:pPr>
              <w:jc w:val="center"/>
              <w:rPr>
                <w:rFonts w:ascii="Arial" w:hAnsi="Arial" w:cs="Arial"/>
                <w:sz w:val="24"/>
                <w:szCs w:val="24"/>
              </w:rPr>
            </w:pPr>
            <w:r w:rsidRPr="00CB1832">
              <w:rPr>
                <w:rFonts w:ascii="Arial" w:hAnsi="Arial" w:cs="Arial"/>
                <w:sz w:val="24"/>
                <w:szCs w:val="24"/>
              </w:rPr>
              <w:t>2</w:t>
            </w:r>
            <w:r w:rsidR="00B204EF" w:rsidRPr="00CB1832">
              <w:rPr>
                <w:rFonts w:ascii="Arial" w:hAnsi="Arial" w:cs="Arial"/>
                <w:sz w:val="24"/>
                <w:szCs w:val="24"/>
              </w:rPr>
              <w:t>8</w:t>
            </w:r>
          </w:p>
        </w:tc>
      </w:tr>
      <w:tr w:rsidR="000B22EC" w14:paraId="56314D9B" w14:textId="77777777" w:rsidTr="008F7C5D">
        <w:tc>
          <w:tcPr>
            <w:tcW w:w="3005" w:type="dxa"/>
          </w:tcPr>
          <w:p w14:paraId="13899523" w14:textId="197CEE68" w:rsidR="000B22EC" w:rsidRPr="00CB1832" w:rsidRDefault="000B22EC" w:rsidP="00C3100C">
            <w:pPr>
              <w:jc w:val="center"/>
              <w:rPr>
                <w:rFonts w:ascii="Arial" w:hAnsi="Arial" w:cs="Arial"/>
                <w:sz w:val="24"/>
                <w:szCs w:val="24"/>
              </w:rPr>
            </w:pPr>
            <w:r w:rsidRPr="00CB1832">
              <w:rPr>
                <w:rFonts w:ascii="Arial" w:hAnsi="Arial" w:cs="Arial"/>
                <w:sz w:val="24"/>
                <w:szCs w:val="24"/>
              </w:rPr>
              <w:t>4.6</w:t>
            </w:r>
          </w:p>
        </w:tc>
        <w:tc>
          <w:tcPr>
            <w:tcW w:w="3005" w:type="dxa"/>
          </w:tcPr>
          <w:p w14:paraId="202B2793" w14:textId="282D7647" w:rsidR="000B22EC" w:rsidRPr="00CB1832" w:rsidRDefault="00E720BB" w:rsidP="00C3100C">
            <w:pPr>
              <w:jc w:val="center"/>
              <w:rPr>
                <w:rFonts w:ascii="Arial" w:hAnsi="Arial" w:cs="Arial"/>
                <w:sz w:val="24"/>
                <w:szCs w:val="24"/>
              </w:rPr>
            </w:pPr>
            <w:r w:rsidRPr="00CB1832">
              <w:rPr>
                <w:rFonts w:ascii="Arial" w:hAnsi="Arial" w:cs="Arial"/>
                <w:sz w:val="24"/>
                <w:szCs w:val="24"/>
              </w:rPr>
              <w:t>Question 6</w:t>
            </w:r>
          </w:p>
        </w:tc>
        <w:tc>
          <w:tcPr>
            <w:tcW w:w="3006" w:type="dxa"/>
          </w:tcPr>
          <w:p w14:paraId="3299ED4C" w14:textId="704B721D" w:rsidR="000B22EC" w:rsidRPr="00CB1832" w:rsidRDefault="00E720BB" w:rsidP="00C3100C">
            <w:pPr>
              <w:jc w:val="center"/>
              <w:rPr>
                <w:rFonts w:ascii="Arial" w:hAnsi="Arial" w:cs="Arial"/>
                <w:sz w:val="24"/>
                <w:szCs w:val="24"/>
              </w:rPr>
            </w:pPr>
            <w:r w:rsidRPr="00CB1832">
              <w:rPr>
                <w:rFonts w:ascii="Arial" w:hAnsi="Arial" w:cs="Arial"/>
                <w:sz w:val="24"/>
                <w:szCs w:val="24"/>
              </w:rPr>
              <w:t>2</w:t>
            </w:r>
            <w:r w:rsidR="00B204EF" w:rsidRPr="00CB1832">
              <w:rPr>
                <w:rFonts w:ascii="Arial" w:hAnsi="Arial" w:cs="Arial"/>
                <w:sz w:val="24"/>
                <w:szCs w:val="24"/>
              </w:rPr>
              <w:t>9</w:t>
            </w:r>
          </w:p>
        </w:tc>
      </w:tr>
      <w:tr w:rsidR="000B22EC" w14:paraId="30F00CFD" w14:textId="77777777" w:rsidTr="008F7C5D">
        <w:tc>
          <w:tcPr>
            <w:tcW w:w="3005" w:type="dxa"/>
          </w:tcPr>
          <w:p w14:paraId="1A20E20C" w14:textId="4BE8789C" w:rsidR="000B22EC" w:rsidRPr="00CB1832" w:rsidRDefault="000B22EC" w:rsidP="00C3100C">
            <w:pPr>
              <w:jc w:val="center"/>
              <w:rPr>
                <w:rFonts w:ascii="Arial" w:hAnsi="Arial" w:cs="Arial"/>
                <w:sz w:val="24"/>
                <w:szCs w:val="24"/>
              </w:rPr>
            </w:pPr>
            <w:r w:rsidRPr="00CB1832">
              <w:rPr>
                <w:rFonts w:ascii="Arial" w:hAnsi="Arial" w:cs="Arial"/>
                <w:sz w:val="24"/>
                <w:szCs w:val="24"/>
              </w:rPr>
              <w:t>4.7</w:t>
            </w:r>
          </w:p>
        </w:tc>
        <w:tc>
          <w:tcPr>
            <w:tcW w:w="3005" w:type="dxa"/>
          </w:tcPr>
          <w:p w14:paraId="7A8C9A82" w14:textId="27301A88" w:rsidR="000B22EC" w:rsidRPr="00CB1832" w:rsidRDefault="00E720BB" w:rsidP="00C3100C">
            <w:pPr>
              <w:jc w:val="center"/>
              <w:rPr>
                <w:rFonts w:ascii="Arial" w:hAnsi="Arial" w:cs="Arial"/>
                <w:sz w:val="24"/>
                <w:szCs w:val="24"/>
              </w:rPr>
            </w:pPr>
            <w:r w:rsidRPr="00CB1832">
              <w:rPr>
                <w:rFonts w:ascii="Arial" w:hAnsi="Arial" w:cs="Arial"/>
                <w:sz w:val="24"/>
                <w:szCs w:val="24"/>
              </w:rPr>
              <w:t>Question 7</w:t>
            </w:r>
          </w:p>
        </w:tc>
        <w:tc>
          <w:tcPr>
            <w:tcW w:w="3006" w:type="dxa"/>
          </w:tcPr>
          <w:p w14:paraId="7F10573F" w14:textId="22F1FC54" w:rsidR="000B22EC" w:rsidRPr="00CB1832" w:rsidRDefault="00B204EF" w:rsidP="00C3100C">
            <w:pPr>
              <w:jc w:val="center"/>
              <w:rPr>
                <w:rFonts w:ascii="Arial" w:hAnsi="Arial" w:cs="Arial"/>
                <w:sz w:val="24"/>
                <w:szCs w:val="24"/>
              </w:rPr>
            </w:pPr>
            <w:r w:rsidRPr="00CB1832">
              <w:rPr>
                <w:rFonts w:ascii="Arial" w:hAnsi="Arial" w:cs="Arial"/>
                <w:sz w:val="24"/>
                <w:szCs w:val="24"/>
              </w:rPr>
              <w:t>30</w:t>
            </w:r>
          </w:p>
        </w:tc>
      </w:tr>
      <w:tr w:rsidR="000B22EC" w14:paraId="2BAD1FAD" w14:textId="77777777" w:rsidTr="008F7C5D">
        <w:tc>
          <w:tcPr>
            <w:tcW w:w="3005" w:type="dxa"/>
          </w:tcPr>
          <w:p w14:paraId="3261D71B" w14:textId="164F6C1D" w:rsidR="000B22EC" w:rsidRPr="00CB1832" w:rsidRDefault="000B22EC" w:rsidP="00C3100C">
            <w:pPr>
              <w:jc w:val="center"/>
              <w:rPr>
                <w:rFonts w:ascii="Arial" w:hAnsi="Arial" w:cs="Arial"/>
                <w:sz w:val="24"/>
                <w:szCs w:val="24"/>
              </w:rPr>
            </w:pPr>
            <w:r w:rsidRPr="00CB1832">
              <w:rPr>
                <w:rFonts w:ascii="Arial" w:hAnsi="Arial" w:cs="Arial"/>
                <w:sz w:val="24"/>
                <w:szCs w:val="24"/>
              </w:rPr>
              <w:t>4.8</w:t>
            </w:r>
          </w:p>
        </w:tc>
        <w:tc>
          <w:tcPr>
            <w:tcW w:w="3005" w:type="dxa"/>
          </w:tcPr>
          <w:p w14:paraId="6E86048B" w14:textId="798F71AD" w:rsidR="000B22EC" w:rsidRPr="00CB1832" w:rsidRDefault="00E720BB" w:rsidP="00C3100C">
            <w:pPr>
              <w:jc w:val="center"/>
              <w:rPr>
                <w:rFonts w:ascii="Arial" w:hAnsi="Arial" w:cs="Arial"/>
                <w:sz w:val="24"/>
                <w:szCs w:val="24"/>
              </w:rPr>
            </w:pPr>
            <w:r w:rsidRPr="00CB1832">
              <w:rPr>
                <w:rFonts w:ascii="Arial" w:hAnsi="Arial" w:cs="Arial"/>
                <w:sz w:val="24"/>
                <w:szCs w:val="24"/>
              </w:rPr>
              <w:t xml:space="preserve">Question 8 </w:t>
            </w:r>
          </w:p>
        </w:tc>
        <w:tc>
          <w:tcPr>
            <w:tcW w:w="3006" w:type="dxa"/>
          </w:tcPr>
          <w:p w14:paraId="26692B41" w14:textId="0FFAD3E8" w:rsidR="000B22EC" w:rsidRPr="00CB1832" w:rsidRDefault="00B204EF" w:rsidP="00C3100C">
            <w:pPr>
              <w:jc w:val="center"/>
              <w:rPr>
                <w:rFonts w:ascii="Arial" w:hAnsi="Arial" w:cs="Arial"/>
                <w:sz w:val="24"/>
                <w:szCs w:val="24"/>
              </w:rPr>
            </w:pPr>
            <w:r w:rsidRPr="00CB1832">
              <w:rPr>
                <w:rFonts w:ascii="Arial" w:hAnsi="Arial" w:cs="Arial"/>
                <w:sz w:val="24"/>
                <w:szCs w:val="24"/>
              </w:rPr>
              <w:t>30</w:t>
            </w:r>
          </w:p>
        </w:tc>
      </w:tr>
      <w:tr w:rsidR="000B22EC" w14:paraId="0E562F4E" w14:textId="77777777" w:rsidTr="008F7C5D">
        <w:tc>
          <w:tcPr>
            <w:tcW w:w="3005" w:type="dxa"/>
          </w:tcPr>
          <w:p w14:paraId="0326AF3B" w14:textId="187FF55B" w:rsidR="000B22EC" w:rsidRPr="00CB1832" w:rsidRDefault="000B22EC" w:rsidP="00C3100C">
            <w:pPr>
              <w:jc w:val="center"/>
              <w:rPr>
                <w:rFonts w:ascii="Arial" w:hAnsi="Arial" w:cs="Arial"/>
                <w:sz w:val="24"/>
                <w:szCs w:val="24"/>
              </w:rPr>
            </w:pPr>
            <w:r w:rsidRPr="00CB1832">
              <w:rPr>
                <w:rFonts w:ascii="Arial" w:hAnsi="Arial" w:cs="Arial"/>
                <w:sz w:val="24"/>
                <w:szCs w:val="24"/>
              </w:rPr>
              <w:t>4.9</w:t>
            </w:r>
          </w:p>
        </w:tc>
        <w:tc>
          <w:tcPr>
            <w:tcW w:w="3005" w:type="dxa"/>
          </w:tcPr>
          <w:p w14:paraId="7E1D1AD5" w14:textId="376C1FB5" w:rsidR="000B22EC" w:rsidRPr="00CB1832" w:rsidRDefault="00E720BB" w:rsidP="00C3100C">
            <w:pPr>
              <w:jc w:val="center"/>
              <w:rPr>
                <w:rFonts w:ascii="Arial" w:hAnsi="Arial" w:cs="Arial"/>
                <w:sz w:val="24"/>
                <w:szCs w:val="24"/>
              </w:rPr>
            </w:pPr>
            <w:r w:rsidRPr="00CB1832">
              <w:rPr>
                <w:rFonts w:ascii="Arial" w:hAnsi="Arial" w:cs="Arial"/>
                <w:sz w:val="24"/>
                <w:szCs w:val="24"/>
              </w:rPr>
              <w:t>Question 9</w:t>
            </w:r>
          </w:p>
        </w:tc>
        <w:tc>
          <w:tcPr>
            <w:tcW w:w="3006" w:type="dxa"/>
          </w:tcPr>
          <w:p w14:paraId="3D9B6A9F" w14:textId="44C79052" w:rsidR="000B22EC" w:rsidRPr="00CB1832" w:rsidRDefault="00B204EF" w:rsidP="00C3100C">
            <w:pPr>
              <w:jc w:val="center"/>
              <w:rPr>
                <w:rFonts w:ascii="Arial" w:hAnsi="Arial" w:cs="Arial"/>
                <w:sz w:val="24"/>
                <w:szCs w:val="24"/>
              </w:rPr>
            </w:pPr>
            <w:r w:rsidRPr="00CB1832">
              <w:rPr>
                <w:rFonts w:ascii="Arial" w:hAnsi="Arial" w:cs="Arial"/>
                <w:sz w:val="24"/>
                <w:szCs w:val="24"/>
              </w:rPr>
              <w:t>31</w:t>
            </w:r>
          </w:p>
        </w:tc>
      </w:tr>
      <w:tr w:rsidR="000B22EC" w14:paraId="6A73E758" w14:textId="77777777" w:rsidTr="008F7C5D">
        <w:tc>
          <w:tcPr>
            <w:tcW w:w="3005" w:type="dxa"/>
          </w:tcPr>
          <w:p w14:paraId="1794C3F4" w14:textId="65AFB188" w:rsidR="000B22EC" w:rsidRPr="00CB1832" w:rsidRDefault="000B22EC" w:rsidP="00C3100C">
            <w:pPr>
              <w:jc w:val="center"/>
              <w:rPr>
                <w:rFonts w:ascii="Arial" w:hAnsi="Arial" w:cs="Arial"/>
                <w:sz w:val="24"/>
                <w:szCs w:val="24"/>
              </w:rPr>
            </w:pPr>
            <w:r w:rsidRPr="00CB1832">
              <w:rPr>
                <w:rFonts w:ascii="Arial" w:hAnsi="Arial" w:cs="Arial"/>
                <w:sz w:val="24"/>
                <w:szCs w:val="24"/>
              </w:rPr>
              <w:t>4.10</w:t>
            </w:r>
          </w:p>
        </w:tc>
        <w:tc>
          <w:tcPr>
            <w:tcW w:w="3005" w:type="dxa"/>
          </w:tcPr>
          <w:p w14:paraId="412E12F3" w14:textId="79ADD800" w:rsidR="000B22EC" w:rsidRPr="00CB1832" w:rsidRDefault="00E720BB" w:rsidP="00C3100C">
            <w:pPr>
              <w:jc w:val="center"/>
              <w:rPr>
                <w:rFonts w:ascii="Arial" w:hAnsi="Arial" w:cs="Arial"/>
                <w:sz w:val="24"/>
                <w:szCs w:val="24"/>
              </w:rPr>
            </w:pPr>
            <w:r w:rsidRPr="00CB1832">
              <w:rPr>
                <w:rFonts w:ascii="Arial" w:hAnsi="Arial" w:cs="Arial"/>
                <w:sz w:val="24"/>
                <w:szCs w:val="24"/>
              </w:rPr>
              <w:t>Question 10</w:t>
            </w:r>
          </w:p>
        </w:tc>
        <w:tc>
          <w:tcPr>
            <w:tcW w:w="3006" w:type="dxa"/>
          </w:tcPr>
          <w:p w14:paraId="1F99CDAB" w14:textId="6308AE3E" w:rsidR="000B22EC" w:rsidRPr="00CB1832" w:rsidRDefault="00B204EF" w:rsidP="00C3100C">
            <w:pPr>
              <w:jc w:val="center"/>
              <w:rPr>
                <w:rFonts w:ascii="Arial" w:hAnsi="Arial" w:cs="Arial"/>
                <w:sz w:val="24"/>
                <w:szCs w:val="24"/>
              </w:rPr>
            </w:pPr>
            <w:r w:rsidRPr="00CB1832">
              <w:rPr>
                <w:rFonts w:ascii="Arial" w:hAnsi="Arial" w:cs="Arial"/>
                <w:sz w:val="24"/>
                <w:szCs w:val="24"/>
              </w:rPr>
              <w:t>32</w:t>
            </w:r>
          </w:p>
        </w:tc>
      </w:tr>
      <w:tr w:rsidR="008F7C5D" w14:paraId="4B821AD2" w14:textId="77777777" w:rsidTr="008F7C5D">
        <w:tc>
          <w:tcPr>
            <w:tcW w:w="3005" w:type="dxa"/>
          </w:tcPr>
          <w:p w14:paraId="5DF930A0"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5</w:t>
            </w:r>
          </w:p>
        </w:tc>
        <w:tc>
          <w:tcPr>
            <w:tcW w:w="3005" w:type="dxa"/>
          </w:tcPr>
          <w:p w14:paraId="3BCB60BD"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Conclusion</w:t>
            </w:r>
          </w:p>
        </w:tc>
        <w:tc>
          <w:tcPr>
            <w:tcW w:w="3006" w:type="dxa"/>
          </w:tcPr>
          <w:p w14:paraId="044AFABF" w14:textId="483C5A75" w:rsidR="008F7C5D" w:rsidRPr="00CB1832" w:rsidRDefault="00B204EF" w:rsidP="00C3100C">
            <w:pPr>
              <w:jc w:val="center"/>
              <w:rPr>
                <w:rFonts w:ascii="Arial" w:hAnsi="Arial" w:cs="Arial"/>
                <w:sz w:val="24"/>
                <w:szCs w:val="24"/>
              </w:rPr>
            </w:pPr>
            <w:r w:rsidRPr="00CB1832">
              <w:rPr>
                <w:rFonts w:ascii="Arial" w:hAnsi="Arial" w:cs="Arial"/>
                <w:sz w:val="24"/>
                <w:szCs w:val="24"/>
              </w:rPr>
              <w:t>33</w:t>
            </w:r>
          </w:p>
        </w:tc>
      </w:tr>
      <w:tr w:rsidR="008F7C5D" w14:paraId="6C5896AD" w14:textId="77777777" w:rsidTr="008F7C5D">
        <w:tc>
          <w:tcPr>
            <w:tcW w:w="3005" w:type="dxa"/>
          </w:tcPr>
          <w:p w14:paraId="594BD549"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6</w:t>
            </w:r>
          </w:p>
        </w:tc>
        <w:tc>
          <w:tcPr>
            <w:tcW w:w="3005" w:type="dxa"/>
          </w:tcPr>
          <w:p w14:paraId="4D423A0B" w14:textId="64FFB491" w:rsidR="008F7C5D" w:rsidRPr="00CB1832" w:rsidRDefault="00B204EF" w:rsidP="00C3100C">
            <w:pPr>
              <w:jc w:val="center"/>
              <w:rPr>
                <w:rFonts w:ascii="Arial" w:hAnsi="Arial" w:cs="Arial"/>
                <w:sz w:val="24"/>
                <w:szCs w:val="24"/>
              </w:rPr>
            </w:pPr>
            <w:r w:rsidRPr="00CB1832">
              <w:rPr>
                <w:rFonts w:ascii="Arial" w:hAnsi="Arial" w:cs="Arial"/>
                <w:sz w:val="24"/>
                <w:szCs w:val="24"/>
              </w:rPr>
              <w:t>R</w:t>
            </w:r>
            <w:r w:rsidR="00C3100C" w:rsidRPr="00CB1832">
              <w:rPr>
                <w:rFonts w:ascii="Arial" w:hAnsi="Arial" w:cs="Arial"/>
                <w:sz w:val="24"/>
                <w:szCs w:val="24"/>
              </w:rPr>
              <w:t>ecommendations</w:t>
            </w:r>
          </w:p>
        </w:tc>
        <w:tc>
          <w:tcPr>
            <w:tcW w:w="3006" w:type="dxa"/>
          </w:tcPr>
          <w:p w14:paraId="00B9A0C0" w14:textId="2644EA33" w:rsidR="008F7C5D" w:rsidRPr="00CB1832" w:rsidRDefault="00B204EF" w:rsidP="00C3100C">
            <w:pPr>
              <w:jc w:val="center"/>
              <w:rPr>
                <w:rFonts w:ascii="Arial" w:hAnsi="Arial" w:cs="Arial"/>
                <w:sz w:val="24"/>
                <w:szCs w:val="24"/>
              </w:rPr>
            </w:pPr>
            <w:r w:rsidRPr="00CB1832">
              <w:rPr>
                <w:rFonts w:ascii="Arial" w:hAnsi="Arial" w:cs="Arial"/>
                <w:sz w:val="24"/>
                <w:szCs w:val="24"/>
              </w:rPr>
              <w:t>38</w:t>
            </w:r>
          </w:p>
        </w:tc>
      </w:tr>
      <w:tr w:rsidR="008F7C5D" w14:paraId="638ED5AA" w14:textId="77777777" w:rsidTr="008F7C5D">
        <w:tc>
          <w:tcPr>
            <w:tcW w:w="3005" w:type="dxa"/>
          </w:tcPr>
          <w:p w14:paraId="1D995C25"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7</w:t>
            </w:r>
          </w:p>
        </w:tc>
        <w:tc>
          <w:tcPr>
            <w:tcW w:w="3005" w:type="dxa"/>
          </w:tcPr>
          <w:p w14:paraId="1F70A8AC" w14:textId="77777777" w:rsidR="008F7C5D" w:rsidRPr="00CB1832" w:rsidRDefault="00C3100C" w:rsidP="00C3100C">
            <w:pPr>
              <w:jc w:val="center"/>
              <w:rPr>
                <w:rFonts w:ascii="Arial" w:hAnsi="Arial" w:cs="Arial"/>
                <w:sz w:val="24"/>
                <w:szCs w:val="24"/>
              </w:rPr>
            </w:pPr>
            <w:r w:rsidRPr="00CB1832">
              <w:rPr>
                <w:rFonts w:ascii="Arial" w:hAnsi="Arial" w:cs="Arial"/>
                <w:sz w:val="24"/>
                <w:szCs w:val="24"/>
              </w:rPr>
              <w:t>Bibliography</w:t>
            </w:r>
          </w:p>
        </w:tc>
        <w:tc>
          <w:tcPr>
            <w:tcW w:w="3006" w:type="dxa"/>
          </w:tcPr>
          <w:p w14:paraId="40038EEC" w14:textId="6B921A0B" w:rsidR="008F7C5D" w:rsidRPr="00CB1832" w:rsidRDefault="00B204EF" w:rsidP="00C3100C">
            <w:pPr>
              <w:jc w:val="center"/>
              <w:rPr>
                <w:rFonts w:ascii="Arial" w:hAnsi="Arial" w:cs="Arial"/>
                <w:sz w:val="24"/>
                <w:szCs w:val="24"/>
              </w:rPr>
            </w:pPr>
            <w:r w:rsidRPr="00CB1832">
              <w:rPr>
                <w:rFonts w:ascii="Arial" w:hAnsi="Arial" w:cs="Arial"/>
                <w:sz w:val="24"/>
                <w:szCs w:val="24"/>
              </w:rPr>
              <w:t>40</w:t>
            </w:r>
          </w:p>
        </w:tc>
      </w:tr>
      <w:tr w:rsidR="00C3100C" w14:paraId="6C5E046E" w14:textId="77777777" w:rsidTr="008F7C5D">
        <w:tc>
          <w:tcPr>
            <w:tcW w:w="3005" w:type="dxa"/>
          </w:tcPr>
          <w:p w14:paraId="79A7C41B" w14:textId="77777777" w:rsidR="00C3100C" w:rsidRPr="00CB1832" w:rsidRDefault="00C3100C" w:rsidP="00C3100C">
            <w:pPr>
              <w:jc w:val="center"/>
              <w:rPr>
                <w:rFonts w:ascii="Arial" w:hAnsi="Arial" w:cs="Arial"/>
                <w:sz w:val="24"/>
                <w:szCs w:val="24"/>
              </w:rPr>
            </w:pPr>
            <w:r w:rsidRPr="00CB1832">
              <w:rPr>
                <w:rFonts w:ascii="Arial" w:hAnsi="Arial" w:cs="Arial"/>
                <w:sz w:val="24"/>
                <w:szCs w:val="24"/>
              </w:rPr>
              <w:t>8</w:t>
            </w:r>
          </w:p>
        </w:tc>
        <w:tc>
          <w:tcPr>
            <w:tcW w:w="3005" w:type="dxa"/>
          </w:tcPr>
          <w:p w14:paraId="341B287C" w14:textId="77777777" w:rsidR="00C3100C" w:rsidRPr="00CB1832" w:rsidRDefault="00C3100C" w:rsidP="00C3100C">
            <w:pPr>
              <w:jc w:val="center"/>
              <w:rPr>
                <w:rFonts w:ascii="Arial" w:hAnsi="Arial" w:cs="Arial"/>
                <w:sz w:val="24"/>
                <w:szCs w:val="24"/>
              </w:rPr>
            </w:pPr>
            <w:r w:rsidRPr="00CB1832">
              <w:rPr>
                <w:rFonts w:ascii="Arial" w:hAnsi="Arial" w:cs="Arial"/>
                <w:sz w:val="24"/>
                <w:szCs w:val="24"/>
              </w:rPr>
              <w:t>Appendix 1</w:t>
            </w:r>
          </w:p>
        </w:tc>
        <w:tc>
          <w:tcPr>
            <w:tcW w:w="3006" w:type="dxa"/>
          </w:tcPr>
          <w:p w14:paraId="10ECED73" w14:textId="05B76FF7" w:rsidR="00C3100C" w:rsidRPr="00CB1832" w:rsidRDefault="00B204EF" w:rsidP="00C3100C">
            <w:pPr>
              <w:jc w:val="center"/>
              <w:rPr>
                <w:rFonts w:ascii="Arial" w:hAnsi="Arial" w:cs="Arial"/>
                <w:sz w:val="24"/>
                <w:szCs w:val="24"/>
              </w:rPr>
            </w:pPr>
            <w:r w:rsidRPr="00CB1832">
              <w:rPr>
                <w:rFonts w:ascii="Arial" w:hAnsi="Arial" w:cs="Arial"/>
                <w:sz w:val="24"/>
                <w:szCs w:val="24"/>
              </w:rPr>
              <w:t>45</w:t>
            </w:r>
          </w:p>
        </w:tc>
      </w:tr>
    </w:tbl>
    <w:p w14:paraId="6DDCDDE1" w14:textId="77777777" w:rsidR="008F7C5D" w:rsidRDefault="008F7C5D" w:rsidP="008F7C5D">
      <w:pPr>
        <w:rPr>
          <w:rFonts w:ascii="Arial" w:hAnsi="Arial" w:cs="Arial"/>
          <w:b/>
          <w:sz w:val="24"/>
          <w:szCs w:val="24"/>
          <w:u w:val="single"/>
        </w:rPr>
      </w:pPr>
    </w:p>
    <w:p w14:paraId="751754A7" w14:textId="77777777" w:rsidR="00CB1832" w:rsidRDefault="00CB1832" w:rsidP="00CB1832">
      <w:pPr>
        <w:rPr>
          <w:rFonts w:ascii="Arial" w:hAnsi="Arial" w:cs="Arial"/>
          <w:b/>
          <w:sz w:val="28"/>
          <w:szCs w:val="24"/>
          <w:u w:val="single"/>
        </w:rPr>
      </w:pPr>
    </w:p>
    <w:p w14:paraId="6CFBAF96" w14:textId="77777777" w:rsidR="00CB1832" w:rsidRDefault="00CB1832" w:rsidP="003B6A8A">
      <w:pPr>
        <w:ind w:left="360"/>
        <w:jc w:val="center"/>
        <w:rPr>
          <w:rFonts w:ascii="Arial" w:hAnsi="Arial" w:cs="Arial"/>
          <w:b/>
          <w:sz w:val="28"/>
          <w:szCs w:val="24"/>
          <w:u w:val="single"/>
        </w:rPr>
      </w:pPr>
    </w:p>
    <w:p w14:paraId="4132F1C3" w14:textId="1B176EA0" w:rsidR="00825F23" w:rsidRPr="003B6A8A" w:rsidRDefault="003B6A8A" w:rsidP="003B6A8A">
      <w:pPr>
        <w:ind w:left="360"/>
        <w:jc w:val="center"/>
        <w:rPr>
          <w:rFonts w:ascii="Arial" w:hAnsi="Arial" w:cs="Arial"/>
          <w:b/>
          <w:sz w:val="28"/>
          <w:szCs w:val="24"/>
          <w:u w:val="single"/>
        </w:rPr>
      </w:pPr>
      <w:r w:rsidRPr="003B6A8A">
        <w:rPr>
          <w:rFonts w:ascii="Arial" w:hAnsi="Arial" w:cs="Arial"/>
          <w:b/>
          <w:sz w:val="28"/>
          <w:szCs w:val="24"/>
          <w:u w:val="single"/>
        </w:rPr>
        <w:lastRenderedPageBreak/>
        <w:t xml:space="preserve">Chapter 1 - </w:t>
      </w:r>
      <w:r w:rsidR="00825F23" w:rsidRPr="003B6A8A">
        <w:rPr>
          <w:rFonts w:ascii="Arial" w:hAnsi="Arial" w:cs="Arial"/>
          <w:b/>
          <w:sz w:val="28"/>
          <w:szCs w:val="24"/>
          <w:u w:val="single"/>
        </w:rPr>
        <w:t>Introduction</w:t>
      </w:r>
    </w:p>
    <w:p w14:paraId="5A718EAB" w14:textId="77777777" w:rsidR="00825F23" w:rsidRDefault="00825F23" w:rsidP="008F7C5D">
      <w:pPr>
        <w:rPr>
          <w:rFonts w:ascii="Arial" w:hAnsi="Arial" w:cs="Arial"/>
          <w:sz w:val="28"/>
          <w:szCs w:val="24"/>
        </w:rPr>
      </w:pPr>
    </w:p>
    <w:p w14:paraId="1E9A21A4" w14:textId="0B2DC2AB" w:rsidR="000039F6" w:rsidRPr="00A661FD" w:rsidRDefault="000039F6" w:rsidP="00906BB7">
      <w:pPr>
        <w:spacing w:line="480" w:lineRule="auto"/>
        <w:jc w:val="both"/>
        <w:rPr>
          <w:rFonts w:ascii="Arial" w:hAnsi="Arial" w:cs="Arial"/>
          <w:sz w:val="24"/>
          <w:szCs w:val="24"/>
        </w:rPr>
      </w:pPr>
      <w:r w:rsidRPr="00A661FD">
        <w:rPr>
          <w:rFonts w:ascii="Arial" w:hAnsi="Arial" w:cs="Arial"/>
          <w:sz w:val="24"/>
          <w:szCs w:val="24"/>
        </w:rPr>
        <w:t xml:space="preserve">When </w:t>
      </w:r>
      <w:r w:rsidR="00690AFF">
        <w:rPr>
          <w:rFonts w:ascii="Arial" w:hAnsi="Arial" w:cs="Arial"/>
          <w:sz w:val="24"/>
          <w:szCs w:val="24"/>
        </w:rPr>
        <w:t>asked to explain the role of a police c</w:t>
      </w:r>
      <w:r w:rsidRPr="00A661FD">
        <w:rPr>
          <w:rFonts w:ascii="Arial" w:hAnsi="Arial" w:cs="Arial"/>
          <w:sz w:val="24"/>
          <w:szCs w:val="24"/>
        </w:rPr>
        <w:t xml:space="preserve">onstable, it would be fair to state that the majority of respondents to the question would answer that the main function of police would be to respond to and investigate crimes (BMG Research, 2019), however, the reality is that the role of the </w:t>
      </w:r>
      <w:r w:rsidR="0066019B" w:rsidRPr="00A661FD">
        <w:rPr>
          <w:rFonts w:ascii="Arial" w:hAnsi="Arial" w:cs="Arial"/>
          <w:sz w:val="24"/>
          <w:szCs w:val="24"/>
        </w:rPr>
        <w:t>modern</w:t>
      </w:r>
      <w:r w:rsidR="0066019B">
        <w:rPr>
          <w:rFonts w:ascii="Arial" w:hAnsi="Arial" w:cs="Arial"/>
          <w:sz w:val="24"/>
          <w:szCs w:val="24"/>
        </w:rPr>
        <w:t>-day</w:t>
      </w:r>
      <w:r w:rsidR="00FC3045">
        <w:rPr>
          <w:rFonts w:ascii="Arial" w:hAnsi="Arial" w:cs="Arial"/>
          <w:sz w:val="24"/>
          <w:szCs w:val="24"/>
        </w:rPr>
        <w:t xml:space="preserve"> p</w:t>
      </w:r>
      <w:r w:rsidRPr="00A661FD">
        <w:rPr>
          <w:rFonts w:ascii="Arial" w:hAnsi="Arial" w:cs="Arial"/>
          <w:sz w:val="24"/>
          <w:szCs w:val="24"/>
        </w:rPr>
        <w:t>olice officer go</w:t>
      </w:r>
      <w:r w:rsidR="00FC3045">
        <w:rPr>
          <w:rFonts w:ascii="Arial" w:hAnsi="Arial" w:cs="Arial"/>
          <w:sz w:val="24"/>
          <w:szCs w:val="24"/>
        </w:rPr>
        <w:t>es</w:t>
      </w:r>
      <w:r w:rsidRPr="00A661FD">
        <w:rPr>
          <w:rFonts w:ascii="Arial" w:hAnsi="Arial" w:cs="Arial"/>
          <w:sz w:val="24"/>
          <w:szCs w:val="24"/>
        </w:rPr>
        <w:t xml:space="preserve"> far beyond this basic duty.</w:t>
      </w:r>
    </w:p>
    <w:p w14:paraId="1A094375" w14:textId="77777777" w:rsidR="000039F6" w:rsidRPr="00A661FD" w:rsidRDefault="000039F6" w:rsidP="00906BB7">
      <w:pPr>
        <w:spacing w:line="480" w:lineRule="auto"/>
        <w:jc w:val="both"/>
        <w:rPr>
          <w:rFonts w:ascii="Arial" w:hAnsi="Arial" w:cs="Arial"/>
          <w:sz w:val="24"/>
          <w:szCs w:val="24"/>
        </w:rPr>
      </w:pPr>
      <w:r w:rsidRPr="00A661FD">
        <w:rPr>
          <w:rFonts w:ascii="Arial" w:hAnsi="Arial" w:cs="Arial"/>
          <w:sz w:val="24"/>
          <w:szCs w:val="24"/>
        </w:rPr>
        <w:t xml:space="preserve">Police Officers now respond to a far more diverse array of incidents with each call having complexities that differ from the last, many of which include an element of mental ill-health. In 2019 South Wales Police received, on average, 525 five public safety and welfare check calls along with eighteen missing person each day (South Wales Police, 2021) while the Metropolitan Police report they receive one mental health call every four minutes </w:t>
      </w:r>
      <w:sdt>
        <w:sdtPr>
          <w:rPr>
            <w:rFonts w:ascii="Arial" w:hAnsi="Arial" w:cs="Arial"/>
            <w:sz w:val="24"/>
            <w:szCs w:val="24"/>
          </w:rPr>
          <w:id w:val="1859392158"/>
          <w:citation/>
        </w:sdtPr>
        <w:sdtContent>
          <w:r w:rsidRPr="00A661FD">
            <w:rPr>
              <w:rFonts w:ascii="Arial" w:hAnsi="Arial" w:cs="Arial"/>
              <w:sz w:val="24"/>
              <w:szCs w:val="24"/>
            </w:rPr>
            <w:fldChar w:fldCharType="begin"/>
          </w:r>
          <w:r w:rsidRPr="00A661FD">
            <w:rPr>
              <w:rFonts w:ascii="Arial" w:hAnsi="Arial" w:cs="Arial"/>
              <w:sz w:val="24"/>
              <w:szCs w:val="24"/>
            </w:rPr>
            <w:instrText xml:space="preserve"> CITATION Bil18 \l 2057 </w:instrText>
          </w:r>
          <w:r w:rsidRPr="00A661FD">
            <w:rPr>
              <w:rFonts w:ascii="Arial" w:hAnsi="Arial" w:cs="Arial"/>
              <w:sz w:val="24"/>
              <w:szCs w:val="24"/>
            </w:rPr>
            <w:fldChar w:fldCharType="separate"/>
          </w:r>
          <w:r w:rsidRPr="00A661FD">
            <w:rPr>
              <w:rFonts w:ascii="Arial" w:hAnsi="Arial" w:cs="Arial"/>
              <w:noProof/>
              <w:sz w:val="24"/>
              <w:szCs w:val="24"/>
            </w:rPr>
            <w:t xml:space="preserve"> (Billingham, 2018)</w:t>
          </w:r>
          <w:r w:rsidRPr="00A661FD">
            <w:rPr>
              <w:rFonts w:ascii="Arial" w:hAnsi="Arial" w:cs="Arial"/>
              <w:sz w:val="24"/>
              <w:szCs w:val="24"/>
            </w:rPr>
            <w:fldChar w:fldCharType="end"/>
          </w:r>
        </w:sdtContent>
      </w:sdt>
      <w:r w:rsidRPr="00A661FD">
        <w:rPr>
          <w:rFonts w:ascii="Arial" w:hAnsi="Arial" w:cs="Arial"/>
          <w:sz w:val="24"/>
          <w:szCs w:val="24"/>
        </w:rPr>
        <w:t xml:space="preserve">. In comparison assaults reports only accounted for thirty calls a day </w:t>
      </w:r>
      <w:sdt>
        <w:sdtPr>
          <w:rPr>
            <w:rFonts w:ascii="Arial" w:hAnsi="Arial" w:cs="Arial"/>
            <w:sz w:val="24"/>
            <w:szCs w:val="24"/>
          </w:rPr>
          <w:id w:val="1704598503"/>
          <w:citation/>
        </w:sdtPr>
        <w:sdtContent>
          <w:r w:rsidRPr="00A661FD">
            <w:rPr>
              <w:rFonts w:ascii="Arial" w:hAnsi="Arial" w:cs="Arial"/>
              <w:sz w:val="24"/>
              <w:szCs w:val="24"/>
            </w:rPr>
            <w:fldChar w:fldCharType="begin"/>
          </w:r>
          <w:r w:rsidRPr="00A661FD">
            <w:rPr>
              <w:rFonts w:ascii="Arial" w:hAnsi="Arial" w:cs="Arial"/>
              <w:sz w:val="24"/>
              <w:szCs w:val="24"/>
            </w:rPr>
            <w:instrText xml:space="preserve"> CITATION Sou21 \l 2057 </w:instrText>
          </w:r>
          <w:r w:rsidRPr="00A661FD">
            <w:rPr>
              <w:rFonts w:ascii="Arial" w:hAnsi="Arial" w:cs="Arial"/>
              <w:sz w:val="24"/>
              <w:szCs w:val="24"/>
            </w:rPr>
            <w:fldChar w:fldCharType="separate"/>
          </w:r>
          <w:r w:rsidRPr="00A661FD">
            <w:rPr>
              <w:rFonts w:ascii="Arial" w:hAnsi="Arial" w:cs="Arial"/>
              <w:noProof/>
              <w:sz w:val="24"/>
              <w:szCs w:val="24"/>
            </w:rPr>
            <w:t>(South Wales Police, 2021)</w:t>
          </w:r>
          <w:r w:rsidRPr="00A661FD">
            <w:rPr>
              <w:rFonts w:ascii="Arial" w:hAnsi="Arial" w:cs="Arial"/>
              <w:sz w:val="24"/>
              <w:szCs w:val="24"/>
            </w:rPr>
            <w:fldChar w:fldCharType="end"/>
          </w:r>
        </w:sdtContent>
      </w:sdt>
      <w:r w:rsidRPr="00A661FD">
        <w:rPr>
          <w:rFonts w:ascii="Arial" w:hAnsi="Arial" w:cs="Arial"/>
          <w:sz w:val="24"/>
          <w:szCs w:val="24"/>
        </w:rPr>
        <w:t>.</w:t>
      </w:r>
    </w:p>
    <w:p w14:paraId="706D9FCA" w14:textId="7A9DF56B" w:rsidR="000039F6" w:rsidRPr="00A661FD" w:rsidRDefault="000039F6" w:rsidP="00906BB7">
      <w:pPr>
        <w:spacing w:line="480" w:lineRule="auto"/>
        <w:jc w:val="both"/>
        <w:rPr>
          <w:rFonts w:ascii="Arial" w:hAnsi="Arial" w:cs="Arial"/>
          <w:sz w:val="24"/>
          <w:szCs w:val="24"/>
        </w:rPr>
      </w:pPr>
      <w:r w:rsidRPr="00A661FD">
        <w:rPr>
          <w:rFonts w:ascii="Arial" w:hAnsi="Arial" w:cs="Arial"/>
          <w:sz w:val="24"/>
          <w:szCs w:val="24"/>
        </w:rPr>
        <w:t xml:space="preserve">Police Officers in England and Wales are responding to more mental health calls than ever before which has resulted in this area being included in inspections by Her Majesty’s inspectorate of Constabulary and Fire &amp; Rescue Services </w:t>
      </w:r>
      <w:sdt>
        <w:sdtPr>
          <w:rPr>
            <w:rFonts w:ascii="Arial" w:hAnsi="Arial" w:cs="Arial"/>
            <w:sz w:val="24"/>
            <w:szCs w:val="24"/>
          </w:rPr>
          <w:id w:val="-2111956684"/>
          <w:citation/>
        </w:sdtPr>
        <w:sdtContent>
          <w:r w:rsidRPr="00A661FD">
            <w:rPr>
              <w:rFonts w:ascii="Arial" w:hAnsi="Arial" w:cs="Arial"/>
              <w:sz w:val="24"/>
              <w:szCs w:val="24"/>
            </w:rPr>
            <w:fldChar w:fldCharType="begin"/>
          </w:r>
          <w:r w:rsidRPr="00A661FD">
            <w:rPr>
              <w:rFonts w:ascii="Arial" w:hAnsi="Arial" w:cs="Arial"/>
              <w:sz w:val="24"/>
              <w:szCs w:val="24"/>
            </w:rPr>
            <w:instrText xml:space="preserve"> CITATION Bil18 \l 2057 </w:instrText>
          </w:r>
          <w:r w:rsidRPr="00A661FD">
            <w:rPr>
              <w:rFonts w:ascii="Arial" w:hAnsi="Arial" w:cs="Arial"/>
              <w:sz w:val="24"/>
              <w:szCs w:val="24"/>
            </w:rPr>
            <w:fldChar w:fldCharType="separate"/>
          </w:r>
          <w:r w:rsidRPr="00A661FD">
            <w:rPr>
              <w:rFonts w:ascii="Arial" w:hAnsi="Arial" w:cs="Arial"/>
              <w:noProof/>
              <w:sz w:val="24"/>
              <w:szCs w:val="24"/>
            </w:rPr>
            <w:t>(Billingham, 2018)</w:t>
          </w:r>
          <w:r w:rsidRPr="00A661FD">
            <w:rPr>
              <w:rFonts w:ascii="Arial" w:hAnsi="Arial" w:cs="Arial"/>
              <w:sz w:val="24"/>
              <w:szCs w:val="24"/>
            </w:rPr>
            <w:fldChar w:fldCharType="end"/>
          </w:r>
        </w:sdtContent>
      </w:sdt>
      <w:r w:rsidRPr="00A661FD">
        <w:rPr>
          <w:rFonts w:ascii="Arial" w:hAnsi="Arial" w:cs="Arial"/>
          <w:sz w:val="24"/>
          <w:szCs w:val="24"/>
        </w:rPr>
        <w:t xml:space="preserve">. One report in </w:t>
      </w:r>
      <w:r w:rsidR="00690AFF">
        <w:rPr>
          <w:rFonts w:ascii="Arial" w:hAnsi="Arial" w:cs="Arial"/>
          <w:sz w:val="24"/>
          <w:szCs w:val="24"/>
        </w:rPr>
        <w:t>particular from HMICFRS stated p</w:t>
      </w:r>
      <w:r w:rsidRPr="00A661FD">
        <w:rPr>
          <w:rFonts w:ascii="Arial" w:hAnsi="Arial" w:cs="Arial"/>
          <w:sz w:val="24"/>
          <w:szCs w:val="24"/>
        </w:rPr>
        <w:t xml:space="preserve">olice appear to be “Picking up the Pieces” for failures within the British mental health systems </w:t>
      </w:r>
      <w:sdt>
        <w:sdtPr>
          <w:rPr>
            <w:rFonts w:ascii="Arial" w:hAnsi="Arial" w:cs="Arial"/>
            <w:sz w:val="24"/>
            <w:szCs w:val="24"/>
          </w:rPr>
          <w:id w:val="-151904231"/>
          <w:citation/>
        </w:sdtPr>
        <w:sdtContent>
          <w:r w:rsidRPr="00A661FD">
            <w:rPr>
              <w:rFonts w:ascii="Arial" w:hAnsi="Arial" w:cs="Arial"/>
              <w:sz w:val="24"/>
              <w:szCs w:val="24"/>
            </w:rPr>
            <w:fldChar w:fldCharType="begin"/>
          </w:r>
          <w:r w:rsidRPr="00A661FD">
            <w:rPr>
              <w:rFonts w:ascii="Arial" w:hAnsi="Arial" w:cs="Arial"/>
              <w:sz w:val="24"/>
              <w:szCs w:val="24"/>
            </w:rPr>
            <w:instrText xml:space="preserve"> CITATION Bil18 \l 2057 </w:instrText>
          </w:r>
          <w:r w:rsidRPr="00A661FD">
            <w:rPr>
              <w:rFonts w:ascii="Arial" w:hAnsi="Arial" w:cs="Arial"/>
              <w:sz w:val="24"/>
              <w:szCs w:val="24"/>
            </w:rPr>
            <w:fldChar w:fldCharType="separate"/>
          </w:r>
          <w:r w:rsidRPr="00A661FD">
            <w:rPr>
              <w:rFonts w:ascii="Arial" w:hAnsi="Arial" w:cs="Arial"/>
              <w:noProof/>
              <w:sz w:val="24"/>
              <w:szCs w:val="24"/>
            </w:rPr>
            <w:t>(Billingham, 2018)</w:t>
          </w:r>
          <w:r w:rsidRPr="00A661FD">
            <w:rPr>
              <w:rFonts w:ascii="Arial" w:hAnsi="Arial" w:cs="Arial"/>
              <w:sz w:val="24"/>
              <w:szCs w:val="24"/>
            </w:rPr>
            <w:fldChar w:fldCharType="end"/>
          </w:r>
        </w:sdtContent>
      </w:sdt>
      <w:r w:rsidRPr="00A661FD">
        <w:rPr>
          <w:rFonts w:ascii="Arial" w:hAnsi="Arial" w:cs="Arial"/>
          <w:sz w:val="24"/>
          <w:szCs w:val="24"/>
        </w:rPr>
        <w:t xml:space="preserve">. In addition, the Home Office also conducted enquiries </w:t>
      </w:r>
      <w:r w:rsidR="0066019B" w:rsidRPr="00A661FD">
        <w:rPr>
          <w:rFonts w:ascii="Arial" w:hAnsi="Arial" w:cs="Arial"/>
          <w:sz w:val="24"/>
          <w:szCs w:val="24"/>
        </w:rPr>
        <w:t>into</w:t>
      </w:r>
      <w:r w:rsidRPr="00A661FD">
        <w:rPr>
          <w:rFonts w:ascii="Arial" w:hAnsi="Arial" w:cs="Arial"/>
          <w:sz w:val="24"/>
          <w:szCs w:val="24"/>
        </w:rPr>
        <w:t xml:space="preserve"> the rising use of Section 136 of</w:t>
      </w:r>
      <w:r w:rsidR="00FC3045">
        <w:rPr>
          <w:rFonts w:ascii="Arial" w:hAnsi="Arial" w:cs="Arial"/>
          <w:sz w:val="24"/>
          <w:szCs w:val="24"/>
        </w:rPr>
        <w:t xml:space="preserve"> the Mental Health Act 1983 by p</w:t>
      </w:r>
      <w:r w:rsidRPr="00A661FD">
        <w:rPr>
          <w:rFonts w:ascii="Arial" w:hAnsi="Arial" w:cs="Arial"/>
          <w:sz w:val="24"/>
          <w:szCs w:val="24"/>
        </w:rPr>
        <w:t xml:space="preserve">olice officers, whereby qualified mental health professionals argued that many detainments should not have taken place in their professional opinion </w:t>
      </w:r>
      <w:sdt>
        <w:sdtPr>
          <w:rPr>
            <w:rFonts w:ascii="Arial" w:hAnsi="Arial" w:cs="Arial"/>
            <w:sz w:val="24"/>
            <w:szCs w:val="24"/>
          </w:rPr>
          <w:id w:val="868496593"/>
          <w:citation/>
        </w:sdtPr>
        <w:sdtContent>
          <w:r w:rsidRPr="00A661FD">
            <w:rPr>
              <w:rFonts w:ascii="Arial" w:hAnsi="Arial" w:cs="Arial"/>
              <w:sz w:val="24"/>
              <w:szCs w:val="24"/>
            </w:rPr>
            <w:fldChar w:fldCharType="begin"/>
          </w:r>
          <w:r w:rsidRPr="00A661FD">
            <w:rPr>
              <w:rFonts w:ascii="Arial" w:hAnsi="Arial" w:cs="Arial"/>
              <w:sz w:val="24"/>
              <w:szCs w:val="24"/>
            </w:rPr>
            <w:instrText xml:space="preserve"> CITATION Hom141 \l 2057 </w:instrText>
          </w:r>
          <w:r w:rsidRPr="00A661FD">
            <w:rPr>
              <w:rFonts w:ascii="Arial" w:hAnsi="Arial" w:cs="Arial"/>
              <w:sz w:val="24"/>
              <w:szCs w:val="24"/>
            </w:rPr>
            <w:fldChar w:fldCharType="separate"/>
          </w:r>
          <w:r w:rsidRPr="00A661FD">
            <w:rPr>
              <w:rFonts w:ascii="Arial" w:hAnsi="Arial" w:cs="Arial"/>
              <w:noProof/>
              <w:sz w:val="24"/>
              <w:szCs w:val="24"/>
            </w:rPr>
            <w:t>(Home Office, 2014)</w:t>
          </w:r>
          <w:r w:rsidRPr="00A661FD">
            <w:rPr>
              <w:rFonts w:ascii="Arial" w:hAnsi="Arial" w:cs="Arial"/>
              <w:sz w:val="24"/>
              <w:szCs w:val="24"/>
            </w:rPr>
            <w:fldChar w:fldCharType="end"/>
          </w:r>
        </w:sdtContent>
      </w:sdt>
      <w:r w:rsidRPr="00A661FD">
        <w:rPr>
          <w:rFonts w:ascii="Arial" w:hAnsi="Arial" w:cs="Arial"/>
          <w:sz w:val="24"/>
          <w:szCs w:val="24"/>
        </w:rPr>
        <w:t>.</w:t>
      </w:r>
    </w:p>
    <w:p w14:paraId="389802BE" w14:textId="77777777" w:rsidR="000039F6" w:rsidRPr="00A661FD" w:rsidRDefault="000039F6" w:rsidP="00906BB7">
      <w:pPr>
        <w:spacing w:line="480" w:lineRule="auto"/>
        <w:jc w:val="both"/>
        <w:rPr>
          <w:rFonts w:ascii="Arial" w:hAnsi="Arial" w:cs="Arial"/>
          <w:sz w:val="24"/>
          <w:szCs w:val="24"/>
        </w:rPr>
      </w:pPr>
      <w:r w:rsidRPr="00A661FD">
        <w:rPr>
          <w:rFonts w:ascii="Arial" w:hAnsi="Arial" w:cs="Arial"/>
          <w:sz w:val="24"/>
          <w:szCs w:val="24"/>
        </w:rPr>
        <w:t xml:space="preserve">A mental health crisis can be defined as any situation which a person finds themselves in, that leaves them in a position where they are unable to care for themselves, where they may cause harm to themselves or others and are prevented from conducting their </w:t>
      </w:r>
      <w:r w:rsidRPr="00A661FD">
        <w:rPr>
          <w:rFonts w:ascii="Arial" w:hAnsi="Arial" w:cs="Arial"/>
          <w:sz w:val="24"/>
          <w:szCs w:val="24"/>
        </w:rPr>
        <w:lastRenderedPageBreak/>
        <w:t xml:space="preserve">day-to-day activities as a functioning member of the community </w:t>
      </w:r>
      <w:sdt>
        <w:sdtPr>
          <w:rPr>
            <w:rFonts w:ascii="Arial" w:hAnsi="Arial" w:cs="Arial"/>
            <w:sz w:val="24"/>
            <w:szCs w:val="24"/>
          </w:rPr>
          <w:id w:val="917448311"/>
          <w:citation/>
        </w:sdtPr>
        <w:sdtContent>
          <w:r w:rsidRPr="00A661FD">
            <w:rPr>
              <w:rFonts w:ascii="Arial" w:hAnsi="Arial" w:cs="Arial"/>
              <w:sz w:val="24"/>
              <w:szCs w:val="24"/>
            </w:rPr>
            <w:fldChar w:fldCharType="begin"/>
          </w:r>
          <w:r w:rsidRPr="00A661FD">
            <w:rPr>
              <w:rFonts w:ascii="Arial" w:hAnsi="Arial" w:cs="Arial"/>
              <w:sz w:val="24"/>
              <w:szCs w:val="24"/>
            </w:rPr>
            <w:instrText xml:space="preserve"> CITATION Nat181 \l 2057 </w:instrText>
          </w:r>
          <w:r w:rsidRPr="00A661FD">
            <w:rPr>
              <w:rFonts w:ascii="Arial" w:hAnsi="Arial" w:cs="Arial"/>
              <w:sz w:val="24"/>
              <w:szCs w:val="24"/>
            </w:rPr>
            <w:fldChar w:fldCharType="separate"/>
          </w:r>
          <w:r w:rsidRPr="00A661FD">
            <w:rPr>
              <w:rFonts w:ascii="Arial" w:hAnsi="Arial" w:cs="Arial"/>
              <w:noProof/>
              <w:sz w:val="24"/>
              <w:szCs w:val="24"/>
            </w:rPr>
            <w:t>(National Alliance on Mental Illness, 2018)</w:t>
          </w:r>
          <w:r w:rsidRPr="00A661FD">
            <w:rPr>
              <w:rFonts w:ascii="Arial" w:hAnsi="Arial" w:cs="Arial"/>
              <w:sz w:val="24"/>
              <w:szCs w:val="24"/>
            </w:rPr>
            <w:fldChar w:fldCharType="end"/>
          </w:r>
        </w:sdtContent>
      </w:sdt>
      <w:r w:rsidRPr="00A661FD">
        <w:rPr>
          <w:rFonts w:ascii="Arial" w:hAnsi="Arial" w:cs="Arial"/>
          <w:sz w:val="24"/>
          <w:szCs w:val="24"/>
        </w:rPr>
        <w:t>.</w:t>
      </w:r>
    </w:p>
    <w:p w14:paraId="3AADFE54" w14:textId="47F7C40B" w:rsidR="000039F6" w:rsidRPr="00A661FD" w:rsidRDefault="000039F6" w:rsidP="00906BB7">
      <w:pPr>
        <w:spacing w:line="480" w:lineRule="auto"/>
        <w:jc w:val="both"/>
        <w:rPr>
          <w:rFonts w:ascii="Arial" w:hAnsi="Arial" w:cs="Arial"/>
          <w:sz w:val="24"/>
          <w:szCs w:val="24"/>
        </w:rPr>
      </w:pPr>
      <w:r w:rsidRPr="00A661FD">
        <w:rPr>
          <w:rFonts w:ascii="Arial" w:hAnsi="Arial" w:cs="Arial"/>
          <w:sz w:val="24"/>
          <w:szCs w:val="24"/>
        </w:rPr>
        <w:t>While it must be under</w:t>
      </w:r>
      <w:r w:rsidR="00690AFF">
        <w:rPr>
          <w:rFonts w:ascii="Arial" w:hAnsi="Arial" w:cs="Arial"/>
          <w:sz w:val="24"/>
          <w:szCs w:val="24"/>
        </w:rPr>
        <w:t>stood that the response of the p</w:t>
      </w:r>
      <w:r w:rsidRPr="00A661FD">
        <w:rPr>
          <w:rFonts w:ascii="Arial" w:hAnsi="Arial" w:cs="Arial"/>
          <w:sz w:val="24"/>
          <w:szCs w:val="24"/>
        </w:rPr>
        <w:t xml:space="preserve">olice is on occasion a necessity due to imminent danger to the individual or members of the public, there are common themes that have led to the individual finding themselves in a mental health crisis, some of which may be the medication or lack thereof or lack of contact with their mental health professional, such as community psychiatric nurse or a follow up appointments for example </w:t>
      </w:r>
      <w:sdt>
        <w:sdtPr>
          <w:rPr>
            <w:rFonts w:ascii="Arial" w:hAnsi="Arial" w:cs="Arial"/>
            <w:sz w:val="24"/>
            <w:szCs w:val="24"/>
          </w:rPr>
          <w:id w:val="2027280660"/>
          <w:citation/>
        </w:sdtPr>
        <w:sdtContent>
          <w:r w:rsidRPr="00A661FD">
            <w:rPr>
              <w:rFonts w:ascii="Arial" w:hAnsi="Arial" w:cs="Arial"/>
              <w:sz w:val="24"/>
              <w:szCs w:val="24"/>
            </w:rPr>
            <w:fldChar w:fldCharType="begin"/>
          </w:r>
          <w:r w:rsidRPr="00A661FD">
            <w:rPr>
              <w:rFonts w:ascii="Arial" w:hAnsi="Arial" w:cs="Arial"/>
              <w:sz w:val="24"/>
              <w:szCs w:val="24"/>
            </w:rPr>
            <w:instrText xml:space="preserve"> CITATION Woo20 \l 2057 </w:instrText>
          </w:r>
          <w:r w:rsidRPr="00A661FD">
            <w:rPr>
              <w:rFonts w:ascii="Arial" w:hAnsi="Arial" w:cs="Arial"/>
              <w:sz w:val="24"/>
              <w:szCs w:val="24"/>
            </w:rPr>
            <w:fldChar w:fldCharType="separate"/>
          </w:r>
          <w:r w:rsidRPr="00A661FD">
            <w:rPr>
              <w:rFonts w:ascii="Arial" w:hAnsi="Arial" w:cs="Arial"/>
              <w:noProof/>
              <w:sz w:val="24"/>
              <w:szCs w:val="24"/>
            </w:rPr>
            <w:t>(Wood, et al., 2020)</w:t>
          </w:r>
          <w:r w:rsidRPr="00A661FD">
            <w:rPr>
              <w:rFonts w:ascii="Arial" w:hAnsi="Arial" w:cs="Arial"/>
              <w:sz w:val="24"/>
              <w:szCs w:val="24"/>
            </w:rPr>
            <w:fldChar w:fldCharType="end"/>
          </w:r>
        </w:sdtContent>
      </w:sdt>
      <w:r w:rsidRPr="00A661FD">
        <w:rPr>
          <w:rFonts w:ascii="Arial" w:hAnsi="Arial" w:cs="Arial"/>
          <w:sz w:val="24"/>
          <w:szCs w:val="24"/>
        </w:rPr>
        <w:t>, although this list is not exhaustive.</w:t>
      </w:r>
    </w:p>
    <w:p w14:paraId="4002A50C" w14:textId="644C61F0" w:rsidR="000039F6" w:rsidRPr="00A661FD" w:rsidRDefault="000039F6" w:rsidP="00906BB7">
      <w:pPr>
        <w:spacing w:line="480" w:lineRule="auto"/>
        <w:jc w:val="both"/>
        <w:rPr>
          <w:rFonts w:ascii="Arial" w:hAnsi="Arial" w:cs="Arial"/>
          <w:sz w:val="24"/>
          <w:szCs w:val="24"/>
        </w:rPr>
      </w:pPr>
      <w:r w:rsidRPr="00A661FD">
        <w:rPr>
          <w:rFonts w:ascii="Arial" w:hAnsi="Arial" w:cs="Arial"/>
          <w:sz w:val="24"/>
          <w:szCs w:val="24"/>
        </w:rPr>
        <w:t>These findings must lead to qu</w:t>
      </w:r>
      <w:r w:rsidR="00FC3045">
        <w:rPr>
          <w:rFonts w:ascii="Arial" w:hAnsi="Arial" w:cs="Arial"/>
          <w:sz w:val="24"/>
          <w:szCs w:val="24"/>
        </w:rPr>
        <w:t>estions being asked as to whether p</w:t>
      </w:r>
      <w:r w:rsidRPr="00A661FD">
        <w:rPr>
          <w:rFonts w:ascii="Arial" w:hAnsi="Arial" w:cs="Arial"/>
          <w:sz w:val="24"/>
          <w:szCs w:val="24"/>
        </w:rPr>
        <w:t>olice officers are qualified to determine when they should detain a person under section 136 of the Mental Health Act 1983 and if they are not qualified to make that judgement, s</w:t>
      </w:r>
      <w:r w:rsidR="00FC3045">
        <w:rPr>
          <w:rFonts w:ascii="Arial" w:hAnsi="Arial" w:cs="Arial"/>
          <w:sz w:val="24"/>
          <w:szCs w:val="24"/>
        </w:rPr>
        <w:t>hould they be the sole attendee</w:t>
      </w:r>
      <w:r w:rsidRPr="00A661FD">
        <w:rPr>
          <w:rFonts w:ascii="Arial" w:hAnsi="Arial" w:cs="Arial"/>
          <w:sz w:val="24"/>
          <w:szCs w:val="24"/>
        </w:rPr>
        <w:t xml:space="preserve">s when a person finds themselves in poor mental health? </w:t>
      </w:r>
    </w:p>
    <w:p w14:paraId="4082909B" w14:textId="61A506A1" w:rsidR="000039F6" w:rsidRPr="00A661FD" w:rsidRDefault="00FC3045" w:rsidP="00906BB7">
      <w:pPr>
        <w:spacing w:line="480" w:lineRule="auto"/>
        <w:jc w:val="both"/>
        <w:rPr>
          <w:rFonts w:ascii="Arial" w:hAnsi="Arial" w:cs="Arial"/>
          <w:sz w:val="24"/>
          <w:szCs w:val="24"/>
        </w:rPr>
      </w:pPr>
      <w:r>
        <w:rPr>
          <w:rFonts w:ascii="Arial" w:hAnsi="Arial" w:cs="Arial"/>
          <w:sz w:val="24"/>
          <w:szCs w:val="24"/>
        </w:rPr>
        <w:t>The a</w:t>
      </w:r>
      <w:r w:rsidR="000039F6" w:rsidRPr="00A661FD">
        <w:rPr>
          <w:rFonts w:ascii="Arial" w:hAnsi="Arial" w:cs="Arial"/>
          <w:sz w:val="24"/>
          <w:szCs w:val="24"/>
        </w:rPr>
        <w:t>im of th</w:t>
      </w:r>
      <w:r w:rsidR="00690AFF">
        <w:rPr>
          <w:rFonts w:ascii="Arial" w:hAnsi="Arial" w:cs="Arial"/>
          <w:sz w:val="24"/>
          <w:szCs w:val="24"/>
        </w:rPr>
        <w:t>is research is to establish if p</w:t>
      </w:r>
      <w:r w:rsidR="000039F6" w:rsidRPr="00A661FD">
        <w:rPr>
          <w:rFonts w:ascii="Arial" w:hAnsi="Arial" w:cs="Arial"/>
          <w:sz w:val="24"/>
          <w:szCs w:val="24"/>
        </w:rPr>
        <w:t xml:space="preserve">olice are the most appropriate service to be providing a response to individuals who find themselves in a mental health crisis according to public preference on service delivery options. </w:t>
      </w:r>
    </w:p>
    <w:p w14:paraId="6BF25C94" w14:textId="31E5AC14" w:rsidR="000039F6" w:rsidRPr="00A661FD" w:rsidRDefault="00FC3045" w:rsidP="00906BB7">
      <w:pPr>
        <w:spacing w:line="480" w:lineRule="auto"/>
        <w:jc w:val="both"/>
        <w:rPr>
          <w:rFonts w:ascii="Arial" w:hAnsi="Arial" w:cs="Arial"/>
          <w:sz w:val="24"/>
          <w:szCs w:val="24"/>
        </w:rPr>
      </w:pPr>
      <w:r>
        <w:rPr>
          <w:rFonts w:ascii="Arial" w:hAnsi="Arial" w:cs="Arial"/>
          <w:sz w:val="24"/>
          <w:szCs w:val="24"/>
        </w:rPr>
        <w:t>This will be investigated</w:t>
      </w:r>
      <w:r w:rsidR="000039F6" w:rsidRPr="00A661FD">
        <w:rPr>
          <w:rFonts w:ascii="Arial" w:hAnsi="Arial" w:cs="Arial"/>
          <w:sz w:val="24"/>
          <w:szCs w:val="24"/>
        </w:rPr>
        <w:t xml:space="preserve"> by analysing published literature on the topic and also through a mixed method research survey constructed for the sole purpose of this research. </w:t>
      </w:r>
    </w:p>
    <w:p w14:paraId="768A1D15" w14:textId="5560DE6A" w:rsidR="003B6A8A" w:rsidRPr="007D1FB8" w:rsidRDefault="000039F6" w:rsidP="00906BB7">
      <w:pPr>
        <w:spacing w:line="480" w:lineRule="auto"/>
        <w:jc w:val="both"/>
        <w:rPr>
          <w:rFonts w:ascii="Arial" w:hAnsi="Arial" w:cs="Arial"/>
          <w:sz w:val="24"/>
          <w:szCs w:val="24"/>
        </w:rPr>
      </w:pPr>
      <w:r w:rsidRPr="00A661FD">
        <w:rPr>
          <w:rFonts w:ascii="Arial" w:hAnsi="Arial" w:cs="Arial"/>
          <w:sz w:val="24"/>
          <w:szCs w:val="24"/>
        </w:rPr>
        <w:t xml:space="preserve">The findings are intended to provide an answer as to whether or not the public, as service users in any capacity, believe police are the most appropriate public service to assist people in crisis. Furthermore, it is anticipated that the findings of this research will provide a benchmark for further research to be conducted in this area. </w:t>
      </w:r>
    </w:p>
    <w:p w14:paraId="4BFC9DB7" w14:textId="77777777" w:rsidR="00906BB7" w:rsidRDefault="00906BB7" w:rsidP="00906BB7">
      <w:pPr>
        <w:ind w:left="360" w:firstLine="360"/>
        <w:jc w:val="both"/>
        <w:rPr>
          <w:rFonts w:ascii="Arial" w:hAnsi="Arial" w:cs="Arial"/>
          <w:b/>
          <w:bCs/>
          <w:sz w:val="28"/>
          <w:szCs w:val="24"/>
          <w:u w:val="single"/>
        </w:rPr>
      </w:pPr>
    </w:p>
    <w:p w14:paraId="3F8CCC64" w14:textId="425C354D" w:rsidR="00906BB7" w:rsidRDefault="00906BB7" w:rsidP="00906BB7">
      <w:pPr>
        <w:ind w:left="360" w:firstLine="360"/>
        <w:jc w:val="both"/>
        <w:rPr>
          <w:rFonts w:ascii="Arial" w:hAnsi="Arial" w:cs="Arial"/>
          <w:b/>
          <w:bCs/>
          <w:sz w:val="28"/>
          <w:szCs w:val="24"/>
          <w:u w:val="single"/>
        </w:rPr>
      </w:pPr>
    </w:p>
    <w:p w14:paraId="6675A868" w14:textId="77777777" w:rsidR="00690AFF" w:rsidRDefault="00690AFF" w:rsidP="00906BB7">
      <w:pPr>
        <w:ind w:left="360" w:firstLine="360"/>
        <w:jc w:val="both"/>
        <w:rPr>
          <w:rFonts w:ascii="Arial" w:hAnsi="Arial" w:cs="Arial"/>
          <w:b/>
          <w:bCs/>
          <w:sz w:val="28"/>
          <w:szCs w:val="24"/>
          <w:u w:val="single"/>
        </w:rPr>
      </w:pPr>
    </w:p>
    <w:p w14:paraId="3FE9FDB0" w14:textId="353B5085" w:rsidR="00825F23" w:rsidRDefault="003B6A8A" w:rsidP="00906BB7">
      <w:pPr>
        <w:ind w:left="360" w:firstLine="360"/>
        <w:jc w:val="center"/>
        <w:rPr>
          <w:rFonts w:ascii="Arial" w:hAnsi="Arial" w:cs="Arial"/>
          <w:b/>
          <w:bCs/>
          <w:sz w:val="28"/>
          <w:szCs w:val="24"/>
          <w:u w:val="single"/>
        </w:rPr>
      </w:pPr>
      <w:r w:rsidRPr="003B6A8A">
        <w:rPr>
          <w:rFonts w:ascii="Arial" w:hAnsi="Arial" w:cs="Arial"/>
          <w:b/>
          <w:bCs/>
          <w:sz w:val="28"/>
          <w:szCs w:val="24"/>
          <w:u w:val="single"/>
        </w:rPr>
        <w:lastRenderedPageBreak/>
        <w:t xml:space="preserve">Chapter 2 - </w:t>
      </w:r>
      <w:r w:rsidR="00825F23" w:rsidRPr="003B6A8A">
        <w:rPr>
          <w:rFonts w:ascii="Arial" w:hAnsi="Arial" w:cs="Arial"/>
          <w:b/>
          <w:bCs/>
          <w:sz w:val="28"/>
          <w:szCs w:val="24"/>
          <w:u w:val="single"/>
        </w:rPr>
        <w:t>Literature review:</w:t>
      </w:r>
    </w:p>
    <w:p w14:paraId="422C0950" w14:textId="77777777" w:rsidR="003B6A8A" w:rsidRPr="003B6A8A" w:rsidRDefault="003B6A8A" w:rsidP="00906BB7">
      <w:pPr>
        <w:ind w:left="360" w:firstLine="360"/>
        <w:jc w:val="both"/>
        <w:rPr>
          <w:rFonts w:ascii="Arial" w:hAnsi="Arial" w:cs="Arial"/>
          <w:b/>
          <w:bCs/>
          <w:sz w:val="28"/>
          <w:szCs w:val="24"/>
          <w:u w:val="single"/>
        </w:rPr>
      </w:pPr>
    </w:p>
    <w:p w14:paraId="41008F33" w14:textId="7BCFEEF1"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This review of published literature aims to provide a further insight </w:t>
      </w:r>
      <w:r w:rsidR="0066019B" w:rsidRPr="007D1FB8">
        <w:rPr>
          <w:rFonts w:ascii="Arial" w:hAnsi="Arial" w:cs="Arial"/>
          <w:sz w:val="24"/>
          <w:szCs w:val="24"/>
        </w:rPr>
        <w:t>into</w:t>
      </w:r>
      <w:r w:rsidRPr="007D1FB8">
        <w:rPr>
          <w:rFonts w:ascii="Arial" w:hAnsi="Arial" w:cs="Arial"/>
          <w:sz w:val="24"/>
          <w:szCs w:val="24"/>
        </w:rPr>
        <w:t xml:space="preserve"> the current mental health systems in the UK in terms of the approaches adopted by police and mental health professionals to assist individuals who find themselves in a mental health crisis. It will provide an understanding of not only gaps within current research but also an evaluation of current approaches towards mental health. Combined, this will provide an understanding of the current practices which in turn assists to establish relevant areas that require further research. Published research journals, articles, books and online references will be utilised to conduct the review. </w:t>
      </w:r>
    </w:p>
    <w:p w14:paraId="730E8B49" w14:textId="77777777" w:rsidR="001644FE" w:rsidRPr="007D1FB8" w:rsidRDefault="001644FE" w:rsidP="00906BB7">
      <w:pPr>
        <w:spacing w:line="480" w:lineRule="auto"/>
        <w:jc w:val="both"/>
        <w:rPr>
          <w:rFonts w:ascii="Arial" w:hAnsi="Arial" w:cs="Arial"/>
          <w:b/>
          <w:sz w:val="24"/>
          <w:szCs w:val="24"/>
          <w:u w:val="single"/>
        </w:rPr>
      </w:pPr>
    </w:p>
    <w:p w14:paraId="4D826A9F" w14:textId="2293A2E9" w:rsidR="000039F6" w:rsidRPr="007D1FB8" w:rsidRDefault="007246DF"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2.1 </w:t>
      </w:r>
      <w:r w:rsidR="000039F6" w:rsidRPr="007D1FB8">
        <w:rPr>
          <w:rFonts w:ascii="Arial" w:hAnsi="Arial" w:cs="Arial"/>
          <w:b/>
          <w:sz w:val="24"/>
          <w:szCs w:val="24"/>
          <w:u w:val="single"/>
        </w:rPr>
        <w:t>Why is this a problem</w:t>
      </w:r>
      <w:r w:rsidR="003B6A8A" w:rsidRPr="007D1FB8">
        <w:rPr>
          <w:rFonts w:ascii="Arial" w:hAnsi="Arial" w:cs="Arial"/>
          <w:b/>
          <w:sz w:val="24"/>
          <w:szCs w:val="24"/>
          <w:u w:val="single"/>
        </w:rPr>
        <w:t>?</w:t>
      </w:r>
    </w:p>
    <w:p w14:paraId="1F414076" w14:textId="1002538D"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When someone is suffering from a mental health crisis it should be treated as an emergency as very often people who have had a substantial deterioration in their mental health can be deemed a danger to themselves and others. The National Alliance on Mental Illness (2018) confirms that often when an individual is a risk to themselves, an emergency response should be provided. </w:t>
      </w:r>
    </w:p>
    <w:p w14:paraId="444C0E95" w14:textId="77777777" w:rsidR="001644FE" w:rsidRPr="007D1FB8" w:rsidRDefault="001644FE" w:rsidP="00906BB7">
      <w:pPr>
        <w:spacing w:line="480" w:lineRule="auto"/>
        <w:jc w:val="both"/>
        <w:rPr>
          <w:rFonts w:ascii="Arial" w:hAnsi="Arial" w:cs="Arial"/>
          <w:sz w:val="24"/>
          <w:szCs w:val="24"/>
        </w:rPr>
      </w:pPr>
    </w:p>
    <w:p w14:paraId="2552BB85" w14:textId="421C86DC" w:rsidR="000039F6" w:rsidRPr="007D1FB8" w:rsidRDefault="007246DF"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2.2 </w:t>
      </w:r>
      <w:r w:rsidR="000039F6" w:rsidRPr="007D1FB8">
        <w:rPr>
          <w:rFonts w:ascii="Arial" w:hAnsi="Arial" w:cs="Arial"/>
          <w:b/>
          <w:sz w:val="24"/>
          <w:szCs w:val="24"/>
          <w:u w:val="single"/>
        </w:rPr>
        <w:t>Mental health services</w:t>
      </w:r>
    </w:p>
    <w:p w14:paraId="71F0B02F" w14:textId="360C9B3A"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In England and Wales, a person who is experiencing a medical emergency would ordinarily go to their nearest accident and emergency department for urgent treatment. </w:t>
      </w:r>
      <w:r w:rsidR="0066019B" w:rsidRPr="007D1FB8">
        <w:rPr>
          <w:rFonts w:ascii="Arial" w:hAnsi="Arial" w:cs="Arial"/>
          <w:sz w:val="24"/>
          <w:szCs w:val="24"/>
        </w:rPr>
        <w:t>However,</w:t>
      </w:r>
      <w:r w:rsidRPr="007D1FB8">
        <w:rPr>
          <w:rFonts w:ascii="Arial" w:hAnsi="Arial" w:cs="Arial"/>
          <w:sz w:val="24"/>
          <w:szCs w:val="24"/>
        </w:rPr>
        <w:t xml:space="preserve"> it has been noted that emergency departments have failed to adapt over the years. Molodynski (et al, 2020) stated that although mental health is far more prevalent, emergency departments are still largely focused on physical emergencies </w:t>
      </w:r>
      <w:r w:rsidRPr="007D1FB8">
        <w:rPr>
          <w:rFonts w:ascii="Arial" w:hAnsi="Arial" w:cs="Arial"/>
          <w:sz w:val="24"/>
          <w:szCs w:val="24"/>
        </w:rPr>
        <w:lastRenderedPageBreak/>
        <w:t>and the NHS has no</w:t>
      </w:r>
      <w:r w:rsidR="00FC3045">
        <w:rPr>
          <w:rFonts w:ascii="Arial" w:hAnsi="Arial" w:cs="Arial"/>
          <w:sz w:val="24"/>
          <w:szCs w:val="24"/>
        </w:rPr>
        <w:t>t adapted since it</w:t>
      </w:r>
      <w:r w:rsidRPr="007D1FB8">
        <w:rPr>
          <w:rFonts w:ascii="Arial" w:hAnsi="Arial" w:cs="Arial"/>
          <w:sz w:val="24"/>
          <w:szCs w:val="24"/>
        </w:rPr>
        <w:t xml:space="preserve">s 1940’s inception to cater for mental illness emergencies. Due to this many more people are left in the community without the required emergency treatment. </w:t>
      </w:r>
    </w:p>
    <w:p w14:paraId="39A3F73B" w14:textId="34D8331C"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With financial cuts within the mental health sector, there has been a decline in the number of beds available for patients who require them. Campbell (2021) found that the cuts to this sector mean that patients who should be receiving hospital treatment are receiving their care in the community, becoming heavily reliant on the support offered by community mental health teams and their local authority. The Welsh Government (2019) published a statement recording that people in Wales were being let down by services and were not receiving the treatment they require.</w:t>
      </w:r>
    </w:p>
    <w:p w14:paraId="652D8FDD" w14:textId="77777777" w:rsidR="001644FE" w:rsidRPr="007D1FB8" w:rsidRDefault="001644FE" w:rsidP="00906BB7">
      <w:pPr>
        <w:spacing w:line="480" w:lineRule="auto"/>
        <w:jc w:val="both"/>
        <w:rPr>
          <w:rFonts w:ascii="Arial" w:hAnsi="Arial" w:cs="Arial"/>
          <w:sz w:val="24"/>
          <w:szCs w:val="24"/>
        </w:rPr>
      </w:pPr>
    </w:p>
    <w:p w14:paraId="62506B86" w14:textId="639EA297" w:rsidR="000039F6" w:rsidRPr="007D1FB8" w:rsidRDefault="007246DF"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2.3 </w:t>
      </w:r>
      <w:r w:rsidR="000039F6" w:rsidRPr="007D1FB8">
        <w:rPr>
          <w:rFonts w:ascii="Arial" w:hAnsi="Arial" w:cs="Arial"/>
          <w:b/>
          <w:sz w:val="24"/>
          <w:szCs w:val="24"/>
          <w:u w:val="single"/>
        </w:rPr>
        <w:t>Community care/ crisis teams</w:t>
      </w:r>
    </w:p>
    <w:p w14:paraId="4239CC65" w14:textId="239E531A"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 problems established with the community team were mainly documented to be that of the crisis teams. This is a team of approved mental health professionals who should be available to attend to people in mental health crisis and provide them with coping strategies, treatments or arrange hospitalisation </w:t>
      </w:r>
      <w:sdt>
        <w:sdtPr>
          <w:rPr>
            <w:rFonts w:ascii="Arial" w:hAnsi="Arial" w:cs="Arial"/>
            <w:sz w:val="24"/>
            <w:szCs w:val="24"/>
          </w:rPr>
          <w:id w:val="1450276039"/>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Min18 \l 2057 </w:instrText>
          </w:r>
          <w:r w:rsidRPr="007D1FB8">
            <w:rPr>
              <w:rFonts w:ascii="Arial" w:hAnsi="Arial" w:cs="Arial"/>
              <w:sz w:val="24"/>
              <w:szCs w:val="24"/>
            </w:rPr>
            <w:fldChar w:fldCharType="separate"/>
          </w:r>
          <w:r w:rsidRPr="007D1FB8">
            <w:rPr>
              <w:rFonts w:ascii="Arial" w:hAnsi="Arial" w:cs="Arial"/>
              <w:noProof/>
              <w:sz w:val="24"/>
              <w:szCs w:val="24"/>
            </w:rPr>
            <w:t>(Mind, 2018)</w:t>
          </w:r>
          <w:r w:rsidRPr="007D1FB8">
            <w:rPr>
              <w:rFonts w:ascii="Arial" w:hAnsi="Arial" w:cs="Arial"/>
              <w:sz w:val="24"/>
              <w:szCs w:val="24"/>
            </w:rPr>
            <w:fldChar w:fldCharType="end"/>
          </w:r>
        </w:sdtContent>
      </w:sdt>
      <w:r w:rsidRPr="007D1FB8">
        <w:rPr>
          <w:rFonts w:ascii="Arial" w:hAnsi="Arial" w:cs="Arial"/>
          <w:sz w:val="24"/>
          <w:szCs w:val="24"/>
        </w:rPr>
        <w:t>. This provision has also failed to meet demand. It is said that this is due to staff shortages within the sector which in itself is failing to meet demand but also means that the service provided is rarely a 24hour service. When it is</w:t>
      </w:r>
      <w:r w:rsidR="00FC3045">
        <w:rPr>
          <w:rFonts w:ascii="Arial" w:hAnsi="Arial" w:cs="Arial"/>
          <w:sz w:val="24"/>
          <w:szCs w:val="24"/>
        </w:rPr>
        <w:t>,</w:t>
      </w:r>
      <w:r w:rsidRPr="007D1FB8">
        <w:rPr>
          <w:rFonts w:ascii="Arial" w:hAnsi="Arial" w:cs="Arial"/>
          <w:sz w:val="24"/>
          <w:szCs w:val="24"/>
        </w:rPr>
        <w:t xml:space="preserve"> the staffing is so minimal it cannot work to full effect. </w:t>
      </w:r>
    </w:p>
    <w:p w14:paraId="3E631AEE"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 Parliamentary and Health service Ombudsman (2018) review found patients were not in receipt of adequate mental health care and were receiving a substandard level of care by community services. Lack of provisions for community care was also highlighted by Durcan &amp; Harries (2018) and Kane &amp; Evans (2018) with both reviews </w:t>
      </w:r>
      <w:r w:rsidRPr="007D1FB8">
        <w:rPr>
          <w:rFonts w:ascii="Arial" w:hAnsi="Arial" w:cs="Arial"/>
          <w:sz w:val="24"/>
          <w:szCs w:val="24"/>
        </w:rPr>
        <w:lastRenderedPageBreak/>
        <w:t xml:space="preserve">commenting that the standards of delivery fell short of requirement. Lack of adequate treatment has resulted in a “revolving door” effect whereby the same individuals find themselves going through the system repeatedly as they are not getting better </w:t>
      </w:r>
      <w:sdt>
        <w:sdtPr>
          <w:rPr>
            <w:rFonts w:ascii="Arial" w:hAnsi="Arial" w:cs="Arial"/>
            <w:sz w:val="24"/>
            <w:szCs w:val="24"/>
          </w:rPr>
          <w:id w:val="1409503068"/>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Ree19 \l 2057 </w:instrText>
          </w:r>
          <w:r w:rsidRPr="007D1FB8">
            <w:rPr>
              <w:rFonts w:ascii="Arial" w:hAnsi="Arial" w:cs="Arial"/>
              <w:sz w:val="24"/>
              <w:szCs w:val="24"/>
            </w:rPr>
            <w:fldChar w:fldCharType="separate"/>
          </w:r>
          <w:r w:rsidRPr="007D1FB8">
            <w:rPr>
              <w:rFonts w:ascii="Arial" w:hAnsi="Arial" w:cs="Arial"/>
              <w:noProof/>
              <w:sz w:val="24"/>
              <w:szCs w:val="24"/>
            </w:rPr>
            <w:t>(Rees, 2019)</w:t>
          </w:r>
          <w:r w:rsidRPr="007D1FB8">
            <w:rPr>
              <w:rFonts w:ascii="Arial" w:hAnsi="Arial" w:cs="Arial"/>
              <w:sz w:val="24"/>
              <w:szCs w:val="24"/>
            </w:rPr>
            <w:fldChar w:fldCharType="end"/>
          </w:r>
        </w:sdtContent>
      </w:sdt>
      <w:r w:rsidRPr="007D1FB8">
        <w:rPr>
          <w:rFonts w:ascii="Arial" w:hAnsi="Arial" w:cs="Arial"/>
          <w:sz w:val="24"/>
          <w:szCs w:val="24"/>
        </w:rPr>
        <w:t>.</w:t>
      </w:r>
    </w:p>
    <w:p w14:paraId="7B0CE6F0"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Overall, crisis teams have been shown to reduce hospitalisations and from a budgeting point of view, is the cheaper alternative to hospital care.  Figures have shown that crisis teams can be as safe as hospital care however, Carpenter (et al, 2018), who stated this, explains that although the statistics look positive, the area of crisis resolution teams is under-explored, therefore an accurate evaluation of the service cannot be obtained. </w:t>
      </w:r>
    </w:p>
    <w:p w14:paraId="39047428"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 recurring comments found in published literature surrounding mental health services in England and Wales unanimously state that this area of the NHS requires an urgent review and reform to provide the service demand to an acceptable level, ultimately to keep people safe </w:t>
      </w:r>
      <w:sdt>
        <w:sdtPr>
          <w:rPr>
            <w:rFonts w:ascii="Arial" w:hAnsi="Arial" w:cs="Arial"/>
            <w:sz w:val="24"/>
            <w:szCs w:val="24"/>
          </w:rPr>
          <w:id w:val="-1908523759"/>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Ree19 \l 2057 </w:instrText>
          </w:r>
          <w:r w:rsidRPr="007D1FB8">
            <w:rPr>
              <w:rFonts w:ascii="Arial" w:hAnsi="Arial" w:cs="Arial"/>
              <w:sz w:val="24"/>
              <w:szCs w:val="24"/>
            </w:rPr>
            <w:fldChar w:fldCharType="separate"/>
          </w:r>
          <w:r w:rsidRPr="007D1FB8">
            <w:rPr>
              <w:rFonts w:ascii="Arial" w:hAnsi="Arial" w:cs="Arial"/>
              <w:noProof/>
              <w:sz w:val="24"/>
              <w:szCs w:val="24"/>
            </w:rPr>
            <w:t>(Rees, 2019)</w:t>
          </w:r>
          <w:r w:rsidRPr="007D1FB8">
            <w:rPr>
              <w:rFonts w:ascii="Arial" w:hAnsi="Arial" w:cs="Arial"/>
              <w:sz w:val="24"/>
              <w:szCs w:val="24"/>
            </w:rPr>
            <w:fldChar w:fldCharType="end"/>
          </w:r>
        </w:sdtContent>
      </w:sdt>
      <w:sdt>
        <w:sdtPr>
          <w:rPr>
            <w:rFonts w:ascii="Arial" w:hAnsi="Arial" w:cs="Arial"/>
            <w:sz w:val="24"/>
            <w:szCs w:val="24"/>
          </w:rPr>
          <w:id w:val="-2062852033"/>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Par18 \l 2057 </w:instrText>
          </w:r>
          <w:r w:rsidRPr="007D1FB8">
            <w:rPr>
              <w:rFonts w:ascii="Arial" w:hAnsi="Arial" w:cs="Arial"/>
              <w:sz w:val="24"/>
              <w:szCs w:val="24"/>
            </w:rPr>
            <w:fldChar w:fldCharType="separate"/>
          </w:r>
          <w:r w:rsidRPr="007D1FB8">
            <w:rPr>
              <w:rFonts w:ascii="Arial" w:hAnsi="Arial" w:cs="Arial"/>
              <w:noProof/>
              <w:sz w:val="24"/>
              <w:szCs w:val="24"/>
            </w:rPr>
            <w:t xml:space="preserve"> (Parlimentary and Health Service Ombudsman, 2018)</w:t>
          </w:r>
          <w:r w:rsidRPr="007D1FB8">
            <w:rPr>
              <w:rFonts w:ascii="Arial" w:hAnsi="Arial" w:cs="Arial"/>
              <w:sz w:val="24"/>
              <w:szCs w:val="24"/>
            </w:rPr>
            <w:fldChar w:fldCharType="end"/>
          </w:r>
        </w:sdtContent>
      </w:sdt>
      <w:r w:rsidRPr="007D1FB8">
        <w:rPr>
          <w:rFonts w:ascii="Arial" w:hAnsi="Arial" w:cs="Arial"/>
          <w:sz w:val="24"/>
          <w:szCs w:val="24"/>
        </w:rPr>
        <w:t xml:space="preserve">, </w:t>
      </w:r>
      <w:sdt>
        <w:sdtPr>
          <w:rPr>
            <w:rFonts w:ascii="Arial" w:hAnsi="Arial" w:cs="Arial"/>
            <w:sz w:val="24"/>
            <w:szCs w:val="24"/>
          </w:rPr>
          <w:id w:val="-916549575"/>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Dur18 \l 2057 </w:instrText>
          </w:r>
          <w:r w:rsidRPr="007D1FB8">
            <w:rPr>
              <w:rFonts w:ascii="Arial" w:hAnsi="Arial" w:cs="Arial"/>
              <w:sz w:val="24"/>
              <w:szCs w:val="24"/>
            </w:rPr>
            <w:fldChar w:fldCharType="separate"/>
          </w:r>
          <w:r w:rsidRPr="007D1FB8">
            <w:rPr>
              <w:rFonts w:ascii="Arial" w:hAnsi="Arial" w:cs="Arial"/>
              <w:noProof/>
              <w:sz w:val="24"/>
              <w:szCs w:val="24"/>
            </w:rPr>
            <w:t>(Durcan &amp; Harris, 2018)</w:t>
          </w:r>
          <w:r w:rsidRPr="007D1FB8">
            <w:rPr>
              <w:rFonts w:ascii="Arial" w:hAnsi="Arial" w:cs="Arial"/>
              <w:sz w:val="24"/>
              <w:szCs w:val="24"/>
            </w:rPr>
            <w:fldChar w:fldCharType="end"/>
          </w:r>
        </w:sdtContent>
      </w:sdt>
      <w:r w:rsidRPr="007D1FB8">
        <w:rPr>
          <w:rFonts w:ascii="Arial" w:hAnsi="Arial" w:cs="Arial"/>
          <w:sz w:val="24"/>
          <w:szCs w:val="24"/>
        </w:rPr>
        <w:t>,</w:t>
      </w:r>
      <w:sdt>
        <w:sdtPr>
          <w:rPr>
            <w:rFonts w:ascii="Arial" w:hAnsi="Arial" w:cs="Arial"/>
            <w:sz w:val="24"/>
            <w:szCs w:val="24"/>
          </w:rPr>
          <w:id w:val="-1260516653"/>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Mol20 \l 2057 </w:instrText>
          </w:r>
          <w:r w:rsidRPr="007D1FB8">
            <w:rPr>
              <w:rFonts w:ascii="Arial" w:hAnsi="Arial" w:cs="Arial"/>
              <w:sz w:val="24"/>
              <w:szCs w:val="24"/>
            </w:rPr>
            <w:fldChar w:fldCharType="separate"/>
          </w:r>
          <w:r w:rsidRPr="007D1FB8">
            <w:rPr>
              <w:rFonts w:ascii="Arial" w:hAnsi="Arial" w:cs="Arial"/>
              <w:noProof/>
              <w:sz w:val="24"/>
              <w:szCs w:val="24"/>
            </w:rPr>
            <w:t xml:space="preserve"> (Molodynski, et al., 2020)</w:t>
          </w:r>
          <w:r w:rsidRPr="007D1FB8">
            <w:rPr>
              <w:rFonts w:ascii="Arial" w:hAnsi="Arial" w:cs="Arial"/>
              <w:sz w:val="24"/>
              <w:szCs w:val="24"/>
            </w:rPr>
            <w:fldChar w:fldCharType="end"/>
          </w:r>
        </w:sdtContent>
      </w:sdt>
      <w:r w:rsidRPr="007D1FB8">
        <w:rPr>
          <w:rFonts w:ascii="Arial" w:hAnsi="Arial" w:cs="Arial"/>
          <w:sz w:val="24"/>
          <w:szCs w:val="24"/>
        </w:rPr>
        <w:t>.</w:t>
      </w:r>
    </w:p>
    <w:p w14:paraId="0F3C301A" w14:textId="77777777" w:rsidR="003B6A8A" w:rsidRPr="007D1FB8" w:rsidRDefault="003B6A8A" w:rsidP="00906BB7">
      <w:pPr>
        <w:spacing w:line="480" w:lineRule="auto"/>
        <w:jc w:val="both"/>
        <w:rPr>
          <w:rFonts w:ascii="Arial" w:hAnsi="Arial" w:cs="Arial"/>
          <w:b/>
          <w:sz w:val="24"/>
          <w:szCs w:val="24"/>
          <w:u w:val="single"/>
        </w:rPr>
      </w:pPr>
    </w:p>
    <w:p w14:paraId="7AE8FCD1" w14:textId="14DD7773" w:rsidR="000039F6" w:rsidRPr="007D1FB8" w:rsidRDefault="007246DF"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2.4 </w:t>
      </w:r>
      <w:r w:rsidR="000039F6" w:rsidRPr="007D1FB8">
        <w:rPr>
          <w:rFonts w:ascii="Arial" w:hAnsi="Arial" w:cs="Arial"/>
          <w:b/>
          <w:sz w:val="24"/>
          <w:szCs w:val="24"/>
          <w:u w:val="single"/>
        </w:rPr>
        <w:t>Police</w:t>
      </w:r>
    </w:p>
    <w:p w14:paraId="5737D968"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Calls to police from individuals looking for assistance in crisis have risen dramatically over time with 40% of police calls received being of a mental health nature </w:t>
      </w:r>
      <w:sdt>
        <w:sdtPr>
          <w:rPr>
            <w:rFonts w:ascii="Arial" w:hAnsi="Arial" w:cs="Arial"/>
            <w:sz w:val="24"/>
            <w:szCs w:val="24"/>
          </w:rPr>
          <w:id w:val="-919402580"/>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Nor21 \l 2057 </w:instrText>
          </w:r>
          <w:r w:rsidRPr="007D1FB8">
            <w:rPr>
              <w:rFonts w:ascii="Arial" w:hAnsi="Arial" w:cs="Arial"/>
              <w:sz w:val="24"/>
              <w:szCs w:val="24"/>
            </w:rPr>
            <w:fldChar w:fldCharType="separate"/>
          </w:r>
          <w:r w:rsidRPr="007D1FB8">
            <w:rPr>
              <w:rFonts w:ascii="Arial" w:hAnsi="Arial" w:cs="Arial"/>
              <w:noProof/>
              <w:sz w:val="24"/>
              <w:szCs w:val="24"/>
            </w:rPr>
            <w:t>(North Yorkshire Police, 2021)</w:t>
          </w:r>
          <w:r w:rsidRPr="007D1FB8">
            <w:rPr>
              <w:rFonts w:ascii="Arial" w:hAnsi="Arial" w:cs="Arial"/>
              <w:sz w:val="24"/>
              <w:szCs w:val="24"/>
            </w:rPr>
            <w:fldChar w:fldCharType="end"/>
          </w:r>
        </w:sdtContent>
      </w:sdt>
      <w:r w:rsidRPr="007D1FB8">
        <w:rPr>
          <w:rFonts w:ascii="Arial" w:hAnsi="Arial" w:cs="Arial"/>
          <w:sz w:val="24"/>
          <w:szCs w:val="24"/>
        </w:rPr>
        <w:t xml:space="preserve">. Reports show there are a number of reasons for this. McDaniel (2019) found through research that patients are increasingly being told by their care providers to seek police help. This has been found to be advice provided even in circumstances where the signposting agency would be the more appropriate provider of service </w:t>
      </w:r>
      <w:sdt>
        <w:sdtPr>
          <w:rPr>
            <w:rFonts w:ascii="Arial" w:hAnsi="Arial" w:cs="Arial"/>
            <w:sz w:val="24"/>
            <w:szCs w:val="24"/>
          </w:rPr>
          <w:id w:val="927544967"/>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Lov20 \l 2057 </w:instrText>
          </w:r>
          <w:r w:rsidRPr="007D1FB8">
            <w:rPr>
              <w:rFonts w:ascii="Arial" w:hAnsi="Arial" w:cs="Arial"/>
              <w:sz w:val="24"/>
              <w:szCs w:val="24"/>
            </w:rPr>
            <w:fldChar w:fldCharType="separate"/>
          </w:r>
          <w:r w:rsidRPr="007D1FB8">
            <w:rPr>
              <w:rFonts w:ascii="Arial" w:hAnsi="Arial" w:cs="Arial"/>
              <w:noProof/>
              <w:sz w:val="24"/>
              <w:szCs w:val="24"/>
            </w:rPr>
            <w:t>(Love, 2020)</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149C51D0"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lastRenderedPageBreak/>
        <w:t xml:space="preserve">Patients are increasingly contacting police services with the view that it is their only access in to services they feel they need </w:t>
      </w:r>
      <w:sdt>
        <w:sdtPr>
          <w:rPr>
            <w:rFonts w:ascii="Arial" w:hAnsi="Arial" w:cs="Arial"/>
            <w:sz w:val="24"/>
            <w:szCs w:val="24"/>
          </w:rPr>
          <w:id w:val="-270630584"/>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 xml:space="preserve"> and as a result, police are typically the first and only responders to these people </w:t>
      </w:r>
      <w:sdt>
        <w:sdtPr>
          <w:rPr>
            <w:rFonts w:ascii="Arial" w:hAnsi="Arial" w:cs="Arial"/>
            <w:sz w:val="24"/>
            <w:szCs w:val="24"/>
          </w:rPr>
          <w:id w:val="2123500482"/>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Chi18 \l 2057 </w:instrText>
          </w:r>
          <w:r w:rsidRPr="007D1FB8">
            <w:rPr>
              <w:rFonts w:ascii="Arial" w:hAnsi="Arial" w:cs="Arial"/>
              <w:sz w:val="24"/>
              <w:szCs w:val="24"/>
            </w:rPr>
            <w:fldChar w:fldCharType="separate"/>
          </w:r>
          <w:r w:rsidRPr="007D1FB8">
            <w:rPr>
              <w:rFonts w:ascii="Arial" w:hAnsi="Arial" w:cs="Arial"/>
              <w:noProof/>
              <w:sz w:val="24"/>
              <w:szCs w:val="24"/>
            </w:rPr>
            <w:t>(Chidgey, et al., 2018)</w:t>
          </w:r>
          <w:r w:rsidRPr="007D1FB8">
            <w:rPr>
              <w:rFonts w:ascii="Arial" w:hAnsi="Arial" w:cs="Arial"/>
              <w:sz w:val="24"/>
              <w:szCs w:val="24"/>
            </w:rPr>
            <w:fldChar w:fldCharType="end"/>
          </w:r>
        </w:sdtContent>
      </w:sdt>
      <w:r w:rsidRPr="007D1FB8">
        <w:rPr>
          <w:rFonts w:ascii="Arial" w:hAnsi="Arial" w:cs="Arial"/>
          <w:sz w:val="24"/>
          <w:szCs w:val="24"/>
        </w:rPr>
        <w:t xml:space="preserve">. This has led to feelings of frustration within policing as many police services and mental health patients feel that police are “picking up the pieces” (Billingham, 2018) of a failing mental health system. Many reports suggest that patients do not want to contact police, with some authors highlighting the inappropriateness of police attending someone who has not acted criminally, is not a danger to others and just needs help </w:t>
      </w:r>
      <w:sdt>
        <w:sdtPr>
          <w:rPr>
            <w:rFonts w:ascii="Arial" w:hAnsi="Arial" w:cs="Arial"/>
            <w:sz w:val="24"/>
            <w:szCs w:val="24"/>
          </w:rPr>
          <w:id w:val="-1405447923"/>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Lov20 \l 2057 </w:instrText>
          </w:r>
          <w:r w:rsidRPr="007D1FB8">
            <w:rPr>
              <w:rFonts w:ascii="Arial" w:hAnsi="Arial" w:cs="Arial"/>
              <w:sz w:val="24"/>
              <w:szCs w:val="24"/>
            </w:rPr>
            <w:fldChar w:fldCharType="separate"/>
          </w:r>
          <w:r w:rsidRPr="007D1FB8">
            <w:rPr>
              <w:rFonts w:ascii="Arial" w:hAnsi="Arial" w:cs="Arial"/>
              <w:noProof/>
              <w:sz w:val="24"/>
              <w:szCs w:val="24"/>
            </w:rPr>
            <w:t>(Love, 2020)</w:t>
          </w:r>
          <w:r w:rsidRPr="007D1FB8">
            <w:rPr>
              <w:rFonts w:ascii="Arial" w:hAnsi="Arial" w:cs="Arial"/>
              <w:sz w:val="24"/>
              <w:szCs w:val="24"/>
            </w:rPr>
            <w:fldChar w:fldCharType="end"/>
          </w:r>
        </w:sdtContent>
      </w:sdt>
      <w:sdt>
        <w:sdtPr>
          <w:rPr>
            <w:rFonts w:ascii="Arial" w:hAnsi="Arial" w:cs="Arial"/>
            <w:sz w:val="24"/>
            <w:szCs w:val="24"/>
          </w:rPr>
          <w:id w:val="-1668481031"/>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Mol20 \l 2057 </w:instrText>
          </w:r>
          <w:r w:rsidRPr="007D1FB8">
            <w:rPr>
              <w:rFonts w:ascii="Arial" w:hAnsi="Arial" w:cs="Arial"/>
              <w:sz w:val="24"/>
              <w:szCs w:val="24"/>
            </w:rPr>
            <w:fldChar w:fldCharType="separate"/>
          </w:r>
          <w:r w:rsidRPr="007D1FB8">
            <w:rPr>
              <w:rFonts w:ascii="Arial" w:hAnsi="Arial" w:cs="Arial"/>
              <w:noProof/>
              <w:sz w:val="24"/>
              <w:szCs w:val="24"/>
            </w:rPr>
            <w:t xml:space="preserve"> (Molodynski, et al., 2020)</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4BFB42AC" w14:textId="2B0F18B2"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This is the only aspect of health for which the police are routinely expected to accept responsibility </w:t>
      </w:r>
      <w:sdt>
        <w:sdtPr>
          <w:rPr>
            <w:rFonts w:ascii="Arial" w:hAnsi="Arial" w:cs="Arial"/>
            <w:sz w:val="24"/>
            <w:szCs w:val="24"/>
          </w:rPr>
          <w:id w:val="-1532557964"/>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Lov20 \l 2057 </w:instrText>
          </w:r>
          <w:r w:rsidRPr="007D1FB8">
            <w:rPr>
              <w:rFonts w:ascii="Arial" w:hAnsi="Arial" w:cs="Arial"/>
              <w:sz w:val="24"/>
              <w:szCs w:val="24"/>
            </w:rPr>
            <w:fldChar w:fldCharType="separate"/>
          </w:r>
          <w:r w:rsidRPr="007D1FB8">
            <w:rPr>
              <w:rFonts w:ascii="Arial" w:hAnsi="Arial" w:cs="Arial"/>
              <w:noProof/>
              <w:sz w:val="24"/>
              <w:szCs w:val="24"/>
            </w:rPr>
            <w:t>(Love, 2020)</w:t>
          </w:r>
          <w:r w:rsidRPr="007D1FB8">
            <w:rPr>
              <w:rFonts w:ascii="Arial" w:hAnsi="Arial" w:cs="Arial"/>
              <w:sz w:val="24"/>
              <w:szCs w:val="24"/>
            </w:rPr>
            <w:fldChar w:fldCharType="end"/>
          </w:r>
        </w:sdtContent>
      </w:sdt>
      <w:r w:rsidRPr="007D1FB8">
        <w:rPr>
          <w:rFonts w:ascii="Arial" w:hAnsi="Arial" w:cs="Arial"/>
          <w:sz w:val="24"/>
          <w:szCs w:val="24"/>
        </w:rPr>
        <w:t xml:space="preserve">.  However, much of the available literature acknowledges </w:t>
      </w:r>
      <w:r w:rsidR="00AC3B30">
        <w:rPr>
          <w:rFonts w:ascii="Arial" w:hAnsi="Arial" w:cs="Arial"/>
          <w:sz w:val="24"/>
          <w:szCs w:val="24"/>
        </w:rPr>
        <w:t>the lack of training p</w:t>
      </w:r>
      <w:r w:rsidRPr="007D1FB8">
        <w:rPr>
          <w:rFonts w:ascii="Arial" w:hAnsi="Arial" w:cs="Arial"/>
          <w:sz w:val="24"/>
          <w:szCs w:val="24"/>
        </w:rPr>
        <w:t xml:space="preserve">olice officers get relating to mental health, insisting that further training is required to deal with this. McDaniel (2019) provided a very critical review of police officers in this area, writing that </w:t>
      </w:r>
      <w:r w:rsidR="001644FE" w:rsidRPr="007D1FB8">
        <w:rPr>
          <w:rFonts w:ascii="Arial" w:hAnsi="Arial" w:cs="Arial"/>
          <w:sz w:val="24"/>
          <w:szCs w:val="24"/>
        </w:rPr>
        <w:t>officer</w:t>
      </w:r>
      <w:r w:rsidR="00B21A80" w:rsidRPr="007D1FB8">
        <w:rPr>
          <w:rFonts w:ascii="Arial" w:hAnsi="Arial" w:cs="Arial"/>
          <w:sz w:val="24"/>
          <w:szCs w:val="24"/>
        </w:rPr>
        <w:t>’</w:t>
      </w:r>
      <w:r w:rsidR="001644FE" w:rsidRPr="007D1FB8">
        <w:rPr>
          <w:rFonts w:ascii="Arial" w:hAnsi="Arial" w:cs="Arial"/>
          <w:sz w:val="24"/>
          <w:szCs w:val="24"/>
        </w:rPr>
        <w:t>s</w:t>
      </w:r>
      <w:r w:rsidRPr="007D1FB8">
        <w:rPr>
          <w:rFonts w:ascii="Arial" w:hAnsi="Arial" w:cs="Arial"/>
          <w:sz w:val="24"/>
          <w:szCs w:val="24"/>
        </w:rPr>
        <w:t xml:space="preserve"> should deem mental health an “operational responsibility” before continuing that police are too complacent and often treat individuals in crises with disrespect, disempowering them further. </w:t>
      </w:r>
    </w:p>
    <w:p w14:paraId="01399D79"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In contrast to this, Billingham (2018) provided a report on behalf of the inspectorate of constabularies whereby it was documented that police provide the best support possible to vulnerable members of society, however the level that this is expected is increasing due to the reliance of a failing mental health system who rely on the 24hour availability of officers. Billingham (2018) concludes that police should be the last resort, not the first port of call. </w:t>
      </w:r>
    </w:p>
    <w:p w14:paraId="1A5AEE65" w14:textId="4EC648B6"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With this in mind, there is argument on both sides; if police are to attend individuals in crisis, then they should be trained and prepared to do so to provide the help required. </w:t>
      </w:r>
      <w:r w:rsidRPr="007D1FB8">
        <w:rPr>
          <w:rFonts w:ascii="Arial" w:hAnsi="Arial" w:cs="Arial"/>
          <w:sz w:val="24"/>
          <w:szCs w:val="24"/>
        </w:rPr>
        <w:lastRenderedPageBreak/>
        <w:t>That being said, is it the place for police to fund this training simply because mental health services cannot meet their own demand?</w:t>
      </w:r>
    </w:p>
    <w:p w14:paraId="27E04D0E" w14:textId="77777777" w:rsidR="001644FE" w:rsidRPr="007D1FB8" w:rsidRDefault="001644FE" w:rsidP="00906BB7">
      <w:pPr>
        <w:spacing w:line="480" w:lineRule="auto"/>
        <w:jc w:val="both"/>
        <w:rPr>
          <w:rFonts w:ascii="Arial" w:hAnsi="Arial" w:cs="Arial"/>
          <w:sz w:val="24"/>
          <w:szCs w:val="24"/>
        </w:rPr>
      </w:pPr>
    </w:p>
    <w:p w14:paraId="2D785E74" w14:textId="44A72428" w:rsidR="000039F6" w:rsidRPr="007D1FB8" w:rsidRDefault="007246DF" w:rsidP="00906BB7">
      <w:pPr>
        <w:spacing w:line="480" w:lineRule="auto"/>
        <w:jc w:val="both"/>
        <w:rPr>
          <w:rFonts w:ascii="Arial" w:hAnsi="Arial" w:cs="Arial"/>
          <w:sz w:val="24"/>
          <w:szCs w:val="24"/>
        </w:rPr>
      </w:pPr>
      <w:r w:rsidRPr="007D1FB8">
        <w:rPr>
          <w:rFonts w:ascii="Arial" w:hAnsi="Arial" w:cs="Arial"/>
          <w:b/>
          <w:sz w:val="24"/>
          <w:szCs w:val="24"/>
          <w:u w:val="single"/>
        </w:rPr>
        <w:t xml:space="preserve">2.5 </w:t>
      </w:r>
      <w:r w:rsidR="000039F6" w:rsidRPr="007D1FB8">
        <w:rPr>
          <w:rFonts w:ascii="Arial" w:hAnsi="Arial" w:cs="Arial"/>
          <w:b/>
          <w:sz w:val="24"/>
          <w:szCs w:val="24"/>
          <w:u w:val="single"/>
        </w:rPr>
        <w:t>Approaches trialled</w:t>
      </w:r>
    </w:p>
    <w:p w14:paraId="7DCC4B3C"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Police are said to be over-reliant on the power prescribed to them under Section 136 of the Mental Health Act 1983 whereby they have the power to detain someone who is in need of immediate care and control for them to be taken to a place of safety for treatment </w:t>
      </w:r>
      <w:sdt>
        <w:sdtPr>
          <w:rPr>
            <w:rFonts w:ascii="Arial" w:hAnsi="Arial" w:cs="Arial"/>
            <w:sz w:val="24"/>
            <w:szCs w:val="24"/>
          </w:rPr>
          <w:id w:val="1288394898"/>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Men83 \l 2057 </w:instrText>
          </w:r>
          <w:r w:rsidRPr="007D1FB8">
            <w:rPr>
              <w:rFonts w:ascii="Arial" w:hAnsi="Arial" w:cs="Arial"/>
              <w:sz w:val="24"/>
              <w:szCs w:val="24"/>
            </w:rPr>
            <w:fldChar w:fldCharType="separate"/>
          </w:r>
          <w:r w:rsidRPr="007D1FB8">
            <w:rPr>
              <w:rFonts w:ascii="Arial" w:hAnsi="Arial" w:cs="Arial"/>
              <w:noProof/>
              <w:sz w:val="24"/>
              <w:szCs w:val="24"/>
            </w:rPr>
            <w:t>(Mental Health Act , 1983)</w:t>
          </w:r>
          <w:r w:rsidRPr="007D1FB8">
            <w:rPr>
              <w:rFonts w:ascii="Arial" w:hAnsi="Arial" w:cs="Arial"/>
              <w:sz w:val="24"/>
              <w:szCs w:val="24"/>
            </w:rPr>
            <w:fldChar w:fldCharType="end"/>
          </w:r>
        </w:sdtContent>
      </w:sdt>
      <w:r w:rsidRPr="007D1FB8">
        <w:rPr>
          <w:rFonts w:ascii="Arial" w:hAnsi="Arial" w:cs="Arial"/>
          <w:sz w:val="24"/>
          <w:szCs w:val="24"/>
        </w:rPr>
        <w:t xml:space="preserve">. Statistics show the use of detentions by police rising </w:t>
      </w:r>
      <w:sdt>
        <w:sdtPr>
          <w:rPr>
            <w:rFonts w:ascii="Arial" w:hAnsi="Arial" w:cs="Arial"/>
            <w:sz w:val="24"/>
            <w:szCs w:val="24"/>
          </w:rPr>
          <w:id w:val="-625459665"/>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Ree19 \l 2057 </w:instrText>
          </w:r>
          <w:r w:rsidRPr="007D1FB8">
            <w:rPr>
              <w:rFonts w:ascii="Arial" w:hAnsi="Arial" w:cs="Arial"/>
              <w:sz w:val="24"/>
              <w:szCs w:val="24"/>
            </w:rPr>
            <w:fldChar w:fldCharType="separate"/>
          </w:r>
          <w:r w:rsidRPr="007D1FB8">
            <w:rPr>
              <w:rFonts w:ascii="Arial" w:hAnsi="Arial" w:cs="Arial"/>
              <w:noProof/>
              <w:sz w:val="24"/>
              <w:szCs w:val="24"/>
            </w:rPr>
            <w:t>(Rees, 2019)</w:t>
          </w:r>
          <w:r w:rsidRPr="007D1FB8">
            <w:rPr>
              <w:rFonts w:ascii="Arial" w:hAnsi="Arial" w:cs="Arial"/>
              <w:sz w:val="24"/>
              <w:szCs w:val="24"/>
            </w:rPr>
            <w:fldChar w:fldCharType="end"/>
          </w:r>
        </w:sdtContent>
      </w:sdt>
      <w:r w:rsidRPr="007D1FB8">
        <w:rPr>
          <w:rFonts w:ascii="Arial" w:hAnsi="Arial" w:cs="Arial"/>
          <w:sz w:val="24"/>
          <w:szCs w:val="24"/>
        </w:rPr>
        <w:t>, of which 60.4% on average are released upon professional mental health assessments</w:t>
      </w:r>
      <w:sdt>
        <w:sdtPr>
          <w:rPr>
            <w:rFonts w:ascii="Arial" w:hAnsi="Arial" w:cs="Arial"/>
            <w:sz w:val="24"/>
            <w:szCs w:val="24"/>
          </w:rPr>
          <w:id w:val="-1448606587"/>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 xml:space="preserve"> (Kane &amp; Evans, 2018)</w:t>
          </w:r>
          <w:r w:rsidRPr="007D1FB8">
            <w:rPr>
              <w:rFonts w:ascii="Arial" w:hAnsi="Arial" w:cs="Arial"/>
              <w:sz w:val="24"/>
              <w:szCs w:val="24"/>
            </w:rPr>
            <w:fldChar w:fldCharType="end"/>
          </w:r>
        </w:sdtContent>
      </w:sdt>
      <w:r w:rsidRPr="007D1FB8">
        <w:rPr>
          <w:rFonts w:ascii="Arial" w:hAnsi="Arial" w:cs="Arial"/>
          <w:sz w:val="24"/>
          <w:szCs w:val="24"/>
        </w:rPr>
        <w:t xml:space="preserve">. The high proportions reported show that either this power is misused or that there is a lack of knowledge in the officers implementing the power. </w:t>
      </w:r>
    </w:p>
    <w:p w14:paraId="216F431C" w14:textId="62F8CAE1"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 third common theme identified throughout available literature found that a combination of improvements </w:t>
      </w:r>
      <w:r w:rsidR="0066019B" w:rsidRPr="007D1FB8">
        <w:rPr>
          <w:rFonts w:ascii="Arial" w:hAnsi="Arial" w:cs="Arial"/>
          <w:sz w:val="24"/>
          <w:szCs w:val="24"/>
        </w:rPr>
        <w:t>is</w:t>
      </w:r>
      <w:r w:rsidRPr="007D1FB8">
        <w:rPr>
          <w:rFonts w:ascii="Arial" w:hAnsi="Arial" w:cs="Arial"/>
          <w:sz w:val="24"/>
          <w:szCs w:val="24"/>
        </w:rPr>
        <w:t xml:space="preserve"> required to mental health services overall and more effective police training was required to drastically improve partnership working between the two areas, to fully understand this, approaches adopted in England and Wales have been critically reviewed. </w:t>
      </w:r>
    </w:p>
    <w:p w14:paraId="7D8C0DCC" w14:textId="77777777" w:rsidR="001644FE" w:rsidRPr="007D1FB8" w:rsidRDefault="001644FE" w:rsidP="00906BB7">
      <w:pPr>
        <w:spacing w:line="480" w:lineRule="auto"/>
        <w:jc w:val="both"/>
        <w:rPr>
          <w:rFonts w:ascii="Arial" w:hAnsi="Arial" w:cs="Arial"/>
          <w:sz w:val="24"/>
          <w:szCs w:val="24"/>
        </w:rPr>
      </w:pPr>
    </w:p>
    <w:p w14:paraId="446E403F" w14:textId="511A83AF" w:rsidR="000039F6" w:rsidRPr="007D1FB8" w:rsidRDefault="007246DF"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2.6 </w:t>
      </w:r>
      <w:r w:rsidR="000039F6" w:rsidRPr="007D1FB8">
        <w:rPr>
          <w:rFonts w:ascii="Arial" w:hAnsi="Arial" w:cs="Arial"/>
          <w:b/>
          <w:sz w:val="24"/>
          <w:szCs w:val="24"/>
          <w:u w:val="single"/>
        </w:rPr>
        <w:t>Street Triage Car (STC)</w:t>
      </w:r>
    </w:p>
    <w:p w14:paraId="54A377C5" w14:textId="514FFBC5"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Kane (et al, 2018) explains a joint service approach between select forces in England and mental health professionals was the STC. The purpose of this multi-agency approach is to ensure that </w:t>
      </w:r>
      <w:r w:rsidR="0066019B" w:rsidRPr="007D1FB8">
        <w:rPr>
          <w:rFonts w:ascii="Arial" w:hAnsi="Arial" w:cs="Arial"/>
          <w:sz w:val="24"/>
          <w:szCs w:val="24"/>
        </w:rPr>
        <w:t>community-based</w:t>
      </w:r>
      <w:r w:rsidRPr="007D1FB8">
        <w:rPr>
          <w:rFonts w:ascii="Arial" w:hAnsi="Arial" w:cs="Arial"/>
          <w:sz w:val="24"/>
          <w:szCs w:val="24"/>
        </w:rPr>
        <w:t xml:space="preserve"> crises patients receive the correct diagnoses and care through the mental health professional, while the police officer is </w:t>
      </w:r>
      <w:r w:rsidRPr="007D1FB8">
        <w:rPr>
          <w:rFonts w:ascii="Arial" w:hAnsi="Arial" w:cs="Arial"/>
          <w:sz w:val="24"/>
          <w:szCs w:val="24"/>
        </w:rPr>
        <w:lastRenderedPageBreak/>
        <w:t xml:space="preserve">in attendance to ensure safety and implementation of Section 136 if required </w:t>
      </w:r>
      <w:sdt>
        <w:sdtPr>
          <w:rPr>
            <w:rFonts w:ascii="Arial" w:hAnsi="Arial" w:cs="Arial"/>
            <w:sz w:val="24"/>
            <w:szCs w:val="24"/>
          </w:rPr>
          <w:id w:val="827711529"/>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McD19 \l 2057 </w:instrText>
          </w:r>
          <w:r w:rsidRPr="007D1FB8">
            <w:rPr>
              <w:rFonts w:ascii="Arial" w:hAnsi="Arial" w:cs="Arial"/>
              <w:sz w:val="24"/>
              <w:szCs w:val="24"/>
            </w:rPr>
            <w:fldChar w:fldCharType="separate"/>
          </w:r>
          <w:r w:rsidRPr="007D1FB8">
            <w:rPr>
              <w:rFonts w:ascii="Arial" w:hAnsi="Arial" w:cs="Arial"/>
              <w:noProof/>
              <w:sz w:val="24"/>
              <w:szCs w:val="24"/>
            </w:rPr>
            <w:t>(McDaniel, 2019)</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1E3693F7"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It is reported that on average 59.1% of people seen by STC were already known to mental health services in their area, alluding to the fact that some form of treatment or care plan should have been in place </w:t>
      </w:r>
      <w:sdt>
        <w:sdtPr>
          <w:rPr>
            <w:rFonts w:ascii="Arial" w:hAnsi="Arial" w:cs="Arial"/>
            <w:sz w:val="24"/>
            <w:szCs w:val="24"/>
          </w:rPr>
          <w:id w:val="1592741846"/>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 xml:space="preserve">. The STC has delivered in certain aspects of its implementation as it has led a decrease in the number of detentions in the community with an estimated 33% decrease within its initial year </w:t>
      </w:r>
      <w:sdt>
        <w:sdtPr>
          <w:rPr>
            <w:rFonts w:ascii="Arial" w:hAnsi="Arial" w:cs="Arial"/>
            <w:sz w:val="24"/>
            <w:szCs w:val="24"/>
          </w:rPr>
          <w:id w:val="1089117367"/>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Cri13 \l 2057 </w:instrText>
          </w:r>
          <w:r w:rsidRPr="007D1FB8">
            <w:rPr>
              <w:rFonts w:ascii="Arial" w:hAnsi="Arial" w:cs="Arial"/>
              <w:sz w:val="24"/>
              <w:szCs w:val="24"/>
            </w:rPr>
            <w:fldChar w:fldCharType="separate"/>
          </w:r>
          <w:r w:rsidRPr="007D1FB8">
            <w:rPr>
              <w:rFonts w:ascii="Arial" w:hAnsi="Arial" w:cs="Arial"/>
              <w:noProof/>
              <w:sz w:val="24"/>
              <w:szCs w:val="24"/>
            </w:rPr>
            <w:t>(Crisis Care Concordat, 2013)</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2ED72494"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Overall, the findings of studies surrounding the STC have been positive and have all reported a decrease in hospitalisations, unnecessary detentions and better outcomes for the patients receiving the service. There have however been common observations that address the downside of the approach. </w:t>
      </w:r>
    </w:p>
    <w:p w14:paraId="0EA2FDF0" w14:textId="2F9D503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Callender (2021) highlighted the need for schemes and approaches such as this to be accessible 24 hours a day and suggests that mental health teams are unaccepting of their responsibilities when it comes to meeting demand. This</w:t>
      </w:r>
      <w:r w:rsidR="00FC3045">
        <w:rPr>
          <w:rFonts w:ascii="Arial" w:hAnsi="Arial" w:cs="Arial"/>
          <w:sz w:val="24"/>
          <w:szCs w:val="24"/>
        </w:rPr>
        <w:t xml:space="preserve"> apparent</w:t>
      </w:r>
      <w:r w:rsidRPr="007D1FB8">
        <w:rPr>
          <w:rFonts w:ascii="Arial" w:hAnsi="Arial" w:cs="Arial"/>
          <w:sz w:val="24"/>
          <w:szCs w:val="24"/>
        </w:rPr>
        <w:t xml:space="preserve"> lack of ownership will continue to cause a breach of trust between the two agencies when essentially, the two need to be adapting and moving forward together to tackle mental health crises’ holistically and comprehensively.</w:t>
      </w:r>
    </w:p>
    <w:p w14:paraId="1DF48E32"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Wondemaghen (2021) shares this ideology and explains throughout his research into the topic that despite the collaborative approach, the two agencies need to agree and work better together to share responsibility and decision making, he suggests this can be done through better information sharing. </w:t>
      </w:r>
    </w:p>
    <w:p w14:paraId="49FFDBDF" w14:textId="00FA592D"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Due to the differences in practice between participating police services and health boards, there has been an inability to test the consistency of results, with Kane (et.al, </w:t>
      </w:r>
      <w:r w:rsidRPr="007D1FB8">
        <w:rPr>
          <w:rFonts w:ascii="Arial" w:hAnsi="Arial" w:cs="Arial"/>
          <w:sz w:val="24"/>
          <w:szCs w:val="24"/>
        </w:rPr>
        <w:lastRenderedPageBreak/>
        <w:t>2018) stating that despite the overall positive feedback, no randomised testing has been conducted to challenge or confirm the statistics and that changing to a structured national model would need to be implemented in order to do so. These changes would aim to strengthen the collaboration and in turn, provide positive outcomes consistently, in a way that can be measured.</w:t>
      </w:r>
    </w:p>
    <w:p w14:paraId="1F3BD5D0" w14:textId="77777777" w:rsidR="001644FE" w:rsidRPr="007D1FB8" w:rsidRDefault="001644FE" w:rsidP="00906BB7">
      <w:pPr>
        <w:spacing w:line="480" w:lineRule="auto"/>
        <w:jc w:val="both"/>
        <w:rPr>
          <w:rFonts w:ascii="Arial" w:hAnsi="Arial" w:cs="Arial"/>
          <w:sz w:val="24"/>
          <w:szCs w:val="24"/>
        </w:rPr>
      </w:pPr>
    </w:p>
    <w:p w14:paraId="77A2CD54" w14:textId="3AEB5BD1" w:rsidR="000039F6" w:rsidRPr="007D1FB8" w:rsidRDefault="007246DF"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2.7 </w:t>
      </w:r>
      <w:r w:rsidR="000039F6" w:rsidRPr="007D1FB8">
        <w:rPr>
          <w:rFonts w:ascii="Arial" w:hAnsi="Arial" w:cs="Arial"/>
          <w:b/>
          <w:sz w:val="24"/>
          <w:szCs w:val="24"/>
          <w:u w:val="single"/>
        </w:rPr>
        <w:t>Mental health teams (MHT) in police contact centres</w:t>
      </w:r>
    </w:p>
    <w:p w14:paraId="3BAC0F1E"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An approach adopted which allows the flow of information sharing to progress between the two agencies is the implementation of specialist staff in the police control rooms. The aim of this is so that the individuals who make calls to police or come in to contact with police due to a decline in their mental health can be spoken to by MHT and signposted to the most appropriate care provider for the medical intervention they require.  </w:t>
      </w:r>
    </w:p>
    <w:p w14:paraId="52CCD8A0"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As a rule, police officers will not have any knowledge of the individual’s medical history and rely heavily on the information provided by the individual, which when they are in crisis is not always accurate or obtainable </w:t>
      </w:r>
      <w:sdt>
        <w:sdtPr>
          <w:rPr>
            <w:rFonts w:ascii="Arial" w:hAnsi="Arial" w:cs="Arial"/>
            <w:sz w:val="24"/>
            <w:szCs w:val="24"/>
          </w:rPr>
          <w:id w:val="-546681436"/>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Chi18 \l 2057 </w:instrText>
          </w:r>
          <w:r w:rsidRPr="007D1FB8">
            <w:rPr>
              <w:rFonts w:ascii="Arial" w:hAnsi="Arial" w:cs="Arial"/>
              <w:sz w:val="24"/>
              <w:szCs w:val="24"/>
            </w:rPr>
            <w:fldChar w:fldCharType="separate"/>
          </w:r>
          <w:r w:rsidRPr="007D1FB8">
            <w:rPr>
              <w:rFonts w:ascii="Arial" w:hAnsi="Arial" w:cs="Arial"/>
              <w:noProof/>
              <w:sz w:val="24"/>
              <w:szCs w:val="24"/>
            </w:rPr>
            <w:t>(Chidgey, et al., 2018)</w:t>
          </w:r>
          <w:r w:rsidRPr="007D1FB8">
            <w:rPr>
              <w:rFonts w:ascii="Arial" w:hAnsi="Arial" w:cs="Arial"/>
              <w:sz w:val="24"/>
              <w:szCs w:val="24"/>
            </w:rPr>
            <w:fldChar w:fldCharType="end"/>
          </w:r>
        </w:sdtContent>
      </w:sdt>
      <w:r w:rsidRPr="007D1FB8">
        <w:rPr>
          <w:rFonts w:ascii="Arial" w:hAnsi="Arial" w:cs="Arial"/>
          <w:sz w:val="24"/>
          <w:szCs w:val="24"/>
        </w:rPr>
        <w:t xml:space="preserve">. The benefit of MHT provides accessibility for officers to obtain vital information as many people who find themselves in crisis have a history of mental health which may not be documented by police but would be held on health board systems. </w:t>
      </w:r>
    </w:p>
    <w:p w14:paraId="179F4D17"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With one police force recording on average 525 welfare calls a day </w:t>
      </w:r>
      <w:sdt>
        <w:sdtPr>
          <w:rPr>
            <w:rFonts w:ascii="Arial" w:hAnsi="Arial" w:cs="Arial"/>
            <w:sz w:val="24"/>
            <w:szCs w:val="24"/>
          </w:rPr>
          <w:id w:val="1401559051"/>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Sou21 \l 2057 </w:instrText>
          </w:r>
          <w:r w:rsidRPr="007D1FB8">
            <w:rPr>
              <w:rFonts w:ascii="Arial" w:hAnsi="Arial" w:cs="Arial"/>
              <w:sz w:val="24"/>
              <w:szCs w:val="24"/>
            </w:rPr>
            <w:fldChar w:fldCharType="separate"/>
          </w:r>
          <w:r w:rsidRPr="007D1FB8">
            <w:rPr>
              <w:rFonts w:ascii="Arial" w:hAnsi="Arial" w:cs="Arial"/>
              <w:noProof/>
              <w:sz w:val="24"/>
              <w:szCs w:val="24"/>
            </w:rPr>
            <w:t>(South Wales Police, 2021)</w:t>
          </w:r>
          <w:r w:rsidRPr="007D1FB8">
            <w:rPr>
              <w:rFonts w:ascii="Arial" w:hAnsi="Arial" w:cs="Arial"/>
              <w:sz w:val="24"/>
              <w:szCs w:val="24"/>
            </w:rPr>
            <w:fldChar w:fldCharType="end"/>
          </w:r>
        </w:sdtContent>
      </w:sdt>
      <w:r w:rsidRPr="007D1FB8">
        <w:rPr>
          <w:rFonts w:ascii="Arial" w:hAnsi="Arial" w:cs="Arial"/>
          <w:sz w:val="24"/>
          <w:szCs w:val="24"/>
        </w:rPr>
        <w:t xml:space="preserve">, it is essential, given this level of demand, that officers can access on the spot professional opinion on the individual, that is fully informed due to the information they have access to </w:t>
      </w:r>
      <w:sdt>
        <w:sdtPr>
          <w:rPr>
            <w:rFonts w:ascii="Arial" w:hAnsi="Arial" w:cs="Arial"/>
            <w:sz w:val="24"/>
            <w:szCs w:val="24"/>
          </w:rPr>
          <w:id w:val="764425424"/>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Cri13 \l 2057 </w:instrText>
          </w:r>
          <w:r w:rsidRPr="007D1FB8">
            <w:rPr>
              <w:rFonts w:ascii="Arial" w:hAnsi="Arial" w:cs="Arial"/>
              <w:sz w:val="24"/>
              <w:szCs w:val="24"/>
            </w:rPr>
            <w:fldChar w:fldCharType="separate"/>
          </w:r>
          <w:r w:rsidRPr="007D1FB8">
            <w:rPr>
              <w:rFonts w:ascii="Arial" w:hAnsi="Arial" w:cs="Arial"/>
              <w:noProof/>
              <w:sz w:val="24"/>
              <w:szCs w:val="24"/>
            </w:rPr>
            <w:t>(Crisis Care Concordat, 2013)</w:t>
          </w:r>
          <w:r w:rsidRPr="007D1FB8">
            <w:rPr>
              <w:rFonts w:ascii="Arial" w:hAnsi="Arial" w:cs="Arial"/>
              <w:sz w:val="24"/>
              <w:szCs w:val="24"/>
            </w:rPr>
            <w:fldChar w:fldCharType="end"/>
          </w:r>
        </w:sdtContent>
      </w:sdt>
      <w:r w:rsidRPr="007D1FB8">
        <w:rPr>
          <w:rFonts w:ascii="Arial" w:hAnsi="Arial" w:cs="Arial"/>
          <w:sz w:val="24"/>
          <w:szCs w:val="24"/>
        </w:rPr>
        <w:t xml:space="preserve">. In some instances, these professionals are able to screen the individuals in order to prevent the police </w:t>
      </w:r>
      <w:r w:rsidRPr="007D1FB8">
        <w:rPr>
          <w:rFonts w:ascii="Arial" w:hAnsi="Arial" w:cs="Arial"/>
          <w:sz w:val="24"/>
          <w:szCs w:val="24"/>
        </w:rPr>
        <w:lastRenderedPageBreak/>
        <w:t xml:space="preserve">from having to attend when not required to do so, this availability has proven beneficial to both the patients and officers </w:t>
      </w:r>
      <w:sdt>
        <w:sdtPr>
          <w:rPr>
            <w:rFonts w:ascii="Arial" w:hAnsi="Arial" w:cs="Arial"/>
            <w:sz w:val="24"/>
            <w:szCs w:val="24"/>
          </w:rPr>
          <w:id w:val="-1909908619"/>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Kan17 \l 2057 </w:instrText>
          </w:r>
          <w:r w:rsidRPr="007D1FB8">
            <w:rPr>
              <w:rFonts w:ascii="Arial" w:hAnsi="Arial" w:cs="Arial"/>
              <w:sz w:val="24"/>
              <w:szCs w:val="24"/>
            </w:rPr>
            <w:fldChar w:fldCharType="separate"/>
          </w:r>
          <w:r w:rsidRPr="007D1FB8">
            <w:rPr>
              <w:rFonts w:ascii="Arial" w:hAnsi="Arial" w:cs="Arial"/>
              <w:noProof/>
              <w:sz w:val="24"/>
              <w:szCs w:val="24"/>
            </w:rPr>
            <w:t>(Kane, et al., 2018)</w:t>
          </w:r>
          <w:r w:rsidRPr="007D1FB8">
            <w:rPr>
              <w:rFonts w:ascii="Arial" w:hAnsi="Arial" w:cs="Arial"/>
              <w:sz w:val="24"/>
              <w:szCs w:val="24"/>
            </w:rPr>
            <w:fldChar w:fldCharType="end"/>
          </w:r>
        </w:sdtContent>
      </w:sdt>
      <w:r w:rsidRPr="007D1FB8">
        <w:rPr>
          <w:rFonts w:ascii="Arial" w:hAnsi="Arial" w:cs="Arial"/>
          <w:sz w:val="24"/>
          <w:szCs w:val="24"/>
        </w:rPr>
        <w:t>.</w:t>
      </w:r>
    </w:p>
    <w:p w14:paraId="555D3276"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Research identifies each service delivery approach differs which results in unobtainable measurements of success </w:t>
      </w:r>
      <w:sdt>
        <w:sdtPr>
          <w:rPr>
            <w:rFonts w:ascii="Arial" w:hAnsi="Arial" w:cs="Arial"/>
            <w:sz w:val="24"/>
            <w:szCs w:val="24"/>
          </w:rPr>
          <w:id w:val="1542479618"/>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 xml:space="preserve">. South Wales Police did find implementation of MHT prevented situations escalating when mental health services were unavailable, with a 21% decline in the amount of section 136 detentions, but lack of follow up from community services signposted resulted in patients feeling distrust towards the police </w:t>
      </w:r>
      <w:sdt>
        <w:sdtPr>
          <w:rPr>
            <w:rFonts w:ascii="Arial" w:hAnsi="Arial" w:cs="Arial"/>
            <w:sz w:val="24"/>
            <w:szCs w:val="24"/>
          </w:rPr>
          <w:id w:val="-2120133779"/>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Bro20 \l 2057 </w:instrText>
          </w:r>
          <w:r w:rsidRPr="007D1FB8">
            <w:rPr>
              <w:rFonts w:ascii="Arial" w:hAnsi="Arial" w:cs="Arial"/>
              <w:sz w:val="24"/>
              <w:szCs w:val="24"/>
            </w:rPr>
            <w:fldChar w:fldCharType="separate"/>
          </w:r>
          <w:r w:rsidRPr="007D1FB8">
            <w:rPr>
              <w:rFonts w:ascii="Arial" w:hAnsi="Arial" w:cs="Arial"/>
              <w:noProof/>
              <w:sz w:val="24"/>
              <w:szCs w:val="24"/>
            </w:rPr>
            <w:t>(Broome &amp; Davies, 2020)</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7365C12A"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 growing anti-police sentiment from patients </w:t>
      </w:r>
      <w:sdt>
        <w:sdtPr>
          <w:rPr>
            <w:rFonts w:ascii="Arial" w:hAnsi="Arial" w:cs="Arial"/>
            <w:sz w:val="24"/>
            <w:szCs w:val="24"/>
          </w:rPr>
          <w:id w:val="-861125949"/>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 xml:space="preserve"> and the mental health professionals can often overshadow the good work and efforts police make to address local authority and NHS shortfalls in delivery of service </w:t>
      </w:r>
      <w:sdt>
        <w:sdtPr>
          <w:rPr>
            <w:rFonts w:ascii="Arial" w:hAnsi="Arial" w:cs="Arial"/>
            <w:sz w:val="24"/>
            <w:szCs w:val="24"/>
          </w:rPr>
          <w:id w:val="1885519153"/>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McD19 \l 2057 </w:instrText>
          </w:r>
          <w:r w:rsidRPr="007D1FB8">
            <w:rPr>
              <w:rFonts w:ascii="Arial" w:hAnsi="Arial" w:cs="Arial"/>
              <w:sz w:val="24"/>
              <w:szCs w:val="24"/>
            </w:rPr>
            <w:fldChar w:fldCharType="separate"/>
          </w:r>
          <w:r w:rsidRPr="007D1FB8">
            <w:rPr>
              <w:rFonts w:ascii="Arial" w:hAnsi="Arial" w:cs="Arial"/>
              <w:noProof/>
              <w:sz w:val="24"/>
              <w:szCs w:val="24"/>
            </w:rPr>
            <w:t>(McDaniel, 2019)</w:t>
          </w:r>
          <w:r w:rsidRPr="007D1FB8">
            <w:rPr>
              <w:rFonts w:ascii="Arial" w:hAnsi="Arial" w:cs="Arial"/>
              <w:sz w:val="24"/>
              <w:szCs w:val="24"/>
            </w:rPr>
            <w:fldChar w:fldCharType="end"/>
          </w:r>
        </w:sdtContent>
      </w:sdt>
      <w:r w:rsidRPr="007D1FB8">
        <w:rPr>
          <w:rFonts w:ascii="Arial" w:hAnsi="Arial" w:cs="Arial"/>
          <w:sz w:val="24"/>
          <w:szCs w:val="24"/>
        </w:rPr>
        <w:t xml:space="preserve">. Inadequate follow up services from community teams mean that individuals will continue to call police while they wait </w:t>
      </w:r>
      <w:sdt>
        <w:sdtPr>
          <w:rPr>
            <w:rFonts w:ascii="Arial" w:hAnsi="Arial" w:cs="Arial"/>
            <w:sz w:val="24"/>
            <w:szCs w:val="24"/>
          </w:rPr>
          <w:id w:val="-1340463141"/>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w:t>
      </w:r>
    </w:p>
    <w:p w14:paraId="21B06278" w14:textId="3C05CFD8" w:rsidR="000039F6" w:rsidRPr="007D1FB8" w:rsidRDefault="007246DF"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2.8 </w:t>
      </w:r>
      <w:r w:rsidR="000039F6" w:rsidRPr="007D1FB8">
        <w:rPr>
          <w:rFonts w:ascii="Arial" w:hAnsi="Arial" w:cs="Arial"/>
          <w:b/>
          <w:sz w:val="24"/>
          <w:szCs w:val="24"/>
          <w:u w:val="single"/>
        </w:rPr>
        <w:t xml:space="preserve">Police training </w:t>
      </w:r>
    </w:p>
    <w:p w14:paraId="06BE52F7"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 recurring theme appeared to be lack of around the clock coverage of mental health services, the STC and MHT, which result in officers still having to attend many calls unassisted as the approaches have not developed enough to meet demand </w:t>
      </w:r>
      <w:sdt>
        <w:sdtPr>
          <w:rPr>
            <w:rFonts w:ascii="Arial" w:hAnsi="Arial" w:cs="Arial"/>
            <w:sz w:val="24"/>
            <w:szCs w:val="24"/>
          </w:rPr>
          <w:id w:val="-10989425"/>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Cal21 \l 2057 </w:instrText>
          </w:r>
          <w:r w:rsidRPr="007D1FB8">
            <w:rPr>
              <w:rFonts w:ascii="Arial" w:hAnsi="Arial" w:cs="Arial"/>
              <w:sz w:val="24"/>
              <w:szCs w:val="24"/>
            </w:rPr>
            <w:fldChar w:fldCharType="separate"/>
          </w:r>
          <w:r w:rsidRPr="007D1FB8">
            <w:rPr>
              <w:rFonts w:ascii="Arial" w:hAnsi="Arial" w:cs="Arial"/>
              <w:noProof/>
              <w:sz w:val="24"/>
              <w:szCs w:val="24"/>
            </w:rPr>
            <w:t>(Callender, et al., 2021)</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4E817824"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North Yorkshire police (2021) explain, when a person is in crisis they need specialist help not the attendance of a police officer, with Molodynski (2020) confirming that many receive the response to their crisis in the form of a police vehicle, which can be distressing for many due to the stigmatisation associated with police as they are viewed by a majority of the population as ‘crime fighters’ </w:t>
      </w:r>
      <w:sdt>
        <w:sdtPr>
          <w:rPr>
            <w:rFonts w:ascii="Arial" w:hAnsi="Arial" w:cs="Arial"/>
            <w:sz w:val="24"/>
            <w:szCs w:val="24"/>
          </w:rPr>
          <w:id w:val="-48225558"/>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BMG19 \l 2057 </w:instrText>
          </w:r>
          <w:r w:rsidRPr="007D1FB8">
            <w:rPr>
              <w:rFonts w:ascii="Arial" w:hAnsi="Arial" w:cs="Arial"/>
              <w:sz w:val="24"/>
              <w:szCs w:val="24"/>
            </w:rPr>
            <w:fldChar w:fldCharType="separate"/>
          </w:r>
          <w:r w:rsidRPr="007D1FB8">
            <w:rPr>
              <w:rFonts w:ascii="Arial" w:hAnsi="Arial" w:cs="Arial"/>
              <w:noProof/>
              <w:sz w:val="24"/>
              <w:szCs w:val="24"/>
            </w:rPr>
            <w:t>(BMG Research, 2019)</w:t>
          </w:r>
          <w:r w:rsidRPr="007D1FB8">
            <w:rPr>
              <w:rFonts w:ascii="Arial" w:hAnsi="Arial" w:cs="Arial"/>
              <w:sz w:val="24"/>
              <w:szCs w:val="24"/>
            </w:rPr>
            <w:fldChar w:fldCharType="end"/>
          </w:r>
        </w:sdtContent>
      </w:sdt>
      <w:r w:rsidRPr="007D1FB8">
        <w:rPr>
          <w:rFonts w:ascii="Arial" w:hAnsi="Arial" w:cs="Arial"/>
          <w:sz w:val="24"/>
          <w:szCs w:val="24"/>
        </w:rPr>
        <w:t xml:space="preserve">, the natural assumption will be that they have done something wrong.  Individuals also fear </w:t>
      </w:r>
      <w:r w:rsidRPr="007D1FB8">
        <w:rPr>
          <w:rFonts w:ascii="Arial" w:hAnsi="Arial" w:cs="Arial"/>
          <w:sz w:val="24"/>
          <w:szCs w:val="24"/>
        </w:rPr>
        <w:lastRenderedPageBreak/>
        <w:t xml:space="preserve">being detained by the police </w:t>
      </w:r>
      <w:sdt>
        <w:sdtPr>
          <w:rPr>
            <w:rFonts w:ascii="Arial" w:hAnsi="Arial" w:cs="Arial"/>
            <w:sz w:val="24"/>
            <w:szCs w:val="24"/>
          </w:rPr>
          <w:id w:val="-11540749"/>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 xml:space="preserve"> with many detainees left feeling traumatised by this outcome </w:t>
      </w:r>
      <w:sdt>
        <w:sdtPr>
          <w:rPr>
            <w:rFonts w:ascii="Arial" w:hAnsi="Arial" w:cs="Arial"/>
            <w:sz w:val="24"/>
            <w:szCs w:val="24"/>
          </w:rPr>
          <w:id w:val="-1588842280"/>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Dur18 \l 2057 </w:instrText>
          </w:r>
          <w:r w:rsidRPr="007D1FB8">
            <w:rPr>
              <w:rFonts w:ascii="Arial" w:hAnsi="Arial" w:cs="Arial"/>
              <w:sz w:val="24"/>
              <w:szCs w:val="24"/>
            </w:rPr>
            <w:fldChar w:fldCharType="separate"/>
          </w:r>
          <w:r w:rsidRPr="007D1FB8">
            <w:rPr>
              <w:rFonts w:ascii="Arial" w:hAnsi="Arial" w:cs="Arial"/>
              <w:noProof/>
              <w:sz w:val="24"/>
              <w:szCs w:val="24"/>
            </w:rPr>
            <w:t>(Durcan &amp; Harris, 2018)</w:t>
          </w:r>
          <w:r w:rsidRPr="007D1FB8">
            <w:rPr>
              <w:rFonts w:ascii="Arial" w:hAnsi="Arial" w:cs="Arial"/>
              <w:sz w:val="24"/>
              <w:szCs w:val="24"/>
            </w:rPr>
            <w:fldChar w:fldCharType="end"/>
          </w:r>
        </w:sdtContent>
      </w:sdt>
      <w:r w:rsidRPr="007D1FB8">
        <w:rPr>
          <w:rFonts w:ascii="Arial" w:hAnsi="Arial" w:cs="Arial"/>
          <w:sz w:val="24"/>
          <w:szCs w:val="24"/>
        </w:rPr>
        <w:t>.</w:t>
      </w:r>
    </w:p>
    <w:p w14:paraId="57EACF93"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 third approach adopted to combat negativity perception toward police involvement is that of crisis intervention training provided to police officers attending these types of calls. </w:t>
      </w:r>
    </w:p>
    <w:p w14:paraId="662A13B7" w14:textId="3DF8155D"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Police officers receive minimal mental health </w:t>
      </w:r>
      <w:r w:rsidR="0066019B" w:rsidRPr="007D1FB8">
        <w:rPr>
          <w:rFonts w:ascii="Arial" w:hAnsi="Arial" w:cs="Arial"/>
          <w:sz w:val="24"/>
          <w:szCs w:val="24"/>
        </w:rPr>
        <w:t>training,</w:t>
      </w:r>
      <w:r w:rsidRPr="007D1FB8">
        <w:rPr>
          <w:rFonts w:ascii="Arial" w:hAnsi="Arial" w:cs="Arial"/>
          <w:sz w:val="24"/>
          <w:szCs w:val="24"/>
        </w:rPr>
        <w:t xml:space="preserve"> and the initial findings were that officers who received the crisis intervention training were more likely to signpost individuals to the relevant agencies to get the support or treatment they require to manage their illness </w:t>
      </w:r>
      <w:sdt>
        <w:sdtPr>
          <w:rPr>
            <w:rFonts w:ascii="Arial" w:hAnsi="Arial" w:cs="Arial"/>
            <w:sz w:val="24"/>
            <w:szCs w:val="24"/>
          </w:rPr>
          <w:id w:val="-1087842055"/>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 xml:space="preserve">. Within the same study Kane &amp; Evans (2018) found that for this approach to be effective there was still a requirement for operational resource issues within the participating force areas to be addressed. </w:t>
      </w:r>
    </w:p>
    <w:p w14:paraId="77434119" w14:textId="55864476"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Much of the literature found there was no evidence to suggest that police training addresses the needs of individuals requiring mental care and outcome competencies were unmeasurable </w:t>
      </w:r>
      <w:sdt>
        <w:sdtPr>
          <w:rPr>
            <w:rFonts w:ascii="Arial" w:hAnsi="Arial" w:cs="Arial"/>
            <w:sz w:val="24"/>
            <w:szCs w:val="24"/>
          </w:rPr>
          <w:id w:val="1860392121"/>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Sca17 \l 2057 </w:instrText>
          </w:r>
          <w:r w:rsidRPr="007D1FB8">
            <w:rPr>
              <w:rFonts w:ascii="Arial" w:hAnsi="Arial" w:cs="Arial"/>
              <w:sz w:val="24"/>
              <w:szCs w:val="24"/>
            </w:rPr>
            <w:fldChar w:fldCharType="separate"/>
          </w:r>
          <w:r w:rsidRPr="007D1FB8">
            <w:rPr>
              <w:rFonts w:ascii="Arial" w:hAnsi="Arial" w:cs="Arial"/>
              <w:noProof/>
              <w:sz w:val="24"/>
              <w:szCs w:val="24"/>
            </w:rPr>
            <w:t>(Scantlebury, et al., 2017)</w:t>
          </w:r>
          <w:r w:rsidRPr="007D1FB8">
            <w:rPr>
              <w:rFonts w:ascii="Arial" w:hAnsi="Arial" w:cs="Arial"/>
              <w:sz w:val="24"/>
              <w:szCs w:val="24"/>
            </w:rPr>
            <w:fldChar w:fldCharType="end"/>
          </w:r>
        </w:sdtContent>
      </w:sdt>
      <w:r w:rsidRPr="007D1FB8">
        <w:rPr>
          <w:rFonts w:ascii="Arial" w:hAnsi="Arial" w:cs="Arial"/>
          <w:sz w:val="24"/>
          <w:szCs w:val="24"/>
        </w:rPr>
        <w:t>.</w:t>
      </w:r>
    </w:p>
    <w:p w14:paraId="1AFD352E" w14:textId="77777777" w:rsidR="001644FE" w:rsidRPr="007D1FB8" w:rsidRDefault="001644FE" w:rsidP="00906BB7">
      <w:pPr>
        <w:spacing w:line="480" w:lineRule="auto"/>
        <w:jc w:val="both"/>
        <w:rPr>
          <w:rFonts w:ascii="Arial" w:hAnsi="Arial" w:cs="Arial"/>
          <w:sz w:val="24"/>
          <w:szCs w:val="24"/>
        </w:rPr>
      </w:pPr>
    </w:p>
    <w:p w14:paraId="6A255251" w14:textId="75B37B20" w:rsidR="000039F6" w:rsidRPr="007D1FB8" w:rsidRDefault="007246DF"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2.9 </w:t>
      </w:r>
      <w:r w:rsidR="000039F6" w:rsidRPr="007D1FB8">
        <w:rPr>
          <w:rFonts w:ascii="Arial" w:hAnsi="Arial" w:cs="Arial"/>
          <w:b/>
          <w:sz w:val="24"/>
          <w:szCs w:val="24"/>
          <w:u w:val="single"/>
        </w:rPr>
        <w:t xml:space="preserve">Where do we go from here? </w:t>
      </w:r>
    </w:p>
    <w:p w14:paraId="34D3DF8B"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All three approaches are described by researchers reviewing the effectiveness of them as very difficult or impossible to monitor when it comes to positive outcomes due to the differing approaches adopted throughout participating police and health services </w:t>
      </w:r>
      <w:sdt>
        <w:sdtPr>
          <w:rPr>
            <w:rFonts w:ascii="Arial" w:hAnsi="Arial" w:cs="Arial"/>
            <w:sz w:val="24"/>
            <w:szCs w:val="24"/>
          </w:rPr>
          <w:id w:val="1910191901"/>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Sca17 \l 2057 </w:instrText>
          </w:r>
          <w:r w:rsidRPr="007D1FB8">
            <w:rPr>
              <w:rFonts w:ascii="Arial" w:hAnsi="Arial" w:cs="Arial"/>
              <w:sz w:val="24"/>
              <w:szCs w:val="24"/>
            </w:rPr>
            <w:fldChar w:fldCharType="separate"/>
          </w:r>
          <w:r w:rsidRPr="007D1FB8">
            <w:rPr>
              <w:rFonts w:ascii="Arial" w:hAnsi="Arial" w:cs="Arial"/>
              <w:noProof/>
              <w:sz w:val="24"/>
              <w:szCs w:val="24"/>
            </w:rPr>
            <w:t>(Scantlebury, et al., 2017)</w:t>
          </w:r>
          <w:r w:rsidRPr="007D1FB8">
            <w:rPr>
              <w:rFonts w:ascii="Arial" w:hAnsi="Arial" w:cs="Arial"/>
              <w:sz w:val="24"/>
              <w:szCs w:val="24"/>
            </w:rPr>
            <w:fldChar w:fldCharType="end"/>
          </w:r>
        </w:sdtContent>
      </w:sdt>
      <w:sdt>
        <w:sdtPr>
          <w:rPr>
            <w:rFonts w:ascii="Arial" w:hAnsi="Arial" w:cs="Arial"/>
            <w:sz w:val="24"/>
            <w:szCs w:val="24"/>
          </w:rPr>
          <w:id w:val="-1687129205"/>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Par17 \l 2057 </w:instrText>
          </w:r>
          <w:r w:rsidRPr="007D1FB8">
            <w:rPr>
              <w:rFonts w:ascii="Arial" w:hAnsi="Arial" w:cs="Arial"/>
              <w:sz w:val="24"/>
              <w:szCs w:val="24"/>
            </w:rPr>
            <w:fldChar w:fldCharType="separate"/>
          </w:r>
          <w:r w:rsidRPr="007D1FB8">
            <w:rPr>
              <w:rFonts w:ascii="Arial" w:hAnsi="Arial" w:cs="Arial"/>
              <w:noProof/>
              <w:sz w:val="24"/>
              <w:szCs w:val="24"/>
            </w:rPr>
            <w:t xml:space="preserve"> (Parker, et al., 2017)</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3F33A379"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Many authors have focused on quantifying research conducted into crisis response, with many failing or unable to include service user satisfaction. This means qualitative </w:t>
      </w:r>
      <w:r w:rsidRPr="007D1FB8">
        <w:rPr>
          <w:rFonts w:ascii="Arial" w:hAnsi="Arial" w:cs="Arial"/>
          <w:sz w:val="24"/>
          <w:szCs w:val="24"/>
        </w:rPr>
        <w:lastRenderedPageBreak/>
        <w:t>results are hard to come by and health outcomes not considered</w:t>
      </w:r>
      <w:sdt>
        <w:sdtPr>
          <w:rPr>
            <w:rFonts w:ascii="Arial" w:hAnsi="Arial" w:cs="Arial"/>
            <w:sz w:val="24"/>
            <w:szCs w:val="24"/>
          </w:rPr>
          <w:id w:val="-2103945267"/>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Par17 \l 2057 </w:instrText>
          </w:r>
          <w:r w:rsidRPr="007D1FB8">
            <w:rPr>
              <w:rFonts w:ascii="Arial" w:hAnsi="Arial" w:cs="Arial"/>
              <w:sz w:val="24"/>
              <w:szCs w:val="24"/>
            </w:rPr>
            <w:fldChar w:fldCharType="separate"/>
          </w:r>
          <w:r w:rsidRPr="007D1FB8">
            <w:rPr>
              <w:rFonts w:ascii="Arial" w:hAnsi="Arial" w:cs="Arial"/>
              <w:noProof/>
              <w:sz w:val="24"/>
              <w:szCs w:val="24"/>
            </w:rPr>
            <w:t xml:space="preserve"> (Parker, et al., 2017)</w:t>
          </w:r>
          <w:r w:rsidRPr="007D1FB8">
            <w:rPr>
              <w:rFonts w:ascii="Arial" w:hAnsi="Arial" w:cs="Arial"/>
              <w:sz w:val="24"/>
              <w:szCs w:val="24"/>
            </w:rPr>
            <w:fldChar w:fldCharType="end"/>
          </w:r>
        </w:sdtContent>
      </w:sdt>
      <w:sdt>
        <w:sdtPr>
          <w:rPr>
            <w:rFonts w:ascii="Arial" w:hAnsi="Arial" w:cs="Arial"/>
            <w:sz w:val="24"/>
            <w:szCs w:val="24"/>
          </w:rPr>
          <w:id w:val="4951380"/>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Mol20 \l 2057 </w:instrText>
          </w:r>
          <w:r w:rsidRPr="007D1FB8">
            <w:rPr>
              <w:rFonts w:ascii="Arial" w:hAnsi="Arial" w:cs="Arial"/>
              <w:sz w:val="24"/>
              <w:szCs w:val="24"/>
            </w:rPr>
            <w:fldChar w:fldCharType="separate"/>
          </w:r>
          <w:r w:rsidRPr="007D1FB8">
            <w:rPr>
              <w:rFonts w:ascii="Arial" w:hAnsi="Arial" w:cs="Arial"/>
              <w:noProof/>
              <w:sz w:val="24"/>
              <w:szCs w:val="24"/>
            </w:rPr>
            <w:t xml:space="preserve"> (Molodynski, et al., 2020)</w:t>
          </w:r>
          <w:r w:rsidRPr="007D1FB8">
            <w:rPr>
              <w:rFonts w:ascii="Arial" w:hAnsi="Arial" w:cs="Arial"/>
              <w:sz w:val="24"/>
              <w:szCs w:val="24"/>
            </w:rPr>
            <w:fldChar w:fldCharType="end"/>
          </w:r>
        </w:sdtContent>
      </w:sdt>
      <w:r w:rsidRPr="007D1FB8">
        <w:rPr>
          <w:rFonts w:ascii="Arial" w:hAnsi="Arial" w:cs="Arial"/>
          <w:sz w:val="24"/>
          <w:szCs w:val="24"/>
        </w:rPr>
        <w:t xml:space="preserve">. </w:t>
      </w:r>
      <w:sdt>
        <w:sdtPr>
          <w:rPr>
            <w:rFonts w:ascii="Arial" w:hAnsi="Arial" w:cs="Arial"/>
            <w:sz w:val="24"/>
            <w:szCs w:val="24"/>
          </w:rPr>
          <w:id w:val="-182511934"/>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w:t>
      </w:r>
    </w:p>
    <w:p w14:paraId="3B1339D7"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 outcomes of all approaches and overall research into the involvement of police in mental health responses is very critical often citing that despite some positive findings </w:t>
      </w:r>
      <w:sdt>
        <w:sdtPr>
          <w:rPr>
            <w:rFonts w:ascii="Arial" w:hAnsi="Arial" w:cs="Arial"/>
            <w:sz w:val="24"/>
            <w:szCs w:val="24"/>
          </w:rPr>
          <w:id w:val="188263861"/>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Nat19 \l 2057 </w:instrText>
          </w:r>
          <w:r w:rsidRPr="007D1FB8">
            <w:rPr>
              <w:rFonts w:ascii="Arial" w:hAnsi="Arial" w:cs="Arial"/>
              <w:sz w:val="24"/>
              <w:szCs w:val="24"/>
            </w:rPr>
            <w:fldChar w:fldCharType="separate"/>
          </w:r>
          <w:r w:rsidRPr="007D1FB8">
            <w:rPr>
              <w:rFonts w:ascii="Arial" w:hAnsi="Arial" w:cs="Arial"/>
              <w:noProof/>
              <w:sz w:val="24"/>
              <w:szCs w:val="24"/>
            </w:rPr>
            <w:t>(National Institute for Health Research, 2019)</w:t>
          </w:r>
          <w:r w:rsidRPr="007D1FB8">
            <w:rPr>
              <w:rFonts w:ascii="Arial" w:hAnsi="Arial" w:cs="Arial"/>
              <w:sz w:val="24"/>
              <w:szCs w:val="24"/>
            </w:rPr>
            <w:fldChar w:fldCharType="end"/>
          </w:r>
        </w:sdtContent>
      </w:sdt>
      <w:r w:rsidRPr="007D1FB8">
        <w:rPr>
          <w:rFonts w:ascii="Arial" w:hAnsi="Arial" w:cs="Arial"/>
          <w:sz w:val="24"/>
          <w:szCs w:val="24"/>
        </w:rPr>
        <w:t xml:space="preserve"> they need to improve and learn more about the area. With much of the funding in mental health and its research being provided by the health sector, further research is required as to whether it is appropriate for police to be the first responders and if so, funding should be re-directed. There needs to be a nationally implemented strategy among the services in England and Wales to address these continued failings </w:t>
      </w:r>
      <w:sdt>
        <w:sdtPr>
          <w:rPr>
            <w:rFonts w:ascii="Arial" w:hAnsi="Arial" w:cs="Arial"/>
            <w:sz w:val="24"/>
            <w:szCs w:val="24"/>
          </w:rPr>
          <w:id w:val="-699404014"/>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Nat19 \l 2057 </w:instrText>
          </w:r>
          <w:r w:rsidRPr="007D1FB8">
            <w:rPr>
              <w:rFonts w:ascii="Arial" w:hAnsi="Arial" w:cs="Arial"/>
              <w:sz w:val="24"/>
              <w:szCs w:val="24"/>
            </w:rPr>
            <w:fldChar w:fldCharType="separate"/>
          </w:r>
          <w:r w:rsidRPr="007D1FB8">
            <w:rPr>
              <w:rFonts w:ascii="Arial" w:hAnsi="Arial" w:cs="Arial"/>
              <w:noProof/>
              <w:sz w:val="24"/>
              <w:szCs w:val="24"/>
            </w:rPr>
            <w:t>(National Institute for Health Research, 2019)</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6B9EC19F" w14:textId="795A0786"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In Tucson Police Department, </w:t>
      </w:r>
      <w:r w:rsidR="0066019B" w:rsidRPr="007D1FB8">
        <w:rPr>
          <w:rFonts w:ascii="Arial" w:hAnsi="Arial" w:cs="Arial"/>
          <w:sz w:val="24"/>
          <w:szCs w:val="24"/>
        </w:rPr>
        <w:t>America,</w:t>
      </w:r>
      <w:r w:rsidRPr="007D1FB8">
        <w:rPr>
          <w:rFonts w:ascii="Arial" w:hAnsi="Arial" w:cs="Arial"/>
          <w:sz w:val="24"/>
          <w:szCs w:val="24"/>
        </w:rPr>
        <w:t xml:space="preserve"> they stated it was not beneficial to keep recruiting new officers to bulk up front line numbers if the root cause of the problem was not being addressed. As a result of this they created a trained crisis management team of officers who attend the mental health calls </w:t>
      </w:r>
      <w:sdt>
        <w:sdtPr>
          <w:rPr>
            <w:rFonts w:ascii="Arial" w:hAnsi="Arial" w:cs="Arial"/>
            <w:sz w:val="24"/>
            <w:szCs w:val="24"/>
          </w:rPr>
          <w:id w:val="1291778214"/>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Lov20 \l 2057 </w:instrText>
          </w:r>
          <w:r w:rsidRPr="007D1FB8">
            <w:rPr>
              <w:rFonts w:ascii="Arial" w:hAnsi="Arial" w:cs="Arial"/>
              <w:sz w:val="24"/>
              <w:szCs w:val="24"/>
            </w:rPr>
            <w:fldChar w:fldCharType="separate"/>
          </w:r>
          <w:r w:rsidRPr="007D1FB8">
            <w:rPr>
              <w:rFonts w:ascii="Arial" w:hAnsi="Arial" w:cs="Arial"/>
              <w:noProof/>
              <w:sz w:val="24"/>
              <w:szCs w:val="24"/>
            </w:rPr>
            <w:t>(Love, 2020)</w:t>
          </w:r>
          <w:r w:rsidRPr="007D1FB8">
            <w:rPr>
              <w:rFonts w:ascii="Arial" w:hAnsi="Arial" w:cs="Arial"/>
              <w:sz w:val="24"/>
              <w:szCs w:val="24"/>
            </w:rPr>
            <w:fldChar w:fldCharType="end"/>
          </w:r>
        </w:sdtContent>
      </w:sdt>
      <w:r w:rsidRPr="007D1FB8">
        <w:rPr>
          <w:rFonts w:ascii="Arial" w:hAnsi="Arial" w:cs="Arial"/>
          <w:sz w:val="24"/>
          <w:szCs w:val="24"/>
        </w:rPr>
        <w:t xml:space="preserve">. No research could be found of specialist response departments being created in English or Welsh police forces however it has been suggested that specialist training would improve police responses </w:t>
      </w:r>
      <w:sdt>
        <w:sdtPr>
          <w:rPr>
            <w:rFonts w:ascii="Arial" w:hAnsi="Arial" w:cs="Arial"/>
            <w:sz w:val="24"/>
            <w:szCs w:val="24"/>
          </w:rPr>
          <w:id w:val="-1131168052"/>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Sca17 \l 2057 </w:instrText>
          </w:r>
          <w:r w:rsidRPr="007D1FB8">
            <w:rPr>
              <w:rFonts w:ascii="Arial" w:hAnsi="Arial" w:cs="Arial"/>
              <w:sz w:val="24"/>
              <w:szCs w:val="24"/>
            </w:rPr>
            <w:fldChar w:fldCharType="separate"/>
          </w:r>
          <w:r w:rsidRPr="007D1FB8">
            <w:rPr>
              <w:rFonts w:ascii="Arial" w:hAnsi="Arial" w:cs="Arial"/>
              <w:noProof/>
              <w:sz w:val="24"/>
              <w:szCs w:val="24"/>
            </w:rPr>
            <w:t>(Scantlebury, et al., 2017)</w:t>
          </w:r>
          <w:r w:rsidRPr="007D1FB8">
            <w:rPr>
              <w:rFonts w:ascii="Arial" w:hAnsi="Arial" w:cs="Arial"/>
              <w:sz w:val="24"/>
              <w:szCs w:val="24"/>
            </w:rPr>
            <w:fldChar w:fldCharType="end"/>
          </w:r>
        </w:sdtContent>
      </w:sdt>
      <w:r w:rsidRPr="007D1FB8">
        <w:rPr>
          <w:rFonts w:ascii="Arial" w:hAnsi="Arial" w:cs="Arial"/>
          <w:sz w:val="24"/>
          <w:szCs w:val="24"/>
        </w:rPr>
        <w:t xml:space="preserve">. This has been identified as a potential recommendation and qualitative research will assist in ensuring the public support the move. </w:t>
      </w:r>
    </w:p>
    <w:p w14:paraId="4476ECC5" w14:textId="7EEDDA75"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 separate approach was identified, again in America, called the White Bird Clinic which is a community-based public safety system providing first response to people in crises. The success is clear when it is considered that out of 24,000 calls, the police were only required to attend on 150 occasions </w:t>
      </w:r>
      <w:sdt>
        <w:sdtPr>
          <w:rPr>
            <w:rFonts w:ascii="Arial" w:hAnsi="Arial" w:cs="Arial"/>
            <w:sz w:val="24"/>
            <w:szCs w:val="24"/>
          </w:rPr>
          <w:id w:val="814382492"/>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Whi20 \l 2057 </w:instrText>
          </w:r>
          <w:r w:rsidRPr="007D1FB8">
            <w:rPr>
              <w:rFonts w:ascii="Arial" w:hAnsi="Arial" w:cs="Arial"/>
              <w:sz w:val="24"/>
              <w:szCs w:val="24"/>
            </w:rPr>
            <w:fldChar w:fldCharType="separate"/>
          </w:r>
          <w:r w:rsidRPr="007D1FB8">
            <w:rPr>
              <w:rFonts w:ascii="Arial" w:hAnsi="Arial" w:cs="Arial"/>
              <w:noProof/>
              <w:sz w:val="24"/>
              <w:szCs w:val="24"/>
            </w:rPr>
            <w:t>(White Bird Clinic, 2020)</w:t>
          </w:r>
          <w:r w:rsidRPr="007D1FB8">
            <w:rPr>
              <w:rFonts w:ascii="Arial" w:hAnsi="Arial" w:cs="Arial"/>
              <w:sz w:val="24"/>
              <w:szCs w:val="24"/>
            </w:rPr>
            <w:fldChar w:fldCharType="end"/>
          </w:r>
        </w:sdtContent>
      </w:sdt>
      <w:r w:rsidRPr="007D1FB8">
        <w:rPr>
          <w:rFonts w:ascii="Arial" w:hAnsi="Arial" w:cs="Arial"/>
          <w:sz w:val="24"/>
          <w:szCs w:val="24"/>
        </w:rPr>
        <w:t xml:space="preserve">. Qualitative </w:t>
      </w:r>
      <w:r w:rsidRPr="007D1FB8">
        <w:rPr>
          <w:rFonts w:ascii="Arial" w:hAnsi="Arial" w:cs="Arial"/>
          <w:sz w:val="24"/>
          <w:szCs w:val="24"/>
        </w:rPr>
        <w:lastRenderedPageBreak/>
        <w:t xml:space="preserve">research could address opinion on the statistics of success and thoughts on the attendance of mental health professionals only to calls unless risks present require police attendance. </w:t>
      </w:r>
    </w:p>
    <w:p w14:paraId="05E2B5EA" w14:textId="77777777" w:rsidR="001644FE" w:rsidRPr="007D1FB8" w:rsidRDefault="001644FE" w:rsidP="00906BB7">
      <w:pPr>
        <w:spacing w:line="480" w:lineRule="auto"/>
        <w:jc w:val="both"/>
        <w:rPr>
          <w:rFonts w:ascii="Arial" w:hAnsi="Arial" w:cs="Arial"/>
          <w:sz w:val="24"/>
          <w:szCs w:val="24"/>
        </w:rPr>
      </w:pPr>
    </w:p>
    <w:p w14:paraId="77565A1F" w14:textId="121BE794" w:rsidR="00014E48" w:rsidRPr="007D1FB8" w:rsidRDefault="00014E48" w:rsidP="00906BB7">
      <w:pPr>
        <w:spacing w:line="480" w:lineRule="auto"/>
        <w:jc w:val="both"/>
        <w:rPr>
          <w:rFonts w:ascii="Arial" w:hAnsi="Arial" w:cs="Arial"/>
          <w:b/>
          <w:bCs/>
          <w:sz w:val="24"/>
          <w:szCs w:val="24"/>
          <w:u w:val="single"/>
        </w:rPr>
      </w:pPr>
      <w:r w:rsidRPr="007D1FB8">
        <w:rPr>
          <w:rFonts w:ascii="Arial" w:hAnsi="Arial" w:cs="Arial"/>
          <w:b/>
          <w:bCs/>
          <w:sz w:val="24"/>
          <w:szCs w:val="24"/>
          <w:u w:val="single"/>
        </w:rPr>
        <w:t>2.10 Overall findings of literature review</w:t>
      </w:r>
    </w:p>
    <w:p w14:paraId="21660CB9" w14:textId="73E8978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When considering the available literature included within this section it has been identified that qualitative research in this area is extremely limited, considering the common themes identified such as failing services, poor training and inadequate outcomes. The review has assisted in id</w:t>
      </w:r>
      <w:r w:rsidR="00FC3045">
        <w:rPr>
          <w:rFonts w:ascii="Arial" w:hAnsi="Arial" w:cs="Arial"/>
          <w:sz w:val="24"/>
          <w:szCs w:val="24"/>
        </w:rPr>
        <w:t>entifying further research area</w:t>
      </w:r>
      <w:r w:rsidRPr="007D1FB8">
        <w:rPr>
          <w:rFonts w:ascii="Arial" w:hAnsi="Arial" w:cs="Arial"/>
          <w:sz w:val="24"/>
          <w:szCs w:val="24"/>
        </w:rPr>
        <w:t xml:space="preserve">s as well as confirmation of published opinion being mirrored by that of people receiving the service. Although implemented trials have taken place, the outcomes have been consistently described as unmeasurable throughout this section which emphasizes the requirement for them to be re-visited through a different research approach. </w:t>
      </w:r>
    </w:p>
    <w:p w14:paraId="55F12845" w14:textId="6302CFCD"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It is believed that the results of the research conducted within this work will enable services to identify positive and negative perceptions of provisions currently in place, but will give members of the public, service users, to have a voice and suggest the standard of service and or approaches they expect to receive.</w:t>
      </w:r>
    </w:p>
    <w:p w14:paraId="0EB62241" w14:textId="77777777" w:rsidR="00825F23" w:rsidRPr="007D1FB8" w:rsidRDefault="00825F23" w:rsidP="00906BB7">
      <w:pPr>
        <w:spacing w:line="480" w:lineRule="auto"/>
        <w:jc w:val="both"/>
        <w:rPr>
          <w:rFonts w:ascii="Arial" w:hAnsi="Arial" w:cs="Arial"/>
          <w:sz w:val="24"/>
          <w:szCs w:val="24"/>
        </w:rPr>
      </w:pPr>
    </w:p>
    <w:p w14:paraId="22488C4C" w14:textId="03357A7D" w:rsidR="00825F23" w:rsidRDefault="00825F23" w:rsidP="00906BB7">
      <w:pPr>
        <w:jc w:val="both"/>
        <w:rPr>
          <w:rFonts w:ascii="Arial" w:hAnsi="Arial" w:cs="Arial"/>
          <w:sz w:val="28"/>
          <w:szCs w:val="24"/>
        </w:rPr>
      </w:pPr>
    </w:p>
    <w:p w14:paraId="35A8D066" w14:textId="77777777" w:rsidR="000039F6" w:rsidRDefault="000039F6" w:rsidP="00906BB7">
      <w:pPr>
        <w:jc w:val="both"/>
        <w:rPr>
          <w:rFonts w:ascii="Arial" w:hAnsi="Arial" w:cs="Arial"/>
          <w:sz w:val="28"/>
          <w:szCs w:val="24"/>
        </w:rPr>
      </w:pPr>
    </w:p>
    <w:p w14:paraId="1D242CDC" w14:textId="77777777" w:rsidR="001644FE" w:rsidRDefault="001644FE" w:rsidP="00906BB7">
      <w:pPr>
        <w:pStyle w:val="ListParagraph"/>
        <w:jc w:val="both"/>
        <w:rPr>
          <w:rFonts w:ascii="Arial" w:hAnsi="Arial" w:cs="Arial"/>
          <w:b/>
          <w:bCs/>
          <w:sz w:val="28"/>
          <w:szCs w:val="24"/>
          <w:u w:val="single"/>
        </w:rPr>
      </w:pPr>
    </w:p>
    <w:p w14:paraId="2BC4080E" w14:textId="77777777" w:rsidR="001644FE" w:rsidRDefault="001644FE" w:rsidP="00906BB7">
      <w:pPr>
        <w:pStyle w:val="ListParagraph"/>
        <w:jc w:val="both"/>
        <w:rPr>
          <w:rFonts w:ascii="Arial" w:hAnsi="Arial" w:cs="Arial"/>
          <w:b/>
          <w:bCs/>
          <w:sz w:val="28"/>
          <w:szCs w:val="24"/>
          <w:u w:val="single"/>
        </w:rPr>
      </w:pPr>
    </w:p>
    <w:p w14:paraId="35E98CF2" w14:textId="77777777" w:rsidR="001644FE" w:rsidRDefault="001644FE" w:rsidP="00906BB7">
      <w:pPr>
        <w:pStyle w:val="ListParagraph"/>
        <w:jc w:val="both"/>
        <w:rPr>
          <w:rFonts w:ascii="Arial" w:hAnsi="Arial" w:cs="Arial"/>
          <w:b/>
          <w:bCs/>
          <w:sz w:val="28"/>
          <w:szCs w:val="24"/>
          <w:u w:val="single"/>
        </w:rPr>
      </w:pPr>
    </w:p>
    <w:p w14:paraId="76EE221E" w14:textId="77777777" w:rsidR="001644FE" w:rsidRDefault="001644FE" w:rsidP="00906BB7">
      <w:pPr>
        <w:pStyle w:val="ListParagraph"/>
        <w:jc w:val="both"/>
        <w:rPr>
          <w:rFonts w:ascii="Arial" w:hAnsi="Arial" w:cs="Arial"/>
          <w:b/>
          <w:bCs/>
          <w:sz w:val="28"/>
          <w:szCs w:val="24"/>
          <w:u w:val="single"/>
        </w:rPr>
      </w:pPr>
    </w:p>
    <w:p w14:paraId="07BC70F9" w14:textId="77777777" w:rsidR="001644FE" w:rsidRPr="00906BB7" w:rsidRDefault="001644FE" w:rsidP="00906BB7">
      <w:pPr>
        <w:jc w:val="both"/>
        <w:rPr>
          <w:rFonts w:ascii="Arial" w:hAnsi="Arial" w:cs="Arial"/>
          <w:b/>
          <w:bCs/>
          <w:sz w:val="28"/>
          <w:szCs w:val="24"/>
          <w:u w:val="single"/>
        </w:rPr>
      </w:pPr>
    </w:p>
    <w:p w14:paraId="27D3E7A1" w14:textId="77777777" w:rsidR="001644FE" w:rsidRDefault="001644FE" w:rsidP="00906BB7">
      <w:pPr>
        <w:pStyle w:val="ListParagraph"/>
        <w:jc w:val="both"/>
        <w:rPr>
          <w:rFonts w:ascii="Arial" w:hAnsi="Arial" w:cs="Arial"/>
          <w:b/>
          <w:bCs/>
          <w:sz w:val="28"/>
          <w:szCs w:val="24"/>
          <w:u w:val="single"/>
        </w:rPr>
      </w:pPr>
    </w:p>
    <w:p w14:paraId="543AFDA6" w14:textId="4FE60DF5" w:rsidR="00825F23" w:rsidRDefault="003B6A8A" w:rsidP="00906BB7">
      <w:pPr>
        <w:pStyle w:val="ListParagraph"/>
        <w:jc w:val="center"/>
        <w:rPr>
          <w:rFonts w:ascii="Arial" w:hAnsi="Arial" w:cs="Arial"/>
          <w:b/>
          <w:bCs/>
          <w:sz w:val="28"/>
          <w:szCs w:val="24"/>
          <w:u w:val="single"/>
        </w:rPr>
      </w:pPr>
      <w:r w:rsidRPr="003B6A8A">
        <w:rPr>
          <w:rFonts w:ascii="Arial" w:hAnsi="Arial" w:cs="Arial"/>
          <w:b/>
          <w:bCs/>
          <w:sz w:val="28"/>
          <w:szCs w:val="24"/>
          <w:u w:val="single"/>
        </w:rPr>
        <w:t xml:space="preserve">Chapter 3 </w:t>
      </w:r>
      <w:r w:rsidR="00906BB7">
        <w:rPr>
          <w:rFonts w:ascii="Arial" w:hAnsi="Arial" w:cs="Arial"/>
          <w:b/>
          <w:bCs/>
          <w:sz w:val="28"/>
          <w:szCs w:val="24"/>
          <w:u w:val="single"/>
        </w:rPr>
        <w:t>–</w:t>
      </w:r>
      <w:r w:rsidRPr="003B6A8A">
        <w:rPr>
          <w:rFonts w:ascii="Arial" w:hAnsi="Arial" w:cs="Arial"/>
          <w:b/>
          <w:bCs/>
          <w:sz w:val="28"/>
          <w:szCs w:val="24"/>
          <w:u w:val="single"/>
        </w:rPr>
        <w:t xml:space="preserve"> </w:t>
      </w:r>
      <w:r w:rsidR="00825F23" w:rsidRPr="003B6A8A">
        <w:rPr>
          <w:rFonts w:ascii="Arial" w:hAnsi="Arial" w:cs="Arial"/>
          <w:b/>
          <w:bCs/>
          <w:sz w:val="28"/>
          <w:szCs w:val="24"/>
          <w:u w:val="single"/>
        </w:rPr>
        <w:t>Methodology</w:t>
      </w:r>
    </w:p>
    <w:p w14:paraId="1AAE20E4" w14:textId="77777777" w:rsidR="00906BB7" w:rsidRPr="003B6A8A" w:rsidRDefault="00906BB7" w:rsidP="00906BB7">
      <w:pPr>
        <w:pStyle w:val="ListParagraph"/>
        <w:jc w:val="center"/>
        <w:rPr>
          <w:rFonts w:ascii="Arial" w:hAnsi="Arial" w:cs="Arial"/>
          <w:b/>
          <w:bCs/>
          <w:sz w:val="28"/>
          <w:szCs w:val="24"/>
          <w:u w:val="single"/>
        </w:rPr>
      </w:pPr>
    </w:p>
    <w:p w14:paraId="0F2DFFCA" w14:textId="3EE11785"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The purpose of the research being conducted and discussed is to assist in ascertaining the correct and most appropriate response to a person who is described as suffering a mental ill-health crisis and in need of immediate care and or assistance.  As communities in England and Wales are service users of both the N</w:t>
      </w:r>
      <w:r w:rsidR="00AC3B30">
        <w:rPr>
          <w:rFonts w:ascii="Arial" w:hAnsi="Arial" w:cs="Arial"/>
          <w:sz w:val="24"/>
          <w:szCs w:val="24"/>
        </w:rPr>
        <w:t>ational Health Service and the p</w:t>
      </w:r>
      <w:r w:rsidRPr="007D1FB8">
        <w:rPr>
          <w:rFonts w:ascii="Arial" w:hAnsi="Arial" w:cs="Arial"/>
          <w:sz w:val="24"/>
          <w:szCs w:val="24"/>
        </w:rPr>
        <w:t xml:space="preserve">olice service, the aim of this research is to identify what the majority of society believe to be the most appropriate response to those in mental health Crisis. Identifying public opinion on response to incidents of a mental-ill health nature allows for the services to establish a responsibility and service level that meets public expectations whilst considering the best outcomes for individuals in crisis. </w:t>
      </w:r>
    </w:p>
    <w:p w14:paraId="72BAAD17"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Within this chapter, the research design will be explained together with reasoning behind certain methods used and those not utilised.  It will also explain limitations to provide a comprehensive understanding of, not only the methods used but also results gained throughout this research project. </w:t>
      </w:r>
    </w:p>
    <w:p w14:paraId="7E8F3AD8" w14:textId="77777777" w:rsidR="000039F6" w:rsidRPr="007D1FB8" w:rsidRDefault="000039F6" w:rsidP="00906BB7">
      <w:pPr>
        <w:spacing w:line="480" w:lineRule="auto"/>
        <w:jc w:val="both"/>
        <w:rPr>
          <w:rFonts w:ascii="Arial" w:hAnsi="Arial" w:cs="Arial"/>
          <w:b/>
          <w:bCs/>
          <w:color w:val="FF0000"/>
          <w:sz w:val="24"/>
          <w:szCs w:val="24"/>
        </w:rPr>
      </w:pPr>
    </w:p>
    <w:p w14:paraId="0DEF22B0" w14:textId="0CF93839" w:rsidR="007246DF" w:rsidRPr="00906BB7" w:rsidRDefault="007246DF" w:rsidP="00906BB7">
      <w:pPr>
        <w:spacing w:line="480" w:lineRule="auto"/>
        <w:jc w:val="both"/>
        <w:rPr>
          <w:rFonts w:ascii="Arial" w:hAnsi="Arial" w:cs="Arial"/>
          <w:b/>
          <w:bCs/>
          <w:sz w:val="24"/>
          <w:szCs w:val="24"/>
          <w:u w:val="single"/>
        </w:rPr>
      </w:pPr>
      <w:r w:rsidRPr="00906BB7">
        <w:rPr>
          <w:rFonts w:ascii="Arial" w:hAnsi="Arial" w:cs="Arial"/>
          <w:b/>
          <w:bCs/>
          <w:sz w:val="24"/>
          <w:szCs w:val="24"/>
          <w:u w:val="single"/>
        </w:rPr>
        <w:t>3.1 Philosophies considered</w:t>
      </w:r>
    </w:p>
    <w:p w14:paraId="1A7A359C" w14:textId="4FEEA99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There were two research philosophies considered when deciding what method would most suitably underpin the research being conducted, positivism and interpretivism. </w:t>
      </w:r>
    </w:p>
    <w:p w14:paraId="6442560C" w14:textId="11ECD941"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Positivism philosophy investigates and confirms patterns of behaviour in a bid to make law-like predictions going forward </w:t>
      </w:r>
      <w:sdt>
        <w:sdtPr>
          <w:rPr>
            <w:rFonts w:ascii="Arial" w:hAnsi="Arial" w:cs="Arial"/>
            <w:color w:val="222222"/>
            <w:sz w:val="24"/>
            <w:szCs w:val="24"/>
            <w:shd w:val="clear" w:color="auto" w:fill="FFFFFF"/>
          </w:rPr>
          <w:id w:val="-1645262210"/>
          <w:citation/>
        </w:sdtPr>
        <w:sdtContent>
          <w:r w:rsidRPr="007D1FB8">
            <w:rPr>
              <w:rFonts w:ascii="Arial" w:hAnsi="Arial" w:cs="Arial"/>
              <w:color w:val="222222"/>
              <w:sz w:val="24"/>
              <w:szCs w:val="24"/>
              <w:shd w:val="clear" w:color="auto" w:fill="FFFFFF"/>
            </w:rPr>
            <w:fldChar w:fldCharType="begin"/>
          </w:r>
          <w:r w:rsidRPr="007D1FB8">
            <w:rPr>
              <w:rFonts w:ascii="Arial" w:hAnsi="Arial" w:cs="Arial"/>
              <w:color w:val="222222"/>
              <w:sz w:val="24"/>
              <w:szCs w:val="24"/>
              <w:shd w:val="clear" w:color="auto" w:fill="FFFFFF"/>
            </w:rPr>
            <w:instrText xml:space="preserve"> CITATION Tay11 \l 2057 </w:instrText>
          </w:r>
          <w:r w:rsidRPr="007D1FB8">
            <w:rPr>
              <w:rFonts w:ascii="Arial" w:hAnsi="Arial" w:cs="Arial"/>
              <w:color w:val="222222"/>
              <w:sz w:val="24"/>
              <w:szCs w:val="24"/>
              <w:shd w:val="clear" w:color="auto" w:fill="FFFFFF"/>
            </w:rPr>
            <w:fldChar w:fldCharType="separate"/>
          </w:r>
          <w:r w:rsidRPr="007D1FB8">
            <w:rPr>
              <w:rFonts w:ascii="Arial" w:hAnsi="Arial" w:cs="Arial"/>
              <w:noProof/>
              <w:color w:val="222222"/>
              <w:sz w:val="24"/>
              <w:szCs w:val="24"/>
              <w:shd w:val="clear" w:color="auto" w:fill="FFFFFF"/>
            </w:rPr>
            <w:t>(Taylor &amp; Medina, 2011)</w:t>
          </w:r>
          <w:r w:rsidRPr="007D1FB8">
            <w:rPr>
              <w:rFonts w:ascii="Arial" w:hAnsi="Arial" w:cs="Arial"/>
              <w:color w:val="222222"/>
              <w:sz w:val="24"/>
              <w:szCs w:val="24"/>
              <w:shd w:val="clear" w:color="auto" w:fill="FFFFFF"/>
            </w:rPr>
            <w:fldChar w:fldCharType="end"/>
          </w:r>
        </w:sdtContent>
      </w:sdt>
      <w:r w:rsidRPr="007D1FB8">
        <w:rPr>
          <w:rFonts w:ascii="Arial" w:hAnsi="Arial" w:cs="Arial"/>
          <w:color w:val="222222"/>
          <w:sz w:val="24"/>
          <w:szCs w:val="24"/>
          <w:shd w:val="clear" w:color="auto" w:fill="FFFFFF"/>
        </w:rPr>
        <w:t>. Positivism is based on the principle that experience provides the foundation of all knowledge, therefore if it has not manifested into existence, it cannot be regarded as fact (Bryant, 1985)</w:t>
      </w:r>
      <w:r w:rsidRPr="007D1FB8">
        <w:rPr>
          <w:rFonts w:ascii="Arial" w:hAnsi="Arial" w:cs="Arial"/>
          <w:sz w:val="24"/>
          <w:szCs w:val="24"/>
        </w:rPr>
        <w:t xml:space="preserve">.  This in turn means that if knowledge is based solely on observable fact, it negates personal </w:t>
      </w:r>
      <w:r w:rsidRPr="007D1FB8">
        <w:rPr>
          <w:rFonts w:ascii="Arial" w:hAnsi="Arial" w:cs="Arial"/>
          <w:sz w:val="24"/>
          <w:szCs w:val="24"/>
        </w:rPr>
        <w:lastRenderedPageBreak/>
        <w:t>feelings of the respondents (Javed, 2008), which could provide avenues not otherwise considered.</w:t>
      </w:r>
    </w:p>
    <w:p w14:paraId="08412232" w14:textId="4ACA98A1"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Freud stated that there is a clash between human instinct and civilised values  </w:t>
      </w:r>
      <w:sdt>
        <w:sdtPr>
          <w:rPr>
            <w:rFonts w:ascii="Arial" w:hAnsi="Arial" w:cs="Arial"/>
            <w:sz w:val="24"/>
            <w:szCs w:val="24"/>
          </w:rPr>
          <w:id w:val="994832387"/>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Fre57 \l 2057 </w:instrText>
          </w:r>
          <w:r w:rsidRPr="007D1FB8">
            <w:rPr>
              <w:rFonts w:ascii="Arial" w:hAnsi="Arial" w:cs="Arial"/>
              <w:sz w:val="24"/>
              <w:szCs w:val="24"/>
            </w:rPr>
            <w:fldChar w:fldCharType="separate"/>
          </w:r>
          <w:r w:rsidRPr="007D1FB8">
            <w:rPr>
              <w:rFonts w:ascii="Arial" w:hAnsi="Arial" w:cs="Arial"/>
              <w:noProof/>
              <w:sz w:val="24"/>
              <w:szCs w:val="24"/>
            </w:rPr>
            <w:t>(Freud, 1957)</w:t>
          </w:r>
          <w:r w:rsidRPr="007D1FB8">
            <w:rPr>
              <w:rFonts w:ascii="Arial" w:hAnsi="Arial" w:cs="Arial"/>
              <w:sz w:val="24"/>
              <w:szCs w:val="24"/>
            </w:rPr>
            <w:fldChar w:fldCharType="end"/>
          </w:r>
        </w:sdtContent>
      </w:sdt>
      <w:r w:rsidRPr="007D1FB8">
        <w:rPr>
          <w:rFonts w:ascii="Arial" w:hAnsi="Arial" w:cs="Arial"/>
          <w:sz w:val="24"/>
          <w:szCs w:val="24"/>
        </w:rPr>
        <w:t xml:space="preserve">, if this is correct, positivism would not be a suitable philosophy to adopt within this research as without the public’s instinctive thought processes and opinion, it cannot be established whether changes are required to respond to those in crisis, therefore upholding possibly outdated societal values.  Had the research been solely to identify statistically who currently attends these calls, it may have been more appropriate. </w:t>
      </w:r>
    </w:p>
    <w:p w14:paraId="5EF67025" w14:textId="3D85896A" w:rsidR="000039F6" w:rsidRPr="007D1FB8" w:rsidRDefault="000039F6" w:rsidP="00906BB7">
      <w:pPr>
        <w:spacing w:line="480" w:lineRule="auto"/>
        <w:jc w:val="both"/>
        <w:rPr>
          <w:rFonts w:ascii="Arial" w:hAnsi="Arial" w:cs="Arial"/>
          <w:color w:val="222222"/>
          <w:sz w:val="24"/>
          <w:szCs w:val="24"/>
          <w:shd w:val="clear" w:color="auto" w:fill="FFFFFF"/>
        </w:rPr>
      </w:pPr>
      <w:r w:rsidRPr="007D1FB8">
        <w:rPr>
          <w:rFonts w:ascii="Arial" w:hAnsi="Arial" w:cs="Arial"/>
          <w:color w:val="222222"/>
          <w:sz w:val="24"/>
          <w:szCs w:val="24"/>
          <w:shd w:val="clear" w:color="auto" w:fill="FFFFFF"/>
        </w:rPr>
        <w:t xml:space="preserve">Interpretivism research philosophy encompasses participant’s character and accepts that each person’s perception of reality is subjective based on social construct (Chowdhury, 2014). The theory that individuals are guided by their opinion more so than actions, dates back to ancient Greek philosopher Epictetus </w:t>
      </w:r>
      <w:sdt>
        <w:sdtPr>
          <w:rPr>
            <w:rFonts w:ascii="Arial" w:hAnsi="Arial" w:cs="Arial"/>
            <w:color w:val="222222"/>
            <w:sz w:val="24"/>
            <w:szCs w:val="24"/>
            <w:shd w:val="clear" w:color="auto" w:fill="FFFFFF"/>
          </w:rPr>
          <w:id w:val="-70125715"/>
          <w:citation/>
        </w:sdtPr>
        <w:sdtContent>
          <w:r w:rsidRPr="007D1FB8">
            <w:rPr>
              <w:rFonts w:ascii="Arial" w:hAnsi="Arial" w:cs="Arial"/>
              <w:color w:val="222222"/>
              <w:sz w:val="24"/>
              <w:szCs w:val="24"/>
              <w:shd w:val="clear" w:color="auto" w:fill="FFFFFF"/>
            </w:rPr>
            <w:fldChar w:fldCharType="begin"/>
          </w:r>
          <w:r w:rsidRPr="007D1FB8">
            <w:rPr>
              <w:rFonts w:ascii="Arial" w:hAnsi="Arial" w:cs="Arial"/>
              <w:color w:val="222222"/>
              <w:sz w:val="24"/>
              <w:szCs w:val="24"/>
              <w:shd w:val="clear" w:color="auto" w:fill="FFFFFF"/>
            </w:rPr>
            <w:instrText xml:space="preserve"> CITATION Mer95 \l 2057 </w:instrText>
          </w:r>
          <w:r w:rsidRPr="007D1FB8">
            <w:rPr>
              <w:rFonts w:ascii="Arial" w:hAnsi="Arial" w:cs="Arial"/>
              <w:color w:val="222222"/>
              <w:sz w:val="24"/>
              <w:szCs w:val="24"/>
              <w:shd w:val="clear" w:color="auto" w:fill="FFFFFF"/>
            </w:rPr>
            <w:fldChar w:fldCharType="separate"/>
          </w:r>
          <w:r w:rsidRPr="007D1FB8">
            <w:rPr>
              <w:rFonts w:ascii="Arial" w:hAnsi="Arial" w:cs="Arial"/>
              <w:noProof/>
              <w:color w:val="222222"/>
              <w:sz w:val="24"/>
              <w:szCs w:val="24"/>
              <w:shd w:val="clear" w:color="auto" w:fill="FFFFFF"/>
            </w:rPr>
            <w:t>(Merton, 1995)</w:t>
          </w:r>
          <w:r w:rsidRPr="007D1FB8">
            <w:rPr>
              <w:rFonts w:ascii="Arial" w:hAnsi="Arial" w:cs="Arial"/>
              <w:color w:val="222222"/>
              <w:sz w:val="24"/>
              <w:szCs w:val="24"/>
              <w:shd w:val="clear" w:color="auto" w:fill="FFFFFF"/>
            </w:rPr>
            <w:fldChar w:fldCharType="end"/>
          </w:r>
        </w:sdtContent>
      </w:sdt>
      <w:r w:rsidRPr="007D1FB8">
        <w:rPr>
          <w:rFonts w:ascii="Arial" w:hAnsi="Arial" w:cs="Arial"/>
          <w:color w:val="222222"/>
          <w:sz w:val="24"/>
          <w:szCs w:val="24"/>
          <w:shd w:val="clear" w:color="auto" w:fill="FFFFFF"/>
        </w:rPr>
        <w:t xml:space="preserve"> and is re-affirmed by Freud’s 1957 statement regarding instinct versus values. </w:t>
      </w:r>
    </w:p>
    <w:p w14:paraId="40F44326" w14:textId="26DF5E59" w:rsidR="000039F6" w:rsidRPr="007D1FB8" w:rsidRDefault="000039F6" w:rsidP="00906BB7">
      <w:pPr>
        <w:spacing w:line="480" w:lineRule="auto"/>
        <w:jc w:val="both"/>
        <w:rPr>
          <w:rFonts w:ascii="Arial" w:hAnsi="Arial" w:cs="Arial"/>
          <w:sz w:val="24"/>
          <w:szCs w:val="24"/>
        </w:rPr>
      </w:pPr>
      <w:r w:rsidRPr="007D1FB8">
        <w:rPr>
          <w:rFonts w:ascii="Arial" w:hAnsi="Arial" w:cs="Arial"/>
          <w:color w:val="000000"/>
          <w:sz w:val="24"/>
          <w:szCs w:val="24"/>
          <w:shd w:val="clear" w:color="auto" w:fill="FFFFFF"/>
        </w:rPr>
        <w:t xml:space="preserve">Interpretivism allows for the evolution of values and social construct within research, whilst the positivism approach allows no room for what could be based on societal want as it is not already in existence (Chowdhury, 2014). Interpretivism aims to acknowledge social reality based on experiences of its participants </w:t>
      </w:r>
      <w:sdt>
        <w:sdtPr>
          <w:rPr>
            <w:rFonts w:ascii="Arial" w:hAnsi="Arial" w:cs="Arial"/>
            <w:color w:val="000000"/>
            <w:sz w:val="24"/>
            <w:szCs w:val="24"/>
            <w:shd w:val="clear" w:color="auto" w:fill="FFFFFF"/>
          </w:rPr>
          <w:id w:val="1754551206"/>
          <w:citation/>
        </w:sdtPr>
        <w:sdtContent>
          <w:r w:rsidRPr="007D1FB8">
            <w:rPr>
              <w:rFonts w:ascii="Arial" w:hAnsi="Arial" w:cs="Arial"/>
              <w:color w:val="000000"/>
              <w:sz w:val="24"/>
              <w:szCs w:val="24"/>
              <w:shd w:val="clear" w:color="auto" w:fill="FFFFFF"/>
            </w:rPr>
            <w:fldChar w:fldCharType="begin"/>
          </w:r>
          <w:r w:rsidRPr="007D1FB8">
            <w:rPr>
              <w:rFonts w:ascii="Arial" w:hAnsi="Arial" w:cs="Arial"/>
              <w:color w:val="000000"/>
              <w:sz w:val="24"/>
              <w:szCs w:val="24"/>
              <w:shd w:val="clear" w:color="auto" w:fill="FFFFFF"/>
            </w:rPr>
            <w:instrText xml:space="preserve"> CITATION Hea99 \l 2057 </w:instrText>
          </w:r>
          <w:r w:rsidRPr="007D1FB8">
            <w:rPr>
              <w:rFonts w:ascii="Arial" w:hAnsi="Arial" w:cs="Arial"/>
              <w:color w:val="000000"/>
              <w:sz w:val="24"/>
              <w:szCs w:val="24"/>
              <w:shd w:val="clear" w:color="auto" w:fill="FFFFFF"/>
            </w:rPr>
            <w:fldChar w:fldCharType="separate"/>
          </w:r>
          <w:r w:rsidRPr="007D1FB8">
            <w:rPr>
              <w:rFonts w:ascii="Arial" w:hAnsi="Arial" w:cs="Arial"/>
              <w:noProof/>
              <w:color w:val="000000"/>
              <w:sz w:val="24"/>
              <w:szCs w:val="24"/>
              <w:shd w:val="clear" w:color="auto" w:fill="FFFFFF"/>
            </w:rPr>
            <w:t>(Heath &amp; Devine, 1999)</w:t>
          </w:r>
          <w:r w:rsidRPr="007D1FB8">
            <w:rPr>
              <w:rFonts w:ascii="Arial" w:hAnsi="Arial" w:cs="Arial"/>
              <w:color w:val="000000"/>
              <w:sz w:val="24"/>
              <w:szCs w:val="24"/>
              <w:shd w:val="clear" w:color="auto" w:fill="FFFFFF"/>
            </w:rPr>
            <w:fldChar w:fldCharType="end"/>
          </w:r>
        </w:sdtContent>
      </w:sdt>
      <w:r w:rsidRPr="007D1FB8">
        <w:rPr>
          <w:rFonts w:ascii="Arial" w:hAnsi="Arial" w:cs="Arial"/>
          <w:color w:val="000000"/>
          <w:sz w:val="24"/>
          <w:szCs w:val="24"/>
          <w:shd w:val="clear" w:color="auto" w:fill="FFFFFF"/>
        </w:rPr>
        <w:t>.</w:t>
      </w:r>
    </w:p>
    <w:p w14:paraId="0436A072" w14:textId="0769E601" w:rsidR="000039F6" w:rsidRPr="007D1FB8" w:rsidRDefault="000039F6" w:rsidP="00906BB7">
      <w:pPr>
        <w:spacing w:line="480" w:lineRule="auto"/>
        <w:jc w:val="both"/>
        <w:rPr>
          <w:rFonts w:ascii="Arial" w:hAnsi="Arial" w:cs="Arial"/>
          <w:color w:val="000000"/>
          <w:sz w:val="24"/>
          <w:szCs w:val="24"/>
          <w:shd w:val="clear" w:color="auto" w:fill="FFFFFF"/>
        </w:rPr>
      </w:pPr>
      <w:r w:rsidRPr="007D1FB8">
        <w:rPr>
          <w:rFonts w:ascii="Arial" w:hAnsi="Arial" w:cs="Arial"/>
          <w:color w:val="000000"/>
          <w:sz w:val="24"/>
          <w:szCs w:val="24"/>
          <w:shd w:val="clear" w:color="auto" w:fill="FFFFFF"/>
        </w:rPr>
        <w:t xml:space="preserve">With such a diverse community within the United Kingdom, adopting the interpretivism philosophy for this project is essential to allow for an accurate view of societal expectations in the current time.  It will also eliminate prejudicial influence by the researcher allowing participants to authentically answer the questions posed. </w:t>
      </w:r>
    </w:p>
    <w:p w14:paraId="2B739563" w14:textId="77777777" w:rsidR="00906BB7" w:rsidRDefault="00906BB7" w:rsidP="00906BB7">
      <w:pPr>
        <w:pStyle w:val="ListParagraph"/>
        <w:spacing w:line="480" w:lineRule="auto"/>
        <w:jc w:val="both"/>
        <w:rPr>
          <w:rFonts w:ascii="Arial" w:hAnsi="Arial" w:cs="Arial"/>
          <w:b/>
          <w:bCs/>
          <w:sz w:val="24"/>
          <w:szCs w:val="24"/>
          <w:u w:val="single"/>
        </w:rPr>
      </w:pPr>
    </w:p>
    <w:p w14:paraId="0D535E86" w14:textId="2DD92C59" w:rsidR="007246DF" w:rsidRPr="00906BB7" w:rsidRDefault="00906BB7" w:rsidP="00906BB7">
      <w:pPr>
        <w:spacing w:line="480" w:lineRule="auto"/>
        <w:jc w:val="both"/>
        <w:rPr>
          <w:rFonts w:ascii="Arial" w:hAnsi="Arial" w:cs="Arial"/>
          <w:b/>
          <w:bCs/>
          <w:sz w:val="24"/>
          <w:szCs w:val="24"/>
          <w:u w:val="single"/>
        </w:rPr>
      </w:pPr>
      <w:r>
        <w:rPr>
          <w:rFonts w:ascii="Arial" w:hAnsi="Arial" w:cs="Arial"/>
          <w:b/>
          <w:bCs/>
          <w:sz w:val="24"/>
          <w:szCs w:val="24"/>
          <w:u w:val="single"/>
        </w:rPr>
        <w:lastRenderedPageBreak/>
        <w:t xml:space="preserve">3.2 </w:t>
      </w:r>
      <w:r w:rsidR="007246DF" w:rsidRPr="00906BB7">
        <w:rPr>
          <w:rFonts w:ascii="Arial" w:hAnsi="Arial" w:cs="Arial"/>
          <w:b/>
          <w:bCs/>
          <w:sz w:val="24"/>
          <w:szCs w:val="24"/>
          <w:u w:val="single"/>
        </w:rPr>
        <w:t>Type of research</w:t>
      </w:r>
    </w:p>
    <w:p w14:paraId="61F3D8AC" w14:textId="585B8388" w:rsidR="000039F6" w:rsidRPr="007D1FB8" w:rsidRDefault="007246DF" w:rsidP="00906BB7">
      <w:pPr>
        <w:spacing w:line="480" w:lineRule="auto"/>
        <w:jc w:val="both"/>
        <w:rPr>
          <w:rFonts w:ascii="Arial" w:hAnsi="Arial" w:cs="Arial"/>
          <w:sz w:val="24"/>
          <w:szCs w:val="24"/>
        </w:rPr>
      </w:pPr>
      <w:r w:rsidRPr="007D1FB8">
        <w:rPr>
          <w:rFonts w:ascii="Arial" w:hAnsi="Arial" w:cs="Arial"/>
          <w:sz w:val="24"/>
          <w:szCs w:val="24"/>
        </w:rPr>
        <w:t xml:space="preserve"> </w:t>
      </w:r>
      <w:r w:rsidR="000039F6" w:rsidRPr="007D1FB8">
        <w:rPr>
          <w:rFonts w:ascii="Arial" w:hAnsi="Arial" w:cs="Arial"/>
          <w:sz w:val="24"/>
          <w:szCs w:val="24"/>
        </w:rPr>
        <w:t xml:space="preserve">For this project, two types of research were considered, inductive and deductive. Deductive is described as data collected based on existing theory in order to test it (O’Reilly, 2009) (Streefkerk, 2019).  In contrast to this, the inductive research approach aims to develop a theory (Streefkerk, 2019) with less risk of preconceptions around existing theory </w:t>
      </w:r>
      <w:sdt>
        <w:sdtPr>
          <w:rPr>
            <w:sz w:val="24"/>
            <w:szCs w:val="24"/>
          </w:rPr>
          <w:id w:val="518212449"/>
          <w:citation/>
        </w:sdtPr>
        <w:sdtContent>
          <w:r w:rsidR="000039F6" w:rsidRPr="007D1FB8">
            <w:rPr>
              <w:rFonts w:ascii="Arial" w:hAnsi="Arial" w:cs="Arial"/>
              <w:sz w:val="24"/>
              <w:szCs w:val="24"/>
            </w:rPr>
            <w:fldChar w:fldCharType="begin"/>
          </w:r>
          <w:r w:rsidR="000039F6" w:rsidRPr="007D1FB8">
            <w:rPr>
              <w:rFonts w:ascii="Arial" w:hAnsi="Arial" w:cs="Arial"/>
              <w:sz w:val="24"/>
              <w:szCs w:val="24"/>
            </w:rPr>
            <w:instrText xml:space="preserve"> CITATION ORe09 \l 2057 </w:instrText>
          </w:r>
          <w:r w:rsidR="000039F6" w:rsidRPr="007D1FB8">
            <w:rPr>
              <w:rFonts w:ascii="Arial" w:hAnsi="Arial" w:cs="Arial"/>
              <w:sz w:val="24"/>
              <w:szCs w:val="24"/>
            </w:rPr>
            <w:fldChar w:fldCharType="separate"/>
          </w:r>
          <w:r w:rsidR="000039F6" w:rsidRPr="007D1FB8">
            <w:rPr>
              <w:rFonts w:ascii="Arial" w:hAnsi="Arial" w:cs="Arial"/>
              <w:noProof/>
              <w:sz w:val="24"/>
              <w:szCs w:val="24"/>
            </w:rPr>
            <w:t>(O'Reilly, 2009)</w:t>
          </w:r>
          <w:r w:rsidR="000039F6" w:rsidRPr="007D1FB8">
            <w:rPr>
              <w:rFonts w:ascii="Arial" w:hAnsi="Arial" w:cs="Arial"/>
              <w:sz w:val="24"/>
              <w:szCs w:val="24"/>
            </w:rPr>
            <w:fldChar w:fldCharType="end"/>
          </w:r>
        </w:sdtContent>
      </w:sdt>
      <w:r w:rsidR="000039F6" w:rsidRPr="007D1FB8">
        <w:rPr>
          <w:rFonts w:ascii="Arial" w:hAnsi="Arial" w:cs="Arial"/>
          <w:sz w:val="24"/>
          <w:szCs w:val="24"/>
        </w:rPr>
        <w:t xml:space="preserve">. In short Inductive research allows for new theories to be developed instead of testing existing ones. </w:t>
      </w:r>
    </w:p>
    <w:p w14:paraId="3934E6AC" w14:textId="45B9A1E0" w:rsidR="001644FE"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Although it could be argued that deductive research may be applicable when considering the topic of mental health crisis response, there is a lack of confirmation of ownership from which to deduce data.  Therefore, by conducting research of an inductive nature, public desire and expectation can be accurately recorded, without influence of current misconceptions or prejudice.  This allows for recommendations to be made solely based on what the public want, which could be of great importance as all services are for the benefit of the public. </w:t>
      </w:r>
    </w:p>
    <w:p w14:paraId="7D83F77F" w14:textId="77777777" w:rsidR="001644FE" w:rsidRPr="007D1FB8" w:rsidRDefault="001644FE" w:rsidP="00906BB7">
      <w:pPr>
        <w:spacing w:line="480" w:lineRule="auto"/>
        <w:jc w:val="both"/>
        <w:rPr>
          <w:rFonts w:ascii="Arial" w:hAnsi="Arial" w:cs="Arial"/>
          <w:sz w:val="24"/>
          <w:szCs w:val="24"/>
        </w:rPr>
      </w:pPr>
    </w:p>
    <w:p w14:paraId="7E4D985F" w14:textId="7BBCD36F" w:rsidR="007246DF" w:rsidRPr="00906BB7" w:rsidRDefault="001644FE" w:rsidP="00906BB7">
      <w:pPr>
        <w:spacing w:line="480" w:lineRule="auto"/>
        <w:jc w:val="both"/>
        <w:rPr>
          <w:rFonts w:ascii="Arial" w:hAnsi="Arial" w:cs="Arial"/>
          <w:b/>
          <w:bCs/>
          <w:sz w:val="24"/>
          <w:szCs w:val="24"/>
          <w:u w:val="single"/>
        </w:rPr>
      </w:pPr>
      <w:r w:rsidRPr="00906BB7">
        <w:rPr>
          <w:rFonts w:ascii="Arial" w:hAnsi="Arial" w:cs="Arial"/>
          <w:b/>
          <w:bCs/>
          <w:sz w:val="24"/>
          <w:szCs w:val="24"/>
          <w:u w:val="single"/>
        </w:rPr>
        <w:t>3.</w:t>
      </w:r>
      <w:r w:rsidR="00906BB7" w:rsidRPr="00906BB7">
        <w:rPr>
          <w:rFonts w:ascii="Arial" w:hAnsi="Arial" w:cs="Arial"/>
          <w:b/>
          <w:bCs/>
          <w:sz w:val="24"/>
          <w:szCs w:val="24"/>
          <w:u w:val="single"/>
        </w:rPr>
        <w:t>3</w:t>
      </w:r>
      <w:r w:rsidRPr="00906BB7">
        <w:rPr>
          <w:rFonts w:ascii="Arial" w:hAnsi="Arial" w:cs="Arial"/>
          <w:b/>
          <w:bCs/>
          <w:sz w:val="24"/>
          <w:szCs w:val="24"/>
          <w:u w:val="single"/>
        </w:rPr>
        <w:t xml:space="preserve"> </w:t>
      </w:r>
      <w:r w:rsidR="007246DF" w:rsidRPr="00906BB7">
        <w:rPr>
          <w:rFonts w:ascii="Arial" w:hAnsi="Arial" w:cs="Arial"/>
          <w:b/>
          <w:bCs/>
          <w:sz w:val="24"/>
          <w:szCs w:val="24"/>
          <w:u w:val="single"/>
        </w:rPr>
        <w:t>Approaches considered</w:t>
      </w:r>
    </w:p>
    <w:p w14:paraId="4F18086C" w14:textId="309925D8" w:rsidR="000039F6" w:rsidRPr="007D1FB8" w:rsidRDefault="000039F6" w:rsidP="00906BB7">
      <w:pPr>
        <w:pStyle w:val="NormalWeb"/>
        <w:spacing w:line="480" w:lineRule="auto"/>
        <w:jc w:val="both"/>
        <w:rPr>
          <w:rFonts w:ascii="Arial" w:hAnsi="Arial" w:cs="Arial"/>
          <w:color w:val="000000" w:themeColor="text1"/>
        </w:rPr>
      </w:pPr>
      <w:r w:rsidRPr="007D1FB8">
        <w:rPr>
          <w:rFonts w:ascii="Arial" w:hAnsi="Arial" w:cs="Arial"/>
        </w:rPr>
        <w:t xml:space="preserve">The three common approaches to conducting research are quantitative, qualitative, and mixed methods </w:t>
      </w:r>
      <w:sdt>
        <w:sdtPr>
          <w:rPr>
            <w:rFonts w:ascii="Arial" w:hAnsi="Arial" w:cs="Arial"/>
            <w:color w:val="222222"/>
          </w:rPr>
          <w:id w:val="582024235"/>
          <w:citation/>
        </w:sdtPr>
        <w:sdtContent>
          <w:r w:rsidRPr="007D1FB8">
            <w:rPr>
              <w:rFonts w:ascii="Arial" w:hAnsi="Arial" w:cs="Arial"/>
              <w:color w:val="222222"/>
            </w:rPr>
            <w:fldChar w:fldCharType="begin"/>
          </w:r>
          <w:r w:rsidRPr="007D1FB8">
            <w:rPr>
              <w:rFonts w:ascii="Arial" w:hAnsi="Arial" w:cs="Arial"/>
              <w:color w:val="222222"/>
            </w:rPr>
            <w:instrText xml:space="preserve"> CITATION Alm16 \l 2057 </w:instrText>
          </w:r>
          <w:r w:rsidRPr="007D1FB8">
            <w:rPr>
              <w:rFonts w:ascii="Arial" w:hAnsi="Arial" w:cs="Arial"/>
              <w:color w:val="222222"/>
            </w:rPr>
            <w:fldChar w:fldCharType="separate"/>
          </w:r>
          <w:r w:rsidRPr="007D1FB8">
            <w:rPr>
              <w:rFonts w:ascii="Arial" w:hAnsi="Arial" w:cs="Arial"/>
              <w:noProof/>
              <w:color w:val="222222"/>
            </w:rPr>
            <w:t xml:space="preserve"> (Almalki, 2016)</w:t>
          </w:r>
          <w:r w:rsidRPr="007D1FB8">
            <w:rPr>
              <w:rFonts w:ascii="Arial" w:hAnsi="Arial" w:cs="Arial"/>
              <w:color w:val="222222"/>
            </w:rPr>
            <w:fldChar w:fldCharType="end"/>
          </w:r>
        </w:sdtContent>
      </w:sdt>
      <w:r w:rsidRPr="007D1FB8">
        <w:rPr>
          <w:rFonts w:ascii="Arial" w:hAnsi="Arial" w:cs="Arial"/>
          <w:color w:val="222222"/>
        </w:rPr>
        <w:t xml:space="preserve"> </w:t>
      </w:r>
      <w:r w:rsidRPr="007D1FB8">
        <w:rPr>
          <w:rFonts w:ascii="Arial" w:hAnsi="Arial" w:cs="Arial"/>
          <w:color w:val="000000" w:themeColor="text1"/>
        </w:rPr>
        <w:t xml:space="preserve">of which all were considered. </w:t>
      </w:r>
    </w:p>
    <w:p w14:paraId="6807EF46" w14:textId="77777777" w:rsidR="000039F6" w:rsidRPr="007D1FB8" w:rsidRDefault="000039F6" w:rsidP="00906BB7">
      <w:pPr>
        <w:pStyle w:val="NormalWeb"/>
        <w:spacing w:line="480" w:lineRule="auto"/>
        <w:jc w:val="both"/>
        <w:rPr>
          <w:rFonts w:ascii="Arial" w:hAnsi="Arial" w:cs="Arial"/>
          <w:color w:val="000000" w:themeColor="text1"/>
        </w:rPr>
      </w:pPr>
      <w:r w:rsidRPr="007D1FB8">
        <w:rPr>
          <w:rFonts w:ascii="Arial" w:hAnsi="Arial" w:cs="Arial"/>
          <w:color w:val="000000" w:themeColor="text1"/>
        </w:rPr>
        <w:t xml:space="preserve">Quantitative research approach collects data of a numerical nature so that statistics may be used to support or disprove theories, actions or approaches (Williams, 2007). While Qualitative research focusses more on the collection of peoples experiences </w:t>
      </w:r>
      <w:sdt>
        <w:sdtPr>
          <w:rPr>
            <w:rFonts w:ascii="Arial" w:hAnsi="Arial" w:cs="Arial"/>
            <w:color w:val="000000" w:themeColor="text1"/>
          </w:rPr>
          <w:id w:val="-1974977054"/>
          <w:citation/>
        </w:sdtPr>
        <w:sdtContent>
          <w:r w:rsidRPr="007D1FB8">
            <w:rPr>
              <w:rFonts w:ascii="Arial" w:hAnsi="Arial" w:cs="Arial"/>
              <w:color w:val="000000" w:themeColor="text1"/>
            </w:rPr>
            <w:fldChar w:fldCharType="begin"/>
          </w:r>
          <w:r w:rsidRPr="007D1FB8">
            <w:rPr>
              <w:rFonts w:ascii="Arial" w:hAnsi="Arial" w:cs="Arial"/>
              <w:color w:val="000000" w:themeColor="text1"/>
            </w:rPr>
            <w:instrText xml:space="preserve"> CITATION Pol05 \l 2057 </w:instrText>
          </w:r>
          <w:r w:rsidRPr="007D1FB8">
            <w:rPr>
              <w:rFonts w:ascii="Arial" w:hAnsi="Arial" w:cs="Arial"/>
              <w:color w:val="000000" w:themeColor="text1"/>
            </w:rPr>
            <w:fldChar w:fldCharType="separate"/>
          </w:r>
          <w:r w:rsidRPr="007D1FB8">
            <w:rPr>
              <w:rFonts w:ascii="Arial" w:hAnsi="Arial" w:cs="Arial"/>
              <w:noProof/>
              <w:color w:val="000000" w:themeColor="text1"/>
            </w:rPr>
            <w:t>(Polkinghorne, 2005)</w:t>
          </w:r>
          <w:r w:rsidRPr="007D1FB8">
            <w:rPr>
              <w:rFonts w:ascii="Arial" w:hAnsi="Arial" w:cs="Arial"/>
              <w:color w:val="000000" w:themeColor="text1"/>
            </w:rPr>
            <w:fldChar w:fldCharType="end"/>
          </w:r>
        </w:sdtContent>
      </w:sdt>
      <w:r w:rsidRPr="007D1FB8">
        <w:rPr>
          <w:rFonts w:ascii="Arial" w:hAnsi="Arial" w:cs="Arial"/>
          <w:color w:val="000000" w:themeColor="text1"/>
        </w:rPr>
        <w:t xml:space="preserve">. A mixed method approach utilises both qualitative and </w:t>
      </w:r>
      <w:r w:rsidRPr="007D1FB8">
        <w:rPr>
          <w:rFonts w:ascii="Arial" w:hAnsi="Arial" w:cs="Arial"/>
          <w:color w:val="000000" w:themeColor="text1"/>
        </w:rPr>
        <w:lastRenderedPageBreak/>
        <w:t>quantitative research methods and has been said to provide more in-depth findings by combining experiences to provided numerical data (Almalki, 2016).</w:t>
      </w:r>
    </w:p>
    <w:p w14:paraId="13733AAE" w14:textId="4ABABD45" w:rsidR="000039F6" w:rsidRPr="007D1FB8" w:rsidRDefault="000039F6" w:rsidP="00906BB7">
      <w:pPr>
        <w:pStyle w:val="NormalWeb"/>
        <w:spacing w:line="480" w:lineRule="auto"/>
        <w:jc w:val="both"/>
        <w:rPr>
          <w:rFonts w:ascii="Arial" w:hAnsi="Arial" w:cs="Arial"/>
          <w:color w:val="000000" w:themeColor="text1"/>
        </w:rPr>
      </w:pPr>
      <w:r w:rsidRPr="007D1FB8">
        <w:rPr>
          <w:rFonts w:ascii="Arial" w:hAnsi="Arial" w:cs="Arial"/>
          <w:color w:val="000000" w:themeColor="text1"/>
        </w:rPr>
        <w:t>Given the research project topic a mixed methods approach is intended so that a majority opinion can be categorised to establish a majority viewpoint. This way the quantitative data will be based solely on individual experience and the likelihood of prejudice is greatly reduced, while maintaining anonymity which could not be obtained through in-person interviews or other face to face methods. The numbers will be reflected on discovered fact as opposed to established working strategies in line with the interpretivism philosophy and inductive research type.  It had been decided, due to time constraints that the fastest way to achieve this research is through the form of an online survey.</w:t>
      </w:r>
    </w:p>
    <w:p w14:paraId="09A8EE0B" w14:textId="5EFAF4C2" w:rsidR="007246DF" w:rsidRPr="00906BB7" w:rsidRDefault="00906BB7" w:rsidP="00906BB7">
      <w:pPr>
        <w:spacing w:line="480" w:lineRule="auto"/>
        <w:jc w:val="both"/>
        <w:rPr>
          <w:rFonts w:ascii="Arial" w:hAnsi="Arial" w:cs="Arial"/>
          <w:b/>
          <w:bCs/>
          <w:sz w:val="24"/>
          <w:szCs w:val="24"/>
          <w:u w:val="single"/>
        </w:rPr>
      </w:pPr>
      <w:r>
        <w:rPr>
          <w:rFonts w:ascii="Arial" w:hAnsi="Arial" w:cs="Arial"/>
          <w:b/>
          <w:bCs/>
          <w:sz w:val="24"/>
          <w:szCs w:val="24"/>
          <w:u w:val="single"/>
        </w:rPr>
        <w:t xml:space="preserve">3.4 </w:t>
      </w:r>
      <w:r w:rsidR="007246DF" w:rsidRPr="00906BB7">
        <w:rPr>
          <w:rFonts w:ascii="Arial" w:hAnsi="Arial" w:cs="Arial"/>
          <w:b/>
          <w:bCs/>
          <w:sz w:val="24"/>
          <w:szCs w:val="24"/>
          <w:u w:val="single"/>
        </w:rPr>
        <w:t>Ethnography</w:t>
      </w:r>
    </w:p>
    <w:p w14:paraId="469EEE6A" w14:textId="7BDA8839"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In doing ethnography in the form of an anonymous online survey the research will obtain insider perspective by targeting a specific group, in this case, all citizens who are entitled to the services discussed if and when required. Ethnography studies a particular group in a bid to gain further understanding of perspectives, experiences and expectations </w:t>
      </w:r>
      <w:sdt>
        <w:sdtPr>
          <w:rPr>
            <w:sz w:val="24"/>
            <w:szCs w:val="24"/>
          </w:rPr>
          <w:id w:val="280689075"/>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All17 \l 2057 </w:instrText>
          </w:r>
          <w:r w:rsidRPr="007D1FB8">
            <w:rPr>
              <w:rFonts w:ascii="Arial" w:hAnsi="Arial" w:cs="Arial"/>
              <w:sz w:val="24"/>
              <w:szCs w:val="24"/>
            </w:rPr>
            <w:fldChar w:fldCharType="separate"/>
          </w:r>
          <w:r w:rsidRPr="007D1FB8">
            <w:rPr>
              <w:rFonts w:ascii="Arial" w:hAnsi="Arial" w:cs="Arial"/>
              <w:noProof/>
              <w:sz w:val="24"/>
              <w:szCs w:val="24"/>
            </w:rPr>
            <w:t>(Allen, 2017)</w:t>
          </w:r>
          <w:r w:rsidRPr="007D1FB8">
            <w:rPr>
              <w:rFonts w:ascii="Arial" w:hAnsi="Arial" w:cs="Arial"/>
              <w:sz w:val="24"/>
              <w:szCs w:val="24"/>
            </w:rPr>
            <w:fldChar w:fldCharType="end"/>
          </w:r>
        </w:sdtContent>
      </w:sdt>
      <w:r w:rsidRPr="007D1FB8">
        <w:rPr>
          <w:rFonts w:ascii="Arial" w:hAnsi="Arial" w:cs="Arial"/>
          <w:sz w:val="24"/>
          <w:szCs w:val="24"/>
        </w:rPr>
        <w:t>. This approach will be utilised as it is most likely to meet the desired research requirements which is to establish who the public believe should respond to people in crisis.  If the findings do not align with current trends, causation can then be explored as a result.</w:t>
      </w:r>
    </w:p>
    <w:p w14:paraId="5A2D441B" w14:textId="77777777" w:rsidR="000039F6" w:rsidRPr="007D1FB8" w:rsidRDefault="000039F6" w:rsidP="00906BB7">
      <w:pPr>
        <w:spacing w:line="480" w:lineRule="auto"/>
        <w:jc w:val="both"/>
        <w:rPr>
          <w:rFonts w:ascii="Arial" w:hAnsi="Arial" w:cs="Arial"/>
          <w:sz w:val="24"/>
          <w:szCs w:val="24"/>
          <w:u w:val="single"/>
        </w:rPr>
      </w:pPr>
    </w:p>
    <w:p w14:paraId="0B057A65" w14:textId="77777777" w:rsidR="00906BB7" w:rsidRDefault="00906BB7" w:rsidP="00906BB7">
      <w:pPr>
        <w:spacing w:line="480" w:lineRule="auto"/>
        <w:jc w:val="both"/>
        <w:rPr>
          <w:rFonts w:ascii="Arial" w:hAnsi="Arial" w:cs="Arial"/>
          <w:b/>
          <w:bCs/>
          <w:sz w:val="24"/>
          <w:szCs w:val="24"/>
          <w:u w:val="single"/>
        </w:rPr>
      </w:pPr>
    </w:p>
    <w:p w14:paraId="4F38C0F2" w14:textId="77777777" w:rsidR="00906BB7" w:rsidRDefault="00906BB7" w:rsidP="00906BB7">
      <w:pPr>
        <w:spacing w:line="480" w:lineRule="auto"/>
        <w:jc w:val="both"/>
        <w:rPr>
          <w:rFonts w:ascii="Arial" w:hAnsi="Arial" w:cs="Arial"/>
          <w:b/>
          <w:bCs/>
          <w:sz w:val="24"/>
          <w:szCs w:val="24"/>
          <w:u w:val="single"/>
        </w:rPr>
      </w:pPr>
    </w:p>
    <w:p w14:paraId="7C5B9C44" w14:textId="6C352E29" w:rsidR="007246DF" w:rsidRPr="00906BB7" w:rsidRDefault="00906BB7" w:rsidP="00906BB7">
      <w:pPr>
        <w:spacing w:line="480" w:lineRule="auto"/>
        <w:jc w:val="both"/>
        <w:rPr>
          <w:rFonts w:ascii="Arial" w:hAnsi="Arial" w:cs="Arial"/>
          <w:b/>
          <w:bCs/>
          <w:sz w:val="24"/>
          <w:szCs w:val="24"/>
          <w:u w:val="single"/>
        </w:rPr>
      </w:pPr>
      <w:r>
        <w:rPr>
          <w:rFonts w:ascii="Arial" w:hAnsi="Arial" w:cs="Arial"/>
          <w:b/>
          <w:bCs/>
          <w:sz w:val="24"/>
          <w:szCs w:val="24"/>
          <w:u w:val="single"/>
        </w:rPr>
        <w:lastRenderedPageBreak/>
        <w:t xml:space="preserve">3.5 Longitude </w:t>
      </w:r>
    </w:p>
    <w:p w14:paraId="159A935B" w14:textId="577526B2"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Due to the time limitations set, the research is unable to be longitudinal, and assessed over various points in time.  </w:t>
      </w:r>
      <w:r w:rsidR="007C3293" w:rsidRPr="007D1FB8">
        <w:rPr>
          <w:rFonts w:ascii="Arial" w:hAnsi="Arial" w:cs="Arial"/>
          <w:sz w:val="24"/>
          <w:szCs w:val="24"/>
        </w:rPr>
        <w:t>However,</w:t>
      </w:r>
      <w:r w:rsidRPr="007D1FB8">
        <w:rPr>
          <w:rFonts w:ascii="Arial" w:hAnsi="Arial" w:cs="Arial"/>
          <w:sz w:val="24"/>
          <w:szCs w:val="24"/>
        </w:rPr>
        <w:t xml:space="preserve"> by completing the research at this singular point in time, from a cross sectional perspective, it would provide a starting point for future research to be conducted which can assess and compare between now and then and whether views on responding services have changed. The obvious limitation identified is that, due to the research being conducted anonymously, participants cannot be contacted for future study.  However, on the basis this research is intended to be focussed on public opinion, it can be argued that any member of the public, regardless of their participation in this research would contribute valuable perspective. </w:t>
      </w:r>
    </w:p>
    <w:p w14:paraId="6613D1D7" w14:textId="77777777" w:rsidR="000039F6" w:rsidRPr="007D1FB8" w:rsidRDefault="000039F6" w:rsidP="00906BB7">
      <w:pPr>
        <w:spacing w:line="480" w:lineRule="auto"/>
        <w:jc w:val="both"/>
        <w:rPr>
          <w:rFonts w:ascii="Arial" w:hAnsi="Arial" w:cs="Arial"/>
          <w:sz w:val="24"/>
          <w:szCs w:val="24"/>
        </w:rPr>
      </w:pPr>
    </w:p>
    <w:p w14:paraId="0E85C77C" w14:textId="628E5B5C" w:rsidR="007246DF" w:rsidRPr="007D1FB8" w:rsidRDefault="007246DF" w:rsidP="00906BB7">
      <w:pPr>
        <w:spacing w:line="480" w:lineRule="auto"/>
        <w:jc w:val="both"/>
        <w:rPr>
          <w:rFonts w:ascii="Arial" w:hAnsi="Arial" w:cs="Arial"/>
          <w:b/>
          <w:bCs/>
          <w:sz w:val="24"/>
          <w:szCs w:val="24"/>
          <w:u w:val="single"/>
        </w:rPr>
      </w:pPr>
      <w:r w:rsidRPr="007D1FB8">
        <w:rPr>
          <w:rFonts w:ascii="Arial" w:hAnsi="Arial" w:cs="Arial"/>
          <w:b/>
          <w:bCs/>
          <w:sz w:val="24"/>
          <w:szCs w:val="24"/>
          <w:u w:val="single"/>
        </w:rPr>
        <w:t>3.6 Sampling</w:t>
      </w:r>
    </w:p>
    <w:p w14:paraId="61039ACF" w14:textId="3D428643"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Considering the sample strategy, there were two options considered, probability sampling and non-probability sampling.  Probability Sampling is a random selection or chance participation which allows for a generalisation of the larger population</w:t>
      </w:r>
      <w:sdt>
        <w:sdtPr>
          <w:rPr>
            <w:rFonts w:ascii="Arial" w:hAnsi="Arial" w:cs="Arial"/>
            <w:sz w:val="24"/>
            <w:szCs w:val="24"/>
          </w:rPr>
          <w:id w:val="-1466268028"/>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Ach13 \l 2057 </w:instrText>
          </w:r>
          <w:r w:rsidRPr="007D1FB8">
            <w:rPr>
              <w:rFonts w:ascii="Arial" w:hAnsi="Arial" w:cs="Arial"/>
              <w:sz w:val="24"/>
              <w:szCs w:val="24"/>
            </w:rPr>
            <w:fldChar w:fldCharType="separate"/>
          </w:r>
          <w:r w:rsidRPr="007D1FB8">
            <w:rPr>
              <w:rFonts w:ascii="Arial" w:hAnsi="Arial" w:cs="Arial"/>
              <w:noProof/>
              <w:sz w:val="24"/>
              <w:szCs w:val="24"/>
            </w:rPr>
            <w:t xml:space="preserve"> (Acharya, et al., 2013)</w:t>
          </w:r>
          <w:r w:rsidRPr="007D1FB8">
            <w:rPr>
              <w:rFonts w:ascii="Arial" w:hAnsi="Arial" w:cs="Arial"/>
              <w:sz w:val="24"/>
              <w:szCs w:val="24"/>
            </w:rPr>
            <w:fldChar w:fldCharType="end"/>
          </w:r>
        </w:sdtContent>
      </w:sdt>
      <w:r w:rsidRPr="007D1FB8">
        <w:rPr>
          <w:rFonts w:ascii="Arial" w:hAnsi="Arial" w:cs="Arial"/>
          <w:sz w:val="24"/>
          <w:szCs w:val="24"/>
        </w:rPr>
        <w:t xml:space="preserve"> whereas Non-probability sampling targets a specific area, eliminating the chance or opportunity for a wider audience to be reached or to rule them out </w:t>
      </w:r>
      <w:sdt>
        <w:sdtPr>
          <w:rPr>
            <w:rFonts w:ascii="Arial" w:hAnsi="Arial" w:cs="Arial"/>
            <w:sz w:val="24"/>
            <w:szCs w:val="24"/>
          </w:rPr>
          <w:id w:val="-823201581"/>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Veh16 \l 2057 </w:instrText>
          </w:r>
          <w:r w:rsidRPr="007D1FB8">
            <w:rPr>
              <w:rFonts w:ascii="Arial" w:hAnsi="Arial" w:cs="Arial"/>
              <w:sz w:val="24"/>
              <w:szCs w:val="24"/>
            </w:rPr>
            <w:fldChar w:fldCharType="separate"/>
          </w:r>
          <w:r w:rsidRPr="007D1FB8">
            <w:rPr>
              <w:rFonts w:ascii="Arial" w:hAnsi="Arial" w:cs="Arial"/>
              <w:noProof/>
              <w:sz w:val="24"/>
              <w:szCs w:val="24"/>
            </w:rPr>
            <w:t>(Vehovar, et al., 2016)</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6256DE39" w14:textId="474AAA31"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Despite the benefits of experience provided by police officers or other workers in the public services, this research is intended to ascertain who, as a service user, the public believe would be better suited to provide the response and care required for someone in a mental health crisis.  For this purpose, a probability sampling method will be utilised, in a bid to reach as many </w:t>
      </w:r>
      <w:r w:rsidR="0066019B" w:rsidRPr="007D1FB8">
        <w:rPr>
          <w:rFonts w:ascii="Arial" w:hAnsi="Arial" w:cs="Arial"/>
          <w:sz w:val="24"/>
          <w:szCs w:val="24"/>
        </w:rPr>
        <w:t>members</w:t>
      </w:r>
      <w:r w:rsidRPr="007D1FB8">
        <w:rPr>
          <w:rFonts w:ascii="Arial" w:hAnsi="Arial" w:cs="Arial"/>
          <w:sz w:val="24"/>
          <w:szCs w:val="24"/>
        </w:rPr>
        <w:t xml:space="preserve"> of the community</w:t>
      </w:r>
      <w:r w:rsidR="0066019B" w:rsidRPr="007D1FB8">
        <w:rPr>
          <w:rFonts w:ascii="Arial" w:hAnsi="Arial" w:cs="Arial"/>
          <w:sz w:val="24"/>
          <w:szCs w:val="24"/>
        </w:rPr>
        <w:t xml:space="preserve"> as possible</w:t>
      </w:r>
      <w:r w:rsidRPr="007D1FB8">
        <w:rPr>
          <w:rFonts w:ascii="Arial" w:hAnsi="Arial" w:cs="Arial"/>
          <w:sz w:val="24"/>
          <w:szCs w:val="24"/>
        </w:rPr>
        <w:t xml:space="preserve">, regardless of working experience.  A non-probability sample of police officers alone would provide </w:t>
      </w:r>
      <w:r w:rsidRPr="007D1FB8">
        <w:rPr>
          <w:rFonts w:ascii="Arial" w:hAnsi="Arial" w:cs="Arial"/>
          <w:sz w:val="24"/>
          <w:szCs w:val="24"/>
        </w:rPr>
        <w:lastRenderedPageBreak/>
        <w:t xml:space="preserve">a bias perceptive response to the questions, despite possibly being the more convenient option given the time limitations. Although this cannot be eliminated completely, by including people from all walks of life and varying experiences the responses are more able to be generalised. </w:t>
      </w:r>
    </w:p>
    <w:p w14:paraId="3998278B" w14:textId="77777777" w:rsidR="000039F6" w:rsidRPr="007D1FB8" w:rsidRDefault="000039F6" w:rsidP="00906BB7">
      <w:pPr>
        <w:spacing w:line="480" w:lineRule="auto"/>
        <w:jc w:val="both"/>
        <w:rPr>
          <w:rFonts w:ascii="Arial" w:hAnsi="Arial" w:cs="Arial"/>
          <w:sz w:val="24"/>
          <w:szCs w:val="24"/>
        </w:rPr>
      </w:pPr>
    </w:p>
    <w:p w14:paraId="127574FF" w14:textId="2E635328" w:rsidR="007246DF" w:rsidRPr="007D1FB8" w:rsidRDefault="007246DF" w:rsidP="00906BB7">
      <w:pPr>
        <w:spacing w:line="480" w:lineRule="auto"/>
        <w:jc w:val="both"/>
        <w:rPr>
          <w:rFonts w:ascii="Arial" w:hAnsi="Arial" w:cs="Arial"/>
          <w:b/>
          <w:bCs/>
          <w:sz w:val="24"/>
          <w:szCs w:val="24"/>
          <w:u w:val="single"/>
        </w:rPr>
      </w:pPr>
      <w:r w:rsidRPr="007D1FB8">
        <w:rPr>
          <w:rFonts w:ascii="Arial" w:hAnsi="Arial" w:cs="Arial"/>
          <w:b/>
          <w:bCs/>
          <w:sz w:val="24"/>
          <w:szCs w:val="24"/>
          <w:u w:val="single"/>
        </w:rPr>
        <w:t>3.7 intention of results analysis</w:t>
      </w:r>
    </w:p>
    <w:p w14:paraId="1D31DC7C" w14:textId="605886F2"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Upon completion of the survey, each response will be categorised </w:t>
      </w:r>
      <w:r w:rsidR="0066019B" w:rsidRPr="007D1FB8">
        <w:rPr>
          <w:rFonts w:ascii="Arial" w:hAnsi="Arial" w:cs="Arial"/>
          <w:sz w:val="24"/>
          <w:szCs w:val="24"/>
        </w:rPr>
        <w:t>into</w:t>
      </w:r>
      <w:r w:rsidRPr="007D1FB8">
        <w:rPr>
          <w:rFonts w:ascii="Arial" w:hAnsi="Arial" w:cs="Arial"/>
          <w:sz w:val="24"/>
          <w:szCs w:val="24"/>
        </w:rPr>
        <w:t xml:space="preserve"> those with experience in mental health both personally and professionally and those who have not to establish thoughts on system as it is. This will provide an overview on general consensus from those who know the system and those who do not.  Regardless of experience I will ask who in their opinion would be the most appropriate professional to provide the immediate care of a person in mental health crisis. </w:t>
      </w:r>
    </w:p>
    <w:p w14:paraId="1CE4447C"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 </w:t>
      </w:r>
    </w:p>
    <w:p w14:paraId="7C240ECD"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Free text answers will then be combined to highlight trends in order to quantify them as results using percentages to establish an overall consensus which can be broken down into further categories if required.</w:t>
      </w:r>
    </w:p>
    <w:p w14:paraId="0E58D2CD" w14:textId="77777777" w:rsidR="000039F6" w:rsidRPr="007D1FB8" w:rsidRDefault="000039F6" w:rsidP="00906BB7">
      <w:pPr>
        <w:spacing w:line="480" w:lineRule="auto"/>
        <w:jc w:val="both"/>
        <w:rPr>
          <w:rFonts w:ascii="Arial" w:hAnsi="Arial" w:cs="Arial"/>
          <w:sz w:val="24"/>
          <w:szCs w:val="24"/>
        </w:rPr>
      </w:pPr>
    </w:p>
    <w:p w14:paraId="209FE910" w14:textId="0E694FB3" w:rsidR="007246DF" w:rsidRPr="007D1FB8" w:rsidRDefault="007246DF" w:rsidP="00906BB7">
      <w:pPr>
        <w:spacing w:line="480" w:lineRule="auto"/>
        <w:jc w:val="both"/>
        <w:rPr>
          <w:rFonts w:ascii="Arial" w:hAnsi="Arial" w:cs="Arial"/>
          <w:b/>
          <w:bCs/>
          <w:sz w:val="24"/>
          <w:szCs w:val="24"/>
          <w:u w:val="single"/>
        </w:rPr>
      </w:pPr>
      <w:r w:rsidRPr="007D1FB8">
        <w:rPr>
          <w:rFonts w:ascii="Arial" w:hAnsi="Arial" w:cs="Arial"/>
          <w:b/>
          <w:bCs/>
          <w:sz w:val="24"/>
          <w:szCs w:val="24"/>
          <w:u w:val="single"/>
        </w:rPr>
        <w:t>3.8 Limitations</w:t>
      </w:r>
    </w:p>
    <w:p w14:paraId="6F5E0B6E" w14:textId="0F13F19A"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Some limitations to the research have been identified and highlighted throughout this chapter, but the approach documented has been done so to minimise this as much as possible. The identified limitat</w:t>
      </w:r>
      <w:r w:rsidR="00FC3045">
        <w:rPr>
          <w:rFonts w:ascii="Arial" w:hAnsi="Arial" w:cs="Arial"/>
          <w:sz w:val="24"/>
          <w:szCs w:val="24"/>
        </w:rPr>
        <w:t>ions have been documented to ens</w:t>
      </w:r>
      <w:r w:rsidRPr="007D1FB8">
        <w:rPr>
          <w:rFonts w:ascii="Arial" w:hAnsi="Arial" w:cs="Arial"/>
          <w:sz w:val="24"/>
          <w:szCs w:val="24"/>
        </w:rPr>
        <w:t>ure the research conducted remains</w:t>
      </w:r>
      <w:r w:rsidR="00FC3045">
        <w:rPr>
          <w:rFonts w:ascii="Arial" w:hAnsi="Arial" w:cs="Arial"/>
          <w:sz w:val="24"/>
          <w:szCs w:val="24"/>
        </w:rPr>
        <w:t xml:space="preserve"> transparent and ethical as far</w:t>
      </w:r>
      <w:r w:rsidRPr="007D1FB8">
        <w:rPr>
          <w:rFonts w:ascii="Arial" w:hAnsi="Arial" w:cs="Arial"/>
          <w:sz w:val="24"/>
          <w:szCs w:val="24"/>
        </w:rPr>
        <w:t xml:space="preserve"> as possible.</w:t>
      </w:r>
    </w:p>
    <w:p w14:paraId="05E97BEB" w14:textId="5E354676"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lastRenderedPageBreak/>
        <w:t>Due to the nature of the study</w:t>
      </w:r>
      <w:r w:rsidR="00FC3045">
        <w:rPr>
          <w:rFonts w:ascii="Arial" w:hAnsi="Arial" w:cs="Arial"/>
          <w:sz w:val="24"/>
          <w:szCs w:val="24"/>
        </w:rPr>
        <w:t>,</w:t>
      </w:r>
      <w:r w:rsidRPr="007D1FB8">
        <w:rPr>
          <w:rFonts w:ascii="Arial" w:hAnsi="Arial" w:cs="Arial"/>
          <w:sz w:val="24"/>
          <w:szCs w:val="24"/>
        </w:rPr>
        <w:t xml:space="preserve"> given time limitations, the number of participants will naturally be</w:t>
      </w:r>
      <w:r w:rsidR="00F1451A">
        <w:rPr>
          <w:rFonts w:ascii="Arial" w:hAnsi="Arial" w:cs="Arial"/>
          <w:sz w:val="24"/>
          <w:szCs w:val="24"/>
        </w:rPr>
        <w:t xml:space="preserve"> more</w:t>
      </w:r>
      <w:r w:rsidRPr="007D1FB8">
        <w:rPr>
          <w:rFonts w:ascii="Arial" w:hAnsi="Arial" w:cs="Arial"/>
          <w:sz w:val="24"/>
          <w:szCs w:val="24"/>
        </w:rPr>
        <w:t xml:space="preserve"> limited than if the study had many months or a year to collect the data required.   In a bid to overcome this, the link to the online survey will be shared with friends, family and colleagues with the request they too share the link to reach a more diverse audience that would not ordinarily be included. The anonymity of the survey allows for it to be completed ethically with no influence from the researcher. The researcher will not participate in the survey. The aim of reaching a wider audience provides value to the survey despite the limitations discussed. </w:t>
      </w:r>
    </w:p>
    <w:p w14:paraId="2202D0DE" w14:textId="77777777" w:rsidR="0013372D" w:rsidRPr="007D1FB8" w:rsidRDefault="0013372D" w:rsidP="00906BB7">
      <w:pPr>
        <w:spacing w:line="480" w:lineRule="auto"/>
        <w:jc w:val="both"/>
        <w:rPr>
          <w:rFonts w:ascii="Arial" w:hAnsi="Arial" w:cs="Arial"/>
          <w:b/>
          <w:bCs/>
          <w:sz w:val="24"/>
          <w:szCs w:val="24"/>
        </w:rPr>
      </w:pPr>
    </w:p>
    <w:p w14:paraId="16157933" w14:textId="097D2BB7" w:rsidR="007246DF" w:rsidRPr="007D1FB8" w:rsidRDefault="007246DF" w:rsidP="00906BB7">
      <w:pPr>
        <w:spacing w:line="480" w:lineRule="auto"/>
        <w:jc w:val="both"/>
        <w:rPr>
          <w:rFonts w:ascii="Arial" w:hAnsi="Arial" w:cs="Arial"/>
          <w:b/>
          <w:bCs/>
          <w:sz w:val="24"/>
          <w:szCs w:val="24"/>
          <w:u w:val="single"/>
        </w:rPr>
      </w:pPr>
      <w:r w:rsidRPr="007D1FB8">
        <w:rPr>
          <w:rFonts w:ascii="Arial" w:hAnsi="Arial" w:cs="Arial"/>
          <w:b/>
          <w:bCs/>
          <w:sz w:val="24"/>
          <w:szCs w:val="24"/>
          <w:u w:val="single"/>
        </w:rPr>
        <w:t>3.9 Methodology conclusion</w:t>
      </w:r>
    </w:p>
    <w:p w14:paraId="26465706" w14:textId="4419F61E"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To conclude, this research will be conducted with the intention of using the interpretivism philosophy and inductive theory to allow for mixed methods of ethnography over a </w:t>
      </w:r>
      <w:r w:rsidR="0066019B" w:rsidRPr="007D1FB8">
        <w:rPr>
          <w:rFonts w:ascii="Arial" w:hAnsi="Arial" w:cs="Arial"/>
          <w:sz w:val="24"/>
          <w:szCs w:val="24"/>
        </w:rPr>
        <w:t>1-month</w:t>
      </w:r>
      <w:r w:rsidRPr="007D1FB8">
        <w:rPr>
          <w:rFonts w:ascii="Arial" w:hAnsi="Arial" w:cs="Arial"/>
          <w:sz w:val="24"/>
          <w:szCs w:val="24"/>
        </w:rPr>
        <w:t xml:space="preserve"> period (cross sectional) with probability sampling of participants. These decisions have been made, despite some limitations, as they are believed to provide the most accurate feedback required to establish who the public in the United Kingdom believe should provide the correct response and care to individuals suffering a mental health crisis.</w:t>
      </w:r>
    </w:p>
    <w:p w14:paraId="38C3E7AB" w14:textId="4F4EED0A" w:rsidR="0013372D" w:rsidRDefault="0013372D" w:rsidP="00906BB7">
      <w:pPr>
        <w:jc w:val="both"/>
        <w:rPr>
          <w:rFonts w:ascii="Arial" w:hAnsi="Arial" w:cs="Arial"/>
          <w:sz w:val="28"/>
          <w:szCs w:val="24"/>
        </w:rPr>
      </w:pPr>
    </w:p>
    <w:p w14:paraId="21E86C68" w14:textId="77777777" w:rsidR="00906BB7" w:rsidRDefault="00906BB7" w:rsidP="00906BB7">
      <w:pPr>
        <w:jc w:val="both"/>
        <w:rPr>
          <w:rFonts w:ascii="Arial" w:hAnsi="Arial" w:cs="Arial"/>
          <w:b/>
          <w:bCs/>
          <w:sz w:val="28"/>
          <w:szCs w:val="24"/>
        </w:rPr>
      </w:pPr>
    </w:p>
    <w:p w14:paraId="3929D24D" w14:textId="77777777" w:rsidR="0013372D" w:rsidRDefault="0013372D" w:rsidP="00906BB7">
      <w:pPr>
        <w:jc w:val="both"/>
        <w:rPr>
          <w:rFonts w:ascii="Arial" w:hAnsi="Arial" w:cs="Arial"/>
          <w:b/>
          <w:bCs/>
          <w:sz w:val="28"/>
          <w:szCs w:val="24"/>
        </w:rPr>
      </w:pPr>
    </w:p>
    <w:p w14:paraId="7FAB6C7A" w14:textId="77777777" w:rsidR="0013372D" w:rsidRDefault="0013372D" w:rsidP="00906BB7">
      <w:pPr>
        <w:jc w:val="both"/>
        <w:rPr>
          <w:rFonts w:ascii="Arial" w:hAnsi="Arial" w:cs="Arial"/>
          <w:b/>
          <w:bCs/>
          <w:sz w:val="28"/>
          <w:szCs w:val="24"/>
        </w:rPr>
      </w:pPr>
    </w:p>
    <w:p w14:paraId="776E3DDC" w14:textId="77777777" w:rsidR="0013372D" w:rsidRDefault="0013372D" w:rsidP="00906BB7">
      <w:pPr>
        <w:jc w:val="both"/>
        <w:rPr>
          <w:rFonts w:ascii="Arial" w:hAnsi="Arial" w:cs="Arial"/>
          <w:b/>
          <w:bCs/>
          <w:sz w:val="28"/>
          <w:szCs w:val="24"/>
        </w:rPr>
      </w:pPr>
    </w:p>
    <w:p w14:paraId="76E6F47E" w14:textId="77777777" w:rsidR="0013372D" w:rsidRDefault="0013372D" w:rsidP="00906BB7">
      <w:pPr>
        <w:jc w:val="both"/>
        <w:rPr>
          <w:rFonts w:ascii="Arial" w:hAnsi="Arial" w:cs="Arial"/>
          <w:b/>
          <w:bCs/>
          <w:sz w:val="28"/>
          <w:szCs w:val="24"/>
        </w:rPr>
      </w:pPr>
    </w:p>
    <w:p w14:paraId="19E60229" w14:textId="77777777" w:rsidR="0013372D" w:rsidRDefault="0013372D" w:rsidP="00906BB7">
      <w:pPr>
        <w:jc w:val="both"/>
        <w:rPr>
          <w:rFonts w:ascii="Arial" w:hAnsi="Arial" w:cs="Arial"/>
          <w:b/>
          <w:bCs/>
          <w:sz w:val="28"/>
          <w:szCs w:val="24"/>
        </w:rPr>
      </w:pPr>
    </w:p>
    <w:p w14:paraId="61262BE5" w14:textId="77777777" w:rsidR="0013372D" w:rsidRDefault="0013372D" w:rsidP="00906BB7">
      <w:pPr>
        <w:jc w:val="both"/>
        <w:rPr>
          <w:rFonts w:ascii="Arial" w:hAnsi="Arial" w:cs="Arial"/>
          <w:b/>
          <w:bCs/>
          <w:sz w:val="28"/>
          <w:szCs w:val="24"/>
        </w:rPr>
      </w:pPr>
    </w:p>
    <w:p w14:paraId="66F3D612" w14:textId="0E2CDEEF" w:rsidR="00825F23" w:rsidRDefault="0013372D" w:rsidP="00906BB7">
      <w:pPr>
        <w:jc w:val="center"/>
        <w:rPr>
          <w:rFonts w:ascii="Arial" w:hAnsi="Arial" w:cs="Arial"/>
          <w:b/>
          <w:bCs/>
          <w:sz w:val="28"/>
          <w:szCs w:val="24"/>
          <w:u w:val="single"/>
        </w:rPr>
      </w:pPr>
      <w:r w:rsidRPr="0013372D">
        <w:rPr>
          <w:rFonts w:ascii="Arial" w:hAnsi="Arial" w:cs="Arial"/>
          <w:b/>
          <w:bCs/>
          <w:sz w:val="28"/>
          <w:szCs w:val="24"/>
          <w:u w:val="single"/>
        </w:rPr>
        <w:lastRenderedPageBreak/>
        <w:t xml:space="preserve">Chapter </w:t>
      </w:r>
      <w:r w:rsidR="00014E48" w:rsidRPr="0013372D">
        <w:rPr>
          <w:rFonts w:ascii="Arial" w:hAnsi="Arial" w:cs="Arial"/>
          <w:b/>
          <w:bCs/>
          <w:sz w:val="28"/>
          <w:szCs w:val="24"/>
          <w:u w:val="single"/>
        </w:rPr>
        <w:t>4</w:t>
      </w:r>
      <w:r w:rsidRPr="0013372D">
        <w:rPr>
          <w:rFonts w:ascii="Arial" w:hAnsi="Arial" w:cs="Arial"/>
          <w:b/>
          <w:bCs/>
          <w:sz w:val="28"/>
          <w:szCs w:val="24"/>
          <w:u w:val="single"/>
        </w:rPr>
        <w:t xml:space="preserve"> - </w:t>
      </w:r>
      <w:r w:rsidR="00AC3B30">
        <w:rPr>
          <w:rFonts w:ascii="Arial" w:hAnsi="Arial" w:cs="Arial"/>
          <w:b/>
          <w:bCs/>
          <w:sz w:val="28"/>
          <w:szCs w:val="24"/>
          <w:u w:val="single"/>
        </w:rPr>
        <w:t>Analysis of findings</w:t>
      </w:r>
      <w:r w:rsidR="00825F23" w:rsidRPr="0013372D">
        <w:rPr>
          <w:rFonts w:ascii="Arial" w:hAnsi="Arial" w:cs="Arial"/>
          <w:b/>
          <w:bCs/>
          <w:sz w:val="28"/>
          <w:szCs w:val="24"/>
          <w:u w:val="single"/>
        </w:rPr>
        <w:t>:</w:t>
      </w:r>
    </w:p>
    <w:p w14:paraId="1A8B77CF" w14:textId="77777777" w:rsidR="001644FE" w:rsidRPr="0013372D" w:rsidRDefault="001644FE" w:rsidP="00906BB7">
      <w:pPr>
        <w:jc w:val="both"/>
        <w:rPr>
          <w:rFonts w:ascii="Arial" w:hAnsi="Arial" w:cs="Arial"/>
          <w:b/>
          <w:bCs/>
          <w:sz w:val="28"/>
          <w:szCs w:val="24"/>
          <w:u w:val="single"/>
        </w:rPr>
      </w:pPr>
    </w:p>
    <w:p w14:paraId="03046E07" w14:textId="4D3DD998"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This chapter will discuss the findings of the survey conducted in relation to this research project question. As the main focus of the project is to distinguish whether Police are the correct professionals to attend a person in mental health </w:t>
      </w:r>
      <w:r w:rsidR="0066019B" w:rsidRPr="007D1FB8">
        <w:rPr>
          <w:rFonts w:ascii="Arial" w:hAnsi="Arial" w:cs="Arial"/>
          <w:sz w:val="24"/>
          <w:szCs w:val="24"/>
        </w:rPr>
        <w:t>crisis,</w:t>
      </w:r>
      <w:r w:rsidRPr="007D1FB8">
        <w:rPr>
          <w:rFonts w:ascii="Arial" w:hAnsi="Arial" w:cs="Arial"/>
          <w:sz w:val="24"/>
          <w:szCs w:val="24"/>
        </w:rPr>
        <w:t xml:space="preserve"> all questions asked were based on this as a foundation with the goal being whether or not, in public opinion the police should be the responders to people requiring urgent assistance with their mental-ill health. </w:t>
      </w:r>
    </w:p>
    <w:p w14:paraId="5BFDB352"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 survey was conducted using an online website called Smart Survey as it provided the opportunity to create a survey of mixed method research. The survey was shared using an online link and participants were able to answer the survey anonymously. Any person who received this link could participate anonymously and the sample was not limited to any particular group. The survey responses were limited to 100 participants and this target was met. </w:t>
      </w:r>
    </w:p>
    <w:p w14:paraId="2ED53426"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Each question was made compulsory with the exception of questions two and ten.  The responses will be included in the order they appeared in the survey. </w:t>
      </w:r>
    </w:p>
    <w:p w14:paraId="443E5ABD" w14:textId="58D4965F"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4.1 </w:t>
      </w:r>
      <w:r w:rsidR="000039F6" w:rsidRPr="007D1FB8">
        <w:rPr>
          <w:rFonts w:ascii="Arial" w:hAnsi="Arial" w:cs="Arial"/>
          <w:b/>
          <w:sz w:val="24"/>
          <w:szCs w:val="24"/>
          <w:u w:val="single"/>
        </w:rPr>
        <w:t>Question 1</w:t>
      </w:r>
    </w:p>
    <w:p w14:paraId="272BE2B2" w14:textId="77777777"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“Have you ever required help from or had dealings with a Mental Health Service? (This could be through your job role or in your personal life including family and friends.)”</w:t>
      </w:r>
    </w:p>
    <w:p w14:paraId="2C0C3A0A" w14:textId="56817C10" w:rsidR="0013372D" w:rsidRPr="00906BB7"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This question was structured to provide a yes or no answer. Out of the 100 respondents 73 answered that they had had dealings with the mental health service in some capacity while 27 respondents stated they had not ever required help or had dealings with a mental health service in any capacity. The answer rate </w:t>
      </w:r>
      <w:r w:rsidR="0066019B" w:rsidRPr="007D1FB8">
        <w:rPr>
          <w:rFonts w:ascii="Arial" w:hAnsi="Arial" w:cs="Arial"/>
          <w:sz w:val="24"/>
          <w:szCs w:val="24"/>
        </w:rPr>
        <w:t>suggests</w:t>
      </w:r>
      <w:r w:rsidRPr="007D1FB8">
        <w:rPr>
          <w:rFonts w:ascii="Arial" w:hAnsi="Arial" w:cs="Arial"/>
          <w:sz w:val="24"/>
          <w:szCs w:val="24"/>
        </w:rPr>
        <w:t xml:space="preserve"> that </w:t>
      </w:r>
      <w:r w:rsidRPr="007D1FB8">
        <w:rPr>
          <w:rFonts w:ascii="Arial" w:hAnsi="Arial" w:cs="Arial"/>
          <w:sz w:val="24"/>
          <w:szCs w:val="24"/>
        </w:rPr>
        <w:lastRenderedPageBreak/>
        <w:t xml:space="preserve">in society, mental health is experienced to varying degrees by just under three quarters of the population if this sample is anything to go by. </w:t>
      </w:r>
    </w:p>
    <w:p w14:paraId="1B71E941" w14:textId="3B7C566C"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4.2 </w:t>
      </w:r>
      <w:r w:rsidR="000039F6" w:rsidRPr="007D1FB8">
        <w:rPr>
          <w:rFonts w:ascii="Arial" w:hAnsi="Arial" w:cs="Arial"/>
          <w:b/>
          <w:sz w:val="24"/>
          <w:szCs w:val="24"/>
          <w:u w:val="single"/>
        </w:rPr>
        <w:t>Question 2</w:t>
      </w:r>
    </w:p>
    <w:p w14:paraId="7C0E1F74" w14:textId="77777777"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“If you answered ‘yes’ to the above question. What were your feelings on the service provided by the mental health professional or service involved?”</w:t>
      </w:r>
    </w:p>
    <w:p w14:paraId="44D991DD"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 question had a response rate of 74%, which would mean that one person who selected that they had no experience with the mental health service answered this question. </w:t>
      </w:r>
    </w:p>
    <w:p w14:paraId="69BD9457"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 answers to this question were supplied, with the participants only able to select one answer ranging from very dissatisfied to very satisfied and the results were as follows. Very dissatisfied was the selected answer of 11 respondents, while 22 participants stated they were dissatisfied with the service provided. 18 respondents were neutral, 13 were satisfied and 10 were very satisfied with their experience of dealing with mental health services. These statistics fill the lack of qualitative data in to service satisfaction highlighted within the literature review by Parker et al. (2017), Molodynski et.al (2020) and Kane and Evans (2018). The three authors stated there was a lack of qualitative data to measure user satisfaction of mental health services, this study has provided this statistic 33% were very dissatisfied or dissatisfied, with only 23% being satisfied or very satisfied. </w:t>
      </w:r>
    </w:p>
    <w:p w14:paraId="7ED194C2" w14:textId="77777777" w:rsidR="001644FE" w:rsidRPr="007D1FB8" w:rsidRDefault="001644FE" w:rsidP="00906BB7">
      <w:pPr>
        <w:spacing w:line="480" w:lineRule="auto"/>
        <w:jc w:val="both"/>
        <w:rPr>
          <w:rFonts w:ascii="Arial" w:hAnsi="Arial" w:cs="Arial"/>
          <w:b/>
          <w:sz w:val="24"/>
          <w:szCs w:val="24"/>
          <w:u w:val="single"/>
        </w:rPr>
      </w:pPr>
    </w:p>
    <w:p w14:paraId="719EDAF0" w14:textId="77777777" w:rsidR="001644FE" w:rsidRPr="007D1FB8" w:rsidRDefault="001644FE" w:rsidP="00906BB7">
      <w:pPr>
        <w:spacing w:line="480" w:lineRule="auto"/>
        <w:jc w:val="both"/>
        <w:rPr>
          <w:rFonts w:ascii="Arial" w:hAnsi="Arial" w:cs="Arial"/>
          <w:b/>
          <w:sz w:val="24"/>
          <w:szCs w:val="24"/>
          <w:u w:val="single"/>
        </w:rPr>
      </w:pPr>
    </w:p>
    <w:p w14:paraId="60693376" w14:textId="77777777" w:rsidR="001644FE" w:rsidRPr="007D1FB8" w:rsidRDefault="001644FE" w:rsidP="00906BB7">
      <w:pPr>
        <w:spacing w:line="480" w:lineRule="auto"/>
        <w:jc w:val="both"/>
        <w:rPr>
          <w:rFonts w:ascii="Arial" w:hAnsi="Arial" w:cs="Arial"/>
          <w:b/>
          <w:sz w:val="24"/>
          <w:szCs w:val="24"/>
          <w:u w:val="single"/>
        </w:rPr>
      </w:pPr>
    </w:p>
    <w:p w14:paraId="3C768960" w14:textId="77777777" w:rsidR="00906BB7" w:rsidRDefault="00906BB7" w:rsidP="00906BB7">
      <w:pPr>
        <w:spacing w:line="480" w:lineRule="auto"/>
        <w:jc w:val="both"/>
        <w:rPr>
          <w:rFonts w:ascii="Arial" w:hAnsi="Arial" w:cs="Arial"/>
          <w:b/>
          <w:sz w:val="24"/>
          <w:szCs w:val="24"/>
          <w:u w:val="single"/>
        </w:rPr>
      </w:pPr>
    </w:p>
    <w:p w14:paraId="28F0AB44" w14:textId="408153BE"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lastRenderedPageBreak/>
        <w:t xml:space="preserve">4.3 </w:t>
      </w:r>
      <w:r w:rsidR="000039F6" w:rsidRPr="007D1FB8">
        <w:rPr>
          <w:rFonts w:ascii="Arial" w:hAnsi="Arial" w:cs="Arial"/>
          <w:b/>
          <w:sz w:val="24"/>
          <w:szCs w:val="24"/>
          <w:u w:val="single"/>
        </w:rPr>
        <w:t>Question 3</w:t>
      </w:r>
    </w:p>
    <w:p w14:paraId="33E72B7E" w14:textId="2A54E1A5"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The answer was not pre-prepared and instead an open text box was left so that the respondent could answer as they deemed fitting. Due to the diversity of responses, the answers provided have been group together and listed as follows. </w:t>
      </w:r>
    </w:p>
    <w:p w14:paraId="114EE785" w14:textId="6C6F0FF6" w:rsidR="001644FE" w:rsidRPr="007D1FB8" w:rsidRDefault="00A773D5" w:rsidP="00906BB7">
      <w:pPr>
        <w:spacing w:line="480" w:lineRule="auto"/>
        <w:jc w:val="both"/>
        <w:rPr>
          <w:rFonts w:ascii="Arial" w:hAnsi="Arial" w:cs="Arial"/>
          <w:sz w:val="24"/>
          <w:szCs w:val="24"/>
        </w:rPr>
      </w:pPr>
      <w:r w:rsidRPr="007D1FB8">
        <w:rPr>
          <w:rFonts w:ascii="Arial" w:hAnsi="Arial" w:cs="Arial"/>
          <w:noProof/>
          <w:sz w:val="24"/>
          <w:szCs w:val="24"/>
          <w:lang w:eastAsia="en-GB"/>
        </w:rPr>
        <w:drawing>
          <wp:anchor distT="0" distB="0" distL="114300" distR="114300" simplePos="0" relativeHeight="251661312" behindDoc="0" locked="0" layoutInCell="1" allowOverlap="1" wp14:anchorId="02C702AE" wp14:editId="7BC42FE6">
            <wp:simplePos x="0" y="0"/>
            <wp:positionH relativeFrom="margin">
              <wp:align>center</wp:align>
            </wp:positionH>
            <wp:positionV relativeFrom="paragraph">
              <wp:posOffset>55245</wp:posOffset>
            </wp:positionV>
            <wp:extent cx="5486400" cy="4486275"/>
            <wp:effectExtent l="0" t="0" r="0" b="9525"/>
            <wp:wrapNone/>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V relativeFrom="margin">
              <wp14:pctHeight>0</wp14:pctHeight>
            </wp14:sizeRelV>
          </wp:anchor>
        </w:drawing>
      </w:r>
    </w:p>
    <w:p w14:paraId="467C47CE" w14:textId="3C2F236A" w:rsidR="000039F6" w:rsidRPr="007D1FB8" w:rsidRDefault="000039F6" w:rsidP="00906BB7">
      <w:pPr>
        <w:spacing w:line="480" w:lineRule="auto"/>
        <w:jc w:val="both"/>
        <w:rPr>
          <w:rFonts w:ascii="Arial" w:hAnsi="Arial" w:cs="Arial"/>
          <w:sz w:val="24"/>
          <w:szCs w:val="24"/>
        </w:rPr>
      </w:pPr>
    </w:p>
    <w:p w14:paraId="28DB8B2B" w14:textId="77777777" w:rsidR="000039F6" w:rsidRPr="007D1FB8" w:rsidRDefault="000039F6" w:rsidP="00906BB7">
      <w:pPr>
        <w:spacing w:line="480" w:lineRule="auto"/>
        <w:jc w:val="both"/>
        <w:rPr>
          <w:rFonts w:ascii="Arial" w:hAnsi="Arial" w:cs="Arial"/>
          <w:sz w:val="24"/>
          <w:szCs w:val="24"/>
        </w:rPr>
      </w:pPr>
    </w:p>
    <w:p w14:paraId="0976C897" w14:textId="77777777" w:rsidR="000039F6" w:rsidRPr="007D1FB8" w:rsidRDefault="000039F6" w:rsidP="00906BB7">
      <w:pPr>
        <w:spacing w:line="480" w:lineRule="auto"/>
        <w:jc w:val="both"/>
        <w:rPr>
          <w:rFonts w:ascii="Arial" w:hAnsi="Arial" w:cs="Arial"/>
          <w:sz w:val="24"/>
          <w:szCs w:val="24"/>
        </w:rPr>
      </w:pPr>
    </w:p>
    <w:p w14:paraId="2CFA05C6" w14:textId="77777777" w:rsidR="000039F6" w:rsidRPr="007D1FB8" w:rsidRDefault="000039F6" w:rsidP="00906BB7">
      <w:pPr>
        <w:spacing w:line="480" w:lineRule="auto"/>
        <w:jc w:val="both"/>
        <w:rPr>
          <w:rFonts w:ascii="Arial" w:hAnsi="Arial" w:cs="Arial"/>
          <w:sz w:val="24"/>
          <w:szCs w:val="24"/>
        </w:rPr>
      </w:pPr>
    </w:p>
    <w:p w14:paraId="0EBC4A42" w14:textId="77777777" w:rsidR="000039F6" w:rsidRPr="007D1FB8" w:rsidRDefault="000039F6" w:rsidP="00906BB7">
      <w:pPr>
        <w:spacing w:line="480" w:lineRule="auto"/>
        <w:jc w:val="both"/>
        <w:rPr>
          <w:rFonts w:ascii="Arial" w:hAnsi="Arial" w:cs="Arial"/>
          <w:sz w:val="24"/>
          <w:szCs w:val="24"/>
        </w:rPr>
      </w:pPr>
    </w:p>
    <w:p w14:paraId="68798AD5" w14:textId="77777777" w:rsidR="000039F6" w:rsidRPr="007D1FB8" w:rsidRDefault="000039F6" w:rsidP="00906BB7">
      <w:pPr>
        <w:spacing w:line="480" w:lineRule="auto"/>
        <w:jc w:val="both"/>
        <w:rPr>
          <w:rFonts w:ascii="Arial" w:hAnsi="Arial" w:cs="Arial"/>
          <w:sz w:val="24"/>
          <w:szCs w:val="24"/>
        </w:rPr>
      </w:pPr>
    </w:p>
    <w:p w14:paraId="19D00AD0" w14:textId="77777777" w:rsidR="000039F6" w:rsidRPr="007D1FB8" w:rsidRDefault="000039F6" w:rsidP="00906BB7">
      <w:pPr>
        <w:spacing w:line="480" w:lineRule="auto"/>
        <w:jc w:val="both"/>
        <w:rPr>
          <w:rFonts w:ascii="Arial" w:hAnsi="Arial" w:cs="Arial"/>
          <w:sz w:val="24"/>
          <w:szCs w:val="24"/>
        </w:rPr>
      </w:pPr>
    </w:p>
    <w:p w14:paraId="73B8D09C" w14:textId="77777777" w:rsidR="000039F6" w:rsidRPr="007D1FB8" w:rsidRDefault="000039F6" w:rsidP="00906BB7">
      <w:pPr>
        <w:spacing w:line="480" w:lineRule="auto"/>
        <w:jc w:val="both"/>
        <w:rPr>
          <w:rFonts w:ascii="Arial" w:hAnsi="Arial" w:cs="Arial"/>
          <w:b/>
          <w:sz w:val="24"/>
          <w:szCs w:val="24"/>
          <w:u w:val="single"/>
        </w:rPr>
      </w:pPr>
    </w:p>
    <w:p w14:paraId="73DCAE3A" w14:textId="77777777" w:rsidR="00A773D5" w:rsidRPr="007D1FB8" w:rsidRDefault="00A773D5" w:rsidP="00906BB7">
      <w:pPr>
        <w:spacing w:line="480" w:lineRule="auto"/>
        <w:jc w:val="both"/>
        <w:rPr>
          <w:rFonts w:ascii="Arial" w:hAnsi="Arial" w:cs="Arial"/>
          <w:b/>
          <w:sz w:val="24"/>
          <w:szCs w:val="24"/>
          <w:u w:val="single"/>
        </w:rPr>
      </w:pPr>
    </w:p>
    <w:p w14:paraId="5D0567B3" w14:textId="77777777" w:rsidR="00A773D5" w:rsidRPr="007D1FB8" w:rsidRDefault="00A773D5" w:rsidP="00906BB7">
      <w:pPr>
        <w:spacing w:line="480" w:lineRule="auto"/>
        <w:jc w:val="both"/>
        <w:rPr>
          <w:rFonts w:ascii="Arial" w:hAnsi="Arial" w:cs="Arial"/>
          <w:b/>
          <w:sz w:val="24"/>
          <w:szCs w:val="24"/>
          <w:u w:val="single"/>
        </w:rPr>
      </w:pPr>
    </w:p>
    <w:p w14:paraId="3B51725B" w14:textId="77777777" w:rsidR="00A773D5" w:rsidRPr="007D1FB8" w:rsidRDefault="00A773D5" w:rsidP="00906BB7">
      <w:pPr>
        <w:spacing w:line="480" w:lineRule="auto"/>
        <w:jc w:val="both"/>
        <w:rPr>
          <w:rFonts w:ascii="Arial" w:hAnsi="Arial" w:cs="Arial"/>
          <w:b/>
          <w:sz w:val="24"/>
          <w:szCs w:val="24"/>
          <w:u w:val="single"/>
        </w:rPr>
      </w:pPr>
    </w:p>
    <w:p w14:paraId="2372A151" w14:textId="77777777" w:rsidR="00A773D5" w:rsidRPr="007D1FB8" w:rsidRDefault="00A773D5" w:rsidP="00906BB7">
      <w:pPr>
        <w:spacing w:line="480" w:lineRule="auto"/>
        <w:jc w:val="both"/>
        <w:rPr>
          <w:rFonts w:ascii="Arial" w:hAnsi="Arial" w:cs="Arial"/>
          <w:b/>
          <w:sz w:val="24"/>
          <w:szCs w:val="24"/>
          <w:u w:val="single"/>
        </w:rPr>
      </w:pPr>
    </w:p>
    <w:p w14:paraId="555FFCF9" w14:textId="77777777" w:rsidR="00A773D5" w:rsidRPr="007D1FB8" w:rsidRDefault="00A773D5" w:rsidP="00906BB7">
      <w:pPr>
        <w:spacing w:line="480" w:lineRule="auto"/>
        <w:jc w:val="both"/>
        <w:rPr>
          <w:rFonts w:ascii="Arial" w:hAnsi="Arial" w:cs="Arial"/>
          <w:b/>
          <w:sz w:val="24"/>
          <w:szCs w:val="24"/>
          <w:u w:val="single"/>
        </w:rPr>
      </w:pPr>
    </w:p>
    <w:p w14:paraId="2EA503C3" w14:textId="77777777" w:rsidR="00906BB7" w:rsidRDefault="00906BB7" w:rsidP="00906BB7">
      <w:pPr>
        <w:spacing w:line="480" w:lineRule="auto"/>
        <w:jc w:val="both"/>
        <w:rPr>
          <w:rFonts w:ascii="Arial" w:hAnsi="Arial" w:cs="Arial"/>
          <w:b/>
          <w:sz w:val="24"/>
          <w:szCs w:val="24"/>
          <w:u w:val="single"/>
        </w:rPr>
      </w:pPr>
    </w:p>
    <w:p w14:paraId="6643DC81" w14:textId="77777777" w:rsidR="00906BB7" w:rsidRDefault="00906BB7" w:rsidP="00906BB7">
      <w:pPr>
        <w:spacing w:line="480" w:lineRule="auto"/>
        <w:jc w:val="both"/>
        <w:rPr>
          <w:rFonts w:ascii="Arial" w:hAnsi="Arial" w:cs="Arial"/>
          <w:b/>
          <w:sz w:val="24"/>
          <w:szCs w:val="24"/>
          <w:u w:val="single"/>
        </w:rPr>
      </w:pPr>
    </w:p>
    <w:p w14:paraId="0ED2082C" w14:textId="27A505C1" w:rsidR="001644FE" w:rsidRPr="007D1FB8" w:rsidRDefault="00906BB7" w:rsidP="00906BB7">
      <w:pPr>
        <w:spacing w:line="480" w:lineRule="auto"/>
        <w:jc w:val="both"/>
        <w:rPr>
          <w:rFonts w:ascii="Arial" w:hAnsi="Arial" w:cs="Arial"/>
          <w:b/>
          <w:sz w:val="24"/>
          <w:szCs w:val="24"/>
          <w:u w:val="single"/>
        </w:rPr>
      </w:pPr>
      <w:r w:rsidRPr="007D1FB8">
        <w:rPr>
          <w:rFonts w:ascii="Arial" w:hAnsi="Arial" w:cs="Arial"/>
          <w:b/>
          <w:sz w:val="24"/>
          <w:szCs w:val="24"/>
          <w:u w:val="single"/>
        </w:rPr>
        <w:lastRenderedPageBreak/>
        <w:t xml:space="preserve">4.4 </w:t>
      </w:r>
      <w:r>
        <w:rPr>
          <w:rFonts w:ascii="Arial" w:hAnsi="Arial" w:cs="Arial"/>
          <w:b/>
          <w:sz w:val="24"/>
          <w:szCs w:val="24"/>
          <w:u w:val="single"/>
        </w:rPr>
        <w:t>Question</w:t>
      </w:r>
      <w:r w:rsidR="000039F6" w:rsidRPr="007D1FB8">
        <w:rPr>
          <w:rFonts w:ascii="Arial" w:hAnsi="Arial" w:cs="Arial"/>
          <w:b/>
          <w:sz w:val="24"/>
          <w:szCs w:val="24"/>
          <w:u w:val="single"/>
        </w:rPr>
        <w:t xml:space="preserve"> 4 </w:t>
      </w:r>
    </w:p>
    <w:p w14:paraId="58EF2E8A" w14:textId="77777777"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“In your opinion, if life or safety is not at risk, should police attend for a person in mental health crisis?”</w:t>
      </w:r>
    </w:p>
    <w:p w14:paraId="2E44F889" w14:textId="5A9EFA2D" w:rsidR="00A773D5"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This question is probably the closest question to the overall research topic and purpose of project. The answer was restricted to a yes or no response of which respondents could only select one. 94% of people believe police should not attend for a person in mental health crisis if life or safety is not at risk. When comparing this to the white bird clinic (2020) statistics it can be said that not only are police not required, </w:t>
      </w:r>
      <w:r w:rsidR="0066019B" w:rsidRPr="007D1FB8">
        <w:rPr>
          <w:rFonts w:ascii="Arial" w:hAnsi="Arial" w:cs="Arial"/>
          <w:sz w:val="24"/>
          <w:szCs w:val="24"/>
        </w:rPr>
        <w:t>but the public also overwhelmingly</w:t>
      </w:r>
      <w:r w:rsidRPr="007D1FB8">
        <w:rPr>
          <w:rFonts w:ascii="Arial" w:hAnsi="Arial" w:cs="Arial"/>
          <w:sz w:val="24"/>
          <w:szCs w:val="24"/>
        </w:rPr>
        <w:t xml:space="preserve"> agree that police are not always actually required. </w:t>
      </w:r>
    </w:p>
    <w:p w14:paraId="1FF07C53" w14:textId="77777777" w:rsidR="00906BB7" w:rsidRPr="007D1FB8" w:rsidRDefault="00906BB7" w:rsidP="00906BB7">
      <w:pPr>
        <w:spacing w:line="480" w:lineRule="auto"/>
        <w:jc w:val="both"/>
        <w:rPr>
          <w:rFonts w:ascii="Arial" w:hAnsi="Arial" w:cs="Arial"/>
          <w:sz w:val="24"/>
          <w:szCs w:val="24"/>
        </w:rPr>
      </w:pPr>
    </w:p>
    <w:p w14:paraId="2AD7EEE2" w14:textId="7E06C776"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4.5 </w:t>
      </w:r>
      <w:r w:rsidR="000039F6" w:rsidRPr="007D1FB8">
        <w:rPr>
          <w:rFonts w:ascii="Arial" w:hAnsi="Arial" w:cs="Arial"/>
          <w:b/>
          <w:sz w:val="24"/>
          <w:szCs w:val="24"/>
          <w:u w:val="single"/>
        </w:rPr>
        <w:t>Question 5</w:t>
      </w:r>
    </w:p>
    <w:p w14:paraId="38F40BA0" w14:textId="76EA2C46"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 xml:space="preserve">“In your opinion, should approved mental health professionals be providing the response to individuals suffering a mental health crisis in replacement of the police? (As a </w:t>
      </w:r>
      <w:r w:rsidR="0066019B" w:rsidRPr="00906BB7">
        <w:rPr>
          <w:rFonts w:ascii="Arial" w:hAnsi="Arial" w:cs="Arial"/>
          <w:bCs/>
          <w:i/>
          <w:sz w:val="24"/>
          <w:szCs w:val="24"/>
          <w:u w:val="single"/>
        </w:rPr>
        <w:t>24-hour</w:t>
      </w:r>
      <w:r w:rsidRPr="00906BB7">
        <w:rPr>
          <w:rFonts w:ascii="Arial" w:hAnsi="Arial" w:cs="Arial"/>
          <w:bCs/>
          <w:i/>
          <w:sz w:val="24"/>
          <w:szCs w:val="24"/>
          <w:u w:val="single"/>
        </w:rPr>
        <w:t xml:space="preserve"> service).”</w:t>
      </w:r>
    </w:p>
    <w:p w14:paraId="056EC375" w14:textId="26FF5D70"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Participants could select either yes or no as an answer. Out of the 100 respondents, only two people believed mental health professionals should not provide an initial response to persons suffering mental health crisis. The approaches discussed within the literature review confirm the effectiveness of mental health professionals providing the relevant professional skills they hold when they attend calls and with the survey sample majority agreeing mental health professionals should attend calls this is certainly an area that would receive public support. </w:t>
      </w:r>
    </w:p>
    <w:p w14:paraId="2DB057F9" w14:textId="67DE3146" w:rsidR="00A773D5" w:rsidRDefault="00A773D5" w:rsidP="00906BB7">
      <w:pPr>
        <w:spacing w:line="480" w:lineRule="auto"/>
        <w:jc w:val="both"/>
        <w:rPr>
          <w:rFonts w:ascii="Arial" w:hAnsi="Arial" w:cs="Arial"/>
          <w:sz w:val="24"/>
          <w:szCs w:val="24"/>
        </w:rPr>
      </w:pPr>
    </w:p>
    <w:p w14:paraId="52154250" w14:textId="77777777" w:rsidR="00906BB7" w:rsidRPr="007D1FB8" w:rsidRDefault="00906BB7" w:rsidP="00906BB7">
      <w:pPr>
        <w:spacing w:line="480" w:lineRule="auto"/>
        <w:jc w:val="both"/>
        <w:rPr>
          <w:rFonts w:ascii="Arial" w:hAnsi="Arial" w:cs="Arial"/>
          <w:sz w:val="24"/>
          <w:szCs w:val="24"/>
        </w:rPr>
      </w:pPr>
    </w:p>
    <w:p w14:paraId="054D1A2D" w14:textId="510D0E25"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lastRenderedPageBreak/>
        <w:t xml:space="preserve">4.6 </w:t>
      </w:r>
      <w:r w:rsidR="000039F6" w:rsidRPr="007D1FB8">
        <w:rPr>
          <w:rFonts w:ascii="Arial" w:hAnsi="Arial" w:cs="Arial"/>
          <w:b/>
          <w:sz w:val="24"/>
          <w:szCs w:val="24"/>
          <w:u w:val="single"/>
        </w:rPr>
        <w:t>Question 6</w:t>
      </w:r>
    </w:p>
    <w:p w14:paraId="79F1EC70" w14:textId="77777777"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“In your experience, how accessible are mental health professionals when someone is in mental health crisis?”</w:t>
      </w:r>
    </w:p>
    <w:p w14:paraId="51087873" w14:textId="02862C79"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In order to understand how accessibility and impacts that lack thereof tend to have on other services. The answers were composed ranging from Always to never, with an option for unknown to cater for participants who did not have experience in this area. Out of 100 participants, none stated that mental health services are always accessible while only four agreed that mental health services are usually accessible when required. 32 stated that mental health professionals are sometimes available while 41 described mental health professionals as being rarely accessible when they are required. Eight respondents believe</w:t>
      </w:r>
      <w:r w:rsidR="00F1451A">
        <w:rPr>
          <w:rFonts w:ascii="Arial" w:hAnsi="Arial" w:cs="Arial"/>
          <w:sz w:val="24"/>
          <w:szCs w:val="24"/>
        </w:rPr>
        <w:t>d</w:t>
      </w:r>
      <w:r w:rsidRPr="007D1FB8">
        <w:rPr>
          <w:rFonts w:ascii="Arial" w:hAnsi="Arial" w:cs="Arial"/>
          <w:sz w:val="24"/>
          <w:szCs w:val="24"/>
        </w:rPr>
        <w:t xml:space="preserve"> that mental health professionals are never accessible when needed while the remaining 16 participants selected unknown as their answer. This provides numerical data to confirm the statements by Durcan and Harries (2018) and Kane &amp;Evans (2018) that community service delivery fails to meet requirements. </w:t>
      </w:r>
    </w:p>
    <w:p w14:paraId="4D01C60B" w14:textId="6E731459" w:rsidR="000039F6" w:rsidRPr="007D1FB8" w:rsidRDefault="00906BB7" w:rsidP="00906BB7">
      <w:pPr>
        <w:spacing w:line="480" w:lineRule="auto"/>
        <w:jc w:val="both"/>
        <w:rPr>
          <w:rFonts w:ascii="Arial" w:hAnsi="Arial" w:cs="Arial"/>
          <w:sz w:val="24"/>
          <w:szCs w:val="24"/>
        </w:rPr>
      </w:pPr>
      <w:r w:rsidRPr="007D1FB8">
        <w:rPr>
          <w:rFonts w:ascii="Arial" w:hAnsi="Arial" w:cs="Arial"/>
          <w:noProof/>
          <w:sz w:val="24"/>
          <w:szCs w:val="24"/>
          <w:lang w:eastAsia="en-GB"/>
        </w:rPr>
        <w:drawing>
          <wp:inline distT="0" distB="0" distL="0" distR="0" wp14:anchorId="4FE08D59" wp14:editId="749B6246">
            <wp:extent cx="5486400" cy="3200400"/>
            <wp:effectExtent l="0" t="0" r="0" b="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B4131C9" w14:textId="5B7A2C73"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lastRenderedPageBreak/>
        <w:t xml:space="preserve">4.7 </w:t>
      </w:r>
      <w:r w:rsidR="000039F6" w:rsidRPr="007D1FB8">
        <w:rPr>
          <w:rFonts w:ascii="Arial" w:hAnsi="Arial" w:cs="Arial"/>
          <w:b/>
          <w:sz w:val="24"/>
          <w:szCs w:val="24"/>
          <w:u w:val="single"/>
        </w:rPr>
        <w:t xml:space="preserve">Question 7 </w:t>
      </w:r>
    </w:p>
    <w:p w14:paraId="6F1FE0FB" w14:textId="354CD8AF"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 xml:space="preserve">“Would you agree that a </w:t>
      </w:r>
      <w:r w:rsidR="0066019B" w:rsidRPr="00906BB7">
        <w:rPr>
          <w:rFonts w:ascii="Arial" w:hAnsi="Arial" w:cs="Arial"/>
          <w:bCs/>
          <w:i/>
          <w:sz w:val="24"/>
          <w:szCs w:val="24"/>
          <w:u w:val="single"/>
        </w:rPr>
        <w:t>24-hour</w:t>
      </w:r>
      <w:r w:rsidRPr="00906BB7">
        <w:rPr>
          <w:rFonts w:ascii="Arial" w:hAnsi="Arial" w:cs="Arial"/>
          <w:bCs/>
          <w:i/>
          <w:sz w:val="24"/>
          <w:szCs w:val="24"/>
          <w:u w:val="single"/>
        </w:rPr>
        <w:t xml:space="preserve"> emergency department, staffed by approved mental health professionals would be beneficial?”</w:t>
      </w:r>
    </w:p>
    <w:p w14:paraId="6E66501E" w14:textId="08161A8F" w:rsidR="00A773D5" w:rsidRPr="00906BB7"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Only one participant disagreed with the overwhelming majority believing this would be a beneficial addition to the NHS mental health services. As the majority agree with this suggestion, this would not only provide a nationally implemented strategy as deemed necessary by the National Institute for Health Research (2019), but also would alleviate other less appropriate services such as the police, who, as established, have on average 525 welfare calls a day (South Wales Police, 2021) while more importantly providing </w:t>
      </w:r>
      <w:r w:rsidR="0066019B" w:rsidRPr="007D1FB8">
        <w:rPr>
          <w:rFonts w:ascii="Arial" w:hAnsi="Arial" w:cs="Arial"/>
          <w:sz w:val="24"/>
          <w:szCs w:val="24"/>
        </w:rPr>
        <w:t>24-hour</w:t>
      </w:r>
      <w:r w:rsidRPr="007D1FB8">
        <w:rPr>
          <w:rFonts w:ascii="Arial" w:hAnsi="Arial" w:cs="Arial"/>
          <w:sz w:val="24"/>
          <w:szCs w:val="24"/>
        </w:rPr>
        <w:t xml:space="preserve"> service to those that are presently being denied the care they require as established by Callender (2021). </w:t>
      </w:r>
    </w:p>
    <w:p w14:paraId="629D624C" w14:textId="45266E67"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4.8 </w:t>
      </w:r>
      <w:r w:rsidR="000039F6" w:rsidRPr="007D1FB8">
        <w:rPr>
          <w:rFonts w:ascii="Arial" w:hAnsi="Arial" w:cs="Arial"/>
          <w:b/>
          <w:sz w:val="24"/>
          <w:szCs w:val="24"/>
          <w:u w:val="single"/>
        </w:rPr>
        <w:t xml:space="preserve">Question 8  </w:t>
      </w:r>
    </w:p>
    <w:p w14:paraId="4AD0E6E2" w14:textId="77777777"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“What is your reasoning behind the answer directly above? (Please DO NOT include any information that would identify you or anyone else.)”</w:t>
      </w:r>
    </w:p>
    <w:p w14:paraId="4B364DCF"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This question was set up with a free text box to allow participants the opportunity to provide their reasoning behind their response with the intention of including experiences and opinion. Many respondents listed more than one reasoning and the free text meant some points interlink with others. </w:t>
      </w:r>
    </w:p>
    <w:p w14:paraId="7D53D2A4"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Below are an extract of responses, all of which can be found in the appendices, but cover the two key points highlighted that police are not an appropriate professional and there is a lack of 24 hour service. </w:t>
      </w:r>
    </w:p>
    <w:p w14:paraId="13C4D29F" w14:textId="77777777" w:rsidR="000039F6" w:rsidRPr="007D1FB8" w:rsidRDefault="000039F6" w:rsidP="00906BB7">
      <w:pPr>
        <w:spacing w:line="480" w:lineRule="auto"/>
        <w:jc w:val="both"/>
        <w:rPr>
          <w:rFonts w:ascii="Arial" w:hAnsi="Arial" w:cs="Arial"/>
          <w:i/>
          <w:color w:val="2E74B5" w:themeColor="accent1" w:themeShade="BF"/>
          <w:sz w:val="24"/>
          <w:szCs w:val="24"/>
        </w:rPr>
      </w:pPr>
      <w:r w:rsidRPr="007D1FB8">
        <w:rPr>
          <w:rFonts w:ascii="Arial" w:hAnsi="Arial" w:cs="Arial"/>
          <w:i/>
          <w:color w:val="2E74B5" w:themeColor="accent1" w:themeShade="BF"/>
          <w:sz w:val="24"/>
          <w:szCs w:val="24"/>
        </w:rPr>
        <w:t xml:space="preserve"> </w:t>
      </w:r>
    </w:p>
    <w:p w14:paraId="00D0C6C0" w14:textId="77777777" w:rsidR="000039F6" w:rsidRPr="007D1FB8" w:rsidRDefault="000039F6" w:rsidP="00906BB7">
      <w:pPr>
        <w:spacing w:line="480" w:lineRule="auto"/>
        <w:jc w:val="center"/>
        <w:rPr>
          <w:rFonts w:ascii="Arial" w:hAnsi="Arial" w:cs="Arial"/>
          <w:i/>
          <w:color w:val="2E74B5" w:themeColor="accent1" w:themeShade="BF"/>
          <w:sz w:val="24"/>
          <w:szCs w:val="24"/>
        </w:rPr>
      </w:pPr>
      <w:r w:rsidRPr="007D1FB8">
        <w:rPr>
          <w:rFonts w:ascii="Arial" w:hAnsi="Arial" w:cs="Arial"/>
          <w:i/>
          <w:color w:val="2E74B5" w:themeColor="accent1" w:themeShade="BF"/>
          <w:sz w:val="24"/>
          <w:szCs w:val="24"/>
        </w:rPr>
        <w:lastRenderedPageBreak/>
        <w:t>“Having dealt with multiple patients with mental health issues, and having no mental health professional availability, the only other option is the emergency unit, which isn’t suitable.”</w:t>
      </w:r>
    </w:p>
    <w:p w14:paraId="646574F0" w14:textId="53058EA1" w:rsidR="000039F6" w:rsidRPr="007D1FB8" w:rsidRDefault="000039F6" w:rsidP="00906BB7">
      <w:pPr>
        <w:spacing w:line="480" w:lineRule="auto"/>
        <w:jc w:val="center"/>
        <w:rPr>
          <w:rFonts w:ascii="Arial" w:hAnsi="Arial" w:cs="Arial"/>
          <w:i/>
          <w:color w:val="2E74B5" w:themeColor="accent1" w:themeShade="BF"/>
          <w:sz w:val="24"/>
          <w:szCs w:val="24"/>
        </w:rPr>
      </w:pPr>
      <w:r w:rsidRPr="007D1FB8">
        <w:rPr>
          <w:rFonts w:ascii="Arial" w:hAnsi="Arial" w:cs="Arial"/>
          <w:i/>
          <w:color w:val="2E74B5" w:themeColor="accent1" w:themeShade="BF"/>
          <w:sz w:val="24"/>
          <w:szCs w:val="24"/>
        </w:rPr>
        <w:t xml:space="preserve">“Mental health is a </w:t>
      </w:r>
      <w:r w:rsidR="0066019B" w:rsidRPr="007D1FB8">
        <w:rPr>
          <w:rFonts w:ascii="Arial" w:hAnsi="Arial" w:cs="Arial"/>
          <w:i/>
          <w:color w:val="2E74B5" w:themeColor="accent1" w:themeShade="BF"/>
          <w:sz w:val="24"/>
          <w:szCs w:val="24"/>
        </w:rPr>
        <w:t>24-hour</w:t>
      </w:r>
      <w:r w:rsidRPr="007D1FB8">
        <w:rPr>
          <w:rFonts w:ascii="Arial" w:hAnsi="Arial" w:cs="Arial"/>
          <w:i/>
          <w:color w:val="2E74B5" w:themeColor="accent1" w:themeShade="BF"/>
          <w:sz w:val="24"/>
          <w:szCs w:val="24"/>
        </w:rPr>
        <w:t xml:space="preserve"> problem like medical health. You have doctors to help with bleeding at 2am but you have to wait until 8/9am the following day for a mental health professional.”</w:t>
      </w:r>
    </w:p>
    <w:p w14:paraId="2343F614" w14:textId="77777777" w:rsidR="000039F6" w:rsidRPr="007D1FB8" w:rsidRDefault="000039F6" w:rsidP="00906BB7">
      <w:pPr>
        <w:spacing w:line="480" w:lineRule="auto"/>
        <w:jc w:val="center"/>
        <w:rPr>
          <w:rFonts w:ascii="Arial" w:hAnsi="Arial" w:cs="Arial"/>
          <w:i/>
          <w:color w:val="2E74B5" w:themeColor="accent1" w:themeShade="BF"/>
          <w:sz w:val="24"/>
          <w:szCs w:val="24"/>
        </w:rPr>
      </w:pPr>
      <w:r w:rsidRPr="007D1FB8">
        <w:rPr>
          <w:rFonts w:ascii="Arial" w:hAnsi="Arial" w:cs="Arial"/>
          <w:i/>
          <w:color w:val="2E74B5" w:themeColor="accent1" w:themeShade="BF"/>
          <w:sz w:val="24"/>
          <w:szCs w:val="24"/>
        </w:rPr>
        <w:t>“I would imagine this would save a lot of lives”</w:t>
      </w:r>
    </w:p>
    <w:p w14:paraId="014428DF" w14:textId="77777777" w:rsidR="000039F6" w:rsidRPr="007D1FB8" w:rsidRDefault="000039F6" w:rsidP="00906BB7">
      <w:pPr>
        <w:spacing w:line="480" w:lineRule="auto"/>
        <w:jc w:val="center"/>
        <w:rPr>
          <w:rFonts w:ascii="Arial" w:hAnsi="Arial" w:cs="Arial"/>
          <w:i/>
          <w:color w:val="2E74B5" w:themeColor="accent1" w:themeShade="BF"/>
          <w:sz w:val="24"/>
          <w:szCs w:val="24"/>
        </w:rPr>
      </w:pPr>
      <w:r w:rsidRPr="007D1FB8">
        <w:rPr>
          <w:rFonts w:ascii="Arial" w:hAnsi="Arial" w:cs="Arial"/>
          <w:i/>
          <w:color w:val="2E74B5" w:themeColor="accent1" w:themeShade="BF"/>
          <w:sz w:val="24"/>
          <w:szCs w:val="24"/>
        </w:rPr>
        <w:t>“There is nowhere currently for people struggling with their mental health to go when they hit crisis.”</w:t>
      </w:r>
    </w:p>
    <w:p w14:paraId="2EE0B10E" w14:textId="77777777" w:rsidR="000039F6" w:rsidRPr="007D1FB8" w:rsidRDefault="000039F6" w:rsidP="00906BB7">
      <w:pPr>
        <w:spacing w:line="480" w:lineRule="auto"/>
        <w:jc w:val="center"/>
        <w:rPr>
          <w:rFonts w:ascii="Arial" w:hAnsi="Arial" w:cs="Arial"/>
          <w:i/>
          <w:color w:val="2E74B5" w:themeColor="accent1" w:themeShade="BF"/>
          <w:sz w:val="24"/>
          <w:szCs w:val="24"/>
        </w:rPr>
      </w:pPr>
      <w:r w:rsidRPr="007D1FB8">
        <w:rPr>
          <w:rFonts w:ascii="Arial" w:hAnsi="Arial" w:cs="Arial"/>
          <w:i/>
          <w:color w:val="2E74B5" w:themeColor="accent1" w:themeShade="BF"/>
          <w:sz w:val="24"/>
          <w:szCs w:val="24"/>
        </w:rPr>
        <w:t>“It makes sense they are not criminals to call the Police.”</w:t>
      </w:r>
    </w:p>
    <w:p w14:paraId="7CF528D8" w14:textId="27A78C54" w:rsidR="000039F6" w:rsidRPr="007D1FB8" w:rsidRDefault="000039F6" w:rsidP="00906BB7">
      <w:pPr>
        <w:spacing w:line="480" w:lineRule="auto"/>
        <w:jc w:val="center"/>
        <w:rPr>
          <w:rFonts w:ascii="Arial" w:hAnsi="Arial" w:cs="Arial"/>
          <w:i/>
          <w:color w:val="2E74B5" w:themeColor="accent1" w:themeShade="BF"/>
          <w:sz w:val="24"/>
          <w:szCs w:val="24"/>
        </w:rPr>
      </w:pPr>
      <w:r w:rsidRPr="007D1FB8">
        <w:rPr>
          <w:rFonts w:ascii="Arial" w:hAnsi="Arial" w:cs="Arial"/>
          <w:i/>
          <w:color w:val="2E74B5" w:themeColor="accent1" w:themeShade="BF"/>
          <w:sz w:val="24"/>
          <w:szCs w:val="24"/>
        </w:rPr>
        <w:t>“</w:t>
      </w:r>
      <w:r w:rsidR="0066019B" w:rsidRPr="007D1FB8">
        <w:rPr>
          <w:rFonts w:ascii="Arial" w:hAnsi="Arial" w:cs="Arial"/>
          <w:i/>
          <w:color w:val="2E74B5" w:themeColor="accent1" w:themeShade="BF"/>
          <w:sz w:val="24"/>
          <w:szCs w:val="24"/>
        </w:rPr>
        <w:t>This</w:t>
      </w:r>
      <w:r w:rsidRPr="007D1FB8">
        <w:rPr>
          <w:rFonts w:ascii="Arial" w:hAnsi="Arial" w:cs="Arial"/>
          <w:i/>
          <w:color w:val="2E74B5" w:themeColor="accent1" w:themeShade="BF"/>
          <w:sz w:val="24"/>
          <w:szCs w:val="24"/>
        </w:rPr>
        <w:t xml:space="preserve"> is a health issue not a police issue”</w:t>
      </w:r>
    </w:p>
    <w:p w14:paraId="2A6A8CD2" w14:textId="3F8741B0"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t xml:space="preserve">4.9 </w:t>
      </w:r>
      <w:r w:rsidR="000039F6" w:rsidRPr="007D1FB8">
        <w:rPr>
          <w:rFonts w:ascii="Arial" w:hAnsi="Arial" w:cs="Arial"/>
          <w:b/>
          <w:sz w:val="24"/>
          <w:szCs w:val="24"/>
          <w:u w:val="single"/>
        </w:rPr>
        <w:t>Question 9</w:t>
      </w:r>
    </w:p>
    <w:p w14:paraId="54A912EE" w14:textId="77777777"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“In a BBC interview in 2019, then Chief Constable Matt Jukes of South Wales Police stated the Police are ‘plugging the gap’ in mental health services despite not being the most appropriate service for the individuals but because the police are a 24/7 service. Do you agree with this statement?”</w:t>
      </w:r>
    </w:p>
    <w:p w14:paraId="7548089A" w14:textId="77777777"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85% of participants agree that the police are used to plug the gap for mental health services and agree Police are not the appropriate professionals to deal with patients in a mental health crisis. This is on par with the statement made by Billingham (2018) within the literature review whereby she stated that Police should be the last resort for attending a person in mental health crisis but all too often the opposite is true. </w:t>
      </w:r>
    </w:p>
    <w:p w14:paraId="662C773D" w14:textId="77777777" w:rsidR="00A773D5" w:rsidRPr="007D1FB8" w:rsidRDefault="00A773D5" w:rsidP="00906BB7">
      <w:pPr>
        <w:spacing w:line="480" w:lineRule="auto"/>
        <w:jc w:val="both"/>
        <w:rPr>
          <w:rFonts w:ascii="Arial" w:hAnsi="Arial" w:cs="Arial"/>
          <w:b/>
          <w:sz w:val="24"/>
          <w:szCs w:val="24"/>
          <w:u w:val="single"/>
        </w:rPr>
      </w:pPr>
    </w:p>
    <w:p w14:paraId="677EFB79" w14:textId="04B6717D" w:rsidR="000039F6" w:rsidRPr="007D1FB8" w:rsidRDefault="00014E48" w:rsidP="00906BB7">
      <w:pPr>
        <w:spacing w:line="480" w:lineRule="auto"/>
        <w:jc w:val="both"/>
        <w:rPr>
          <w:rFonts w:ascii="Arial" w:hAnsi="Arial" w:cs="Arial"/>
          <w:b/>
          <w:sz w:val="24"/>
          <w:szCs w:val="24"/>
          <w:u w:val="single"/>
        </w:rPr>
      </w:pPr>
      <w:r w:rsidRPr="007D1FB8">
        <w:rPr>
          <w:rFonts w:ascii="Arial" w:hAnsi="Arial" w:cs="Arial"/>
          <w:b/>
          <w:sz w:val="24"/>
          <w:szCs w:val="24"/>
          <w:u w:val="single"/>
        </w:rPr>
        <w:lastRenderedPageBreak/>
        <w:t xml:space="preserve">4.10 </w:t>
      </w:r>
      <w:r w:rsidR="000039F6" w:rsidRPr="007D1FB8">
        <w:rPr>
          <w:rFonts w:ascii="Arial" w:hAnsi="Arial" w:cs="Arial"/>
          <w:b/>
          <w:sz w:val="24"/>
          <w:szCs w:val="24"/>
          <w:u w:val="single"/>
        </w:rPr>
        <w:t>Question 10</w:t>
      </w:r>
    </w:p>
    <w:p w14:paraId="0D8230CB" w14:textId="459EFB59" w:rsidR="000039F6" w:rsidRPr="00906BB7" w:rsidRDefault="000039F6" w:rsidP="00906BB7">
      <w:pPr>
        <w:spacing w:line="480" w:lineRule="auto"/>
        <w:jc w:val="center"/>
        <w:rPr>
          <w:rFonts w:ascii="Arial" w:hAnsi="Arial" w:cs="Arial"/>
          <w:bCs/>
          <w:i/>
          <w:sz w:val="24"/>
          <w:szCs w:val="24"/>
          <w:u w:val="single"/>
        </w:rPr>
      </w:pPr>
      <w:r w:rsidRPr="00906BB7">
        <w:rPr>
          <w:rFonts w:ascii="Arial" w:hAnsi="Arial" w:cs="Arial"/>
          <w:bCs/>
          <w:i/>
          <w:sz w:val="24"/>
          <w:szCs w:val="24"/>
          <w:u w:val="single"/>
        </w:rPr>
        <w:t xml:space="preserve">Please leave any relevant comments and or opinions regarding mental-ill health crisis response. </w:t>
      </w:r>
      <w:r w:rsidR="0066019B" w:rsidRPr="00906BB7">
        <w:rPr>
          <w:rFonts w:ascii="Arial" w:hAnsi="Arial" w:cs="Arial"/>
          <w:bCs/>
          <w:i/>
          <w:sz w:val="24"/>
          <w:szCs w:val="24"/>
          <w:u w:val="single"/>
        </w:rPr>
        <w:t>E.g.,</w:t>
      </w:r>
      <w:r w:rsidRPr="00906BB7">
        <w:rPr>
          <w:rFonts w:ascii="Arial" w:hAnsi="Arial" w:cs="Arial"/>
          <w:bCs/>
          <w:i/>
          <w:sz w:val="24"/>
          <w:szCs w:val="24"/>
          <w:u w:val="single"/>
        </w:rPr>
        <w:t xml:space="preserve"> Appropriateness, Experience, accessibility etc. (Please DO NOT include any information that would identify you or anyone else.)</w:t>
      </w:r>
    </w:p>
    <w:p w14:paraId="56969B6F" w14:textId="7AA61A5E" w:rsidR="000039F6" w:rsidRPr="007D1FB8" w:rsidRDefault="000039F6" w:rsidP="00906BB7">
      <w:pPr>
        <w:spacing w:line="480" w:lineRule="auto"/>
        <w:jc w:val="both"/>
        <w:rPr>
          <w:rFonts w:ascii="Arial" w:hAnsi="Arial" w:cs="Arial"/>
          <w:sz w:val="24"/>
          <w:szCs w:val="24"/>
        </w:rPr>
      </w:pPr>
      <w:r w:rsidRPr="007D1FB8">
        <w:rPr>
          <w:rFonts w:ascii="Arial" w:hAnsi="Arial" w:cs="Arial"/>
          <w:sz w:val="24"/>
          <w:szCs w:val="24"/>
        </w:rPr>
        <w:t xml:space="preserve">This was not a question but more of an opportunity to provide any information or experiences that the participants felt were relevant to the study in answering the question are the police the most appropriate response to individuals suffering mental health crisis? This was not a compulsory field and out of 100 participants, 42 left comments in this section which can be found in the </w:t>
      </w:r>
      <w:r w:rsidR="0066019B" w:rsidRPr="007D1FB8">
        <w:rPr>
          <w:rFonts w:ascii="Arial" w:hAnsi="Arial" w:cs="Arial"/>
          <w:sz w:val="24"/>
          <w:szCs w:val="24"/>
        </w:rPr>
        <w:t>appendices,</w:t>
      </w:r>
      <w:r w:rsidRPr="007D1FB8">
        <w:rPr>
          <w:rFonts w:ascii="Arial" w:hAnsi="Arial" w:cs="Arial"/>
          <w:sz w:val="24"/>
          <w:szCs w:val="24"/>
        </w:rPr>
        <w:t xml:space="preserve"> but a sample is included below.</w:t>
      </w:r>
    </w:p>
    <w:p w14:paraId="6AD5DA4C" w14:textId="77777777" w:rsidR="000039F6" w:rsidRPr="007D1FB8" w:rsidRDefault="000039F6" w:rsidP="00906BB7">
      <w:pPr>
        <w:spacing w:line="480" w:lineRule="auto"/>
        <w:jc w:val="center"/>
        <w:rPr>
          <w:rFonts w:ascii="Arial" w:hAnsi="Arial" w:cs="Arial"/>
          <w:i/>
          <w:color w:val="5B9BD5" w:themeColor="accent1"/>
          <w:sz w:val="24"/>
          <w:szCs w:val="24"/>
        </w:rPr>
      </w:pPr>
      <w:r w:rsidRPr="007D1FB8">
        <w:rPr>
          <w:rFonts w:ascii="Arial" w:hAnsi="Arial" w:cs="Arial"/>
          <w:i/>
          <w:color w:val="5B9BD5" w:themeColor="accent1"/>
          <w:sz w:val="24"/>
          <w:szCs w:val="24"/>
        </w:rPr>
        <w:t>“The police ‘plugging the gap’ is inappropriate people in crisis need expert medical help”</w:t>
      </w:r>
    </w:p>
    <w:p w14:paraId="292481CF" w14:textId="77777777" w:rsidR="000039F6" w:rsidRPr="007D1FB8" w:rsidRDefault="000039F6" w:rsidP="00906BB7">
      <w:pPr>
        <w:spacing w:line="480" w:lineRule="auto"/>
        <w:jc w:val="center"/>
        <w:rPr>
          <w:rFonts w:ascii="Arial" w:hAnsi="Arial" w:cs="Arial"/>
          <w:i/>
          <w:color w:val="5B9BD5" w:themeColor="accent1"/>
          <w:sz w:val="24"/>
          <w:szCs w:val="24"/>
        </w:rPr>
      </w:pPr>
      <w:r w:rsidRPr="007D1FB8">
        <w:rPr>
          <w:rFonts w:ascii="Arial" w:hAnsi="Arial" w:cs="Arial"/>
          <w:i/>
          <w:color w:val="5B9BD5" w:themeColor="accent1"/>
          <w:sz w:val="24"/>
          <w:szCs w:val="24"/>
        </w:rPr>
        <w:t>“Police officer should not be used in calls relating to mental health unless there is immediate threat to life/ risk harm. Once this area has been dealt with police officers should hand over to mental health specialists who are qualified.”</w:t>
      </w:r>
    </w:p>
    <w:p w14:paraId="7894A0C3" w14:textId="77777777" w:rsidR="000039F6" w:rsidRPr="007D1FB8" w:rsidRDefault="000039F6" w:rsidP="00906BB7">
      <w:pPr>
        <w:spacing w:line="480" w:lineRule="auto"/>
        <w:jc w:val="center"/>
        <w:rPr>
          <w:rFonts w:ascii="Arial" w:hAnsi="Arial" w:cs="Arial"/>
          <w:i/>
          <w:color w:val="5B9BD5" w:themeColor="accent1"/>
          <w:sz w:val="24"/>
          <w:szCs w:val="24"/>
        </w:rPr>
      </w:pPr>
      <w:r w:rsidRPr="007D1FB8">
        <w:rPr>
          <w:rFonts w:ascii="Arial" w:hAnsi="Arial" w:cs="Arial"/>
          <w:i/>
          <w:color w:val="5B9BD5" w:themeColor="accent1"/>
          <w:sz w:val="24"/>
          <w:szCs w:val="24"/>
        </w:rPr>
        <w:t>“They are not committing a crime, they need the correct expertise, support and referral.”</w:t>
      </w:r>
    </w:p>
    <w:p w14:paraId="2A20CD88" w14:textId="51EC93C4" w:rsidR="00825F23" w:rsidRPr="007D1FB8" w:rsidRDefault="000039F6" w:rsidP="00906BB7">
      <w:pPr>
        <w:spacing w:line="480" w:lineRule="auto"/>
        <w:jc w:val="both"/>
        <w:rPr>
          <w:rFonts w:ascii="Arial" w:hAnsi="Arial" w:cs="Arial"/>
          <w:sz w:val="24"/>
          <w:szCs w:val="24"/>
        </w:rPr>
      </w:pPr>
      <w:r w:rsidRPr="007D1FB8">
        <w:rPr>
          <w:rFonts w:ascii="Arial" w:hAnsi="Arial" w:cs="Arial"/>
          <w:color w:val="000000" w:themeColor="text1"/>
          <w:sz w:val="24"/>
          <w:szCs w:val="24"/>
        </w:rPr>
        <w:t xml:space="preserve">While comparing the themes established within the literature review and the results found in this survey, the recurring theme is that mental health services appear </w:t>
      </w:r>
      <w:r w:rsidR="0066019B" w:rsidRPr="007D1FB8">
        <w:rPr>
          <w:rFonts w:ascii="Arial" w:hAnsi="Arial" w:cs="Arial"/>
          <w:color w:val="000000" w:themeColor="text1"/>
          <w:sz w:val="24"/>
          <w:szCs w:val="24"/>
        </w:rPr>
        <w:t>insufficient,</w:t>
      </w:r>
      <w:r w:rsidRPr="007D1FB8">
        <w:rPr>
          <w:rFonts w:ascii="Arial" w:hAnsi="Arial" w:cs="Arial"/>
          <w:color w:val="000000" w:themeColor="text1"/>
          <w:sz w:val="24"/>
          <w:szCs w:val="24"/>
        </w:rPr>
        <w:t xml:space="preserve"> and the police are left to respond despi</w:t>
      </w:r>
      <w:r w:rsidR="00F1451A">
        <w:rPr>
          <w:rFonts w:ascii="Arial" w:hAnsi="Arial" w:cs="Arial"/>
          <w:color w:val="000000" w:themeColor="text1"/>
          <w:sz w:val="24"/>
          <w:szCs w:val="24"/>
        </w:rPr>
        <w:t>te the evident public support for</w:t>
      </w:r>
      <w:r w:rsidRPr="007D1FB8">
        <w:rPr>
          <w:rFonts w:ascii="Arial" w:hAnsi="Arial" w:cs="Arial"/>
          <w:color w:val="000000" w:themeColor="text1"/>
          <w:sz w:val="24"/>
          <w:szCs w:val="24"/>
        </w:rPr>
        <w:t xml:space="preserve"> them not being the first responders to this area of health.</w:t>
      </w:r>
    </w:p>
    <w:p w14:paraId="4779A0FD" w14:textId="77777777" w:rsidR="00825F23" w:rsidRPr="007D1FB8" w:rsidRDefault="00825F23" w:rsidP="00906BB7">
      <w:pPr>
        <w:spacing w:line="480" w:lineRule="auto"/>
        <w:jc w:val="both"/>
        <w:rPr>
          <w:rFonts w:ascii="Arial" w:hAnsi="Arial" w:cs="Arial"/>
          <w:sz w:val="24"/>
          <w:szCs w:val="24"/>
        </w:rPr>
      </w:pPr>
    </w:p>
    <w:p w14:paraId="000DB05B" w14:textId="77777777" w:rsidR="00014E48" w:rsidRPr="007D1FB8" w:rsidRDefault="00014E48" w:rsidP="00906BB7">
      <w:pPr>
        <w:spacing w:line="480" w:lineRule="auto"/>
        <w:jc w:val="both"/>
        <w:rPr>
          <w:rFonts w:ascii="Arial" w:hAnsi="Arial" w:cs="Arial"/>
          <w:sz w:val="24"/>
          <w:szCs w:val="24"/>
        </w:rPr>
      </w:pPr>
    </w:p>
    <w:p w14:paraId="2021E7CC" w14:textId="3CBC07D6" w:rsidR="00825F23" w:rsidRPr="00906BB7" w:rsidRDefault="0013372D" w:rsidP="00906BB7">
      <w:pPr>
        <w:spacing w:line="480" w:lineRule="auto"/>
        <w:jc w:val="center"/>
        <w:rPr>
          <w:rFonts w:ascii="Arial" w:hAnsi="Arial" w:cs="Arial"/>
          <w:b/>
          <w:bCs/>
          <w:sz w:val="28"/>
          <w:szCs w:val="28"/>
          <w:u w:val="single"/>
        </w:rPr>
      </w:pPr>
      <w:r w:rsidRPr="00906BB7">
        <w:rPr>
          <w:rFonts w:ascii="Arial" w:hAnsi="Arial" w:cs="Arial"/>
          <w:b/>
          <w:bCs/>
          <w:sz w:val="28"/>
          <w:szCs w:val="28"/>
          <w:u w:val="single"/>
        </w:rPr>
        <w:lastRenderedPageBreak/>
        <w:t xml:space="preserve">Chapter 5 </w:t>
      </w:r>
      <w:r w:rsidR="00A773D5" w:rsidRPr="00906BB7">
        <w:rPr>
          <w:rFonts w:ascii="Arial" w:hAnsi="Arial" w:cs="Arial"/>
          <w:b/>
          <w:bCs/>
          <w:sz w:val="28"/>
          <w:szCs w:val="28"/>
          <w:u w:val="single"/>
        </w:rPr>
        <w:t>–</w:t>
      </w:r>
      <w:r w:rsidRPr="00906BB7">
        <w:rPr>
          <w:rFonts w:ascii="Arial" w:hAnsi="Arial" w:cs="Arial"/>
          <w:b/>
          <w:bCs/>
          <w:sz w:val="28"/>
          <w:szCs w:val="28"/>
          <w:u w:val="single"/>
        </w:rPr>
        <w:t xml:space="preserve"> Conclusion</w:t>
      </w:r>
    </w:p>
    <w:p w14:paraId="228DE504" w14:textId="7ED21260"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The aim of this study was intended t</w:t>
      </w:r>
      <w:r w:rsidR="00F1451A">
        <w:rPr>
          <w:rFonts w:ascii="Arial" w:hAnsi="Arial" w:cs="Arial"/>
          <w:sz w:val="24"/>
          <w:szCs w:val="24"/>
        </w:rPr>
        <w:t>o ascertain whether or not the p</w:t>
      </w:r>
      <w:r w:rsidRPr="007D1FB8">
        <w:rPr>
          <w:rFonts w:ascii="Arial" w:hAnsi="Arial" w:cs="Arial"/>
          <w:sz w:val="24"/>
          <w:szCs w:val="24"/>
        </w:rPr>
        <w:t>olice are the appropriate professionals to respond to members of the public, in the community, who are suffering from a mental ill-health crisis. Research conducted within the literature</w:t>
      </w:r>
      <w:r w:rsidR="00F1451A">
        <w:rPr>
          <w:rFonts w:ascii="Arial" w:hAnsi="Arial" w:cs="Arial"/>
          <w:sz w:val="24"/>
          <w:szCs w:val="24"/>
        </w:rPr>
        <w:t xml:space="preserve"> review and the survey carried out</w:t>
      </w:r>
      <w:r w:rsidRPr="007D1FB8">
        <w:rPr>
          <w:rFonts w:ascii="Arial" w:hAnsi="Arial" w:cs="Arial"/>
          <w:sz w:val="24"/>
          <w:szCs w:val="24"/>
        </w:rPr>
        <w:t xml:space="preserve"> solely for the purpose of this research project included both professional </w:t>
      </w:r>
      <w:r w:rsidR="00F1451A">
        <w:rPr>
          <w:rFonts w:ascii="Arial" w:hAnsi="Arial" w:cs="Arial"/>
          <w:sz w:val="24"/>
          <w:szCs w:val="24"/>
        </w:rPr>
        <w:t>and</w:t>
      </w:r>
      <w:r w:rsidRPr="007D1FB8">
        <w:rPr>
          <w:rFonts w:ascii="Arial" w:hAnsi="Arial" w:cs="Arial"/>
          <w:sz w:val="24"/>
          <w:szCs w:val="24"/>
        </w:rPr>
        <w:t xml:space="preserve"> public</w:t>
      </w:r>
      <w:r w:rsidR="00F1451A">
        <w:rPr>
          <w:rFonts w:ascii="Arial" w:hAnsi="Arial" w:cs="Arial"/>
          <w:sz w:val="24"/>
          <w:szCs w:val="24"/>
        </w:rPr>
        <w:t xml:space="preserve"> opinion</w:t>
      </w:r>
      <w:r w:rsidRPr="007D1FB8">
        <w:rPr>
          <w:rFonts w:ascii="Arial" w:hAnsi="Arial" w:cs="Arial"/>
          <w:sz w:val="24"/>
          <w:szCs w:val="24"/>
        </w:rPr>
        <w:t xml:space="preserve">. In England and Wales all citizens have free and open access to both </w:t>
      </w:r>
      <w:r w:rsidR="00F1451A">
        <w:rPr>
          <w:rFonts w:ascii="Arial" w:hAnsi="Arial" w:cs="Arial"/>
          <w:sz w:val="24"/>
          <w:szCs w:val="24"/>
        </w:rPr>
        <w:t>the police and health services.</w:t>
      </w:r>
      <w:r w:rsidRPr="007D1FB8">
        <w:rPr>
          <w:rFonts w:ascii="Arial" w:hAnsi="Arial" w:cs="Arial"/>
          <w:sz w:val="24"/>
          <w:szCs w:val="24"/>
        </w:rPr>
        <w:t xml:space="preserve"> </w:t>
      </w:r>
      <w:r w:rsidR="00F1451A">
        <w:rPr>
          <w:rFonts w:ascii="Arial" w:hAnsi="Arial" w:cs="Arial"/>
          <w:sz w:val="24"/>
          <w:szCs w:val="24"/>
        </w:rPr>
        <w:t>A</w:t>
      </w:r>
      <w:r w:rsidRPr="007D1FB8">
        <w:rPr>
          <w:rFonts w:ascii="Arial" w:hAnsi="Arial" w:cs="Arial"/>
          <w:sz w:val="24"/>
          <w:szCs w:val="24"/>
        </w:rPr>
        <w:t xml:space="preserve">s service users it was decided that the fairest way to answer the question posed was to establish what the general consensus was among all participants as to who they believe should and who they wish to deliver services they are entitled to use when required. </w:t>
      </w:r>
    </w:p>
    <w:p w14:paraId="3897851F"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The literature review established that mental health services in England and Wales have depleted significantly over the years which has resulted in a rise in the use of community care (Molodynski et al, 2020). Multiple reports have suggested that community-based care is not addressing the needs of the service users, increasing demand as their health deteriorates which in turn results in overwhelmed support agencies signposting patients to contact police instead when their mental health deteriorates to such a degree that they feel they need immediate help (Love, 2020). </w:t>
      </w:r>
    </w:p>
    <w:p w14:paraId="27DAD8B8"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Many findings recommend that the police are not the appropriate service to respond to calls concerning mental ill health as they are not adequately qualified to understand a possible diagnosis and or the correct pathway of treatment (Billingham, 2018). In addition to the lack of understanding police officers have within this area, the general public very much associate the police as ‘crime fighters’ and as a result, many of patients requiring mental health care in the community who received this in the form </w:t>
      </w:r>
      <w:r w:rsidRPr="007D1FB8">
        <w:rPr>
          <w:rFonts w:ascii="Arial" w:hAnsi="Arial" w:cs="Arial"/>
          <w:sz w:val="24"/>
          <w:szCs w:val="24"/>
        </w:rPr>
        <w:lastRenderedPageBreak/>
        <w:t xml:space="preserve">of a police officer very often feel as though they are in some form of trouble which in itself can exacerbate the already tragic situation that they find themselves in.  </w:t>
      </w:r>
    </w:p>
    <w:p w14:paraId="11B8D83F"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Despite police officers not being required to routinely assist with other areas of health Police in England and Wales have introduced many approaches, in collaboration with health services, to provide a service delivery that is beneficial to the treatment and recovery of the patient. </w:t>
      </w:r>
    </w:p>
    <w:p w14:paraId="7B4CB4B6" w14:textId="129D190B"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The ultimate goal of this research was to understand what the best possible response is, to provide the best possible outcome for individuals when they require it. Throughout the literature review, the common findings were that even where police are involved</w:t>
      </w:r>
      <w:r w:rsidR="00F1451A">
        <w:rPr>
          <w:rFonts w:ascii="Arial" w:hAnsi="Arial" w:cs="Arial"/>
          <w:sz w:val="24"/>
          <w:szCs w:val="24"/>
        </w:rPr>
        <w:t>,</w:t>
      </w:r>
      <w:r w:rsidRPr="007D1FB8">
        <w:rPr>
          <w:rFonts w:ascii="Arial" w:hAnsi="Arial" w:cs="Arial"/>
          <w:sz w:val="24"/>
          <w:szCs w:val="24"/>
        </w:rPr>
        <w:t xml:space="preserve"> the positive action is most possible and successful when an approved mental health professional is utilised in a multi-agency approach such as the street triage team or control room mental health call handler. </w:t>
      </w:r>
    </w:p>
    <w:p w14:paraId="48BDA36D"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The statistics within the literature review undeniably highlight the requirement for specifically trained professionals to apply their expertise and understanding at mental ill health related calls. With this established, the survey was constructed in a bid to identify if there was a link between the positive statistics found within the literature review and the beliefs, opinions and experiences of service users of various capacities.  </w:t>
      </w:r>
    </w:p>
    <w:p w14:paraId="2E33696F"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The survey participants answered a number of questions surrounding the area of mental health service accessibility and quality along with police involvement </w:t>
      </w:r>
    </w:p>
    <w:p w14:paraId="0560A331"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Overall, the findings of this survey were that the public are not satisfied with the mental health services in England and Wales, citing lack of availability and support. The surveyed participants reported that quite often the ‘right’ professional is not available when required out of office hours. Many of the participants believe that unless there is </w:t>
      </w:r>
      <w:r w:rsidRPr="007D1FB8">
        <w:rPr>
          <w:rFonts w:ascii="Arial" w:hAnsi="Arial" w:cs="Arial"/>
          <w:sz w:val="24"/>
          <w:szCs w:val="24"/>
        </w:rPr>
        <w:lastRenderedPageBreak/>
        <w:t xml:space="preserve">an immediate threat of harm, the police should not attend, and if they do, once the threat has been eliminated, mental health professionals should take over so that the police can continue with their role. </w:t>
      </w:r>
    </w:p>
    <w:p w14:paraId="67613670"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Comparing the findings in the literature review to the findings of the survey, both suggest that the mental health service delivery, to those in crisis, is insufficient and as a result both mental health services and patients needing help rely heavily on the police (Love, 2020) (Billingham, 2018) (McDaniel, 2019).</w:t>
      </w:r>
    </w:p>
    <w:p w14:paraId="177243E7"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99% of respondents to this research survey supported the idea of a 24-hour mental health department which, in effect, would serve as an emergency department for mental ill health patients. This move would allow patients to receive the support they require at the time they require it, alleviating other emergency service teams such as police, paramedics and A&amp;E staff to continue with the duties they actually specialise in. The benefits of this as one participant stated, is that it would “save a lot of lives”. </w:t>
      </w:r>
    </w:p>
    <w:p w14:paraId="15A3A6E6" w14:textId="064930FD"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Furthermore, when discussing police involvement there was a shared view that police are not the appropriate service to respond to people in mental health crisis with one participant commenting that patients “are not criminals”. This ties in with the findings of Billingham (2018) who believes the police are picking up the pieces of a mental health service that is not able to meet demand. In contras</w:t>
      </w:r>
      <w:r w:rsidR="00F1451A">
        <w:rPr>
          <w:rFonts w:ascii="Arial" w:hAnsi="Arial" w:cs="Arial"/>
          <w:sz w:val="24"/>
          <w:szCs w:val="24"/>
        </w:rPr>
        <w:t>t, McDaniel (2019) stated that m</w:t>
      </w:r>
      <w:r w:rsidRPr="007D1FB8">
        <w:rPr>
          <w:rFonts w:ascii="Arial" w:hAnsi="Arial" w:cs="Arial"/>
          <w:sz w:val="24"/>
          <w:szCs w:val="24"/>
        </w:rPr>
        <w:t xml:space="preserve">ental health is the responsibility of the police, this does not align with the findings of the survey completed for this research. </w:t>
      </w:r>
    </w:p>
    <w:p w14:paraId="42467EF3"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This study has found that mental health services in England and Wales are not meeting the demand. The mental health services are supplying an inadequate service and relying heavily on other emergency services and medical staff to pick up the shortfall. The relevant health boards must reassess their current delivery of mental </w:t>
      </w:r>
      <w:r w:rsidRPr="007D1FB8">
        <w:rPr>
          <w:rFonts w:ascii="Arial" w:hAnsi="Arial" w:cs="Arial"/>
          <w:sz w:val="24"/>
          <w:szCs w:val="24"/>
        </w:rPr>
        <w:lastRenderedPageBreak/>
        <w:t xml:space="preserve">health services, especially out of hours crisis care as the police are not trained in mental health to a standard high enough to provide the care required, nor should they be according to the general public. </w:t>
      </w:r>
    </w:p>
    <w:p w14:paraId="25810F5D"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Mental health is the only area of health that police are routinely expected to attend, with professionals in this field very often described as inaccessible. When considering the majority feedback found as part of this research, many users of the service find mental health services inaccessible when required and are unhappy with police being utilised as regularly as they are. </w:t>
      </w:r>
    </w:p>
    <w:p w14:paraId="63372984" w14:textId="42956CD6"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In comparison to the findings included within the literature review, it is telling, by the statistics established that even when police are in attendance, the b</w:t>
      </w:r>
      <w:r w:rsidR="00F1451A">
        <w:rPr>
          <w:rFonts w:ascii="Arial" w:hAnsi="Arial" w:cs="Arial"/>
          <w:sz w:val="24"/>
          <w:szCs w:val="24"/>
        </w:rPr>
        <w:t>est outcomes are achieved when m</w:t>
      </w:r>
      <w:r w:rsidRPr="007D1FB8">
        <w:rPr>
          <w:rFonts w:ascii="Arial" w:hAnsi="Arial" w:cs="Arial"/>
          <w:sz w:val="24"/>
          <w:szCs w:val="24"/>
        </w:rPr>
        <w:t xml:space="preserve">ental health practitioners play an equal role in the response. Use of Section 136 detentions under the Mental Health Act decreased by a substantial amount when professionals trained to identify mental health risks were in attendance </w:t>
      </w:r>
      <w:sdt>
        <w:sdtPr>
          <w:rPr>
            <w:rFonts w:ascii="Arial" w:hAnsi="Arial" w:cs="Arial"/>
            <w:sz w:val="24"/>
            <w:szCs w:val="24"/>
          </w:rPr>
          <w:id w:val="-2115739751"/>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Cri13 \l 2057 </w:instrText>
          </w:r>
          <w:r w:rsidRPr="007D1FB8">
            <w:rPr>
              <w:rFonts w:ascii="Arial" w:hAnsi="Arial" w:cs="Arial"/>
              <w:sz w:val="24"/>
              <w:szCs w:val="24"/>
            </w:rPr>
            <w:fldChar w:fldCharType="separate"/>
          </w:r>
          <w:r w:rsidRPr="007D1FB8">
            <w:rPr>
              <w:rFonts w:ascii="Arial" w:hAnsi="Arial" w:cs="Arial"/>
              <w:noProof/>
              <w:sz w:val="24"/>
              <w:szCs w:val="24"/>
            </w:rPr>
            <w:t>(Crisis Care Concordat, 2013)</w:t>
          </w:r>
          <w:r w:rsidRPr="007D1FB8">
            <w:rPr>
              <w:rFonts w:ascii="Arial" w:hAnsi="Arial" w:cs="Arial"/>
              <w:sz w:val="24"/>
              <w:szCs w:val="24"/>
            </w:rPr>
            <w:fldChar w:fldCharType="end"/>
          </w:r>
        </w:sdtContent>
      </w:sdt>
      <w:r w:rsidRPr="007D1FB8">
        <w:rPr>
          <w:rFonts w:ascii="Arial" w:hAnsi="Arial" w:cs="Arial"/>
          <w:sz w:val="24"/>
          <w:szCs w:val="24"/>
        </w:rPr>
        <w:t xml:space="preserve">. </w:t>
      </w:r>
    </w:p>
    <w:p w14:paraId="564098C6" w14:textId="5E6DB95F"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The decrease in what are now established to be unnecessary detentions can only be seen as positive from the perspective of service users and the overstretched men</w:t>
      </w:r>
      <w:r w:rsidR="00F1451A">
        <w:rPr>
          <w:rFonts w:ascii="Arial" w:hAnsi="Arial" w:cs="Arial"/>
          <w:sz w:val="24"/>
          <w:szCs w:val="24"/>
        </w:rPr>
        <w:t>tal health services as well as p</w:t>
      </w:r>
      <w:r w:rsidRPr="007D1FB8">
        <w:rPr>
          <w:rFonts w:ascii="Arial" w:hAnsi="Arial" w:cs="Arial"/>
          <w:sz w:val="24"/>
          <w:szCs w:val="24"/>
        </w:rPr>
        <w:t xml:space="preserve">olice officers who are then available to attend calls of a policing nature </w:t>
      </w:r>
      <w:sdt>
        <w:sdtPr>
          <w:rPr>
            <w:rFonts w:ascii="Arial" w:hAnsi="Arial" w:cs="Arial"/>
            <w:sz w:val="24"/>
            <w:szCs w:val="24"/>
          </w:rPr>
          <w:id w:val="-1054155053"/>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Kan17 \l 2057 </w:instrText>
          </w:r>
          <w:r w:rsidRPr="007D1FB8">
            <w:rPr>
              <w:rFonts w:ascii="Arial" w:hAnsi="Arial" w:cs="Arial"/>
              <w:sz w:val="24"/>
              <w:szCs w:val="24"/>
            </w:rPr>
            <w:fldChar w:fldCharType="separate"/>
          </w:r>
          <w:r w:rsidRPr="007D1FB8">
            <w:rPr>
              <w:rFonts w:ascii="Arial" w:hAnsi="Arial" w:cs="Arial"/>
              <w:noProof/>
              <w:sz w:val="24"/>
              <w:szCs w:val="24"/>
            </w:rPr>
            <w:t>(Kane, et al., 2018)</w:t>
          </w:r>
          <w:r w:rsidRPr="007D1FB8">
            <w:rPr>
              <w:rFonts w:ascii="Arial" w:hAnsi="Arial" w:cs="Arial"/>
              <w:sz w:val="24"/>
              <w:szCs w:val="24"/>
            </w:rPr>
            <w:fldChar w:fldCharType="end"/>
          </w:r>
        </w:sdtContent>
      </w:sdt>
      <w:r w:rsidRPr="007D1FB8">
        <w:rPr>
          <w:rFonts w:ascii="Arial" w:hAnsi="Arial" w:cs="Arial"/>
          <w:sz w:val="24"/>
          <w:szCs w:val="24"/>
        </w:rPr>
        <w:t>.</w:t>
      </w:r>
    </w:p>
    <w:p w14:paraId="0731CC62"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In conclusion, the overwhelming majority through both the literature review and that of this research projects survey clearly stated that the police are not the appropriate service and are not who the public want dealing with mental health matters. </w:t>
      </w:r>
    </w:p>
    <w:p w14:paraId="1C7A8706"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The findings can be subcategorised in to three areas. The first being, do the statistics suggest that police provide a positive contribution to those in crises? The answer to this is no. The literature review found that lack of training and knowledge has led to an </w:t>
      </w:r>
      <w:r w:rsidRPr="007D1FB8">
        <w:rPr>
          <w:rFonts w:ascii="Arial" w:hAnsi="Arial" w:cs="Arial"/>
          <w:sz w:val="24"/>
          <w:szCs w:val="24"/>
        </w:rPr>
        <w:lastRenderedPageBreak/>
        <w:t xml:space="preserve">“anti-police sentiment” from patients </w:t>
      </w:r>
      <w:sdt>
        <w:sdtPr>
          <w:rPr>
            <w:rFonts w:ascii="Arial" w:hAnsi="Arial" w:cs="Arial"/>
            <w:sz w:val="24"/>
            <w:szCs w:val="24"/>
          </w:rPr>
          <w:id w:val="-1557774878"/>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Kan18 \l 2057 </w:instrText>
          </w:r>
          <w:r w:rsidRPr="007D1FB8">
            <w:rPr>
              <w:rFonts w:ascii="Arial" w:hAnsi="Arial" w:cs="Arial"/>
              <w:sz w:val="24"/>
              <w:szCs w:val="24"/>
            </w:rPr>
            <w:fldChar w:fldCharType="separate"/>
          </w:r>
          <w:r w:rsidRPr="007D1FB8">
            <w:rPr>
              <w:rFonts w:ascii="Arial" w:hAnsi="Arial" w:cs="Arial"/>
              <w:noProof/>
              <w:sz w:val="24"/>
              <w:szCs w:val="24"/>
            </w:rPr>
            <w:t>(Kane &amp; Evans, 2018)</w:t>
          </w:r>
          <w:r w:rsidRPr="007D1FB8">
            <w:rPr>
              <w:rFonts w:ascii="Arial" w:hAnsi="Arial" w:cs="Arial"/>
              <w:sz w:val="24"/>
              <w:szCs w:val="24"/>
            </w:rPr>
            <w:fldChar w:fldCharType="end"/>
          </w:r>
        </w:sdtContent>
      </w:sdt>
      <w:r w:rsidRPr="007D1FB8">
        <w:rPr>
          <w:rFonts w:ascii="Arial" w:hAnsi="Arial" w:cs="Arial"/>
          <w:sz w:val="24"/>
          <w:szCs w:val="24"/>
        </w:rPr>
        <w:t xml:space="preserve"> due to the trauma of unnecessary detentions and restraints used to implement them with many patients describing police involvement as traumatic </w:t>
      </w:r>
      <w:sdt>
        <w:sdtPr>
          <w:rPr>
            <w:rFonts w:ascii="Arial" w:hAnsi="Arial" w:cs="Arial"/>
            <w:sz w:val="24"/>
            <w:szCs w:val="24"/>
          </w:rPr>
          <w:id w:val="1711843020"/>
          <w:citation/>
        </w:sdtPr>
        <w:sdtContent>
          <w:r w:rsidRPr="007D1FB8">
            <w:rPr>
              <w:rFonts w:ascii="Arial" w:hAnsi="Arial" w:cs="Arial"/>
              <w:sz w:val="24"/>
              <w:szCs w:val="24"/>
            </w:rPr>
            <w:fldChar w:fldCharType="begin"/>
          </w:r>
          <w:r w:rsidRPr="007D1FB8">
            <w:rPr>
              <w:rFonts w:ascii="Arial" w:hAnsi="Arial" w:cs="Arial"/>
              <w:sz w:val="24"/>
              <w:szCs w:val="24"/>
            </w:rPr>
            <w:instrText xml:space="preserve"> CITATION Dur18 \l 2057 </w:instrText>
          </w:r>
          <w:r w:rsidRPr="007D1FB8">
            <w:rPr>
              <w:rFonts w:ascii="Arial" w:hAnsi="Arial" w:cs="Arial"/>
              <w:sz w:val="24"/>
              <w:szCs w:val="24"/>
            </w:rPr>
            <w:fldChar w:fldCharType="separate"/>
          </w:r>
          <w:r w:rsidRPr="007D1FB8">
            <w:rPr>
              <w:rFonts w:ascii="Arial" w:hAnsi="Arial" w:cs="Arial"/>
              <w:noProof/>
              <w:sz w:val="24"/>
              <w:szCs w:val="24"/>
            </w:rPr>
            <w:t>(Durcan &amp; Harris, 2018)</w:t>
          </w:r>
          <w:r w:rsidRPr="007D1FB8">
            <w:rPr>
              <w:rFonts w:ascii="Arial" w:hAnsi="Arial" w:cs="Arial"/>
              <w:sz w:val="24"/>
              <w:szCs w:val="24"/>
            </w:rPr>
            <w:fldChar w:fldCharType="end"/>
          </w:r>
        </w:sdtContent>
      </w:sdt>
      <w:r w:rsidRPr="007D1FB8">
        <w:rPr>
          <w:rFonts w:ascii="Arial" w:hAnsi="Arial" w:cs="Arial"/>
          <w:sz w:val="24"/>
          <w:szCs w:val="24"/>
        </w:rPr>
        <w:t>.</w:t>
      </w:r>
    </w:p>
    <w:p w14:paraId="239AA63B" w14:textId="1409DF55"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The second question being, do the public support police attending mental health calls when threat of</w:t>
      </w:r>
      <w:r w:rsidR="00F1451A">
        <w:rPr>
          <w:rFonts w:ascii="Arial" w:hAnsi="Arial" w:cs="Arial"/>
          <w:sz w:val="24"/>
          <w:szCs w:val="24"/>
        </w:rPr>
        <w:t xml:space="preserve"> harm or risk is not present? The answer is that</w:t>
      </w:r>
      <w:r w:rsidRPr="007D1FB8">
        <w:rPr>
          <w:rFonts w:ascii="Arial" w:hAnsi="Arial" w:cs="Arial"/>
          <w:sz w:val="24"/>
          <w:szCs w:val="24"/>
        </w:rPr>
        <w:t xml:space="preserve"> they do not. The findings of the survey conducted for this research project overwhelmingly state that the public, service users, do not agree that police should attend in these circumstances and implementation of a 24-hour mental health service would alleviate this pressure and provide the correct response for patients needing help. </w:t>
      </w:r>
    </w:p>
    <w:p w14:paraId="7EE7EFFC" w14:textId="400C3382"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Finally, the last question, in line with this research project is, are police the appropriate service to respond to individuals who find themselves in mental health crisis? Findings in both the literature review and survey conducted clearly state police should not attend and are not wanted. </w:t>
      </w:r>
    </w:p>
    <w:p w14:paraId="22EE8C7C" w14:textId="77777777" w:rsidR="006B5890" w:rsidRPr="007D1FB8" w:rsidRDefault="006B5890" w:rsidP="00906BB7">
      <w:pPr>
        <w:spacing w:line="480" w:lineRule="auto"/>
        <w:jc w:val="both"/>
        <w:rPr>
          <w:rFonts w:ascii="Arial" w:hAnsi="Arial" w:cs="Arial"/>
          <w:sz w:val="24"/>
          <w:szCs w:val="24"/>
        </w:rPr>
      </w:pPr>
      <w:r w:rsidRPr="007D1FB8">
        <w:rPr>
          <w:rFonts w:ascii="Arial" w:hAnsi="Arial" w:cs="Arial"/>
          <w:sz w:val="24"/>
          <w:szCs w:val="24"/>
        </w:rPr>
        <w:t xml:space="preserve">It is clear from the findings within this project that the health services in England and Wales need to address this shortfall with immediate effect as it is damaging patients’ recovery. If services in England and Wales care about their patient’s needs then adjustments to care approaches and additions to staff numbers, working hours and departments should be reviewed and implemented as soon as practicable because the service users want trained mental health professionals and not the police. </w:t>
      </w:r>
    </w:p>
    <w:p w14:paraId="0B699F26" w14:textId="4392155A" w:rsidR="00A773D5" w:rsidRPr="007D1FB8" w:rsidRDefault="00A773D5" w:rsidP="00906BB7">
      <w:pPr>
        <w:jc w:val="both"/>
        <w:rPr>
          <w:rFonts w:ascii="Arial" w:hAnsi="Arial" w:cs="Arial"/>
          <w:b/>
          <w:bCs/>
          <w:sz w:val="24"/>
          <w:szCs w:val="24"/>
          <w:u w:val="single"/>
        </w:rPr>
      </w:pPr>
    </w:p>
    <w:p w14:paraId="564A004D" w14:textId="77777777" w:rsidR="006B5890" w:rsidRPr="007D1FB8" w:rsidRDefault="006B5890" w:rsidP="00906BB7">
      <w:pPr>
        <w:jc w:val="both"/>
        <w:rPr>
          <w:rFonts w:ascii="Arial" w:hAnsi="Arial" w:cs="Arial"/>
          <w:b/>
          <w:bCs/>
          <w:sz w:val="24"/>
          <w:szCs w:val="24"/>
          <w:u w:val="single"/>
        </w:rPr>
      </w:pPr>
    </w:p>
    <w:p w14:paraId="71B9BB8E" w14:textId="77777777" w:rsidR="0013372D" w:rsidRPr="007D1FB8" w:rsidRDefault="0013372D" w:rsidP="00906BB7">
      <w:pPr>
        <w:jc w:val="both"/>
        <w:rPr>
          <w:rFonts w:ascii="Arial" w:hAnsi="Arial" w:cs="Arial"/>
          <w:b/>
          <w:bCs/>
          <w:sz w:val="24"/>
          <w:szCs w:val="24"/>
          <w:u w:val="single"/>
        </w:rPr>
      </w:pPr>
    </w:p>
    <w:p w14:paraId="2BCBFFC8" w14:textId="77777777" w:rsidR="00663272" w:rsidRPr="007D1FB8" w:rsidRDefault="00663272" w:rsidP="00906BB7">
      <w:pPr>
        <w:jc w:val="both"/>
        <w:rPr>
          <w:rFonts w:ascii="Arial" w:hAnsi="Arial" w:cs="Arial"/>
          <w:b/>
          <w:bCs/>
          <w:sz w:val="24"/>
          <w:szCs w:val="24"/>
          <w:u w:val="single"/>
        </w:rPr>
      </w:pPr>
    </w:p>
    <w:p w14:paraId="145F59C7" w14:textId="77777777" w:rsidR="00663272" w:rsidRPr="007D1FB8" w:rsidRDefault="00663272" w:rsidP="00906BB7">
      <w:pPr>
        <w:jc w:val="both"/>
        <w:rPr>
          <w:rFonts w:ascii="Arial" w:hAnsi="Arial" w:cs="Arial"/>
          <w:b/>
          <w:bCs/>
          <w:sz w:val="24"/>
          <w:szCs w:val="24"/>
          <w:u w:val="single"/>
        </w:rPr>
      </w:pPr>
    </w:p>
    <w:p w14:paraId="14AA40B5" w14:textId="77777777" w:rsidR="00663272" w:rsidRPr="007D1FB8" w:rsidRDefault="00663272" w:rsidP="00906BB7">
      <w:pPr>
        <w:jc w:val="both"/>
        <w:rPr>
          <w:rFonts w:ascii="Arial" w:hAnsi="Arial" w:cs="Arial"/>
          <w:b/>
          <w:bCs/>
          <w:sz w:val="24"/>
          <w:szCs w:val="24"/>
          <w:u w:val="single"/>
        </w:rPr>
      </w:pPr>
    </w:p>
    <w:p w14:paraId="4638C4C8" w14:textId="2903DFB7" w:rsidR="00825F23" w:rsidRPr="00906BB7" w:rsidRDefault="0013372D" w:rsidP="00906BB7">
      <w:pPr>
        <w:jc w:val="center"/>
        <w:rPr>
          <w:rFonts w:ascii="Arial" w:hAnsi="Arial" w:cs="Arial"/>
          <w:b/>
          <w:bCs/>
          <w:sz w:val="28"/>
          <w:szCs w:val="28"/>
          <w:u w:val="single"/>
        </w:rPr>
      </w:pPr>
      <w:r w:rsidRPr="00906BB7">
        <w:rPr>
          <w:rFonts w:ascii="Arial" w:hAnsi="Arial" w:cs="Arial"/>
          <w:b/>
          <w:bCs/>
          <w:sz w:val="28"/>
          <w:szCs w:val="28"/>
          <w:u w:val="single"/>
        </w:rPr>
        <w:lastRenderedPageBreak/>
        <w:t xml:space="preserve">Chapter 6 - </w:t>
      </w:r>
      <w:r w:rsidR="00825F23" w:rsidRPr="00906BB7">
        <w:rPr>
          <w:rFonts w:ascii="Arial" w:hAnsi="Arial" w:cs="Arial"/>
          <w:b/>
          <w:bCs/>
          <w:sz w:val="28"/>
          <w:szCs w:val="28"/>
          <w:u w:val="single"/>
        </w:rPr>
        <w:t>Recommendations:</w:t>
      </w:r>
    </w:p>
    <w:p w14:paraId="0AE2090C" w14:textId="5C67D4F7" w:rsidR="00825F23" w:rsidRPr="007D1FB8" w:rsidRDefault="00825F23" w:rsidP="00906BB7">
      <w:pPr>
        <w:jc w:val="both"/>
        <w:rPr>
          <w:rFonts w:ascii="Arial" w:hAnsi="Arial" w:cs="Arial"/>
          <w:sz w:val="24"/>
          <w:szCs w:val="24"/>
        </w:rPr>
      </w:pPr>
    </w:p>
    <w:p w14:paraId="413CB296" w14:textId="3806CAD2" w:rsidR="004D0AA8" w:rsidRPr="007D1FB8" w:rsidRDefault="004D0AA8" w:rsidP="00906BB7">
      <w:pPr>
        <w:spacing w:line="480" w:lineRule="auto"/>
        <w:jc w:val="both"/>
        <w:rPr>
          <w:rFonts w:ascii="Arial" w:hAnsi="Arial" w:cs="Arial"/>
          <w:b/>
          <w:sz w:val="24"/>
          <w:szCs w:val="24"/>
        </w:rPr>
      </w:pPr>
      <w:r w:rsidRPr="007D1FB8">
        <w:rPr>
          <w:rFonts w:ascii="Arial" w:hAnsi="Arial" w:cs="Arial"/>
          <w:sz w:val="24"/>
          <w:szCs w:val="24"/>
        </w:rPr>
        <w:t xml:space="preserve">The purpose of this research project was to establish if police officers are the most appropriate professionals and service to provide an initial response to patients in the community who find themselves in a mental-ill health crisis. The objectives were to critically analyse the public perception on service provision and delivery.  </w:t>
      </w:r>
    </w:p>
    <w:p w14:paraId="1661DC2D" w14:textId="5BC03B9B" w:rsidR="004D0AA8" w:rsidRPr="007D1FB8" w:rsidRDefault="004D0AA8" w:rsidP="00906BB7">
      <w:pPr>
        <w:spacing w:line="480" w:lineRule="auto"/>
        <w:jc w:val="both"/>
        <w:rPr>
          <w:rFonts w:ascii="Arial" w:hAnsi="Arial" w:cs="Arial"/>
          <w:sz w:val="24"/>
          <w:szCs w:val="24"/>
        </w:rPr>
      </w:pPr>
      <w:r w:rsidRPr="007D1FB8">
        <w:rPr>
          <w:rFonts w:ascii="Arial" w:hAnsi="Arial" w:cs="Arial"/>
          <w:sz w:val="24"/>
          <w:szCs w:val="24"/>
        </w:rPr>
        <w:t xml:space="preserve">The evaluation of evidence found in the literature review and subsequent survey that was created and conducted for the purpose of this research project were able to provide the answer. </w:t>
      </w:r>
    </w:p>
    <w:p w14:paraId="3B3DA256" w14:textId="7AA8CF90" w:rsidR="00825F23" w:rsidRPr="007D1FB8" w:rsidRDefault="004D0AA8" w:rsidP="00906BB7">
      <w:pPr>
        <w:spacing w:line="480" w:lineRule="auto"/>
        <w:jc w:val="both"/>
        <w:rPr>
          <w:rFonts w:ascii="Arial" w:hAnsi="Arial" w:cs="Arial"/>
          <w:sz w:val="24"/>
          <w:szCs w:val="24"/>
        </w:rPr>
      </w:pPr>
      <w:r w:rsidRPr="007D1FB8">
        <w:rPr>
          <w:rFonts w:ascii="Arial" w:hAnsi="Arial" w:cs="Arial"/>
          <w:sz w:val="24"/>
          <w:szCs w:val="24"/>
        </w:rPr>
        <w:t xml:space="preserve">This project has concluded </w:t>
      </w:r>
      <w:r w:rsidR="00663272" w:rsidRPr="007D1FB8">
        <w:rPr>
          <w:rFonts w:ascii="Arial" w:hAnsi="Arial" w:cs="Arial"/>
          <w:sz w:val="24"/>
          <w:szCs w:val="24"/>
        </w:rPr>
        <w:t xml:space="preserve">that patients requiring </w:t>
      </w:r>
      <w:r w:rsidRPr="007D1FB8">
        <w:rPr>
          <w:rFonts w:ascii="Arial" w:hAnsi="Arial" w:cs="Arial"/>
          <w:sz w:val="24"/>
          <w:szCs w:val="24"/>
        </w:rPr>
        <w:t xml:space="preserve">urgent mental health </w:t>
      </w:r>
      <w:r w:rsidR="00663272" w:rsidRPr="007D1FB8">
        <w:rPr>
          <w:rFonts w:ascii="Arial" w:hAnsi="Arial" w:cs="Arial"/>
          <w:sz w:val="24"/>
          <w:szCs w:val="24"/>
        </w:rPr>
        <w:t>care in the community during a mental health crisis need mental health professionals and not the police. The findings suggest that the participants</w:t>
      </w:r>
      <w:r w:rsidRPr="007D1FB8">
        <w:rPr>
          <w:rFonts w:ascii="Arial" w:hAnsi="Arial" w:cs="Arial"/>
          <w:sz w:val="24"/>
          <w:szCs w:val="24"/>
        </w:rPr>
        <w:t xml:space="preserve"> of this project’s survey</w:t>
      </w:r>
      <w:r w:rsidR="00663272" w:rsidRPr="007D1FB8">
        <w:rPr>
          <w:rFonts w:ascii="Arial" w:hAnsi="Arial" w:cs="Arial"/>
          <w:sz w:val="24"/>
          <w:szCs w:val="24"/>
        </w:rPr>
        <w:t xml:space="preserve">, all of whom are service users or providers, do not support police involvement in this area of health unless there is an immediate concern of safety to the individual in crisis or members of the public. </w:t>
      </w:r>
      <w:r w:rsidRPr="007D1FB8">
        <w:rPr>
          <w:rFonts w:ascii="Arial" w:hAnsi="Arial" w:cs="Arial"/>
          <w:sz w:val="24"/>
          <w:szCs w:val="24"/>
        </w:rPr>
        <w:t xml:space="preserve">This has been confirmed through existing literature into this area also. </w:t>
      </w:r>
    </w:p>
    <w:p w14:paraId="291670D9" w14:textId="69F6519A" w:rsidR="004D0AA8" w:rsidRPr="007D1FB8" w:rsidRDefault="004D0AA8" w:rsidP="00906BB7">
      <w:pPr>
        <w:spacing w:line="480" w:lineRule="auto"/>
        <w:jc w:val="both"/>
        <w:rPr>
          <w:rFonts w:ascii="Arial" w:hAnsi="Arial" w:cs="Arial"/>
          <w:sz w:val="24"/>
          <w:szCs w:val="24"/>
        </w:rPr>
      </w:pPr>
      <w:r w:rsidRPr="007D1FB8">
        <w:rPr>
          <w:rFonts w:ascii="Arial" w:hAnsi="Arial" w:cs="Arial"/>
          <w:sz w:val="24"/>
          <w:szCs w:val="24"/>
        </w:rPr>
        <w:t xml:space="preserve">Utilising this research project as a baseline for future investigation </w:t>
      </w:r>
      <w:r w:rsidR="00663272" w:rsidRPr="007D1FB8">
        <w:rPr>
          <w:rFonts w:ascii="Arial" w:hAnsi="Arial" w:cs="Arial"/>
          <w:sz w:val="24"/>
          <w:szCs w:val="24"/>
        </w:rPr>
        <w:t xml:space="preserve">it is recommended that further research is conducted into this area </w:t>
      </w:r>
      <w:r w:rsidRPr="007D1FB8">
        <w:rPr>
          <w:rFonts w:ascii="Arial" w:hAnsi="Arial" w:cs="Arial"/>
          <w:sz w:val="24"/>
          <w:szCs w:val="24"/>
        </w:rPr>
        <w:t xml:space="preserve">of policing and mental health </w:t>
      </w:r>
      <w:r w:rsidR="00663272" w:rsidRPr="007D1FB8">
        <w:rPr>
          <w:rFonts w:ascii="Arial" w:hAnsi="Arial" w:cs="Arial"/>
          <w:sz w:val="24"/>
          <w:szCs w:val="24"/>
        </w:rPr>
        <w:t>with the aim of reaching a wider audience to confirm the statistics established</w:t>
      </w:r>
      <w:r w:rsidRPr="007D1FB8">
        <w:rPr>
          <w:rFonts w:ascii="Arial" w:hAnsi="Arial" w:cs="Arial"/>
          <w:sz w:val="24"/>
          <w:szCs w:val="24"/>
        </w:rPr>
        <w:t xml:space="preserve"> within this work</w:t>
      </w:r>
      <w:r w:rsidR="00663272" w:rsidRPr="007D1FB8">
        <w:rPr>
          <w:rFonts w:ascii="Arial" w:hAnsi="Arial" w:cs="Arial"/>
          <w:sz w:val="24"/>
          <w:szCs w:val="24"/>
        </w:rPr>
        <w:t xml:space="preserve">. </w:t>
      </w:r>
      <w:r w:rsidRPr="007D1FB8">
        <w:rPr>
          <w:rFonts w:ascii="Arial" w:hAnsi="Arial" w:cs="Arial"/>
          <w:sz w:val="24"/>
          <w:szCs w:val="24"/>
        </w:rPr>
        <w:t xml:space="preserve">The current finding provides overwhelming support for police to refrain from attending mental health calls and it would be of great benefit to establish if this trend truly reflects a larger proportion of the community’s beliefs. </w:t>
      </w:r>
    </w:p>
    <w:p w14:paraId="2C2DED1D" w14:textId="77777777" w:rsidR="00902732" w:rsidRPr="007D1FB8" w:rsidRDefault="00663272" w:rsidP="00906BB7">
      <w:pPr>
        <w:spacing w:line="480" w:lineRule="auto"/>
        <w:jc w:val="both"/>
        <w:rPr>
          <w:rFonts w:ascii="Arial" w:hAnsi="Arial" w:cs="Arial"/>
          <w:sz w:val="24"/>
          <w:szCs w:val="24"/>
        </w:rPr>
      </w:pPr>
      <w:r w:rsidRPr="007D1FB8">
        <w:rPr>
          <w:rFonts w:ascii="Arial" w:hAnsi="Arial" w:cs="Arial"/>
          <w:sz w:val="24"/>
          <w:szCs w:val="24"/>
        </w:rPr>
        <w:t xml:space="preserve">Once confirmation of public opinion is obtained, it is recommended that researchers conducted investigations into the mental health sector, such as community crisis care or care in the community to establish areas of concern which is leading to so many </w:t>
      </w:r>
      <w:r w:rsidRPr="007D1FB8">
        <w:rPr>
          <w:rFonts w:ascii="Arial" w:hAnsi="Arial" w:cs="Arial"/>
          <w:sz w:val="24"/>
          <w:szCs w:val="24"/>
        </w:rPr>
        <w:lastRenderedPageBreak/>
        <w:t>individuals reaching crisis point to start with.</w:t>
      </w:r>
      <w:r w:rsidR="00902732" w:rsidRPr="007D1FB8">
        <w:rPr>
          <w:rFonts w:ascii="Arial" w:hAnsi="Arial" w:cs="Arial"/>
          <w:sz w:val="24"/>
          <w:szCs w:val="24"/>
        </w:rPr>
        <w:t xml:space="preserve"> The results of this project’s survey suggest a majority of respondents are not satisfied with the service provided and lack of availability of mental health professionals. If service users are the target sample of a study of this nature, clearer insight in to service failings can be highlighted and rectified. </w:t>
      </w:r>
    </w:p>
    <w:p w14:paraId="2FDEC191" w14:textId="77777777" w:rsidR="00902732" w:rsidRPr="007D1FB8" w:rsidRDefault="00663272" w:rsidP="00906BB7">
      <w:pPr>
        <w:spacing w:line="480" w:lineRule="auto"/>
        <w:jc w:val="both"/>
        <w:rPr>
          <w:rFonts w:ascii="Arial" w:hAnsi="Arial" w:cs="Arial"/>
          <w:sz w:val="24"/>
          <w:szCs w:val="24"/>
        </w:rPr>
      </w:pPr>
      <w:r w:rsidRPr="007D1FB8">
        <w:rPr>
          <w:rFonts w:ascii="Arial" w:hAnsi="Arial" w:cs="Arial"/>
          <w:sz w:val="24"/>
          <w:szCs w:val="24"/>
        </w:rPr>
        <w:t xml:space="preserve">When </w:t>
      </w:r>
      <w:r w:rsidR="00902732" w:rsidRPr="007D1FB8">
        <w:rPr>
          <w:rFonts w:ascii="Arial" w:hAnsi="Arial" w:cs="Arial"/>
          <w:sz w:val="24"/>
          <w:szCs w:val="24"/>
        </w:rPr>
        <w:t xml:space="preserve">it has been </w:t>
      </w:r>
      <w:r w:rsidRPr="007D1FB8">
        <w:rPr>
          <w:rFonts w:ascii="Arial" w:hAnsi="Arial" w:cs="Arial"/>
          <w:sz w:val="24"/>
          <w:szCs w:val="24"/>
        </w:rPr>
        <w:t>established what failings are happening</w:t>
      </w:r>
      <w:r w:rsidR="00902732" w:rsidRPr="007D1FB8">
        <w:rPr>
          <w:rFonts w:ascii="Arial" w:hAnsi="Arial" w:cs="Arial"/>
          <w:sz w:val="24"/>
          <w:szCs w:val="24"/>
        </w:rPr>
        <w:t xml:space="preserve"> in the services provided by mental health services</w:t>
      </w:r>
      <w:r w:rsidRPr="007D1FB8">
        <w:rPr>
          <w:rFonts w:ascii="Arial" w:hAnsi="Arial" w:cs="Arial"/>
          <w:sz w:val="24"/>
          <w:szCs w:val="24"/>
        </w:rPr>
        <w:t xml:space="preserve">, further research should be conducted </w:t>
      </w:r>
      <w:r w:rsidR="00902732" w:rsidRPr="007D1FB8">
        <w:rPr>
          <w:rFonts w:ascii="Arial" w:hAnsi="Arial" w:cs="Arial"/>
          <w:sz w:val="24"/>
          <w:szCs w:val="24"/>
        </w:rPr>
        <w:t>to understand what</w:t>
      </w:r>
      <w:r w:rsidRPr="007D1FB8">
        <w:rPr>
          <w:rFonts w:ascii="Arial" w:hAnsi="Arial" w:cs="Arial"/>
          <w:sz w:val="24"/>
          <w:szCs w:val="24"/>
        </w:rPr>
        <w:t xml:space="preserve"> the best cause of action</w:t>
      </w:r>
      <w:r w:rsidR="00902732" w:rsidRPr="007D1FB8">
        <w:rPr>
          <w:rFonts w:ascii="Arial" w:hAnsi="Arial" w:cs="Arial"/>
          <w:sz w:val="24"/>
          <w:szCs w:val="24"/>
        </w:rPr>
        <w:t xml:space="preserve"> to rectify this area would be.</w:t>
      </w:r>
      <w:r w:rsidRPr="007D1FB8">
        <w:rPr>
          <w:rFonts w:ascii="Arial" w:hAnsi="Arial" w:cs="Arial"/>
          <w:sz w:val="24"/>
          <w:szCs w:val="24"/>
        </w:rPr>
        <w:t xml:space="preserve"> </w:t>
      </w:r>
    </w:p>
    <w:p w14:paraId="23F848DE" w14:textId="782EC54C" w:rsidR="00902732" w:rsidRPr="007D1FB8" w:rsidRDefault="00902732" w:rsidP="00906BB7">
      <w:pPr>
        <w:spacing w:line="480" w:lineRule="auto"/>
        <w:jc w:val="both"/>
        <w:rPr>
          <w:rFonts w:ascii="Arial" w:hAnsi="Arial" w:cs="Arial"/>
          <w:sz w:val="24"/>
          <w:szCs w:val="24"/>
        </w:rPr>
      </w:pPr>
      <w:r w:rsidRPr="007D1FB8">
        <w:rPr>
          <w:rFonts w:ascii="Arial" w:hAnsi="Arial" w:cs="Arial"/>
          <w:sz w:val="24"/>
          <w:szCs w:val="24"/>
        </w:rPr>
        <w:t>U</w:t>
      </w:r>
      <w:r w:rsidR="00663272" w:rsidRPr="007D1FB8">
        <w:rPr>
          <w:rFonts w:ascii="Arial" w:hAnsi="Arial" w:cs="Arial"/>
          <w:sz w:val="24"/>
          <w:szCs w:val="24"/>
        </w:rPr>
        <w:t>sing this research as a basis, it is overwhelmingly obvious that mental health services are required as a 24-hour service</w:t>
      </w:r>
      <w:r w:rsidRPr="007D1FB8">
        <w:rPr>
          <w:rFonts w:ascii="Arial" w:hAnsi="Arial" w:cs="Arial"/>
          <w:sz w:val="24"/>
          <w:szCs w:val="24"/>
        </w:rPr>
        <w:t xml:space="preserve"> and further enquiries should be made as to why this is not currently the case</w:t>
      </w:r>
      <w:r w:rsidR="00AC3B30">
        <w:rPr>
          <w:rFonts w:ascii="Arial" w:hAnsi="Arial" w:cs="Arial"/>
          <w:sz w:val="24"/>
          <w:szCs w:val="24"/>
        </w:rPr>
        <w:t>. The success of the White Bird Clinic in America can be referred to for models potentially adopted</w:t>
      </w:r>
      <w:r w:rsidRPr="007D1FB8">
        <w:rPr>
          <w:rFonts w:ascii="Arial" w:hAnsi="Arial" w:cs="Arial"/>
          <w:sz w:val="24"/>
          <w:szCs w:val="24"/>
        </w:rPr>
        <w:t>.</w:t>
      </w:r>
    </w:p>
    <w:p w14:paraId="150DD603" w14:textId="3DF25686" w:rsidR="00663272" w:rsidRDefault="00902732" w:rsidP="00906BB7">
      <w:pPr>
        <w:spacing w:line="480" w:lineRule="auto"/>
        <w:jc w:val="both"/>
        <w:rPr>
          <w:rFonts w:ascii="Arial" w:hAnsi="Arial" w:cs="Arial"/>
          <w:sz w:val="28"/>
          <w:szCs w:val="24"/>
        </w:rPr>
      </w:pPr>
      <w:r w:rsidRPr="007D1FB8">
        <w:rPr>
          <w:rFonts w:ascii="Arial" w:hAnsi="Arial" w:cs="Arial"/>
          <w:sz w:val="24"/>
          <w:szCs w:val="24"/>
        </w:rPr>
        <w:t>It is recommended that this research is conducted to minimise the likelihood of mental health sufferers reaching crisis point and receiving the correct support if and when they do. This would ensure that police involvement, in line with community expectations, are reserved for immediate life preserving calls in this area only.</w:t>
      </w:r>
      <w:r>
        <w:rPr>
          <w:rFonts w:ascii="Arial" w:hAnsi="Arial" w:cs="Arial"/>
          <w:sz w:val="28"/>
          <w:szCs w:val="24"/>
        </w:rPr>
        <w:t xml:space="preserve"> </w:t>
      </w:r>
    </w:p>
    <w:p w14:paraId="3C6A8946" w14:textId="77777777" w:rsidR="00663272" w:rsidRDefault="00663272" w:rsidP="00906BB7">
      <w:pPr>
        <w:jc w:val="both"/>
        <w:rPr>
          <w:rFonts w:ascii="Arial" w:hAnsi="Arial" w:cs="Arial"/>
          <w:sz w:val="28"/>
          <w:szCs w:val="24"/>
        </w:rPr>
      </w:pPr>
    </w:p>
    <w:p w14:paraId="30A7F3DC" w14:textId="77777777" w:rsidR="00663272" w:rsidRDefault="00663272" w:rsidP="00906BB7">
      <w:pPr>
        <w:jc w:val="both"/>
        <w:rPr>
          <w:rFonts w:ascii="Arial" w:hAnsi="Arial" w:cs="Arial"/>
          <w:sz w:val="28"/>
          <w:szCs w:val="24"/>
        </w:rPr>
      </w:pPr>
    </w:p>
    <w:p w14:paraId="46898313" w14:textId="77777777" w:rsidR="00825F23" w:rsidRDefault="00825F23" w:rsidP="00906BB7">
      <w:pPr>
        <w:jc w:val="both"/>
        <w:rPr>
          <w:rFonts w:ascii="Arial" w:hAnsi="Arial" w:cs="Arial"/>
          <w:sz w:val="28"/>
          <w:szCs w:val="24"/>
        </w:rPr>
      </w:pPr>
    </w:p>
    <w:p w14:paraId="247654D5" w14:textId="77777777" w:rsidR="00825F23" w:rsidRDefault="00825F23" w:rsidP="00906BB7">
      <w:pPr>
        <w:jc w:val="both"/>
        <w:rPr>
          <w:rFonts w:ascii="Arial" w:hAnsi="Arial" w:cs="Arial"/>
          <w:sz w:val="28"/>
          <w:szCs w:val="24"/>
        </w:rPr>
      </w:pPr>
    </w:p>
    <w:p w14:paraId="6AA13C8E" w14:textId="77777777" w:rsidR="00825F23" w:rsidRDefault="00825F23" w:rsidP="00906BB7">
      <w:pPr>
        <w:jc w:val="both"/>
        <w:rPr>
          <w:rFonts w:ascii="Arial" w:hAnsi="Arial" w:cs="Arial"/>
          <w:sz w:val="28"/>
          <w:szCs w:val="24"/>
        </w:rPr>
      </w:pPr>
    </w:p>
    <w:p w14:paraId="469CF0DF" w14:textId="77777777" w:rsidR="00825F23" w:rsidRDefault="00825F23" w:rsidP="00906BB7">
      <w:pPr>
        <w:jc w:val="both"/>
        <w:rPr>
          <w:rFonts w:ascii="Arial" w:hAnsi="Arial" w:cs="Arial"/>
          <w:sz w:val="28"/>
          <w:szCs w:val="24"/>
        </w:rPr>
      </w:pPr>
    </w:p>
    <w:p w14:paraId="0DD17A53" w14:textId="77777777" w:rsidR="00825F23" w:rsidRDefault="00825F23" w:rsidP="00906BB7">
      <w:pPr>
        <w:jc w:val="both"/>
        <w:rPr>
          <w:rFonts w:ascii="Arial" w:hAnsi="Arial" w:cs="Arial"/>
          <w:sz w:val="28"/>
          <w:szCs w:val="24"/>
        </w:rPr>
      </w:pPr>
      <w:bookmarkStart w:id="0" w:name="_GoBack"/>
      <w:bookmarkEnd w:id="0"/>
    </w:p>
    <w:p w14:paraId="384E776D" w14:textId="77777777" w:rsidR="00825F23" w:rsidRDefault="00825F23" w:rsidP="00906BB7">
      <w:pPr>
        <w:jc w:val="both"/>
        <w:rPr>
          <w:rFonts w:ascii="Arial" w:hAnsi="Arial" w:cs="Arial"/>
          <w:sz w:val="28"/>
          <w:szCs w:val="24"/>
        </w:rPr>
      </w:pPr>
    </w:p>
    <w:p w14:paraId="1E32D134" w14:textId="77777777" w:rsidR="0013372D" w:rsidRDefault="0013372D" w:rsidP="008F7C5D">
      <w:pPr>
        <w:rPr>
          <w:rFonts w:ascii="Arial" w:hAnsi="Arial" w:cs="Arial"/>
          <w:sz w:val="28"/>
          <w:szCs w:val="24"/>
        </w:rPr>
      </w:pPr>
    </w:p>
    <w:p w14:paraId="2908BD91" w14:textId="77777777" w:rsidR="0013372D" w:rsidRDefault="0013372D" w:rsidP="008F7C5D">
      <w:pPr>
        <w:rPr>
          <w:rFonts w:ascii="Arial" w:hAnsi="Arial" w:cs="Arial"/>
          <w:sz w:val="28"/>
          <w:szCs w:val="24"/>
        </w:rPr>
      </w:pPr>
    </w:p>
    <w:p w14:paraId="656A4EFE" w14:textId="1E908345" w:rsidR="0021027A" w:rsidRPr="00906BB7" w:rsidRDefault="0021027A" w:rsidP="00906BB7">
      <w:pPr>
        <w:jc w:val="center"/>
        <w:rPr>
          <w:rFonts w:ascii="Arial" w:hAnsi="Arial" w:cs="Arial"/>
          <w:b/>
          <w:bCs/>
          <w:sz w:val="28"/>
          <w:szCs w:val="24"/>
          <w:u w:val="single"/>
        </w:rPr>
      </w:pPr>
      <w:r w:rsidRPr="00906BB7">
        <w:rPr>
          <w:rFonts w:ascii="Arial" w:hAnsi="Arial" w:cs="Arial"/>
          <w:b/>
          <w:bCs/>
          <w:sz w:val="28"/>
          <w:szCs w:val="24"/>
          <w:u w:val="single"/>
        </w:rPr>
        <w:t>Bibliography:</w:t>
      </w:r>
    </w:p>
    <w:p w14:paraId="43033F69" w14:textId="4DD455D4" w:rsidR="00555A80" w:rsidRPr="00555A80" w:rsidRDefault="00555A80" w:rsidP="00555A80">
      <w:pPr>
        <w:spacing w:after="0" w:line="360" w:lineRule="auto"/>
        <w:rPr>
          <w:rFonts w:ascii="Arial" w:eastAsia="Times New Roman" w:hAnsi="Arial" w:cs="Arial"/>
          <w:color w:val="000000"/>
          <w:sz w:val="24"/>
          <w:szCs w:val="24"/>
          <w:lang w:eastAsia="en-GB"/>
        </w:rPr>
      </w:pPr>
      <w:r w:rsidRPr="00555A80">
        <w:rPr>
          <w:rFonts w:ascii="Arial" w:eastAsia="Times New Roman" w:hAnsi="Arial" w:cs="Arial"/>
          <w:color w:val="000000"/>
          <w:sz w:val="24"/>
          <w:szCs w:val="24"/>
          <w:lang w:val="en-US" w:eastAsia="en-GB"/>
        </w:rPr>
        <w:t>Acharya, A. S., Prakash, A., Saxena, P. &amp; Nigum, A., 2013. Symposium. </w:t>
      </w:r>
      <w:r w:rsidRPr="00555A80">
        <w:rPr>
          <w:rFonts w:ascii="Arial" w:eastAsia="Times New Roman" w:hAnsi="Arial" w:cs="Arial"/>
          <w:i/>
          <w:iCs/>
          <w:color w:val="000000"/>
          <w:sz w:val="24"/>
          <w:szCs w:val="24"/>
          <w:lang w:val="en-US" w:eastAsia="en-GB"/>
        </w:rPr>
        <w:t xml:space="preserve">Indian journal of medical </w:t>
      </w:r>
      <w:r w:rsidR="00D844EE" w:rsidRPr="00555A80">
        <w:rPr>
          <w:rFonts w:ascii="Arial" w:eastAsia="Times New Roman" w:hAnsi="Arial" w:cs="Arial"/>
          <w:i/>
          <w:iCs/>
          <w:color w:val="000000"/>
          <w:sz w:val="24"/>
          <w:szCs w:val="24"/>
          <w:lang w:val="en-US" w:eastAsia="en-GB"/>
        </w:rPr>
        <w:t>specialties</w:t>
      </w:r>
      <w:r w:rsidR="00D844EE">
        <w:rPr>
          <w:rFonts w:ascii="Arial" w:eastAsia="Times New Roman" w:hAnsi="Arial" w:cs="Arial"/>
          <w:i/>
          <w:iCs/>
          <w:color w:val="000000"/>
          <w:sz w:val="24"/>
          <w:szCs w:val="24"/>
          <w:lang w:val="en-US" w:eastAsia="en-GB"/>
        </w:rPr>
        <w:t>.</w:t>
      </w:r>
      <w:r w:rsidRPr="00555A80">
        <w:rPr>
          <w:rFonts w:ascii="Arial" w:eastAsia="Times New Roman" w:hAnsi="Arial" w:cs="Arial"/>
          <w:i/>
          <w:iCs/>
          <w:color w:val="000000"/>
          <w:sz w:val="24"/>
          <w:szCs w:val="24"/>
          <w:lang w:val="en-US" w:eastAsia="en-GB"/>
        </w:rPr>
        <w:t> </w:t>
      </w:r>
      <w:r w:rsidRPr="00555A80">
        <w:rPr>
          <w:rFonts w:ascii="Arial" w:eastAsia="Times New Roman" w:hAnsi="Arial" w:cs="Arial"/>
          <w:color w:val="000000"/>
          <w:sz w:val="24"/>
          <w:szCs w:val="24"/>
          <w:lang w:val="en-US" w:eastAsia="en-GB"/>
        </w:rPr>
        <w:t>4(2), pp. 330-333. </w:t>
      </w:r>
    </w:p>
    <w:p w14:paraId="6EA4705D" w14:textId="77777777" w:rsidR="00555A80" w:rsidRPr="00555A80" w:rsidRDefault="00555A80" w:rsidP="00555A80">
      <w:pPr>
        <w:spacing w:after="0" w:line="360" w:lineRule="auto"/>
        <w:rPr>
          <w:rFonts w:ascii="Arial" w:eastAsia="Times New Roman" w:hAnsi="Arial" w:cs="Arial"/>
          <w:color w:val="000000"/>
          <w:sz w:val="24"/>
          <w:szCs w:val="24"/>
          <w:lang w:val="en-US" w:eastAsia="en-GB"/>
        </w:rPr>
      </w:pPr>
    </w:p>
    <w:p w14:paraId="35779C18" w14:textId="77777777" w:rsidR="00555A80" w:rsidRPr="00555A80" w:rsidRDefault="00555A80" w:rsidP="00555A80">
      <w:pPr>
        <w:spacing w:after="0" w:line="360" w:lineRule="auto"/>
        <w:rPr>
          <w:rFonts w:ascii="Arial" w:eastAsia="Times New Roman" w:hAnsi="Arial" w:cs="Arial"/>
          <w:color w:val="000000"/>
          <w:sz w:val="24"/>
          <w:szCs w:val="24"/>
          <w:lang w:eastAsia="en-GB"/>
        </w:rPr>
      </w:pPr>
      <w:r w:rsidRPr="00555A80">
        <w:rPr>
          <w:rFonts w:ascii="Arial" w:eastAsia="Times New Roman" w:hAnsi="Arial" w:cs="Arial"/>
          <w:color w:val="000000"/>
          <w:sz w:val="24"/>
          <w:szCs w:val="24"/>
          <w:lang w:val="en-US" w:eastAsia="en-GB"/>
        </w:rPr>
        <w:t>Allen, M., 2017. </w:t>
      </w:r>
      <w:r w:rsidRPr="00555A80">
        <w:rPr>
          <w:rFonts w:ascii="Arial" w:eastAsia="Times New Roman" w:hAnsi="Arial" w:cs="Arial"/>
          <w:i/>
          <w:iCs/>
          <w:color w:val="000000"/>
          <w:sz w:val="24"/>
          <w:szCs w:val="24"/>
          <w:lang w:val="en-US" w:eastAsia="en-GB"/>
        </w:rPr>
        <w:t>Ethnography. </w:t>
      </w:r>
      <w:r w:rsidRPr="00555A80">
        <w:rPr>
          <w:rFonts w:ascii="Arial" w:eastAsia="Times New Roman" w:hAnsi="Arial" w:cs="Arial"/>
          <w:color w:val="000000"/>
          <w:sz w:val="24"/>
          <w:szCs w:val="24"/>
          <w:lang w:val="en-US" w:eastAsia="en-GB"/>
        </w:rPr>
        <w:t>[Online] </w:t>
      </w:r>
      <w:r w:rsidRPr="00555A80">
        <w:rPr>
          <w:rFonts w:ascii="Arial" w:eastAsia="Times New Roman" w:hAnsi="Arial" w:cs="Arial"/>
          <w:color w:val="000000"/>
          <w:sz w:val="24"/>
          <w:szCs w:val="24"/>
          <w:lang w:val="en-US" w:eastAsia="en-GB"/>
        </w:rPr>
        <w:br/>
        <w:t>Available at: </w:t>
      </w:r>
      <w:hyperlink r:id="rId11" w:history="1">
        <w:r w:rsidRPr="00555A80">
          <w:rPr>
            <w:rFonts w:ascii="Arial" w:eastAsia="Times New Roman" w:hAnsi="Arial" w:cs="Arial"/>
            <w:color w:val="0563C1" w:themeColor="hyperlink"/>
            <w:sz w:val="24"/>
            <w:szCs w:val="24"/>
            <w:u w:val="single"/>
            <w:lang w:val="en-US" w:eastAsia="en-GB"/>
          </w:rPr>
          <w:t>https://dx.doi.org/10.4135/9781483381411.n169</w:t>
        </w:r>
      </w:hyperlink>
      <w:r w:rsidRPr="00555A80">
        <w:rPr>
          <w:rFonts w:ascii="Arial" w:eastAsia="Times New Roman" w:hAnsi="Arial" w:cs="Arial"/>
          <w:color w:val="000000"/>
          <w:sz w:val="24"/>
          <w:szCs w:val="24"/>
          <w:lang w:val="en-US" w:eastAsia="en-GB"/>
        </w:rPr>
        <w:br/>
        <w:t>[Accessed 15 02 2021]. </w:t>
      </w:r>
    </w:p>
    <w:p w14:paraId="48AC0562" w14:textId="77777777" w:rsidR="00555A80" w:rsidRPr="00555A80" w:rsidRDefault="00555A80" w:rsidP="00555A80">
      <w:pPr>
        <w:spacing w:after="0" w:line="360" w:lineRule="auto"/>
        <w:rPr>
          <w:rFonts w:ascii="Arial" w:eastAsia="Times New Roman" w:hAnsi="Arial" w:cs="Arial"/>
          <w:color w:val="000000"/>
          <w:sz w:val="24"/>
          <w:szCs w:val="24"/>
          <w:lang w:val="en-US" w:eastAsia="en-GB"/>
        </w:rPr>
      </w:pPr>
    </w:p>
    <w:p w14:paraId="0A575114" w14:textId="77777777" w:rsidR="00555A80" w:rsidRPr="00555A80" w:rsidRDefault="00555A80" w:rsidP="00555A80">
      <w:pPr>
        <w:spacing w:after="0" w:line="360" w:lineRule="auto"/>
        <w:rPr>
          <w:rFonts w:ascii="Arial" w:eastAsia="Times New Roman" w:hAnsi="Arial" w:cs="Arial"/>
          <w:color w:val="000000"/>
          <w:sz w:val="24"/>
          <w:szCs w:val="24"/>
          <w:lang w:eastAsia="en-GB"/>
        </w:rPr>
      </w:pPr>
      <w:r w:rsidRPr="00555A80">
        <w:rPr>
          <w:rFonts w:ascii="Arial" w:eastAsia="Times New Roman" w:hAnsi="Arial" w:cs="Arial"/>
          <w:color w:val="000000"/>
          <w:sz w:val="24"/>
          <w:szCs w:val="24"/>
          <w:lang w:val="en-US" w:eastAsia="en-GB"/>
        </w:rPr>
        <w:t>Almalki, S., 2016. Integrating Quantitative and Qualitative Data in Mixed Methods Research--Challenges and Benefits. </w:t>
      </w:r>
      <w:r w:rsidRPr="00555A80">
        <w:rPr>
          <w:rFonts w:ascii="Arial" w:eastAsia="Times New Roman" w:hAnsi="Arial" w:cs="Arial"/>
          <w:i/>
          <w:iCs/>
          <w:color w:val="000000"/>
          <w:sz w:val="24"/>
          <w:szCs w:val="24"/>
          <w:lang w:val="en-US" w:eastAsia="en-GB"/>
        </w:rPr>
        <w:t>Journal of Education and Learning, </w:t>
      </w:r>
      <w:r w:rsidRPr="00555A80">
        <w:rPr>
          <w:rFonts w:ascii="Arial" w:eastAsia="Times New Roman" w:hAnsi="Arial" w:cs="Arial"/>
          <w:color w:val="000000"/>
          <w:sz w:val="24"/>
          <w:szCs w:val="24"/>
          <w:lang w:val="en-US" w:eastAsia="en-GB"/>
        </w:rPr>
        <w:t>5(3), pp. 288-296. </w:t>
      </w:r>
    </w:p>
    <w:p w14:paraId="52CE22E3" w14:textId="77777777" w:rsidR="00555A80" w:rsidRPr="00555A80" w:rsidRDefault="00555A80" w:rsidP="00555A80">
      <w:pPr>
        <w:spacing w:line="360" w:lineRule="auto"/>
        <w:rPr>
          <w:rFonts w:ascii="Arial" w:eastAsia="Times New Roman" w:hAnsi="Arial" w:cs="Arial"/>
          <w:noProof/>
          <w:sz w:val="24"/>
          <w:szCs w:val="24"/>
          <w:lang w:val="en-US"/>
        </w:rPr>
      </w:pPr>
    </w:p>
    <w:p w14:paraId="491D4843"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Billingham, Z., 2018. </w:t>
      </w:r>
      <w:r w:rsidRPr="00555A80">
        <w:rPr>
          <w:rFonts w:ascii="Arial" w:eastAsia="Times New Roman" w:hAnsi="Arial" w:cs="Arial"/>
          <w:i/>
          <w:iCs/>
          <w:noProof/>
          <w:sz w:val="24"/>
          <w:szCs w:val="24"/>
          <w:lang w:val="en-US"/>
        </w:rPr>
        <w:t xml:space="preserve">Policing and mental health - Picking up the pieces, </w:t>
      </w:r>
      <w:r w:rsidRPr="00555A80">
        <w:rPr>
          <w:rFonts w:ascii="Arial" w:eastAsia="Times New Roman" w:hAnsi="Arial" w:cs="Arial"/>
          <w:noProof/>
          <w:sz w:val="24"/>
          <w:szCs w:val="24"/>
          <w:lang w:val="en-US"/>
        </w:rPr>
        <w:t>London: HM Inspectorate of Constbulary and Fire &amp; Rescue Services.</w:t>
      </w:r>
    </w:p>
    <w:p w14:paraId="036A1E77"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BMG Research, 2019. </w:t>
      </w:r>
      <w:r w:rsidRPr="00555A80">
        <w:rPr>
          <w:rFonts w:ascii="Arial" w:eastAsia="Times New Roman" w:hAnsi="Arial" w:cs="Arial"/>
          <w:i/>
          <w:iCs/>
          <w:noProof/>
          <w:sz w:val="24"/>
          <w:szCs w:val="24"/>
          <w:lang w:val="en-US"/>
        </w:rPr>
        <w:t xml:space="preserve">HMICFRS publishes Public Perceptions of Policing in England and Wales 2018 report. </w:t>
      </w:r>
      <w:r w:rsidRPr="00555A80">
        <w:rPr>
          <w:rFonts w:ascii="Arial" w:eastAsia="Times New Roman" w:hAnsi="Arial" w:cs="Arial"/>
          <w:noProof/>
          <w:sz w:val="24"/>
          <w:szCs w:val="24"/>
          <w:lang w:val="en-US"/>
        </w:rPr>
        <w:t xml:space="preserve">[Online] </w:t>
      </w:r>
      <w:r w:rsidRPr="00555A80">
        <w:rPr>
          <w:rFonts w:ascii="Arial" w:eastAsia="Times New Roman" w:hAnsi="Arial" w:cs="Arial"/>
          <w:noProof/>
          <w:sz w:val="24"/>
          <w:szCs w:val="24"/>
          <w:lang w:val="en-US"/>
        </w:rPr>
        <w:br/>
        <w:t xml:space="preserve">Available at: </w:t>
      </w:r>
      <w:r w:rsidRPr="00555A80">
        <w:rPr>
          <w:rFonts w:ascii="Arial" w:eastAsia="Times New Roman" w:hAnsi="Arial" w:cs="Arial"/>
          <w:noProof/>
          <w:sz w:val="24"/>
          <w:szCs w:val="24"/>
          <w:u w:val="single"/>
          <w:lang w:val="en-US"/>
        </w:rPr>
        <w:t>https://www.bmgresearch.co.uk//wp-content/uploads/2019/01/1578-HMICFRS-Public-Perceptions-of-Policing-2018_FINAL.pdf</w:t>
      </w:r>
      <w:r w:rsidRPr="00555A80">
        <w:rPr>
          <w:rFonts w:ascii="Arial" w:eastAsia="Times New Roman" w:hAnsi="Arial" w:cs="Arial"/>
          <w:noProof/>
          <w:sz w:val="24"/>
          <w:szCs w:val="24"/>
          <w:lang w:val="en-US"/>
        </w:rPr>
        <w:br/>
        <w:t>[Accessed 12 05 2021].</w:t>
      </w:r>
    </w:p>
    <w:p w14:paraId="191F72D4"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Broome, L. &amp; Davies, J., 2020. </w:t>
      </w:r>
      <w:r w:rsidRPr="00555A80">
        <w:rPr>
          <w:rFonts w:ascii="Arial" w:eastAsia="Times New Roman" w:hAnsi="Arial" w:cs="Arial"/>
          <w:i/>
          <w:iCs/>
          <w:noProof/>
          <w:sz w:val="24"/>
          <w:szCs w:val="24"/>
          <w:lang w:val="en-US"/>
        </w:rPr>
        <w:t xml:space="preserve">SOUTH WALES PSC MENTAL HEALTH TRIAGE: SECOND EVALUATION Evaluation Report: June 2019-December 2019, </w:t>
      </w:r>
      <w:r w:rsidRPr="00555A80">
        <w:rPr>
          <w:rFonts w:ascii="Arial" w:eastAsia="Times New Roman" w:hAnsi="Arial" w:cs="Arial"/>
          <w:noProof/>
          <w:sz w:val="24"/>
          <w:szCs w:val="24"/>
          <w:lang w:val="en-US"/>
        </w:rPr>
        <w:t>Swansea: Swansea University.</w:t>
      </w:r>
    </w:p>
    <w:p w14:paraId="66850050" w14:textId="77777777" w:rsidR="00555A80" w:rsidRPr="00555A80" w:rsidRDefault="00555A80" w:rsidP="00555A80">
      <w:pPr>
        <w:spacing w:after="0" w:line="360" w:lineRule="auto"/>
        <w:rPr>
          <w:rFonts w:ascii="Arial" w:eastAsia="Times New Roman" w:hAnsi="Arial" w:cs="Arial"/>
          <w:color w:val="000000"/>
          <w:sz w:val="24"/>
          <w:szCs w:val="24"/>
          <w:lang w:val="en-US" w:eastAsia="en-GB"/>
        </w:rPr>
      </w:pPr>
      <w:r w:rsidRPr="00555A80">
        <w:rPr>
          <w:rFonts w:ascii="Arial" w:eastAsia="Times New Roman" w:hAnsi="Arial" w:cs="Arial"/>
          <w:color w:val="000000"/>
          <w:sz w:val="24"/>
          <w:szCs w:val="24"/>
          <w:lang w:val="en-US" w:eastAsia="en-GB"/>
        </w:rPr>
        <w:t>Bryant, C. G. A., 1985. </w:t>
      </w:r>
      <w:r w:rsidRPr="00555A80">
        <w:rPr>
          <w:rFonts w:ascii="Arial" w:eastAsia="Times New Roman" w:hAnsi="Arial" w:cs="Arial"/>
          <w:i/>
          <w:iCs/>
          <w:color w:val="000000"/>
          <w:sz w:val="24"/>
          <w:szCs w:val="24"/>
          <w:lang w:val="en-US" w:eastAsia="en-GB"/>
        </w:rPr>
        <w:t>Positivism in Social Theory and Research. </w:t>
      </w:r>
      <w:r w:rsidRPr="00555A80">
        <w:rPr>
          <w:rFonts w:ascii="Arial" w:eastAsia="Times New Roman" w:hAnsi="Arial" w:cs="Arial"/>
          <w:color w:val="000000"/>
          <w:sz w:val="24"/>
          <w:szCs w:val="24"/>
          <w:lang w:val="en-US" w:eastAsia="en-GB"/>
        </w:rPr>
        <w:t>1st ed. London: Macmillan. </w:t>
      </w:r>
    </w:p>
    <w:p w14:paraId="1769D9FA" w14:textId="77777777" w:rsidR="00555A80" w:rsidRPr="00555A80" w:rsidRDefault="00555A80" w:rsidP="00555A80">
      <w:pPr>
        <w:spacing w:after="0" w:line="360" w:lineRule="auto"/>
        <w:rPr>
          <w:rFonts w:ascii="Arial" w:eastAsia="Times New Roman" w:hAnsi="Arial" w:cs="Arial"/>
          <w:color w:val="000000"/>
          <w:sz w:val="24"/>
          <w:szCs w:val="24"/>
          <w:lang w:eastAsia="en-GB"/>
        </w:rPr>
      </w:pPr>
    </w:p>
    <w:p w14:paraId="52DC0849"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Callender, M., Knight, L., Moloney, D. &amp; Lugli, V., 2021. Mental Health Street Triage: Comparing experiences of delivery accross three sites. </w:t>
      </w:r>
      <w:r w:rsidRPr="00555A80">
        <w:rPr>
          <w:rFonts w:ascii="Arial" w:eastAsia="Times New Roman" w:hAnsi="Arial" w:cs="Arial"/>
          <w:i/>
          <w:iCs/>
          <w:noProof/>
          <w:sz w:val="24"/>
          <w:szCs w:val="24"/>
          <w:lang w:val="en-US"/>
        </w:rPr>
        <w:t xml:space="preserve">Journal of Psychiatric and Mental Health Nursing, </w:t>
      </w:r>
      <w:r w:rsidRPr="00555A80">
        <w:rPr>
          <w:rFonts w:ascii="Arial" w:eastAsia="Times New Roman" w:hAnsi="Arial" w:cs="Arial"/>
          <w:noProof/>
          <w:sz w:val="24"/>
          <w:szCs w:val="24"/>
          <w:lang w:val="en-US"/>
        </w:rPr>
        <w:t>28(1), pp. 16-27.</w:t>
      </w:r>
    </w:p>
    <w:p w14:paraId="5E36C8C3"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Campbell, D., 2021. Number of NHS mental health beds down by 25% since 2010, analysis shows. </w:t>
      </w:r>
      <w:r w:rsidRPr="00555A80">
        <w:rPr>
          <w:rFonts w:ascii="Arial" w:eastAsia="Times New Roman" w:hAnsi="Arial" w:cs="Arial"/>
          <w:i/>
          <w:iCs/>
          <w:noProof/>
          <w:sz w:val="24"/>
          <w:szCs w:val="24"/>
          <w:lang w:val="en-US"/>
        </w:rPr>
        <w:t>The Guardian</w:t>
      </w:r>
      <w:r w:rsidRPr="00555A80">
        <w:rPr>
          <w:rFonts w:ascii="Arial" w:eastAsia="Times New Roman" w:hAnsi="Arial" w:cs="Arial"/>
          <w:noProof/>
          <w:sz w:val="24"/>
          <w:szCs w:val="24"/>
          <w:lang w:val="en-US"/>
        </w:rPr>
        <w:t xml:space="preserve">, 05 07. </w:t>
      </w:r>
    </w:p>
    <w:p w14:paraId="76C0BE6C"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lastRenderedPageBreak/>
        <w:t xml:space="preserve">Carpenter, R. A., Falkenburg, J., White, T. P. &amp; Tracy, D. K., 2013. Crisis teams: systematic review of their effectiveness in practice. </w:t>
      </w:r>
      <w:r w:rsidRPr="00555A80">
        <w:rPr>
          <w:rFonts w:ascii="Arial" w:eastAsia="Times New Roman" w:hAnsi="Arial" w:cs="Arial"/>
          <w:i/>
          <w:iCs/>
          <w:noProof/>
          <w:sz w:val="24"/>
          <w:szCs w:val="24"/>
          <w:lang w:val="en-US"/>
        </w:rPr>
        <w:t xml:space="preserve">The Psychiatrist, </w:t>
      </w:r>
      <w:r w:rsidRPr="00555A80">
        <w:rPr>
          <w:rFonts w:ascii="Arial" w:eastAsia="Times New Roman" w:hAnsi="Arial" w:cs="Arial"/>
          <w:noProof/>
          <w:sz w:val="24"/>
          <w:szCs w:val="24"/>
          <w:lang w:val="en-US"/>
        </w:rPr>
        <w:t>37(7), pp. 232-237.</w:t>
      </w:r>
    </w:p>
    <w:p w14:paraId="5B56306A"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Chidgey, K., Procter, N., Baker, A. &amp; Grech, C., 2018. </w:t>
      </w:r>
      <w:r w:rsidRPr="00555A80">
        <w:rPr>
          <w:rFonts w:ascii="Arial" w:eastAsia="Times New Roman" w:hAnsi="Arial" w:cs="Arial"/>
          <w:i/>
          <w:iCs/>
          <w:noProof/>
          <w:sz w:val="24"/>
          <w:szCs w:val="24"/>
          <w:lang w:val="en-US"/>
        </w:rPr>
        <w:t>Police response to individuals displaying suicidal or self</w:t>
      </w:r>
      <w:r w:rsidRPr="00555A80">
        <w:rPr>
          <w:rFonts w:ascii="Cambria Math" w:eastAsia="Times New Roman" w:hAnsi="Cambria Math" w:cs="Cambria Math"/>
          <w:i/>
          <w:iCs/>
          <w:noProof/>
          <w:sz w:val="24"/>
          <w:szCs w:val="24"/>
          <w:lang w:val="en-US"/>
        </w:rPr>
        <w:t>‐</w:t>
      </w:r>
      <w:r w:rsidRPr="00555A80">
        <w:rPr>
          <w:rFonts w:ascii="Arial" w:eastAsia="Times New Roman" w:hAnsi="Arial" w:cs="Arial"/>
          <w:i/>
          <w:iCs/>
          <w:noProof/>
          <w:sz w:val="24"/>
          <w:szCs w:val="24"/>
          <w:lang w:val="en-US"/>
        </w:rPr>
        <w:t xml:space="preserve">harming behaviours: An integrative review, </w:t>
      </w:r>
      <w:r w:rsidRPr="00555A80">
        <w:rPr>
          <w:rFonts w:ascii="Arial" w:eastAsia="Times New Roman" w:hAnsi="Arial" w:cs="Arial"/>
          <w:noProof/>
          <w:sz w:val="24"/>
          <w:szCs w:val="24"/>
          <w:lang w:val="en-US"/>
        </w:rPr>
        <w:t>Adelaide: Wiley.</w:t>
      </w:r>
    </w:p>
    <w:p w14:paraId="148C4407" w14:textId="77777777" w:rsidR="00555A80" w:rsidRPr="00555A80" w:rsidRDefault="00555A80" w:rsidP="00555A80">
      <w:pPr>
        <w:spacing w:after="0" w:line="360" w:lineRule="auto"/>
        <w:rPr>
          <w:rFonts w:ascii="Arial" w:eastAsia="Times New Roman" w:hAnsi="Arial" w:cs="Arial"/>
          <w:color w:val="000000"/>
          <w:sz w:val="24"/>
          <w:szCs w:val="24"/>
          <w:lang w:val="en-US" w:eastAsia="en-GB"/>
        </w:rPr>
      </w:pPr>
      <w:r w:rsidRPr="00555A80">
        <w:rPr>
          <w:rFonts w:ascii="Arial" w:eastAsia="Times New Roman" w:hAnsi="Arial" w:cs="Arial"/>
          <w:color w:val="000000"/>
          <w:sz w:val="24"/>
          <w:szCs w:val="24"/>
          <w:lang w:val="en-US" w:eastAsia="en-GB"/>
        </w:rPr>
        <w:t>Chowdhury, M. H., 2014. Interpretivism in Aiding Our Understanding of the Contemporary Social World. </w:t>
      </w:r>
      <w:r w:rsidRPr="00555A80">
        <w:rPr>
          <w:rFonts w:ascii="Arial" w:eastAsia="Times New Roman" w:hAnsi="Arial" w:cs="Arial"/>
          <w:i/>
          <w:iCs/>
          <w:color w:val="000000"/>
          <w:sz w:val="24"/>
          <w:szCs w:val="24"/>
          <w:lang w:val="en-US" w:eastAsia="en-GB"/>
        </w:rPr>
        <w:t>Open Journal of Philosophy, </w:t>
      </w:r>
      <w:r w:rsidRPr="00555A80">
        <w:rPr>
          <w:rFonts w:ascii="Arial" w:eastAsia="Times New Roman" w:hAnsi="Arial" w:cs="Arial"/>
          <w:color w:val="000000"/>
          <w:sz w:val="24"/>
          <w:szCs w:val="24"/>
          <w:lang w:val="en-US" w:eastAsia="en-GB"/>
        </w:rPr>
        <w:t>4(3), pp. 432-438. </w:t>
      </w:r>
    </w:p>
    <w:p w14:paraId="641A7B23" w14:textId="77777777" w:rsidR="00555A80" w:rsidRPr="00555A80" w:rsidRDefault="00555A80" w:rsidP="00555A80">
      <w:pPr>
        <w:spacing w:after="0" w:line="360" w:lineRule="auto"/>
        <w:rPr>
          <w:rFonts w:ascii="Arial" w:eastAsia="Times New Roman" w:hAnsi="Arial" w:cs="Arial"/>
          <w:sz w:val="24"/>
          <w:szCs w:val="24"/>
          <w:lang w:val="en-US"/>
        </w:rPr>
      </w:pPr>
    </w:p>
    <w:p w14:paraId="66F2C933"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Crisis Care Concordat, 2013. </w:t>
      </w:r>
      <w:r w:rsidRPr="00555A80">
        <w:rPr>
          <w:rFonts w:ascii="Arial" w:eastAsia="Times New Roman" w:hAnsi="Arial" w:cs="Arial"/>
          <w:i/>
          <w:iCs/>
          <w:noProof/>
          <w:sz w:val="24"/>
          <w:szCs w:val="24"/>
          <w:lang w:val="en-US"/>
        </w:rPr>
        <w:t xml:space="preserve">Strett Triage Pilots. </w:t>
      </w:r>
      <w:r w:rsidRPr="00555A80">
        <w:rPr>
          <w:rFonts w:ascii="Arial" w:eastAsia="Times New Roman" w:hAnsi="Arial" w:cs="Arial"/>
          <w:noProof/>
          <w:sz w:val="24"/>
          <w:szCs w:val="24"/>
          <w:lang w:val="en-US"/>
        </w:rPr>
        <w:t xml:space="preserve">[Online] </w:t>
      </w:r>
      <w:r w:rsidRPr="00555A80">
        <w:rPr>
          <w:rFonts w:ascii="Arial" w:eastAsia="Times New Roman" w:hAnsi="Arial" w:cs="Arial"/>
          <w:noProof/>
          <w:sz w:val="24"/>
          <w:szCs w:val="24"/>
          <w:lang w:val="en-US"/>
        </w:rPr>
        <w:br/>
        <w:t xml:space="preserve">Available at: </w:t>
      </w:r>
      <w:r w:rsidRPr="00555A80">
        <w:rPr>
          <w:rFonts w:ascii="Arial" w:eastAsia="Times New Roman" w:hAnsi="Arial" w:cs="Arial"/>
          <w:noProof/>
          <w:sz w:val="24"/>
          <w:szCs w:val="24"/>
          <w:u w:val="single"/>
          <w:lang w:val="en-US"/>
        </w:rPr>
        <w:t>www.crisiscareconcordat.org.uk/inspiration/get-inspired-2/</w:t>
      </w:r>
      <w:r w:rsidRPr="00555A80">
        <w:rPr>
          <w:rFonts w:ascii="Arial" w:eastAsia="Times New Roman" w:hAnsi="Arial" w:cs="Arial"/>
          <w:noProof/>
          <w:sz w:val="24"/>
          <w:szCs w:val="24"/>
          <w:lang w:val="en-US"/>
        </w:rPr>
        <w:br/>
        <w:t>[Accessed 19 07 2021].</w:t>
      </w:r>
    </w:p>
    <w:p w14:paraId="0B1DA16B"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Durcan, G. &amp; Harris, A., 2018. </w:t>
      </w:r>
      <w:r w:rsidRPr="00555A80">
        <w:rPr>
          <w:rFonts w:ascii="Arial" w:eastAsia="Times New Roman" w:hAnsi="Arial" w:cs="Arial"/>
          <w:i/>
          <w:iCs/>
          <w:noProof/>
          <w:sz w:val="24"/>
          <w:szCs w:val="24"/>
          <w:lang w:val="en-US"/>
        </w:rPr>
        <w:t xml:space="preserve">Report on the Key Themes from the Mental Health Act Survey, </w:t>
      </w:r>
      <w:r w:rsidRPr="00555A80">
        <w:rPr>
          <w:rFonts w:ascii="Arial" w:eastAsia="Times New Roman" w:hAnsi="Arial" w:cs="Arial"/>
          <w:noProof/>
          <w:sz w:val="24"/>
          <w:szCs w:val="24"/>
          <w:lang w:val="en-US"/>
        </w:rPr>
        <w:t>London: Centre for Mental Health.</w:t>
      </w:r>
    </w:p>
    <w:p w14:paraId="0AC62AF7" w14:textId="1158F3D2" w:rsidR="00555A80" w:rsidRPr="00555A80" w:rsidRDefault="00555A80" w:rsidP="00555A80">
      <w:pPr>
        <w:spacing w:line="360" w:lineRule="auto"/>
        <w:rPr>
          <w:rFonts w:ascii="Arial" w:eastAsia="Times New Roman" w:hAnsi="Arial" w:cs="Arial"/>
          <w:color w:val="000000"/>
          <w:sz w:val="24"/>
          <w:szCs w:val="24"/>
          <w:lang w:val="en-US" w:eastAsia="en-GB"/>
        </w:rPr>
      </w:pPr>
      <w:r w:rsidRPr="00555A80">
        <w:rPr>
          <w:rFonts w:ascii="Arial" w:eastAsia="Times New Roman" w:hAnsi="Arial" w:cs="Arial"/>
          <w:color w:val="000000"/>
          <w:sz w:val="24"/>
          <w:szCs w:val="24"/>
          <w:lang w:val="en-US" w:eastAsia="en-GB"/>
        </w:rPr>
        <w:t>Freud, S., 1957. Thoughts for the times on war and death. </w:t>
      </w:r>
      <w:r w:rsidRPr="00555A80">
        <w:rPr>
          <w:rFonts w:ascii="Arial" w:eastAsia="Times New Roman" w:hAnsi="Arial" w:cs="Arial"/>
          <w:i/>
          <w:iCs/>
          <w:color w:val="000000"/>
          <w:sz w:val="24"/>
          <w:szCs w:val="24"/>
          <w:lang w:val="en-US" w:eastAsia="en-GB"/>
        </w:rPr>
        <w:t>In The Standard Edition of the Complete Psychological Works of Sigmund Freud, Volume XIV (1914-1916): On the History of the Psycho-Analytic Movement, Papers on Metapsychology and Other Works, </w:t>
      </w:r>
      <w:r w:rsidRPr="00555A80">
        <w:rPr>
          <w:rFonts w:ascii="Arial" w:eastAsia="Times New Roman" w:hAnsi="Arial" w:cs="Arial"/>
          <w:color w:val="000000"/>
          <w:sz w:val="24"/>
          <w:szCs w:val="24"/>
          <w:lang w:val="en-US" w:eastAsia="en-GB"/>
        </w:rPr>
        <w:t>pp. 273-300. </w:t>
      </w:r>
    </w:p>
    <w:p w14:paraId="6F6AF5D5" w14:textId="77777777" w:rsidR="00555A80" w:rsidRPr="00555A80" w:rsidRDefault="00555A80" w:rsidP="00555A80">
      <w:pPr>
        <w:spacing w:line="360" w:lineRule="auto"/>
        <w:rPr>
          <w:rFonts w:ascii="Arial" w:eastAsia="Times New Roman" w:hAnsi="Arial" w:cs="Arial"/>
          <w:sz w:val="24"/>
          <w:szCs w:val="24"/>
          <w:lang w:val="en-US"/>
        </w:rPr>
      </w:pPr>
      <w:r w:rsidRPr="00555A80">
        <w:rPr>
          <w:rFonts w:ascii="Arial" w:eastAsia="Times New Roman" w:hAnsi="Arial" w:cs="Arial"/>
          <w:color w:val="000000"/>
          <w:sz w:val="24"/>
          <w:szCs w:val="24"/>
          <w:lang w:val="en-US" w:eastAsia="en-GB"/>
        </w:rPr>
        <w:t>Heath, S. &amp; Devine, F., 1999. </w:t>
      </w:r>
      <w:r w:rsidRPr="00555A80">
        <w:rPr>
          <w:rFonts w:ascii="Arial" w:eastAsia="Times New Roman" w:hAnsi="Arial" w:cs="Arial"/>
          <w:i/>
          <w:iCs/>
          <w:color w:val="000000"/>
          <w:sz w:val="24"/>
          <w:szCs w:val="24"/>
          <w:lang w:val="en-US" w:eastAsia="en-GB"/>
        </w:rPr>
        <w:t>Sociological Research Methods in Context. </w:t>
      </w:r>
      <w:r w:rsidRPr="00555A80">
        <w:rPr>
          <w:rFonts w:ascii="Arial" w:eastAsia="Times New Roman" w:hAnsi="Arial" w:cs="Arial"/>
          <w:color w:val="000000"/>
          <w:sz w:val="24"/>
          <w:szCs w:val="24"/>
          <w:lang w:val="en-US" w:eastAsia="en-GB"/>
        </w:rPr>
        <w:t>Basingstoke: Macmillan</w:t>
      </w:r>
    </w:p>
    <w:p w14:paraId="7565DDBE"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Home Office, 2014. </w:t>
      </w:r>
      <w:r w:rsidRPr="00555A80">
        <w:rPr>
          <w:rFonts w:ascii="Arial" w:eastAsia="Times New Roman" w:hAnsi="Arial" w:cs="Arial"/>
          <w:i/>
          <w:iCs/>
          <w:noProof/>
          <w:sz w:val="24"/>
          <w:szCs w:val="24"/>
          <w:lang w:val="en-US"/>
        </w:rPr>
        <w:t xml:space="preserve">Review of the Operation of Sections 135 and 136 of the Mental Health Act 1983, </w:t>
      </w:r>
      <w:r w:rsidRPr="00555A80">
        <w:rPr>
          <w:rFonts w:ascii="Arial" w:eastAsia="Times New Roman" w:hAnsi="Arial" w:cs="Arial"/>
          <w:noProof/>
          <w:sz w:val="24"/>
          <w:szCs w:val="24"/>
          <w:lang w:val="en-US"/>
        </w:rPr>
        <w:t>London: Home Office.</w:t>
      </w:r>
    </w:p>
    <w:p w14:paraId="5FF8BB7B" w14:textId="77777777" w:rsidR="00555A80" w:rsidRPr="00555A80" w:rsidRDefault="00555A80" w:rsidP="00555A80">
      <w:pPr>
        <w:spacing w:after="0" w:line="360" w:lineRule="auto"/>
        <w:rPr>
          <w:rFonts w:ascii="Arial" w:eastAsia="Times New Roman" w:hAnsi="Arial" w:cs="Arial"/>
          <w:color w:val="000000"/>
          <w:sz w:val="24"/>
          <w:szCs w:val="24"/>
          <w:lang w:val="en-US" w:eastAsia="en-GB"/>
        </w:rPr>
      </w:pPr>
      <w:r w:rsidRPr="00555A80">
        <w:rPr>
          <w:rFonts w:ascii="Arial" w:eastAsia="Times New Roman" w:hAnsi="Arial" w:cs="Arial"/>
          <w:color w:val="000000"/>
          <w:sz w:val="24"/>
          <w:szCs w:val="24"/>
          <w:lang w:val="en-US" w:eastAsia="en-GB"/>
        </w:rPr>
        <w:t>Javed, S. H., 2008. </w:t>
      </w:r>
      <w:r w:rsidRPr="00555A80">
        <w:rPr>
          <w:rFonts w:ascii="Arial" w:eastAsia="Times New Roman" w:hAnsi="Arial" w:cs="Arial"/>
          <w:i/>
          <w:iCs/>
          <w:color w:val="000000"/>
          <w:sz w:val="24"/>
          <w:szCs w:val="24"/>
          <w:lang w:val="en-US" w:eastAsia="en-GB"/>
        </w:rPr>
        <w:t>Online facilitated mathematics learning in vocational education: a design-based study. </w:t>
      </w:r>
      <w:r w:rsidRPr="00555A80">
        <w:rPr>
          <w:rFonts w:ascii="Arial" w:eastAsia="Times New Roman" w:hAnsi="Arial" w:cs="Arial"/>
          <w:color w:val="000000"/>
          <w:sz w:val="24"/>
          <w:szCs w:val="24"/>
          <w:lang w:val="en-US" w:eastAsia="en-GB"/>
        </w:rPr>
        <w:t>[Online] </w:t>
      </w:r>
      <w:r w:rsidRPr="00555A80">
        <w:rPr>
          <w:rFonts w:ascii="Arial" w:eastAsia="Times New Roman" w:hAnsi="Arial" w:cs="Arial"/>
          <w:color w:val="000000"/>
          <w:sz w:val="24"/>
          <w:szCs w:val="24"/>
          <w:lang w:val="en-US" w:eastAsia="en-GB"/>
        </w:rPr>
        <w:br/>
        <w:t>Available at: </w:t>
      </w:r>
      <w:hyperlink r:id="rId12" w:history="1">
        <w:r w:rsidRPr="00555A80">
          <w:rPr>
            <w:rFonts w:ascii="Arial" w:eastAsia="Times New Roman" w:hAnsi="Arial" w:cs="Arial"/>
            <w:color w:val="0563C1" w:themeColor="hyperlink"/>
            <w:sz w:val="24"/>
            <w:szCs w:val="24"/>
            <w:u w:val="single"/>
            <w:lang w:val="en-US" w:eastAsia="en-GB"/>
          </w:rPr>
          <w:t>https://vuir.vu.edu.au/15198/</w:t>
        </w:r>
      </w:hyperlink>
      <w:r w:rsidRPr="00555A80">
        <w:rPr>
          <w:rFonts w:ascii="Arial" w:eastAsia="Times New Roman" w:hAnsi="Arial" w:cs="Arial"/>
          <w:color w:val="000000"/>
          <w:sz w:val="24"/>
          <w:szCs w:val="24"/>
          <w:lang w:val="en-US" w:eastAsia="en-GB"/>
        </w:rPr>
        <w:t> </w:t>
      </w:r>
    </w:p>
    <w:p w14:paraId="643D4874" w14:textId="77777777" w:rsidR="00555A80" w:rsidRPr="00555A80" w:rsidRDefault="00555A80" w:rsidP="00555A80">
      <w:pPr>
        <w:spacing w:after="0" w:line="360" w:lineRule="auto"/>
        <w:rPr>
          <w:rFonts w:ascii="Arial" w:eastAsia="Times New Roman" w:hAnsi="Arial" w:cs="Arial"/>
          <w:sz w:val="24"/>
          <w:szCs w:val="24"/>
          <w:lang w:val="en-US"/>
        </w:rPr>
      </w:pPr>
    </w:p>
    <w:p w14:paraId="1E118420"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Kane, E. &amp; Evans, E., 2018. Mental health and policing interventions: implementation and impact. </w:t>
      </w:r>
      <w:r w:rsidRPr="00555A80">
        <w:rPr>
          <w:rFonts w:ascii="Arial" w:eastAsia="Times New Roman" w:hAnsi="Arial" w:cs="Arial"/>
          <w:i/>
          <w:iCs/>
          <w:noProof/>
          <w:sz w:val="24"/>
          <w:szCs w:val="24"/>
          <w:lang w:val="en-US"/>
        </w:rPr>
        <w:t xml:space="preserve">Mental Health Review Journal, </w:t>
      </w:r>
      <w:r w:rsidRPr="00555A80">
        <w:rPr>
          <w:rFonts w:ascii="Arial" w:eastAsia="Times New Roman" w:hAnsi="Arial" w:cs="Arial"/>
          <w:noProof/>
          <w:sz w:val="24"/>
          <w:szCs w:val="24"/>
          <w:lang w:val="en-US"/>
        </w:rPr>
        <w:t>23(2), pp. 86-93.</w:t>
      </w:r>
    </w:p>
    <w:p w14:paraId="21068E60"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lastRenderedPageBreak/>
        <w:t xml:space="preserve">Kane, E., Evans, E. &amp; Shokraneh, F., 2018. Effectiveness of current policing-related mental health interventions: A systematic review. </w:t>
      </w:r>
      <w:r w:rsidRPr="00555A80">
        <w:rPr>
          <w:rFonts w:ascii="Arial" w:eastAsia="Times New Roman" w:hAnsi="Arial" w:cs="Arial"/>
          <w:i/>
          <w:iCs/>
          <w:noProof/>
          <w:sz w:val="24"/>
          <w:szCs w:val="24"/>
          <w:lang w:val="en-US"/>
        </w:rPr>
        <w:t xml:space="preserve">Criminal behaviour and Mental Health, </w:t>
      </w:r>
      <w:r w:rsidRPr="00555A80">
        <w:rPr>
          <w:rFonts w:ascii="Arial" w:eastAsia="Times New Roman" w:hAnsi="Arial" w:cs="Arial"/>
          <w:noProof/>
          <w:sz w:val="24"/>
          <w:szCs w:val="24"/>
          <w:lang w:val="en-US"/>
        </w:rPr>
        <w:t>28(2), pp. 108-119.</w:t>
      </w:r>
    </w:p>
    <w:p w14:paraId="1390CF0C"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Love, S., 2020. Police Are the First to Respond to Mental Health Crises. They Shouldn’t Be. </w:t>
      </w:r>
      <w:r w:rsidRPr="00555A80">
        <w:rPr>
          <w:rFonts w:ascii="Arial" w:eastAsia="Times New Roman" w:hAnsi="Arial" w:cs="Arial"/>
          <w:i/>
          <w:iCs/>
          <w:noProof/>
          <w:sz w:val="24"/>
          <w:szCs w:val="24"/>
          <w:lang w:val="en-US"/>
        </w:rPr>
        <w:t>Vice</w:t>
      </w:r>
      <w:r w:rsidRPr="00555A80">
        <w:rPr>
          <w:rFonts w:ascii="Arial" w:eastAsia="Times New Roman" w:hAnsi="Arial" w:cs="Arial"/>
          <w:noProof/>
          <w:sz w:val="24"/>
          <w:szCs w:val="24"/>
          <w:lang w:val="en-US"/>
        </w:rPr>
        <w:t xml:space="preserve">, 23 06. </w:t>
      </w:r>
    </w:p>
    <w:p w14:paraId="3563AE7E"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McDaniel, J. L., 2019. Reconciling mental health, public policing and police accountability. </w:t>
      </w:r>
      <w:r w:rsidRPr="00555A80">
        <w:rPr>
          <w:rFonts w:ascii="Arial" w:eastAsia="Times New Roman" w:hAnsi="Arial" w:cs="Arial"/>
          <w:i/>
          <w:iCs/>
          <w:noProof/>
          <w:sz w:val="24"/>
          <w:szCs w:val="24"/>
          <w:lang w:val="en-US"/>
        </w:rPr>
        <w:t xml:space="preserve">The Police Journal, </w:t>
      </w:r>
      <w:r w:rsidRPr="00555A80">
        <w:rPr>
          <w:rFonts w:ascii="Arial" w:eastAsia="Times New Roman" w:hAnsi="Arial" w:cs="Arial"/>
          <w:noProof/>
          <w:sz w:val="24"/>
          <w:szCs w:val="24"/>
          <w:lang w:val="en-US"/>
        </w:rPr>
        <w:t>92(1), pp. 72-94.</w:t>
      </w:r>
    </w:p>
    <w:p w14:paraId="4C29D4EA"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i/>
          <w:iCs/>
          <w:noProof/>
          <w:sz w:val="24"/>
          <w:szCs w:val="24"/>
          <w:lang w:val="en-US"/>
        </w:rPr>
        <w:t xml:space="preserve">Mental Health Act </w:t>
      </w:r>
      <w:r w:rsidRPr="00555A80">
        <w:rPr>
          <w:rFonts w:ascii="Arial" w:eastAsia="Times New Roman" w:hAnsi="Arial" w:cs="Arial"/>
          <w:noProof/>
          <w:sz w:val="24"/>
          <w:szCs w:val="24"/>
          <w:lang w:val="en-US"/>
        </w:rPr>
        <w:t xml:space="preserve">(1983). </w:t>
      </w:r>
    </w:p>
    <w:p w14:paraId="7BD9F73C" w14:textId="77777777" w:rsidR="00555A80" w:rsidRPr="00555A80" w:rsidRDefault="00555A80" w:rsidP="00555A80">
      <w:pPr>
        <w:spacing w:after="0" w:line="360" w:lineRule="auto"/>
        <w:rPr>
          <w:rFonts w:ascii="Arial" w:eastAsia="Times New Roman" w:hAnsi="Arial" w:cs="Arial"/>
          <w:color w:val="000000"/>
          <w:sz w:val="24"/>
          <w:szCs w:val="24"/>
          <w:lang w:val="en-US" w:eastAsia="en-GB"/>
        </w:rPr>
      </w:pPr>
      <w:r w:rsidRPr="00555A80">
        <w:rPr>
          <w:rFonts w:ascii="Arial" w:eastAsia="Times New Roman" w:hAnsi="Arial" w:cs="Arial"/>
          <w:color w:val="000000"/>
          <w:sz w:val="24"/>
          <w:szCs w:val="24"/>
          <w:lang w:val="en-US" w:eastAsia="en-GB"/>
        </w:rPr>
        <w:t>Merton, R. k., 1995. The Thomas Theorem and the Matthew Effect. </w:t>
      </w:r>
      <w:r w:rsidRPr="00555A80">
        <w:rPr>
          <w:rFonts w:ascii="Arial" w:eastAsia="Times New Roman" w:hAnsi="Arial" w:cs="Arial"/>
          <w:i/>
          <w:iCs/>
          <w:color w:val="000000"/>
          <w:sz w:val="24"/>
          <w:szCs w:val="24"/>
          <w:lang w:val="en-US" w:eastAsia="en-GB"/>
        </w:rPr>
        <w:t>Social Forces, </w:t>
      </w:r>
      <w:r w:rsidRPr="00555A80">
        <w:rPr>
          <w:rFonts w:ascii="Arial" w:eastAsia="Times New Roman" w:hAnsi="Arial" w:cs="Arial"/>
          <w:color w:val="000000"/>
          <w:sz w:val="24"/>
          <w:szCs w:val="24"/>
          <w:lang w:val="en-US" w:eastAsia="en-GB"/>
        </w:rPr>
        <w:t>Volume 74, pp. 379-422. </w:t>
      </w:r>
    </w:p>
    <w:p w14:paraId="73EEBE04" w14:textId="77777777" w:rsidR="00555A80" w:rsidRPr="00555A80" w:rsidRDefault="00555A80" w:rsidP="00555A80">
      <w:pPr>
        <w:spacing w:after="0" w:line="360" w:lineRule="auto"/>
        <w:rPr>
          <w:rFonts w:ascii="Arial" w:eastAsia="Times New Roman" w:hAnsi="Arial" w:cs="Arial"/>
          <w:sz w:val="24"/>
          <w:szCs w:val="24"/>
          <w:lang w:val="en-US"/>
        </w:rPr>
      </w:pPr>
    </w:p>
    <w:p w14:paraId="28FC9E29"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Mind, 2018. </w:t>
      </w:r>
      <w:r w:rsidRPr="00555A80">
        <w:rPr>
          <w:rFonts w:ascii="Arial" w:eastAsia="Times New Roman" w:hAnsi="Arial" w:cs="Arial"/>
          <w:i/>
          <w:iCs/>
          <w:noProof/>
          <w:sz w:val="24"/>
          <w:szCs w:val="24"/>
          <w:lang w:val="en-US"/>
        </w:rPr>
        <w:t xml:space="preserve">Crisis services and planning for a crisis. </w:t>
      </w:r>
      <w:r w:rsidRPr="00555A80">
        <w:rPr>
          <w:rFonts w:ascii="Arial" w:eastAsia="Times New Roman" w:hAnsi="Arial" w:cs="Arial"/>
          <w:noProof/>
          <w:sz w:val="24"/>
          <w:szCs w:val="24"/>
          <w:lang w:val="en-US"/>
        </w:rPr>
        <w:t xml:space="preserve">[Online] </w:t>
      </w:r>
      <w:r w:rsidRPr="00555A80">
        <w:rPr>
          <w:rFonts w:ascii="Arial" w:eastAsia="Times New Roman" w:hAnsi="Arial" w:cs="Arial"/>
          <w:noProof/>
          <w:sz w:val="24"/>
          <w:szCs w:val="24"/>
          <w:lang w:val="en-US"/>
        </w:rPr>
        <w:br/>
        <w:t xml:space="preserve">Available at: </w:t>
      </w:r>
      <w:r w:rsidRPr="00555A80">
        <w:rPr>
          <w:rFonts w:ascii="Arial" w:eastAsia="Times New Roman" w:hAnsi="Arial" w:cs="Arial"/>
          <w:noProof/>
          <w:sz w:val="24"/>
          <w:szCs w:val="24"/>
          <w:u w:val="single"/>
          <w:lang w:val="en-US"/>
        </w:rPr>
        <w:t>https://www.mind.org.uk/information-support/guides-to-support-and-services/crisis-services/crisis-teams-crhts/</w:t>
      </w:r>
      <w:r w:rsidRPr="00555A80">
        <w:rPr>
          <w:rFonts w:ascii="Arial" w:eastAsia="Times New Roman" w:hAnsi="Arial" w:cs="Arial"/>
          <w:noProof/>
          <w:sz w:val="24"/>
          <w:szCs w:val="24"/>
          <w:lang w:val="en-US"/>
        </w:rPr>
        <w:br/>
        <w:t>[Accessed 25 05 2021].</w:t>
      </w:r>
    </w:p>
    <w:p w14:paraId="7E4C445C"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Molodynski, A. et al., 2020. Supporting people in mental health crisis in 21st-century Britain. </w:t>
      </w:r>
      <w:r w:rsidRPr="00555A80">
        <w:rPr>
          <w:rFonts w:ascii="Arial" w:eastAsia="Times New Roman" w:hAnsi="Arial" w:cs="Arial"/>
          <w:i/>
          <w:iCs/>
          <w:noProof/>
          <w:sz w:val="24"/>
          <w:szCs w:val="24"/>
          <w:lang w:val="en-US"/>
        </w:rPr>
        <w:t xml:space="preserve">BJPsych Bulletin, </w:t>
      </w:r>
      <w:r w:rsidRPr="00555A80">
        <w:rPr>
          <w:rFonts w:ascii="Arial" w:eastAsia="Times New Roman" w:hAnsi="Arial" w:cs="Arial"/>
          <w:noProof/>
          <w:sz w:val="24"/>
          <w:szCs w:val="24"/>
          <w:lang w:val="en-US"/>
        </w:rPr>
        <w:t>44(6), pp. 231-232.</w:t>
      </w:r>
    </w:p>
    <w:p w14:paraId="4EE789D6"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National Alliance on Mental Illness, 2018. </w:t>
      </w:r>
      <w:r w:rsidRPr="00555A80">
        <w:rPr>
          <w:rFonts w:ascii="Arial" w:eastAsia="Times New Roman" w:hAnsi="Arial" w:cs="Arial"/>
          <w:i/>
          <w:iCs/>
          <w:noProof/>
          <w:sz w:val="24"/>
          <w:szCs w:val="24"/>
          <w:lang w:val="en-US"/>
        </w:rPr>
        <w:t xml:space="preserve">Navigating a mental health crisis, </w:t>
      </w:r>
      <w:r w:rsidRPr="00555A80">
        <w:rPr>
          <w:rFonts w:ascii="Arial" w:eastAsia="Times New Roman" w:hAnsi="Arial" w:cs="Arial"/>
          <w:noProof/>
          <w:sz w:val="24"/>
          <w:szCs w:val="24"/>
          <w:lang w:val="en-US"/>
        </w:rPr>
        <w:t>Arlington: NAMI.</w:t>
      </w:r>
    </w:p>
    <w:p w14:paraId="239FBFDE"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National Institute for Health Research, 2019. </w:t>
      </w:r>
      <w:r w:rsidRPr="00555A80">
        <w:rPr>
          <w:rFonts w:ascii="Arial" w:eastAsia="Times New Roman" w:hAnsi="Arial" w:cs="Arial"/>
          <w:i/>
          <w:iCs/>
          <w:noProof/>
          <w:sz w:val="24"/>
          <w:szCs w:val="24"/>
          <w:lang w:val="en-US"/>
        </w:rPr>
        <w:t xml:space="preserve">Closer links between police and health services can improve experiences for people in mental health crisis, </w:t>
      </w:r>
      <w:r w:rsidRPr="00555A80">
        <w:rPr>
          <w:rFonts w:ascii="Arial" w:eastAsia="Times New Roman" w:hAnsi="Arial" w:cs="Arial"/>
          <w:noProof/>
          <w:sz w:val="24"/>
          <w:szCs w:val="24"/>
          <w:lang w:val="en-US"/>
        </w:rPr>
        <w:t>s.l.: National Institute for Health Research.</w:t>
      </w:r>
    </w:p>
    <w:p w14:paraId="42907B6B"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North Yorkshire Police, 2021. </w:t>
      </w:r>
      <w:r w:rsidRPr="00555A80">
        <w:rPr>
          <w:rFonts w:ascii="Arial" w:eastAsia="Times New Roman" w:hAnsi="Arial" w:cs="Arial"/>
          <w:i/>
          <w:iCs/>
          <w:noProof/>
          <w:sz w:val="24"/>
          <w:szCs w:val="24"/>
          <w:lang w:val="en-US"/>
        </w:rPr>
        <w:t xml:space="preserve">Mental health - how we respond to mental health-related incidents. </w:t>
      </w:r>
      <w:r w:rsidRPr="00555A80">
        <w:rPr>
          <w:rFonts w:ascii="Arial" w:eastAsia="Times New Roman" w:hAnsi="Arial" w:cs="Arial"/>
          <w:noProof/>
          <w:sz w:val="24"/>
          <w:szCs w:val="24"/>
          <w:lang w:val="en-US"/>
        </w:rPr>
        <w:t xml:space="preserve">[Online] </w:t>
      </w:r>
      <w:r w:rsidRPr="00555A80">
        <w:rPr>
          <w:rFonts w:ascii="Arial" w:eastAsia="Times New Roman" w:hAnsi="Arial" w:cs="Arial"/>
          <w:noProof/>
          <w:sz w:val="24"/>
          <w:szCs w:val="24"/>
          <w:lang w:val="en-US"/>
        </w:rPr>
        <w:br/>
        <w:t xml:space="preserve">Available at: </w:t>
      </w:r>
      <w:r w:rsidRPr="00555A80">
        <w:rPr>
          <w:rFonts w:ascii="Arial" w:eastAsia="Times New Roman" w:hAnsi="Arial" w:cs="Arial"/>
          <w:noProof/>
          <w:sz w:val="24"/>
          <w:szCs w:val="24"/>
          <w:u w:val="single"/>
          <w:lang w:val="en-US"/>
        </w:rPr>
        <w:t>https://www.northyorkshire.police.uk/what-we-do/public-safety-and-welfare/mental-health/</w:t>
      </w:r>
      <w:r w:rsidRPr="00555A80">
        <w:rPr>
          <w:rFonts w:ascii="Arial" w:eastAsia="Times New Roman" w:hAnsi="Arial" w:cs="Arial"/>
          <w:noProof/>
          <w:sz w:val="24"/>
          <w:szCs w:val="24"/>
          <w:lang w:val="en-US"/>
        </w:rPr>
        <w:br/>
        <w:t>[Accessed 19 07 2021].</w:t>
      </w:r>
    </w:p>
    <w:p w14:paraId="3BDB948F" w14:textId="0FF10C79" w:rsidR="00555A80" w:rsidRPr="00555A80" w:rsidRDefault="00555A80" w:rsidP="00555A80">
      <w:pPr>
        <w:spacing w:after="0" w:line="360" w:lineRule="auto"/>
        <w:rPr>
          <w:rFonts w:ascii="Arial" w:eastAsia="Times New Roman" w:hAnsi="Arial" w:cs="Arial"/>
          <w:color w:val="000000"/>
          <w:sz w:val="24"/>
          <w:szCs w:val="24"/>
          <w:lang w:eastAsia="en-GB"/>
        </w:rPr>
      </w:pPr>
      <w:r w:rsidRPr="00555A80">
        <w:rPr>
          <w:rFonts w:ascii="Arial" w:eastAsia="Times New Roman" w:hAnsi="Arial" w:cs="Arial"/>
          <w:color w:val="000000"/>
          <w:sz w:val="24"/>
          <w:szCs w:val="24"/>
          <w:lang w:val="en-US" w:eastAsia="en-GB"/>
        </w:rPr>
        <w:t>O'Reilly, K., 2009. Inductive and Deductive. In: </w:t>
      </w:r>
      <w:r w:rsidRPr="00555A80">
        <w:rPr>
          <w:rFonts w:ascii="Arial" w:eastAsia="Times New Roman" w:hAnsi="Arial" w:cs="Arial"/>
          <w:i/>
          <w:iCs/>
          <w:color w:val="000000"/>
          <w:sz w:val="24"/>
          <w:szCs w:val="24"/>
          <w:lang w:val="en-US" w:eastAsia="en-GB"/>
        </w:rPr>
        <w:t>Key Concepts in Ethnography. </w:t>
      </w:r>
      <w:r w:rsidR="00D844EE" w:rsidRPr="00555A80">
        <w:rPr>
          <w:rFonts w:ascii="Arial" w:eastAsia="Times New Roman" w:hAnsi="Arial" w:cs="Arial"/>
          <w:color w:val="000000"/>
          <w:sz w:val="24"/>
          <w:szCs w:val="24"/>
          <w:lang w:val="en-US" w:eastAsia="en-GB"/>
        </w:rPr>
        <w:t>s.l.: SAGE</w:t>
      </w:r>
      <w:r w:rsidRPr="00555A80">
        <w:rPr>
          <w:rFonts w:ascii="Arial" w:eastAsia="Times New Roman" w:hAnsi="Arial" w:cs="Arial"/>
          <w:color w:val="000000"/>
          <w:sz w:val="24"/>
          <w:szCs w:val="24"/>
          <w:lang w:val="en-US" w:eastAsia="en-GB"/>
        </w:rPr>
        <w:t xml:space="preserve"> publications ltd, pp. 104-109. </w:t>
      </w:r>
    </w:p>
    <w:p w14:paraId="71DEFFDF" w14:textId="77777777" w:rsidR="00555A80" w:rsidRPr="00555A80" w:rsidRDefault="00555A80" w:rsidP="00555A80">
      <w:pPr>
        <w:spacing w:line="360" w:lineRule="auto"/>
        <w:rPr>
          <w:rFonts w:ascii="Arial" w:eastAsia="Times New Roman" w:hAnsi="Arial" w:cs="Arial"/>
          <w:sz w:val="24"/>
          <w:szCs w:val="24"/>
          <w:lang w:val="en-US"/>
        </w:rPr>
      </w:pPr>
    </w:p>
    <w:p w14:paraId="130B0A9F"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lastRenderedPageBreak/>
        <w:t xml:space="preserve">Parker, A. et al., 2017. Interagency collaboration models for people with mental ill health in contact with the police: a systematic scoping review. </w:t>
      </w:r>
      <w:r w:rsidRPr="00555A80">
        <w:rPr>
          <w:rFonts w:ascii="Arial" w:eastAsia="Times New Roman" w:hAnsi="Arial" w:cs="Arial"/>
          <w:i/>
          <w:iCs/>
          <w:noProof/>
          <w:sz w:val="24"/>
          <w:szCs w:val="24"/>
          <w:lang w:val="en-US"/>
        </w:rPr>
        <w:t>Mental Health Research.</w:t>
      </w:r>
    </w:p>
    <w:p w14:paraId="29A32BF0"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Parlimentary and Health Service Ombudsman, 2018. </w:t>
      </w:r>
      <w:r w:rsidRPr="00555A80">
        <w:rPr>
          <w:rFonts w:ascii="Arial" w:eastAsia="Times New Roman" w:hAnsi="Arial" w:cs="Arial"/>
          <w:i/>
          <w:iCs/>
          <w:noProof/>
          <w:sz w:val="24"/>
          <w:szCs w:val="24"/>
          <w:lang w:val="en-US"/>
        </w:rPr>
        <w:t xml:space="preserve">NHS failing patients with mental health problems. </w:t>
      </w:r>
      <w:r w:rsidRPr="00555A80">
        <w:rPr>
          <w:rFonts w:ascii="Arial" w:eastAsia="Times New Roman" w:hAnsi="Arial" w:cs="Arial"/>
          <w:noProof/>
          <w:sz w:val="24"/>
          <w:szCs w:val="24"/>
          <w:lang w:val="en-US"/>
        </w:rPr>
        <w:t xml:space="preserve">[Online] </w:t>
      </w:r>
      <w:r w:rsidRPr="00555A80">
        <w:rPr>
          <w:rFonts w:ascii="Arial" w:eastAsia="Times New Roman" w:hAnsi="Arial" w:cs="Arial"/>
          <w:noProof/>
          <w:sz w:val="24"/>
          <w:szCs w:val="24"/>
          <w:lang w:val="en-US"/>
        </w:rPr>
        <w:br/>
        <w:t xml:space="preserve">Available at: </w:t>
      </w:r>
      <w:r w:rsidRPr="00555A80">
        <w:rPr>
          <w:rFonts w:ascii="Arial" w:eastAsia="Times New Roman" w:hAnsi="Arial" w:cs="Arial"/>
          <w:noProof/>
          <w:sz w:val="24"/>
          <w:szCs w:val="24"/>
          <w:u w:val="single"/>
          <w:lang w:val="en-US"/>
        </w:rPr>
        <w:t>https://www.ombudsman.org.uk/news-and-blog/news/nhs-failing-patients-mental-health-problems</w:t>
      </w:r>
      <w:r w:rsidRPr="00555A80">
        <w:rPr>
          <w:rFonts w:ascii="Arial" w:eastAsia="Times New Roman" w:hAnsi="Arial" w:cs="Arial"/>
          <w:noProof/>
          <w:sz w:val="24"/>
          <w:szCs w:val="24"/>
          <w:lang w:val="en-US"/>
        </w:rPr>
        <w:br/>
        <w:t>[Accessed 25 05 2021].</w:t>
      </w:r>
    </w:p>
    <w:p w14:paraId="73D9562C" w14:textId="2D9BB8B7" w:rsidR="00555A80" w:rsidRPr="00555A80" w:rsidRDefault="00555A80" w:rsidP="00555A80">
      <w:pPr>
        <w:spacing w:after="0" w:line="360" w:lineRule="auto"/>
        <w:rPr>
          <w:rFonts w:ascii="Arial" w:eastAsia="Times New Roman" w:hAnsi="Arial" w:cs="Arial"/>
          <w:color w:val="000000"/>
          <w:sz w:val="24"/>
          <w:szCs w:val="24"/>
          <w:lang w:eastAsia="en-GB"/>
        </w:rPr>
      </w:pPr>
      <w:r w:rsidRPr="00555A80">
        <w:rPr>
          <w:rFonts w:ascii="Arial" w:eastAsia="Times New Roman" w:hAnsi="Arial" w:cs="Arial"/>
          <w:color w:val="000000"/>
          <w:sz w:val="24"/>
          <w:szCs w:val="24"/>
          <w:lang w:val="en-US" w:eastAsia="en-GB"/>
        </w:rPr>
        <w:t>Polkinghorne, D. E., 2005. Language and meaning: Data collection in qualitative research. </w:t>
      </w:r>
      <w:r w:rsidRPr="00555A80">
        <w:rPr>
          <w:rFonts w:ascii="Arial" w:eastAsia="Times New Roman" w:hAnsi="Arial" w:cs="Arial"/>
          <w:i/>
          <w:iCs/>
          <w:color w:val="000000"/>
          <w:sz w:val="24"/>
          <w:szCs w:val="24"/>
          <w:lang w:val="en-US" w:eastAsia="en-GB"/>
        </w:rPr>
        <w:t>Journal of Counseling Psychology, </w:t>
      </w:r>
      <w:r w:rsidRPr="00555A80">
        <w:rPr>
          <w:rFonts w:ascii="Arial" w:eastAsia="Times New Roman" w:hAnsi="Arial" w:cs="Arial"/>
          <w:color w:val="000000"/>
          <w:sz w:val="24"/>
          <w:szCs w:val="24"/>
          <w:lang w:val="en-US" w:eastAsia="en-GB"/>
        </w:rPr>
        <w:t>52(2), pp. 137-145. </w:t>
      </w:r>
    </w:p>
    <w:p w14:paraId="73CBDAD4" w14:textId="77777777" w:rsidR="00555A80" w:rsidRPr="00555A80" w:rsidRDefault="00555A80" w:rsidP="00555A80">
      <w:pPr>
        <w:spacing w:line="360" w:lineRule="auto"/>
        <w:rPr>
          <w:rFonts w:ascii="Arial" w:eastAsia="Times New Roman" w:hAnsi="Arial" w:cs="Arial"/>
          <w:sz w:val="24"/>
          <w:szCs w:val="24"/>
          <w:lang w:val="en-US"/>
        </w:rPr>
      </w:pPr>
    </w:p>
    <w:p w14:paraId="6E96F92A"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Rees, J., 2019. Mental Health: police detentions up 30% in five years. </w:t>
      </w:r>
      <w:r w:rsidRPr="00555A80">
        <w:rPr>
          <w:rFonts w:ascii="Arial" w:eastAsia="Times New Roman" w:hAnsi="Arial" w:cs="Arial"/>
          <w:i/>
          <w:iCs/>
          <w:noProof/>
          <w:sz w:val="24"/>
          <w:szCs w:val="24"/>
          <w:lang w:val="en-US"/>
        </w:rPr>
        <w:t>BBC News</w:t>
      </w:r>
      <w:r w:rsidRPr="00555A80">
        <w:rPr>
          <w:rFonts w:ascii="Arial" w:eastAsia="Times New Roman" w:hAnsi="Arial" w:cs="Arial"/>
          <w:noProof/>
          <w:sz w:val="24"/>
          <w:szCs w:val="24"/>
          <w:lang w:val="en-US"/>
        </w:rPr>
        <w:t>, 30 10, p. Accessed online.</w:t>
      </w:r>
    </w:p>
    <w:p w14:paraId="30E1ADBB"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Scantlebury, A. et al., 2017. Effectiveness of a training program for police officers who come into contact with people with mental health problems: A pragmatic randomised controlled trial. </w:t>
      </w:r>
      <w:r w:rsidRPr="00555A80">
        <w:rPr>
          <w:rFonts w:ascii="Arial" w:eastAsia="Times New Roman" w:hAnsi="Arial" w:cs="Arial"/>
          <w:i/>
          <w:iCs/>
          <w:noProof/>
          <w:sz w:val="24"/>
          <w:szCs w:val="24"/>
          <w:lang w:val="en-US"/>
        </w:rPr>
        <w:t xml:space="preserve">Public Library of Science, </w:t>
      </w:r>
      <w:r w:rsidRPr="00555A80">
        <w:rPr>
          <w:rFonts w:ascii="Arial" w:eastAsia="Times New Roman" w:hAnsi="Arial" w:cs="Arial"/>
          <w:noProof/>
          <w:sz w:val="24"/>
          <w:szCs w:val="24"/>
          <w:lang w:val="en-US"/>
        </w:rPr>
        <w:t>12(9).</w:t>
      </w:r>
    </w:p>
    <w:p w14:paraId="5CD2A0F2"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South Wales Police, 2021. </w:t>
      </w:r>
      <w:r w:rsidRPr="00555A80">
        <w:rPr>
          <w:rFonts w:ascii="Arial" w:eastAsia="Times New Roman" w:hAnsi="Arial" w:cs="Arial"/>
          <w:i/>
          <w:iCs/>
          <w:noProof/>
          <w:sz w:val="24"/>
          <w:szCs w:val="24"/>
          <w:lang w:val="en-US"/>
        </w:rPr>
        <w:t xml:space="preserve">South Wales Police and Crime plan 2021-2025, </w:t>
      </w:r>
      <w:r w:rsidRPr="00555A80">
        <w:rPr>
          <w:rFonts w:ascii="Arial" w:eastAsia="Times New Roman" w:hAnsi="Arial" w:cs="Arial"/>
          <w:noProof/>
          <w:sz w:val="24"/>
          <w:szCs w:val="24"/>
          <w:lang w:val="en-US"/>
        </w:rPr>
        <w:t>Bridgend: South Wales Police.</w:t>
      </w:r>
    </w:p>
    <w:p w14:paraId="17753EBB" w14:textId="77777777" w:rsidR="00555A80" w:rsidRPr="00555A80" w:rsidRDefault="00555A80" w:rsidP="00555A80">
      <w:pPr>
        <w:spacing w:after="0" w:line="360" w:lineRule="auto"/>
        <w:rPr>
          <w:rFonts w:ascii="Arial" w:eastAsia="Times New Roman" w:hAnsi="Arial" w:cs="Arial"/>
          <w:color w:val="000000"/>
          <w:sz w:val="24"/>
          <w:szCs w:val="24"/>
          <w:lang w:eastAsia="en-GB"/>
        </w:rPr>
      </w:pPr>
      <w:r w:rsidRPr="00555A80">
        <w:rPr>
          <w:rFonts w:ascii="Arial" w:eastAsia="Times New Roman" w:hAnsi="Arial" w:cs="Arial"/>
          <w:color w:val="000000"/>
          <w:sz w:val="24"/>
          <w:szCs w:val="24"/>
          <w:lang w:val="en-US" w:eastAsia="en-GB"/>
        </w:rPr>
        <w:t>Streefkerk, R., 2019. </w:t>
      </w:r>
      <w:r w:rsidRPr="00555A80">
        <w:rPr>
          <w:rFonts w:ascii="Arial" w:eastAsia="Times New Roman" w:hAnsi="Arial" w:cs="Arial"/>
          <w:i/>
          <w:iCs/>
          <w:color w:val="000000"/>
          <w:sz w:val="24"/>
          <w:szCs w:val="24"/>
          <w:lang w:val="en-US" w:eastAsia="en-GB"/>
        </w:rPr>
        <w:t>Inductive vs. Deductive Research Approach (with Examples). </w:t>
      </w:r>
      <w:r w:rsidRPr="00555A80">
        <w:rPr>
          <w:rFonts w:ascii="Arial" w:eastAsia="Times New Roman" w:hAnsi="Arial" w:cs="Arial"/>
          <w:color w:val="000000"/>
          <w:sz w:val="24"/>
          <w:szCs w:val="24"/>
          <w:lang w:val="en-US" w:eastAsia="en-GB"/>
        </w:rPr>
        <w:t>[Online] </w:t>
      </w:r>
      <w:r w:rsidRPr="00555A80">
        <w:rPr>
          <w:rFonts w:ascii="Arial" w:eastAsia="Times New Roman" w:hAnsi="Arial" w:cs="Arial"/>
          <w:color w:val="000000"/>
          <w:sz w:val="24"/>
          <w:szCs w:val="24"/>
          <w:lang w:val="en-US" w:eastAsia="en-GB"/>
        </w:rPr>
        <w:br/>
        <w:t>Available at: </w:t>
      </w:r>
      <w:hyperlink r:id="rId13" w:history="1">
        <w:r w:rsidRPr="00555A80">
          <w:rPr>
            <w:rFonts w:ascii="Arial" w:eastAsia="Times New Roman" w:hAnsi="Arial" w:cs="Arial"/>
            <w:color w:val="0563C1" w:themeColor="hyperlink"/>
            <w:sz w:val="24"/>
            <w:szCs w:val="24"/>
            <w:u w:val="single"/>
            <w:lang w:val="en-US" w:eastAsia="en-GB"/>
          </w:rPr>
          <w:t>https://www.scribbr.com/methodology/inductive-deductive-reasoning/</w:t>
        </w:r>
      </w:hyperlink>
      <w:r w:rsidRPr="00555A80">
        <w:rPr>
          <w:rFonts w:ascii="Arial" w:eastAsia="Times New Roman" w:hAnsi="Arial" w:cs="Arial"/>
          <w:color w:val="000000"/>
          <w:sz w:val="24"/>
          <w:szCs w:val="24"/>
          <w:lang w:val="en-US" w:eastAsia="en-GB"/>
        </w:rPr>
        <w:br/>
        <w:t>[Accessed 01 03 2021]. </w:t>
      </w:r>
    </w:p>
    <w:p w14:paraId="07F4451C" w14:textId="77777777" w:rsidR="00555A80" w:rsidRPr="00555A80" w:rsidRDefault="00555A80" w:rsidP="00555A80">
      <w:pPr>
        <w:spacing w:line="360" w:lineRule="auto"/>
        <w:rPr>
          <w:rFonts w:ascii="Arial" w:eastAsia="Times New Roman" w:hAnsi="Arial" w:cs="Arial"/>
          <w:sz w:val="24"/>
          <w:szCs w:val="24"/>
          <w:lang w:val="en-US"/>
        </w:rPr>
      </w:pPr>
    </w:p>
    <w:p w14:paraId="410BE6FD" w14:textId="77777777" w:rsidR="00555A80" w:rsidRPr="00555A80" w:rsidRDefault="00555A80" w:rsidP="00555A80">
      <w:pPr>
        <w:spacing w:after="0" w:line="360" w:lineRule="auto"/>
        <w:rPr>
          <w:rFonts w:ascii="Arial" w:eastAsia="Times New Roman" w:hAnsi="Arial" w:cs="Arial"/>
          <w:color w:val="000000"/>
          <w:sz w:val="24"/>
          <w:szCs w:val="24"/>
          <w:lang w:eastAsia="en-GB"/>
        </w:rPr>
      </w:pPr>
      <w:r w:rsidRPr="00555A80">
        <w:rPr>
          <w:rFonts w:ascii="Arial" w:eastAsia="Times New Roman" w:hAnsi="Arial" w:cs="Arial"/>
          <w:color w:val="000000"/>
          <w:sz w:val="24"/>
          <w:szCs w:val="24"/>
          <w:lang w:val="en-US" w:eastAsia="en-GB"/>
        </w:rPr>
        <w:t>Taylor, P. C. &amp; Medina, M., 2011. Educational research paradigms: From positivism to pluralism. </w:t>
      </w:r>
      <w:r w:rsidRPr="00555A80">
        <w:rPr>
          <w:rFonts w:ascii="Arial" w:eastAsia="Times New Roman" w:hAnsi="Arial" w:cs="Arial"/>
          <w:i/>
          <w:iCs/>
          <w:color w:val="000000"/>
          <w:sz w:val="24"/>
          <w:szCs w:val="24"/>
          <w:lang w:val="en-US" w:eastAsia="en-GB"/>
        </w:rPr>
        <w:t>College Research Journal, </w:t>
      </w:r>
      <w:r w:rsidRPr="00555A80">
        <w:rPr>
          <w:rFonts w:ascii="Arial" w:eastAsia="Times New Roman" w:hAnsi="Arial" w:cs="Arial"/>
          <w:color w:val="000000"/>
          <w:sz w:val="24"/>
          <w:szCs w:val="24"/>
          <w:lang w:val="en-US" w:eastAsia="en-GB"/>
        </w:rPr>
        <w:t>1(1), pp. 1-16. </w:t>
      </w:r>
    </w:p>
    <w:p w14:paraId="00A94B03" w14:textId="77777777" w:rsidR="00555A80" w:rsidRPr="00555A80" w:rsidRDefault="00555A80" w:rsidP="00555A80">
      <w:pPr>
        <w:spacing w:after="0" w:line="360" w:lineRule="auto"/>
        <w:rPr>
          <w:rFonts w:ascii="Arial" w:eastAsia="Times New Roman" w:hAnsi="Arial" w:cs="Arial"/>
          <w:color w:val="000000"/>
          <w:sz w:val="24"/>
          <w:szCs w:val="24"/>
          <w:lang w:val="en-US" w:eastAsia="en-GB"/>
        </w:rPr>
      </w:pPr>
    </w:p>
    <w:p w14:paraId="79AF500F" w14:textId="72625BF8" w:rsidR="00555A80" w:rsidRPr="00555A80" w:rsidRDefault="00555A80" w:rsidP="00555A80">
      <w:pPr>
        <w:spacing w:after="0" w:line="360" w:lineRule="auto"/>
        <w:rPr>
          <w:rFonts w:ascii="Arial" w:eastAsia="Times New Roman" w:hAnsi="Arial" w:cs="Arial"/>
          <w:color w:val="000000"/>
          <w:sz w:val="24"/>
          <w:szCs w:val="24"/>
          <w:lang w:eastAsia="en-GB"/>
        </w:rPr>
      </w:pPr>
      <w:r w:rsidRPr="00555A80">
        <w:rPr>
          <w:rFonts w:ascii="Arial" w:eastAsia="Times New Roman" w:hAnsi="Arial" w:cs="Arial"/>
          <w:color w:val="000000"/>
          <w:sz w:val="24"/>
          <w:szCs w:val="24"/>
          <w:lang w:val="en-US" w:eastAsia="en-GB"/>
        </w:rPr>
        <w:t>Vehovar, V., Toepoel, V. &amp; Steinmetz, S., 2016. Non-probability sampling. In: C. Wolf, et al. eds. </w:t>
      </w:r>
      <w:r w:rsidRPr="00555A80">
        <w:rPr>
          <w:rFonts w:ascii="Arial" w:eastAsia="Times New Roman" w:hAnsi="Arial" w:cs="Arial"/>
          <w:i/>
          <w:iCs/>
          <w:color w:val="000000"/>
          <w:sz w:val="24"/>
          <w:szCs w:val="24"/>
          <w:lang w:val="en-US" w:eastAsia="en-GB"/>
        </w:rPr>
        <w:t>The SAGE handbook of survey methodology. </w:t>
      </w:r>
      <w:r w:rsidR="00D844EE" w:rsidRPr="00555A80">
        <w:rPr>
          <w:rFonts w:ascii="Arial" w:eastAsia="Times New Roman" w:hAnsi="Arial" w:cs="Arial"/>
          <w:color w:val="000000"/>
          <w:sz w:val="24"/>
          <w:szCs w:val="24"/>
          <w:lang w:val="en-US" w:eastAsia="en-GB"/>
        </w:rPr>
        <w:t>s.l.: SAGE</w:t>
      </w:r>
      <w:r w:rsidRPr="00555A80">
        <w:rPr>
          <w:rFonts w:ascii="Arial" w:eastAsia="Times New Roman" w:hAnsi="Arial" w:cs="Arial"/>
          <w:color w:val="000000"/>
          <w:sz w:val="24"/>
          <w:szCs w:val="24"/>
          <w:lang w:val="en-US" w:eastAsia="en-GB"/>
        </w:rPr>
        <w:t xml:space="preserve"> publication, pp. 329-345. </w:t>
      </w:r>
    </w:p>
    <w:p w14:paraId="559F4277" w14:textId="77777777" w:rsidR="00555A80" w:rsidRPr="00555A80" w:rsidRDefault="00555A80" w:rsidP="00555A80">
      <w:pPr>
        <w:spacing w:line="360" w:lineRule="auto"/>
        <w:rPr>
          <w:rFonts w:ascii="Arial" w:eastAsia="Times New Roman" w:hAnsi="Arial" w:cs="Arial"/>
          <w:sz w:val="24"/>
          <w:szCs w:val="24"/>
          <w:lang w:val="en-US"/>
        </w:rPr>
      </w:pPr>
    </w:p>
    <w:p w14:paraId="59C5ADB7"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lastRenderedPageBreak/>
        <w:t xml:space="preserve">Welsh Government, 2019. </w:t>
      </w:r>
      <w:r w:rsidRPr="00555A80">
        <w:rPr>
          <w:rFonts w:ascii="Arial" w:eastAsia="Times New Roman" w:hAnsi="Arial" w:cs="Arial"/>
          <w:i/>
          <w:iCs/>
          <w:noProof/>
          <w:sz w:val="24"/>
          <w:szCs w:val="24"/>
          <w:lang w:val="en-US"/>
        </w:rPr>
        <w:t xml:space="preserve">In Brief – A Healthier Wales:our Plan for Health and Social Care, </w:t>
      </w:r>
      <w:r w:rsidRPr="00555A80">
        <w:rPr>
          <w:rFonts w:ascii="Arial" w:eastAsia="Times New Roman" w:hAnsi="Arial" w:cs="Arial"/>
          <w:noProof/>
          <w:sz w:val="24"/>
          <w:szCs w:val="24"/>
          <w:lang w:val="en-US"/>
        </w:rPr>
        <w:t>Cardiff: Welsh Government.</w:t>
      </w:r>
    </w:p>
    <w:p w14:paraId="0FA62132" w14:textId="77777777" w:rsidR="00555A80" w:rsidRPr="00555A80" w:rsidRDefault="00555A80" w:rsidP="00555A80">
      <w:pPr>
        <w:spacing w:line="360" w:lineRule="auto"/>
        <w:rPr>
          <w:rFonts w:ascii="Arial" w:eastAsia="Times New Roman" w:hAnsi="Arial" w:cs="Arial"/>
          <w:noProof/>
          <w:sz w:val="24"/>
          <w:szCs w:val="24"/>
          <w:lang w:val="en-US"/>
        </w:rPr>
      </w:pPr>
      <w:r w:rsidRPr="00555A80">
        <w:rPr>
          <w:rFonts w:ascii="Arial" w:eastAsia="Times New Roman" w:hAnsi="Arial" w:cs="Arial"/>
          <w:noProof/>
          <w:sz w:val="24"/>
          <w:szCs w:val="24"/>
          <w:lang w:val="en-US"/>
        </w:rPr>
        <w:t xml:space="preserve">White Bird Clinic, 2020. </w:t>
      </w:r>
      <w:r w:rsidRPr="00555A80">
        <w:rPr>
          <w:rFonts w:ascii="Arial" w:eastAsia="Times New Roman" w:hAnsi="Arial" w:cs="Arial"/>
          <w:i/>
          <w:iCs/>
          <w:noProof/>
          <w:sz w:val="24"/>
          <w:szCs w:val="24"/>
          <w:lang w:val="en-US"/>
        </w:rPr>
        <w:t xml:space="preserve">Cahoots and the Police Department. </w:t>
      </w:r>
      <w:r w:rsidRPr="00555A80">
        <w:rPr>
          <w:rFonts w:ascii="Arial" w:eastAsia="Times New Roman" w:hAnsi="Arial" w:cs="Arial"/>
          <w:noProof/>
          <w:sz w:val="24"/>
          <w:szCs w:val="24"/>
          <w:lang w:val="en-US"/>
        </w:rPr>
        <w:t xml:space="preserve">[Online] </w:t>
      </w:r>
      <w:r w:rsidRPr="00555A80">
        <w:rPr>
          <w:rFonts w:ascii="Arial" w:eastAsia="Times New Roman" w:hAnsi="Arial" w:cs="Arial"/>
          <w:noProof/>
          <w:sz w:val="24"/>
          <w:szCs w:val="24"/>
          <w:lang w:val="en-US"/>
        </w:rPr>
        <w:br/>
        <w:t xml:space="preserve">Available at: </w:t>
      </w:r>
      <w:r w:rsidRPr="00555A80">
        <w:rPr>
          <w:rFonts w:ascii="Arial" w:eastAsia="Times New Roman" w:hAnsi="Arial" w:cs="Arial"/>
          <w:noProof/>
          <w:sz w:val="24"/>
          <w:szCs w:val="24"/>
          <w:u w:val="single"/>
          <w:lang w:val="en-US"/>
        </w:rPr>
        <w:t>https://whitebirdclinic.org/what-is-cahoots/</w:t>
      </w:r>
      <w:r w:rsidRPr="00555A80">
        <w:rPr>
          <w:rFonts w:ascii="Arial" w:eastAsia="Times New Roman" w:hAnsi="Arial" w:cs="Arial"/>
          <w:noProof/>
          <w:sz w:val="24"/>
          <w:szCs w:val="24"/>
          <w:lang w:val="en-US"/>
        </w:rPr>
        <w:br/>
        <w:t>[Accessed 19 07 2021].</w:t>
      </w:r>
    </w:p>
    <w:p w14:paraId="73543B3A" w14:textId="77777777" w:rsidR="00555A80" w:rsidRPr="00555A80" w:rsidRDefault="00555A80" w:rsidP="00555A80">
      <w:pPr>
        <w:spacing w:after="0" w:line="360" w:lineRule="auto"/>
        <w:rPr>
          <w:rFonts w:ascii="Arial" w:eastAsia="Times New Roman" w:hAnsi="Arial" w:cs="Arial"/>
          <w:sz w:val="24"/>
          <w:szCs w:val="24"/>
          <w:lang w:eastAsia="en-GB"/>
        </w:rPr>
      </w:pPr>
      <w:r w:rsidRPr="00555A80">
        <w:rPr>
          <w:rFonts w:ascii="Arial" w:eastAsia="Times New Roman" w:hAnsi="Arial" w:cs="Arial"/>
          <w:color w:val="000000"/>
          <w:sz w:val="24"/>
          <w:szCs w:val="24"/>
          <w:lang w:val="en-US" w:eastAsia="en-GB"/>
        </w:rPr>
        <w:t>Williams, C., 2007. Research Methods. </w:t>
      </w:r>
      <w:r w:rsidRPr="00555A80">
        <w:rPr>
          <w:rFonts w:ascii="Arial" w:eastAsia="Times New Roman" w:hAnsi="Arial" w:cs="Arial"/>
          <w:i/>
          <w:iCs/>
          <w:color w:val="000000"/>
          <w:sz w:val="24"/>
          <w:szCs w:val="24"/>
          <w:lang w:val="en-US" w:eastAsia="en-GB"/>
        </w:rPr>
        <w:t>Journal or business and economic research, </w:t>
      </w:r>
      <w:r w:rsidRPr="00555A80">
        <w:rPr>
          <w:rFonts w:ascii="Arial" w:eastAsia="Times New Roman" w:hAnsi="Arial" w:cs="Arial"/>
          <w:color w:val="000000"/>
          <w:sz w:val="24"/>
          <w:szCs w:val="24"/>
          <w:lang w:val="en-US" w:eastAsia="en-GB"/>
        </w:rPr>
        <w:t>5(3), pp. 65-70.</w:t>
      </w:r>
    </w:p>
    <w:p w14:paraId="01710587" w14:textId="77777777" w:rsidR="00555A80" w:rsidRPr="00555A80" w:rsidRDefault="00555A80" w:rsidP="00555A80">
      <w:pPr>
        <w:spacing w:after="0" w:line="360" w:lineRule="auto"/>
        <w:rPr>
          <w:rFonts w:ascii="Arial" w:eastAsia="Times New Roman" w:hAnsi="Arial" w:cs="Arial"/>
          <w:sz w:val="24"/>
          <w:szCs w:val="24"/>
          <w:lang w:eastAsia="en-GB"/>
        </w:rPr>
      </w:pPr>
    </w:p>
    <w:p w14:paraId="67EDBD6B" w14:textId="77777777" w:rsidR="00555A80" w:rsidRPr="00555A80" w:rsidRDefault="00555A80" w:rsidP="00555A80">
      <w:pPr>
        <w:spacing w:line="360" w:lineRule="auto"/>
        <w:rPr>
          <w:rFonts w:ascii="Arial" w:eastAsia="Times New Roman" w:hAnsi="Arial" w:cs="Arial"/>
          <w:i/>
          <w:iCs/>
          <w:noProof/>
          <w:sz w:val="24"/>
          <w:szCs w:val="24"/>
          <w:lang w:val="en-US"/>
        </w:rPr>
      </w:pPr>
      <w:r w:rsidRPr="00555A80">
        <w:rPr>
          <w:rFonts w:ascii="Arial" w:eastAsia="Times New Roman" w:hAnsi="Arial" w:cs="Arial"/>
          <w:noProof/>
          <w:sz w:val="24"/>
          <w:szCs w:val="24"/>
          <w:lang w:val="en-US"/>
        </w:rPr>
        <w:t xml:space="preserve">Wondemaghen, M., 2021. Policing mental illness: Police use of section 136 – Perspectives from police and mental-health nurses. </w:t>
      </w:r>
      <w:r w:rsidRPr="00555A80">
        <w:rPr>
          <w:rFonts w:ascii="Arial" w:eastAsia="Times New Roman" w:hAnsi="Arial" w:cs="Arial"/>
          <w:i/>
          <w:iCs/>
          <w:noProof/>
          <w:sz w:val="24"/>
          <w:szCs w:val="24"/>
          <w:lang w:val="en-US"/>
        </w:rPr>
        <w:t>Medicine Science and the Law.</w:t>
      </w:r>
    </w:p>
    <w:p w14:paraId="2688A69D" w14:textId="145BEC9A" w:rsidR="00555A80" w:rsidRPr="00555A80" w:rsidRDefault="00555A80" w:rsidP="00555A80">
      <w:pPr>
        <w:spacing w:line="360" w:lineRule="auto"/>
        <w:rPr>
          <w:rFonts w:ascii="Arial" w:eastAsia="Times New Roman" w:hAnsi="Arial" w:cs="Arial"/>
          <w:sz w:val="24"/>
          <w:szCs w:val="24"/>
        </w:rPr>
      </w:pPr>
      <w:r w:rsidRPr="00555A80">
        <w:rPr>
          <w:rFonts w:ascii="Arial" w:eastAsia="Times New Roman" w:hAnsi="Arial" w:cs="Arial"/>
          <w:sz w:val="24"/>
          <w:szCs w:val="24"/>
        </w:rPr>
        <w:t xml:space="preserve">Wood, J. D., Watson, A. C. &amp; Barber, C., 2020. What can we expect of police in the face of deficient mental health systems? Qualitative insights from Chicago police officers. Journal of Psychiatric and Mental Health </w:t>
      </w:r>
      <w:r w:rsidR="00D844EE" w:rsidRPr="00555A80">
        <w:rPr>
          <w:rFonts w:ascii="Arial" w:eastAsia="Times New Roman" w:hAnsi="Arial" w:cs="Arial"/>
          <w:sz w:val="24"/>
          <w:szCs w:val="24"/>
        </w:rPr>
        <w:t>Nursing</w:t>
      </w:r>
      <w:r w:rsidR="00D844EE">
        <w:rPr>
          <w:rFonts w:ascii="Arial" w:eastAsia="Times New Roman" w:hAnsi="Arial" w:cs="Arial"/>
          <w:sz w:val="24"/>
          <w:szCs w:val="24"/>
        </w:rPr>
        <w:t>.</w:t>
      </w:r>
      <w:r w:rsidRPr="00555A80">
        <w:rPr>
          <w:rFonts w:ascii="Arial" w:eastAsia="Times New Roman" w:hAnsi="Arial" w:cs="Arial"/>
          <w:sz w:val="24"/>
          <w:szCs w:val="24"/>
        </w:rPr>
        <w:t xml:space="preserve"> 28(1), pp. 28-42.</w:t>
      </w:r>
    </w:p>
    <w:p w14:paraId="636C93D3" w14:textId="77777777" w:rsidR="00555A80" w:rsidRPr="00555A80" w:rsidRDefault="00555A80" w:rsidP="00555A80">
      <w:pPr>
        <w:rPr>
          <w:rFonts w:eastAsia="Times New Roman" w:cs="Times New Roman"/>
        </w:rPr>
      </w:pPr>
    </w:p>
    <w:p w14:paraId="3A655CD0" w14:textId="77777777" w:rsidR="0021027A" w:rsidRDefault="0021027A" w:rsidP="008F7C5D">
      <w:pPr>
        <w:rPr>
          <w:rFonts w:ascii="Arial" w:hAnsi="Arial" w:cs="Arial"/>
          <w:sz w:val="28"/>
          <w:szCs w:val="24"/>
        </w:rPr>
      </w:pPr>
    </w:p>
    <w:p w14:paraId="5DA658AC" w14:textId="77777777" w:rsidR="0021027A" w:rsidRDefault="0021027A" w:rsidP="008F7C5D">
      <w:pPr>
        <w:rPr>
          <w:rFonts w:ascii="Arial" w:hAnsi="Arial" w:cs="Arial"/>
          <w:sz w:val="28"/>
          <w:szCs w:val="24"/>
        </w:rPr>
      </w:pPr>
    </w:p>
    <w:p w14:paraId="51A4B8C4" w14:textId="77777777" w:rsidR="0021027A" w:rsidRDefault="0021027A" w:rsidP="008F7C5D">
      <w:pPr>
        <w:rPr>
          <w:rFonts w:ascii="Arial" w:hAnsi="Arial" w:cs="Arial"/>
          <w:sz w:val="28"/>
          <w:szCs w:val="24"/>
        </w:rPr>
      </w:pPr>
    </w:p>
    <w:p w14:paraId="4572B51E" w14:textId="77777777" w:rsidR="0013372D" w:rsidRDefault="0013372D" w:rsidP="008F7C5D">
      <w:pPr>
        <w:rPr>
          <w:rFonts w:ascii="Arial" w:hAnsi="Arial" w:cs="Arial"/>
          <w:sz w:val="28"/>
          <w:szCs w:val="24"/>
        </w:rPr>
      </w:pPr>
    </w:p>
    <w:p w14:paraId="4739C22F" w14:textId="77777777" w:rsidR="0013372D" w:rsidRDefault="0013372D" w:rsidP="008F7C5D">
      <w:pPr>
        <w:rPr>
          <w:rFonts w:ascii="Arial" w:hAnsi="Arial" w:cs="Arial"/>
          <w:sz w:val="28"/>
          <w:szCs w:val="24"/>
        </w:rPr>
      </w:pPr>
    </w:p>
    <w:p w14:paraId="32737896" w14:textId="77777777" w:rsidR="0013372D" w:rsidRDefault="0013372D" w:rsidP="008F7C5D">
      <w:pPr>
        <w:rPr>
          <w:rFonts w:ascii="Arial" w:hAnsi="Arial" w:cs="Arial"/>
          <w:sz w:val="28"/>
          <w:szCs w:val="24"/>
        </w:rPr>
      </w:pPr>
    </w:p>
    <w:p w14:paraId="1AD05D3C" w14:textId="77777777" w:rsidR="0013372D" w:rsidRDefault="0013372D" w:rsidP="008F7C5D">
      <w:pPr>
        <w:rPr>
          <w:rFonts w:ascii="Arial" w:hAnsi="Arial" w:cs="Arial"/>
          <w:sz w:val="28"/>
          <w:szCs w:val="24"/>
        </w:rPr>
      </w:pPr>
    </w:p>
    <w:p w14:paraId="6F108625" w14:textId="77777777" w:rsidR="0013372D" w:rsidRDefault="0013372D" w:rsidP="008F7C5D">
      <w:pPr>
        <w:rPr>
          <w:rFonts w:ascii="Arial" w:hAnsi="Arial" w:cs="Arial"/>
          <w:sz w:val="28"/>
          <w:szCs w:val="24"/>
        </w:rPr>
      </w:pPr>
    </w:p>
    <w:p w14:paraId="0DB11736" w14:textId="77777777" w:rsidR="0013372D" w:rsidRDefault="0013372D" w:rsidP="008F7C5D">
      <w:pPr>
        <w:rPr>
          <w:rFonts w:ascii="Arial" w:hAnsi="Arial" w:cs="Arial"/>
          <w:sz w:val="28"/>
          <w:szCs w:val="24"/>
        </w:rPr>
      </w:pPr>
    </w:p>
    <w:p w14:paraId="3216323E" w14:textId="77777777" w:rsidR="0013372D" w:rsidRDefault="0013372D" w:rsidP="008F7C5D">
      <w:pPr>
        <w:rPr>
          <w:rFonts w:ascii="Arial" w:hAnsi="Arial" w:cs="Arial"/>
          <w:sz w:val="28"/>
          <w:szCs w:val="24"/>
        </w:rPr>
      </w:pPr>
    </w:p>
    <w:p w14:paraId="3BCD25E3" w14:textId="77777777" w:rsidR="0013372D" w:rsidRDefault="0013372D" w:rsidP="008F7C5D">
      <w:pPr>
        <w:rPr>
          <w:rFonts w:ascii="Arial" w:hAnsi="Arial" w:cs="Arial"/>
          <w:sz w:val="28"/>
          <w:szCs w:val="24"/>
        </w:rPr>
      </w:pPr>
    </w:p>
    <w:p w14:paraId="70E3F29F" w14:textId="77777777" w:rsidR="0013372D" w:rsidRDefault="0013372D" w:rsidP="008F7C5D">
      <w:pPr>
        <w:rPr>
          <w:rFonts w:ascii="Arial" w:hAnsi="Arial" w:cs="Arial"/>
          <w:sz w:val="28"/>
          <w:szCs w:val="24"/>
        </w:rPr>
      </w:pPr>
    </w:p>
    <w:p w14:paraId="6728F9B0" w14:textId="77777777" w:rsidR="0013372D" w:rsidRDefault="0013372D" w:rsidP="008F7C5D">
      <w:pPr>
        <w:rPr>
          <w:rFonts w:ascii="Arial" w:hAnsi="Arial" w:cs="Arial"/>
          <w:sz w:val="28"/>
          <w:szCs w:val="24"/>
        </w:rPr>
      </w:pPr>
    </w:p>
    <w:p w14:paraId="54A6AE83" w14:textId="77777777" w:rsidR="0013372D" w:rsidRDefault="0013372D" w:rsidP="008F7C5D">
      <w:pPr>
        <w:rPr>
          <w:rFonts w:ascii="Arial" w:hAnsi="Arial" w:cs="Arial"/>
          <w:sz w:val="28"/>
          <w:szCs w:val="24"/>
        </w:rPr>
      </w:pPr>
    </w:p>
    <w:p w14:paraId="0E2F383C" w14:textId="77777777" w:rsidR="0013372D" w:rsidRDefault="0013372D" w:rsidP="008F7C5D">
      <w:pPr>
        <w:rPr>
          <w:rFonts w:ascii="Arial" w:hAnsi="Arial" w:cs="Arial"/>
          <w:sz w:val="28"/>
          <w:szCs w:val="24"/>
        </w:rPr>
      </w:pPr>
    </w:p>
    <w:p w14:paraId="375121D4" w14:textId="448D1BA1" w:rsidR="00825F23" w:rsidRPr="0091453C" w:rsidRDefault="00825F23" w:rsidP="0091453C">
      <w:pPr>
        <w:jc w:val="center"/>
        <w:rPr>
          <w:rFonts w:ascii="Arial" w:hAnsi="Arial" w:cs="Arial"/>
          <w:b/>
          <w:bCs/>
          <w:sz w:val="28"/>
          <w:szCs w:val="24"/>
          <w:u w:val="single"/>
        </w:rPr>
      </w:pPr>
      <w:r w:rsidRPr="0091453C">
        <w:rPr>
          <w:rFonts w:ascii="Arial" w:hAnsi="Arial" w:cs="Arial"/>
          <w:b/>
          <w:bCs/>
          <w:sz w:val="28"/>
          <w:szCs w:val="24"/>
          <w:u w:val="single"/>
        </w:rPr>
        <w:lastRenderedPageBreak/>
        <w:t>Appendix 1:</w:t>
      </w:r>
    </w:p>
    <w:p w14:paraId="3E8B87B3" w14:textId="77777777" w:rsidR="00825F23" w:rsidRDefault="00936186" w:rsidP="008F7C5D">
      <w:pPr>
        <w:rPr>
          <w:rFonts w:ascii="Arial" w:hAnsi="Arial" w:cs="Arial"/>
          <w:sz w:val="28"/>
          <w:szCs w:val="24"/>
        </w:rPr>
      </w:pPr>
      <w:r>
        <w:rPr>
          <w:rFonts w:ascii="Arial" w:hAnsi="Arial" w:cs="Arial"/>
          <w:sz w:val="28"/>
          <w:szCs w:val="24"/>
        </w:rPr>
        <w:t>Survey responses:</w:t>
      </w:r>
    </w:p>
    <w:p w14:paraId="09E1B506" w14:textId="77777777" w:rsidR="00936186" w:rsidRDefault="00936186" w:rsidP="00936186">
      <w:pPr>
        <w:jc w:val="center"/>
        <w:rPr>
          <w:b/>
          <w:u w:val="single"/>
        </w:rPr>
      </w:pPr>
      <w:r w:rsidRPr="001B1F9E">
        <w:rPr>
          <w:b/>
          <w:u w:val="single"/>
        </w:rPr>
        <w:t>Dissertation survey results.</w:t>
      </w:r>
    </w:p>
    <w:p w14:paraId="32EA563C" w14:textId="77777777" w:rsidR="00936186" w:rsidRDefault="00936186" w:rsidP="00936186">
      <w:pPr>
        <w:jc w:val="center"/>
        <w:rPr>
          <w:b/>
          <w:u w:val="single"/>
        </w:rPr>
      </w:pPr>
      <w:r>
        <w:rPr>
          <w:noProof/>
          <w:lang w:eastAsia="en-GB"/>
        </w:rPr>
        <w:drawing>
          <wp:inline distT="0" distB="0" distL="0" distR="0" wp14:anchorId="18768A49" wp14:editId="16A3D8E1">
            <wp:extent cx="5798185"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98185" cy="2133600"/>
                    </a:xfrm>
                    <a:prstGeom prst="rect">
                      <a:avLst/>
                    </a:prstGeom>
                  </pic:spPr>
                </pic:pic>
              </a:graphicData>
            </a:graphic>
          </wp:inline>
        </w:drawing>
      </w:r>
    </w:p>
    <w:p w14:paraId="62FB1855" w14:textId="77777777" w:rsidR="00936186" w:rsidRDefault="00936186" w:rsidP="00936186">
      <w:pPr>
        <w:jc w:val="center"/>
        <w:rPr>
          <w:b/>
          <w:u w:val="single"/>
        </w:rPr>
      </w:pPr>
      <w:r>
        <w:rPr>
          <w:noProof/>
          <w:lang w:eastAsia="en-GB"/>
        </w:rPr>
        <w:drawing>
          <wp:inline distT="0" distB="0" distL="0" distR="0" wp14:anchorId="26C3F8B8" wp14:editId="47298189">
            <wp:extent cx="5731510" cy="28987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98775"/>
                    </a:xfrm>
                    <a:prstGeom prst="rect">
                      <a:avLst/>
                    </a:prstGeom>
                  </pic:spPr>
                </pic:pic>
              </a:graphicData>
            </a:graphic>
          </wp:inline>
        </w:drawing>
      </w:r>
    </w:p>
    <w:p w14:paraId="55E15B3B" w14:textId="77777777" w:rsidR="00936186" w:rsidRDefault="00936186" w:rsidP="00936186">
      <w:pPr>
        <w:jc w:val="center"/>
        <w:rPr>
          <w:b/>
          <w:u w:val="single"/>
        </w:rPr>
      </w:pPr>
      <w:r>
        <w:rPr>
          <w:noProof/>
          <w:lang w:eastAsia="en-GB"/>
        </w:rPr>
        <w:lastRenderedPageBreak/>
        <w:drawing>
          <wp:inline distT="0" distB="0" distL="0" distR="0" wp14:anchorId="1E5B44AE" wp14:editId="2E668DDF">
            <wp:extent cx="5731510" cy="32118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11830"/>
                    </a:xfrm>
                    <a:prstGeom prst="rect">
                      <a:avLst/>
                    </a:prstGeom>
                  </pic:spPr>
                </pic:pic>
              </a:graphicData>
            </a:graphic>
          </wp:inline>
        </w:drawing>
      </w:r>
      <w:r>
        <w:rPr>
          <w:noProof/>
          <w:lang w:eastAsia="en-GB"/>
        </w:rPr>
        <w:drawing>
          <wp:inline distT="0" distB="0" distL="0" distR="0" wp14:anchorId="2F5D6281" wp14:editId="2C98B513">
            <wp:extent cx="5731510" cy="211328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13280"/>
                    </a:xfrm>
                    <a:prstGeom prst="rect">
                      <a:avLst/>
                    </a:prstGeom>
                  </pic:spPr>
                </pic:pic>
              </a:graphicData>
            </a:graphic>
          </wp:inline>
        </w:drawing>
      </w:r>
    </w:p>
    <w:p w14:paraId="4175C4EB" w14:textId="77777777" w:rsidR="00936186" w:rsidRDefault="00936186" w:rsidP="00936186">
      <w:pPr>
        <w:jc w:val="center"/>
        <w:rPr>
          <w:b/>
          <w:u w:val="single"/>
        </w:rPr>
      </w:pPr>
      <w:r>
        <w:rPr>
          <w:noProof/>
          <w:lang w:eastAsia="en-GB"/>
        </w:rPr>
        <w:drawing>
          <wp:inline distT="0" distB="0" distL="0" distR="0" wp14:anchorId="796754F1" wp14:editId="0C32A6DA">
            <wp:extent cx="5731510" cy="21043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104390"/>
                    </a:xfrm>
                    <a:prstGeom prst="rect">
                      <a:avLst/>
                    </a:prstGeom>
                  </pic:spPr>
                </pic:pic>
              </a:graphicData>
            </a:graphic>
          </wp:inline>
        </w:drawing>
      </w:r>
    </w:p>
    <w:p w14:paraId="5E104715" w14:textId="77777777" w:rsidR="00936186" w:rsidRDefault="00936186" w:rsidP="00936186">
      <w:pPr>
        <w:jc w:val="center"/>
        <w:rPr>
          <w:b/>
          <w:u w:val="single"/>
        </w:rPr>
      </w:pPr>
    </w:p>
    <w:p w14:paraId="3183D70F" w14:textId="77777777" w:rsidR="00936186" w:rsidRDefault="00936186" w:rsidP="00936186">
      <w:pPr>
        <w:jc w:val="center"/>
        <w:rPr>
          <w:b/>
          <w:u w:val="single"/>
        </w:rPr>
      </w:pPr>
      <w:r>
        <w:rPr>
          <w:noProof/>
          <w:lang w:eastAsia="en-GB"/>
        </w:rPr>
        <w:lastRenderedPageBreak/>
        <w:drawing>
          <wp:inline distT="0" distB="0" distL="0" distR="0" wp14:anchorId="0E37B212" wp14:editId="09B70AD9">
            <wp:extent cx="5731510" cy="19945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994535"/>
                    </a:xfrm>
                    <a:prstGeom prst="rect">
                      <a:avLst/>
                    </a:prstGeom>
                  </pic:spPr>
                </pic:pic>
              </a:graphicData>
            </a:graphic>
          </wp:inline>
        </w:drawing>
      </w:r>
    </w:p>
    <w:p w14:paraId="29DE198A" w14:textId="77777777" w:rsidR="00936186" w:rsidRDefault="00936186" w:rsidP="00936186">
      <w:pPr>
        <w:jc w:val="center"/>
        <w:rPr>
          <w:b/>
          <w:u w:val="single"/>
        </w:rPr>
      </w:pPr>
      <w:r>
        <w:rPr>
          <w:noProof/>
          <w:lang w:eastAsia="en-GB"/>
        </w:rPr>
        <w:drawing>
          <wp:inline distT="0" distB="0" distL="0" distR="0" wp14:anchorId="4E27E40C" wp14:editId="6B64898E">
            <wp:extent cx="5731510" cy="207137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071370"/>
                    </a:xfrm>
                    <a:prstGeom prst="rect">
                      <a:avLst/>
                    </a:prstGeom>
                  </pic:spPr>
                </pic:pic>
              </a:graphicData>
            </a:graphic>
          </wp:inline>
        </w:drawing>
      </w:r>
    </w:p>
    <w:p w14:paraId="48869AB9" w14:textId="77777777" w:rsidR="00936186" w:rsidRDefault="00936186" w:rsidP="00936186">
      <w:pPr>
        <w:jc w:val="center"/>
        <w:rPr>
          <w:b/>
          <w:u w:val="single"/>
        </w:rPr>
      </w:pPr>
      <w:r>
        <w:rPr>
          <w:noProof/>
          <w:lang w:eastAsia="en-GB"/>
        </w:rPr>
        <w:drawing>
          <wp:inline distT="0" distB="0" distL="0" distR="0" wp14:anchorId="0AFE0DB1" wp14:editId="4F5FF194">
            <wp:extent cx="5731510" cy="2058035"/>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058035"/>
                    </a:xfrm>
                    <a:prstGeom prst="rect">
                      <a:avLst/>
                    </a:prstGeom>
                  </pic:spPr>
                </pic:pic>
              </a:graphicData>
            </a:graphic>
          </wp:inline>
        </w:drawing>
      </w:r>
    </w:p>
    <w:p w14:paraId="6EEA9202" w14:textId="77777777" w:rsidR="00936186" w:rsidRDefault="00936186" w:rsidP="00936186">
      <w:pPr>
        <w:jc w:val="center"/>
        <w:rPr>
          <w:b/>
          <w:u w:val="single"/>
        </w:rPr>
      </w:pPr>
      <w:r>
        <w:rPr>
          <w:noProof/>
          <w:lang w:eastAsia="en-GB"/>
        </w:rPr>
        <w:lastRenderedPageBreak/>
        <w:drawing>
          <wp:inline distT="0" distB="0" distL="0" distR="0" wp14:anchorId="2EC39009" wp14:editId="1F7977DF">
            <wp:extent cx="5731510" cy="174942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749425"/>
                    </a:xfrm>
                    <a:prstGeom prst="rect">
                      <a:avLst/>
                    </a:prstGeom>
                  </pic:spPr>
                </pic:pic>
              </a:graphicData>
            </a:graphic>
          </wp:inline>
        </w:drawing>
      </w:r>
      <w:r>
        <w:rPr>
          <w:noProof/>
          <w:lang w:eastAsia="en-GB"/>
        </w:rPr>
        <w:drawing>
          <wp:inline distT="0" distB="0" distL="0" distR="0" wp14:anchorId="11F86E3F" wp14:editId="02AA1E43">
            <wp:extent cx="5731510" cy="218694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186940"/>
                    </a:xfrm>
                    <a:prstGeom prst="rect">
                      <a:avLst/>
                    </a:prstGeom>
                  </pic:spPr>
                </pic:pic>
              </a:graphicData>
            </a:graphic>
          </wp:inline>
        </w:drawing>
      </w:r>
    </w:p>
    <w:p w14:paraId="37F038A9" w14:textId="77777777" w:rsidR="00936186" w:rsidRDefault="00936186" w:rsidP="00936186">
      <w:pPr>
        <w:jc w:val="center"/>
        <w:rPr>
          <w:b/>
          <w:u w:val="single"/>
        </w:rPr>
      </w:pPr>
      <w:r>
        <w:rPr>
          <w:noProof/>
          <w:lang w:eastAsia="en-GB"/>
        </w:rPr>
        <w:drawing>
          <wp:inline distT="0" distB="0" distL="0" distR="0" wp14:anchorId="5357ACBB" wp14:editId="658A6B35">
            <wp:extent cx="5731510" cy="215074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150745"/>
                    </a:xfrm>
                    <a:prstGeom prst="rect">
                      <a:avLst/>
                    </a:prstGeom>
                  </pic:spPr>
                </pic:pic>
              </a:graphicData>
            </a:graphic>
          </wp:inline>
        </w:drawing>
      </w:r>
      <w:r>
        <w:rPr>
          <w:noProof/>
          <w:lang w:eastAsia="en-GB"/>
        </w:rPr>
        <w:drawing>
          <wp:inline distT="0" distB="0" distL="0" distR="0" wp14:anchorId="0A3FC8F8" wp14:editId="4C0D771C">
            <wp:extent cx="5731510" cy="2125980"/>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125980"/>
                    </a:xfrm>
                    <a:prstGeom prst="rect">
                      <a:avLst/>
                    </a:prstGeom>
                  </pic:spPr>
                </pic:pic>
              </a:graphicData>
            </a:graphic>
          </wp:inline>
        </w:drawing>
      </w:r>
    </w:p>
    <w:p w14:paraId="15BA6E75" w14:textId="77777777" w:rsidR="00936186" w:rsidRDefault="00936186" w:rsidP="00936186">
      <w:pPr>
        <w:jc w:val="center"/>
        <w:rPr>
          <w:b/>
          <w:u w:val="single"/>
        </w:rPr>
      </w:pPr>
      <w:r>
        <w:rPr>
          <w:noProof/>
          <w:lang w:eastAsia="en-GB"/>
        </w:rPr>
        <w:lastRenderedPageBreak/>
        <w:drawing>
          <wp:inline distT="0" distB="0" distL="0" distR="0" wp14:anchorId="3B9F3CAC" wp14:editId="66E7619B">
            <wp:extent cx="5731510" cy="17214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721485"/>
                    </a:xfrm>
                    <a:prstGeom prst="rect">
                      <a:avLst/>
                    </a:prstGeom>
                  </pic:spPr>
                </pic:pic>
              </a:graphicData>
            </a:graphic>
          </wp:inline>
        </w:drawing>
      </w:r>
      <w:r>
        <w:rPr>
          <w:noProof/>
          <w:lang w:eastAsia="en-GB"/>
        </w:rPr>
        <w:drawing>
          <wp:inline distT="0" distB="0" distL="0" distR="0" wp14:anchorId="55987051" wp14:editId="5419BAAD">
            <wp:extent cx="5731510" cy="19634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963420"/>
                    </a:xfrm>
                    <a:prstGeom prst="rect">
                      <a:avLst/>
                    </a:prstGeom>
                  </pic:spPr>
                </pic:pic>
              </a:graphicData>
            </a:graphic>
          </wp:inline>
        </w:drawing>
      </w:r>
      <w:r>
        <w:rPr>
          <w:noProof/>
          <w:lang w:eastAsia="en-GB"/>
        </w:rPr>
        <w:drawing>
          <wp:inline distT="0" distB="0" distL="0" distR="0" wp14:anchorId="7A1B6439" wp14:editId="07E0D5B2">
            <wp:extent cx="5731510" cy="21031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103120"/>
                    </a:xfrm>
                    <a:prstGeom prst="rect">
                      <a:avLst/>
                    </a:prstGeom>
                  </pic:spPr>
                </pic:pic>
              </a:graphicData>
            </a:graphic>
          </wp:inline>
        </w:drawing>
      </w:r>
      <w:r>
        <w:rPr>
          <w:noProof/>
          <w:lang w:eastAsia="en-GB"/>
        </w:rPr>
        <w:lastRenderedPageBreak/>
        <w:drawing>
          <wp:inline distT="0" distB="0" distL="0" distR="0" wp14:anchorId="5772D239" wp14:editId="6AF7B643">
            <wp:extent cx="5731510" cy="217741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177415"/>
                    </a:xfrm>
                    <a:prstGeom prst="rect">
                      <a:avLst/>
                    </a:prstGeom>
                  </pic:spPr>
                </pic:pic>
              </a:graphicData>
            </a:graphic>
          </wp:inline>
        </w:drawing>
      </w:r>
      <w:r>
        <w:rPr>
          <w:noProof/>
          <w:lang w:eastAsia="en-GB"/>
        </w:rPr>
        <w:drawing>
          <wp:inline distT="0" distB="0" distL="0" distR="0" wp14:anchorId="3C181536" wp14:editId="02F28F9D">
            <wp:extent cx="5731510" cy="212407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124075"/>
                    </a:xfrm>
                    <a:prstGeom prst="rect">
                      <a:avLst/>
                    </a:prstGeom>
                  </pic:spPr>
                </pic:pic>
              </a:graphicData>
            </a:graphic>
          </wp:inline>
        </w:drawing>
      </w:r>
    </w:p>
    <w:p w14:paraId="2C2C47C9" w14:textId="77777777" w:rsidR="00936186" w:rsidRDefault="00936186" w:rsidP="00936186">
      <w:pPr>
        <w:jc w:val="center"/>
        <w:rPr>
          <w:b/>
          <w:u w:val="single"/>
        </w:rPr>
      </w:pPr>
      <w:r>
        <w:rPr>
          <w:noProof/>
          <w:lang w:eastAsia="en-GB"/>
        </w:rPr>
        <w:drawing>
          <wp:inline distT="0" distB="0" distL="0" distR="0" wp14:anchorId="2E7C2917" wp14:editId="6C4133E4">
            <wp:extent cx="5731510" cy="211264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112645"/>
                    </a:xfrm>
                    <a:prstGeom prst="rect">
                      <a:avLst/>
                    </a:prstGeom>
                  </pic:spPr>
                </pic:pic>
              </a:graphicData>
            </a:graphic>
          </wp:inline>
        </w:drawing>
      </w:r>
      <w:r>
        <w:rPr>
          <w:noProof/>
          <w:lang w:eastAsia="en-GB"/>
        </w:rPr>
        <w:drawing>
          <wp:inline distT="0" distB="0" distL="0" distR="0" wp14:anchorId="1C70AF30" wp14:editId="29FD7392">
            <wp:extent cx="5731510" cy="207518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075180"/>
                    </a:xfrm>
                    <a:prstGeom prst="rect">
                      <a:avLst/>
                    </a:prstGeom>
                  </pic:spPr>
                </pic:pic>
              </a:graphicData>
            </a:graphic>
          </wp:inline>
        </w:drawing>
      </w:r>
    </w:p>
    <w:p w14:paraId="39CAB639" w14:textId="77777777" w:rsidR="00936186" w:rsidRDefault="00936186" w:rsidP="00936186">
      <w:pPr>
        <w:jc w:val="center"/>
        <w:rPr>
          <w:b/>
          <w:u w:val="single"/>
        </w:rPr>
      </w:pPr>
      <w:r>
        <w:rPr>
          <w:noProof/>
          <w:lang w:eastAsia="en-GB"/>
        </w:rPr>
        <w:lastRenderedPageBreak/>
        <w:drawing>
          <wp:inline distT="0" distB="0" distL="0" distR="0" wp14:anchorId="7B47652D" wp14:editId="7D0177F0">
            <wp:extent cx="5731510" cy="21018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101850"/>
                    </a:xfrm>
                    <a:prstGeom prst="rect">
                      <a:avLst/>
                    </a:prstGeom>
                  </pic:spPr>
                </pic:pic>
              </a:graphicData>
            </a:graphic>
          </wp:inline>
        </w:drawing>
      </w:r>
    </w:p>
    <w:p w14:paraId="30BD7822" w14:textId="77777777" w:rsidR="00936186" w:rsidRDefault="00936186" w:rsidP="00936186">
      <w:pPr>
        <w:jc w:val="center"/>
        <w:rPr>
          <w:b/>
          <w:u w:val="single"/>
        </w:rPr>
      </w:pPr>
      <w:r>
        <w:rPr>
          <w:noProof/>
          <w:lang w:eastAsia="en-GB"/>
        </w:rPr>
        <w:drawing>
          <wp:inline distT="0" distB="0" distL="0" distR="0" wp14:anchorId="3C63377C" wp14:editId="45546F48">
            <wp:extent cx="5731510" cy="206883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068830"/>
                    </a:xfrm>
                    <a:prstGeom prst="rect">
                      <a:avLst/>
                    </a:prstGeom>
                  </pic:spPr>
                </pic:pic>
              </a:graphicData>
            </a:graphic>
          </wp:inline>
        </w:drawing>
      </w:r>
    </w:p>
    <w:p w14:paraId="6FB67881" w14:textId="77777777" w:rsidR="00936186" w:rsidRDefault="00936186" w:rsidP="00936186">
      <w:pPr>
        <w:jc w:val="center"/>
        <w:rPr>
          <w:b/>
          <w:u w:val="single"/>
        </w:rPr>
      </w:pPr>
      <w:r>
        <w:rPr>
          <w:noProof/>
          <w:lang w:eastAsia="en-GB"/>
        </w:rPr>
        <w:drawing>
          <wp:inline distT="0" distB="0" distL="0" distR="0" wp14:anchorId="533DF1D3" wp14:editId="0A730F3C">
            <wp:extent cx="5731510" cy="19837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983740"/>
                    </a:xfrm>
                    <a:prstGeom prst="rect">
                      <a:avLst/>
                    </a:prstGeom>
                  </pic:spPr>
                </pic:pic>
              </a:graphicData>
            </a:graphic>
          </wp:inline>
        </w:drawing>
      </w:r>
    </w:p>
    <w:p w14:paraId="4639E9FE" w14:textId="77777777" w:rsidR="00936186" w:rsidRDefault="00936186" w:rsidP="00936186">
      <w:pPr>
        <w:jc w:val="center"/>
        <w:rPr>
          <w:b/>
          <w:u w:val="single"/>
        </w:rPr>
      </w:pPr>
      <w:r>
        <w:rPr>
          <w:noProof/>
          <w:lang w:eastAsia="en-GB"/>
        </w:rPr>
        <w:lastRenderedPageBreak/>
        <w:drawing>
          <wp:inline distT="0" distB="0" distL="0" distR="0" wp14:anchorId="7B1C33A1" wp14:editId="03F5A898">
            <wp:extent cx="5731510" cy="17411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741170"/>
                    </a:xfrm>
                    <a:prstGeom prst="rect">
                      <a:avLst/>
                    </a:prstGeom>
                  </pic:spPr>
                </pic:pic>
              </a:graphicData>
            </a:graphic>
          </wp:inline>
        </w:drawing>
      </w:r>
      <w:r>
        <w:rPr>
          <w:noProof/>
          <w:lang w:eastAsia="en-GB"/>
        </w:rPr>
        <w:drawing>
          <wp:inline distT="0" distB="0" distL="0" distR="0" wp14:anchorId="02518180" wp14:editId="0BE1BA69">
            <wp:extent cx="5731510" cy="213741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137410"/>
                    </a:xfrm>
                    <a:prstGeom prst="rect">
                      <a:avLst/>
                    </a:prstGeom>
                  </pic:spPr>
                </pic:pic>
              </a:graphicData>
            </a:graphic>
          </wp:inline>
        </w:drawing>
      </w:r>
    </w:p>
    <w:p w14:paraId="36D29C4D" w14:textId="77777777" w:rsidR="00936186" w:rsidRDefault="00936186" w:rsidP="00936186">
      <w:pPr>
        <w:jc w:val="center"/>
        <w:rPr>
          <w:b/>
          <w:u w:val="single"/>
        </w:rPr>
      </w:pPr>
      <w:r>
        <w:rPr>
          <w:noProof/>
          <w:lang w:eastAsia="en-GB"/>
        </w:rPr>
        <w:drawing>
          <wp:inline distT="0" distB="0" distL="0" distR="0" wp14:anchorId="6DB8F662" wp14:editId="6BD0ECD3">
            <wp:extent cx="5731510" cy="1215390"/>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215390"/>
                    </a:xfrm>
                    <a:prstGeom prst="rect">
                      <a:avLst/>
                    </a:prstGeom>
                  </pic:spPr>
                </pic:pic>
              </a:graphicData>
            </a:graphic>
          </wp:inline>
        </w:drawing>
      </w:r>
    </w:p>
    <w:p w14:paraId="48C30672" w14:textId="77777777" w:rsidR="00936186" w:rsidRDefault="00936186" w:rsidP="00936186">
      <w:pPr>
        <w:jc w:val="center"/>
        <w:rPr>
          <w:b/>
          <w:u w:val="single"/>
        </w:rPr>
      </w:pPr>
    </w:p>
    <w:p w14:paraId="7CDB2066" w14:textId="77777777" w:rsidR="00936186" w:rsidRDefault="00936186" w:rsidP="00936186">
      <w:pPr>
        <w:jc w:val="center"/>
        <w:rPr>
          <w:b/>
          <w:u w:val="single"/>
        </w:rPr>
      </w:pPr>
    </w:p>
    <w:p w14:paraId="7D76D2DA" w14:textId="77777777" w:rsidR="00936186" w:rsidRDefault="00936186" w:rsidP="00936186">
      <w:pPr>
        <w:jc w:val="center"/>
        <w:rPr>
          <w:b/>
          <w:u w:val="single"/>
        </w:rPr>
      </w:pPr>
      <w:r>
        <w:rPr>
          <w:noProof/>
          <w:lang w:eastAsia="en-GB"/>
        </w:rPr>
        <w:lastRenderedPageBreak/>
        <w:drawing>
          <wp:inline distT="0" distB="0" distL="0" distR="0" wp14:anchorId="491A4679" wp14:editId="100E787C">
            <wp:extent cx="5731510" cy="2036445"/>
            <wp:effectExtent l="0" t="0" r="254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036445"/>
                    </a:xfrm>
                    <a:prstGeom prst="rect">
                      <a:avLst/>
                    </a:prstGeom>
                  </pic:spPr>
                </pic:pic>
              </a:graphicData>
            </a:graphic>
          </wp:inline>
        </w:drawing>
      </w:r>
      <w:r>
        <w:rPr>
          <w:noProof/>
          <w:lang w:eastAsia="en-GB"/>
        </w:rPr>
        <w:drawing>
          <wp:inline distT="0" distB="0" distL="0" distR="0" wp14:anchorId="1630EF70" wp14:editId="6E5E4C9D">
            <wp:extent cx="5731510" cy="2016125"/>
            <wp:effectExtent l="0" t="0" r="254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016125"/>
                    </a:xfrm>
                    <a:prstGeom prst="rect">
                      <a:avLst/>
                    </a:prstGeom>
                  </pic:spPr>
                </pic:pic>
              </a:graphicData>
            </a:graphic>
          </wp:inline>
        </w:drawing>
      </w:r>
      <w:r>
        <w:rPr>
          <w:noProof/>
          <w:lang w:eastAsia="en-GB"/>
        </w:rPr>
        <w:drawing>
          <wp:inline distT="0" distB="0" distL="0" distR="0" wp14:anchorId="32AE1454" wp14:editId="5B4EA691">
            <wp:extent cx="5731510" cy="3192780"/>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192780"/>
                    </a:xfrm>
                    <a:prstGeom prst="rect">
                      <a:avLst/>
                    </a:prstGeom>
                  </pic:spPr>
                </pic:pic>
              </a:graphicData>
            </a:graphic>
          </wp:inline>
        </w:drawing>
      </w:r>
      <w:r>
        <w:rPr>
          <w:noProof/>
          <w:lang w:eastAsia="en-GB"/>
        </w:rPr>
        <w:lastRenderedPageBreak/>
        <w:drawing>
          <wp:inline distT="0" distB="0" distL="0" distR="0" wp14:anchorId="7358F086" wp14:editId="36103B71">
            <wp:extent cx="5731510" cy="215646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156460"/>
                    </a:xfrm>
                    <a:prstGeom prst="rect">
                      <a:avLst/>
                    </a:prstGeom>
                  </pic:spPr>
                </pic:pic>
              </a:graphicData>
            </a:graphic>
          </wp:inline>
        </w:drawing>
      </w:r>
      <w:r>
        <w:rPr>
          <w:noProof/>
          <w:lang w:eastAsia="en-GB"/>
        </w:rPr>
        <w:drawing>
          <wp:inline distT="0" distB="0" distL="0" distR="0" wp14:anchorId="27C53425" wp14:editId="536E3DF7">
            <wp:extent cx="5731510" cy="333502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335020"/>
                    </a:xfrm>
                    <a:prstGeom prst="rect">
                      <a:avLst/>
                    </a:prstGeom>
                  </pic:spPr>
                </pic:pic>
              </a:graphicData>
            </a:graphic>
          </wp:inline>
        </w:drawing>
      </w:r>
      <w:r>
        <w:rPr>
          <w:noProof/>
          <w:lang w:eastAsia="en-GB"/>
        </w:rPr>
        <w:drawing>
          <wp:inline distT="0" distB="0" distL="0" distR="0" wp14:anchorId="474C145B" wp14:editId="4CB5C8EA">
            <wp:extent cx="5731510" cy="2087245"/>
            <wp:effectExtent l="0" t="0" r="254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087245"/>
                    </a:xfrm>
                    <a:prstGeom prst="rect">
                      <a:avLst/>
                    </a:prstGeom>
                  </pic:spPr>
                </pic:pic>
              </a:graphicData>
            </a:graphic>
          </wp:inline>
        </w:drawing>
      </w:r>
      <w:r>
        <w:rPr>
          <w:noProof/>
          <w:lang w:eastAsia="en-GB"/>
        </w:rPr>
        <w:lastRenderedPageBreak/>
        <w:drawing>
          <wp:inline distT="0" distB="0" distL="0" distR="0" wp14:anchorId="74E99B63" wp14:editId="40FB11C3">
            <wp:extent cx="5731510" cy="209804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098040"/>
                    </a:xfrm>
                    <a:prstGeom prst="rect">
                      <a:avLst/>
                    </a:prstGeom>
                  </pic:spPr>
                </pic:pic>
              </a:graphicData>
            </a:graphic>
          </wp:inline>
        </w:drawing>
      </w:r>
      <w:r>
        <w:rPr>
          <w:noProof/>
          <w:lang w:eastAsia="en-GB"/>
        </w:rPr>
        <w:drawing>
          <wp:inline distT="0" distB="0" distL="0" distR="0" wp14:anchorId="7AE535C9" wp14:editId="464D58F4">
            <wp:extent cx="5731510" cy="18497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849755"/>
                    </a:xfrm>
                    <a:prstGeom prst="rect">
                      <a:avLst/>
                    </a:prstGeom>
                  </pic:spPr>
                </pic:pic>
              </a:graphicData>
            </a:graphic>
          </wp:inline>
        </w:drawing>
      </w:r>
      <w:r>
        <w:rPr>
          <w:noProof/>
          <w:lang w:eastAsia="en-GB"/>
        </w:rPr>
        <w:drawing>
          <wp:inline distT="0" distB="0" distL="0" distR="0" wp14:anchorId="205A6913" wp14:editId="477DCEFA">
            <wp:extent cx="5731510" cy="200279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002790"/>
                    </a:xfrm>
                    <a:prstGeom prst="rect">
                      <a:avLst/>
                    </a:prstGeom>
                  </pic:spPr>
                </pic:pic>
              </a:graphicData>
            </a:graphic>
          </wp:inline>
        </w:drawing>
      </w:r>
      <w:r>
        <w:rPr>
          <w:noProof/>
          <w:lang w:eastAsia="en-GB"/>
        </w:rPr>
        <w:drawing>
          <wp:inline distT="0" distB="0" distL="0" distR="0" wp14:anchorId="407A14D4" wp14:editId="267DD1D9">
            <wp:extent cx="5731510" cy="1518920"/>
            <wp:effectExtent l="0" t="0" r="254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518920"/>
                    </a:xfrm>
                    <a:prstGeom prst="rect">
                      <a:avLst/>
                    </a:prstGeom>
                  </pic:spPr>
                </pic:pic>
              </a:graphicData>
            </a:graphic>
          </wp:inline>
        </w:drawing>
      </w:r>
      <w:r>
        <w:rPr>
          <w:noProof/>
          <w:lang w:eastAsia="en-GB"/>
        </w:rPr>
        <w:lastRenderedPageBreak/>
        <w:drawing>
          <wp:inline distT="0" distB="0" distL="0" distR="0" wp14:anchorId="43E83A96" wp14:editId="3F1C74A5">
            <wp:extent cx="5731510" cy="196215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962150"/>
                    </a:xfrm>
                    <a:prstGeom prst="rect">
                      <a:avLst/>
                    </a:prstGeom>
                  </pic:spPr>
                </pic:pic>
              </a:graphicData>
            </a:graphic>
          </wp:inline>
        </w:drawing>
      </w:r>
      <w:r>
        <w:rPr>
          <w:noProof/>
          <w:lang w:eastAsia="en-GB"/>
        </w:rPr>
        <w:drawing>
          <wp:inline distT="0" distB="0" distL="0" distR="0" wp14:anchorId="41B3A3DA" wp14:editId="23A1A7BB">
            <wp:extent cx="5731510" cy="192786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927860"/>
                    </a:xfrm>
                    <a:prstGeom prst="rect">
                      <a:avLst/>
                    </a:prstGeom>
                  </pic:spPr>
                </pic:pic>
              </a:graphicData>
            </a:graphic>
          </wp:inline>
        </w:drawing>
      </w:r>
      <w:r>
        <w:rPr>
          <w:noProof/>
          <w:lang w:eastAsia="en-GB"/>
        </w:rPr>
        <w:drawing>
          <wp:inline distT="0" distB="0" distL="0" distR="0" wp14:anchorId="0BAC79FE" wp14:editId="72D0BC91">
            <wp:extent cx="5731510" cy="1990725"/>
            <wp:effectExtent l="0" t="0" r="254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990725"/>
                    </a:xfrm>
                    <a:prstGeom prst="rect">
                      <a:avLst/>
                    </a:prstGeom>
                  </pic:spPr>
                </pic:pic>
              </a:graphicData>
            </a:graphic>
          </wp:inline>
        </w:drawing>
      </w:r>
      <w:r>
        <w:rPr>
          <w:noProof/>
          <w:lang w:eastAsia="en-GB"/>
        </w:rPr>
        <w:drawing>
          <wp:inline distT="0" distB="0" distL="0" distR="0" wp14:anchorId="4CDF08D3" wp14:editId="23627420">
            <wp:extent cx="5731510" cy="1804670"/>
            <wp:effectExtent l="0" t="0" r="254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804670"/>
                    </a:xfrm>
                    <a:prstGeom prst="rect">
                      <a:avLst/>
                    </a:prstGeom>
                  </pic:spPr>
                </pic:pic>
              </a:graphicData>
            </a:graphic>
          </wp:inline>
        </w:drawing>
      </w:r>
      <w:r>
        <w:rPr>
          <w:noProof/>
          <w:lang w:eastAsia="en-GB"/>
        </w:rPr>
        <w:lastRenderedPageBreak/>
        <w:drawing>
          <wp:inline distT="0" distB="0" distL="0" distR="0" wp14:anchorId="130DB191" wp14:editId="0F61B529">
            <wp:extent cx="5731510" cy="198247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982470"/>
                    </a:xfrm>
                    <a:prstGeom prst="rect">
                      <a:avLst/>
                    </a:prstGeom>
                  </pic:spPr>
                </pic:pic>
              </a:graphicData>
            </a:graphic>
          </wp:inline>
        </w:drawing>
      </w:r>
      <w:r>
        <w:rPr>
          <w:noProof/>
          <w:lang w:eastAsia="en-GB"/>
        </w:rPr>
        <w:drawing>
          <wp:inline distT="0" distB="0" distL="0" distR="0" wp14:anchorId="326FA330" wp14:editId="7FD4323D">
            <wp:extent cx="5731510" cy="1668780"/>
            <wp:effectExtent l="0" t="0" r="254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668780"/>
                    </a:xfrm>
                    <a:prstGeom prst="rect">
                      <a:avLst/>
                    </a:prstGeom>
                  </pic:spPr>
                </pic:pic>
              </a:graphicData>
            </a:graphic>
          </wp:inline>
        </w:drawing>
      </w:r>
      <w:r>
        <w:rPr>
          <w:noProof/>
          <w:lang w:eastAsia="en-GB"/>
        </w:rPr>
        <w:drawing>
          <wp:inline distT="0" distB="0" distL="0" distR="0" wp14:anchorId="0A984B25" wp14:editId="0F877D05">
            <wp:extent cx="5731510" cy="1788795"/>
            <wp:effectExtent l="0" t="0" r="254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1788795"/>
                    </a:xfrm>
                    <a:prstGeom prst="rect">
                      <a:avLst/>
                    </a:prstGeom>
                  </pic:spPr>
                </pic:pic>
              </a:graphicData>
            </a:graphic>
          </wp:inline>
        </w:drawing>
      </w:r>
      <w:r>
        <w:rPr>
          <w:noProof/>
          <w:lang w:eastAsia="en-GB"/>
        </w:rPr>
        <w:drawing>
          <wp:inline distT="0" distB="0" distL="0" distR="0" wp14:anchorId="5BD3F398" wp14:editId="6D34F2B2">
            <wp:extent cx="5731510" cy="122110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1221105"/>
                    </a:xfrm>
                    <a:prstGeom prst="rect">
                      <a:avLst/>
                    </a:prstGeom>
                  </pic:spPr>
                </pic:pic>
              </a:graphicData>
            </a:graphic>
          </wp:inline>
        </w:drawing>
      </w:r>
      <w:r>
        <w:rPr>
          <w:noProof/>
          <w:lang w:eastAsia="en-GB"/>
        </w:rPr>
        <w:drawing>
          <wp:inline distT="0" distB="0" distL="0" distR="0" wp14:anchorId="234F86C2" wp14:editId="3CF19020">
            <wp:extent cx="5731510" cy="143510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1435100"/>
                    </a:xfrm>
                    <a:prstGeom prst="rect">
                      <a:avLst/>
                    </a:prstGeom>
                  </pic:spPr>
                </pic:pic>
              </a:graphicData>
            </a:graphic>
          </wp:inline>
        </w:drawing>
      </w:r>
      <w:r>
        <w:rPr>
          <w:noProof/>
          <w:lang w:eastAsia="en-GB"/>
        </w:rPr>
        <w:lastRenderedPageBreak/>
        <w:drawing>
          <wp:inline distT="0" distB="0" distL="0" distR="0" wp14:anchorId="1A32F8B0" wp14:editId="307B4258">
            <wp:extent cx="5731510" cy="190563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905635"/>
                    </a:xfrm>
                    <a:prstGeom prst="rect">
                      <a:avLst/>
                    </a:prstGeom>
                  </pic:spPr>
                </pic:pic>
              </a:graphicData>
            </a:graphic>
          </wp:inline>
        </w:drawing>
      </w:r>
      <w:r>
        <w:rPr>
          <w:noProof/>
          <w:lang w:eastAsia="en-GB"/>
        </w:rPr>
        <w:drawing>
          <wp:inline distT="0" distB="0" distL="0" distR="0" wp14:anchorId="03ACEB9C" wp14:editId="1BD777A5">
            <wp:extent cx="5731510" cy="166560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1665605"/>
                    </a:xfrm>
                    <a:prstGeom prst="rect">
                      <a:avLst/>
                    </a:prstGeom>
                  </pic:spPr>
                </pic:pic>
              </a:graphicData>
            </a:graphic>
          </wp:inline>
        </w:drawing>
      </w:r>
      <w:r>
        <w:rPr>
          <w:noProof/>
          <w:lang w:eastAsia="en-GB"/>
        </w:rPr>
        <w:drawing>
          <wp:inline distT="0" distB="0" distL="0" distR="0" wp14:anchorId="3415C2B8" wp14:editId="41DBD526">
            <wp:extent cx="5731510" cy="1845310"/>
            <wp:effectExtent l="0" t="0" r="254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1845310"/>
                    </a:xfrm>
                    <a:prstGeom prst="rect">
                      <a:avLst/>
                    </a:prstGeom>
                  </pic:spPr>
                </pic:pic>
              </a:graphicData>
            </a:graphic>
          </wp:inline>
        </w:drawing>
      </w:r>
      <w:r>
        <w:rPr>
          <w:noProof/>
          <w:lang w:eastAsia="en-GB"/>
        </w:rPr>
        <w:drawing>
          <wp:inline distT="0" distB="0" distL="0" distR="0" wp14:anchorId="298CF783" wp14:editId="200014DD">
            <wp:extent cx="5731510" cy="185420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1854200"/>
                    </a:xfrm>
                    <a:prstGeom prst="rect">
                      <a:avLst/>
                    </a:prstGeom>
                  </pic:spPr>
                </pic:pic>
              </a:graphicData>
            </a:graphic>
          </wp:inline>
        </w:drawing>
      </w:r>
      <w:r>
        <w:rPr>
          <w:noProof/>
          <w:lang w:eastAsia="en-GB"/>
        </w:rPr>
        <w:lastRenderedPageBreak/>
        <w:drawing>
          <wp:inline distT="0" distB="0" distL="0" distR="0" wp14:anchorId="3E2D2592" wp14:editId="65073039">
            <wp:extent cx="5731510" cy="183769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1837690"/>
                    </a:xfrm>
                    <a:prstGeom prst="rect">
                      <a:avLst/>
                    </a:prstGeom>
                  </pic:spPr>
                </pic:pic>
              </a:graphicData>
            </a:graphic>
          </wp:inline>
        </w:drawing>
      </w:r>
      <w:r>
        <w:rPr>
          <w:noProof/>
          <w:lang w:eastAsia="en-GB"/>
        </w:rPr>
        <w:drawing>
          <wp:inline distT="0" distB="0" distL="0" distR="0" wp14:anchorId="5FD1E0E8" wp14:editId="11AE1B32">
            <wp:extent cx="5731510" cy="2109470"/>
            <wp:effectExtent l="0" t="0" r="254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109470"/>
                    </a:xfrm>
                    <a:prstGeom prst="rect">
                      <a:avLst/>
                    </a:prstGeom>
                  </pic:spPr>
                </pic:pic>
              </a:graphicData>
            </a:graphic>
          </wp:inline>
        </w:drawing>
      </w:r>
      <w:r>
        <w:rPr>
          <w:noProof/>
          <w:lang w:eastAsia="en-GB"/>
        </w:rPr>
        <w:drawing>
          <wp:inline distT="0" distB="0" distL="0" distR="0" wp14:anchorId="5F560AC1" wp14:editId="02E773CC">
            <wp:extent cx="5731510" cy="1884045"/>
            <wp:effectExtent l="0" t="0" r="2540"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1884045"/>
                    </a:xfrm>
                    <a:prstGeom prst="rect">
                      <a:avLst/>
                    </a:prstGeom>
                  </pic:spPr>
                </pic:pic>
              </a:graphicData>
            </a:graphic>
          </wp:inline>
        </w:drawing>
      </w:r>
      <w:r>
        <w:rPr>
          <w:noProof/>
          <w:lang w:eastAsia="en-GB"/>
        </w:rPr>
        <w:drawing>
          <wp:inline distT="0" distB="0" distL="0" distR="0" wp14:anchorId="0451F8E2" wp14:editId="57C5AA2E">
            <wp:extent cx="5731510" cy="1709420"/>
            <wp:effectExtent l="0" t="0" r="2540" b="50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1709420"/>
                    </a:xfrm>
                    <a:prstGeom prst="rect">
                      <a:avLst/>
                    </a:prstGeom>
                  </pic:spPr>
                </pic:pic>
              </a:graphicData>
            </a:graphic>
          </wp:inline>
        </w:drawing>
      </w:r>
      <w:r>
        <w:rPr>
          <w:noProof/>
          <w:lang w:eastAsia="en-GB"/>
        </w:rPr>
        <w:lastRenderedPageBreak/>
        <w:drawing>
          <wp:inline distT="0" distB="0" distL="0" distR="0" wp14:anchorId="551E7A65" wp14:editId="0D4A617E">
            <wp:extent cx="5731510" cy="213487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2134870"/>
                    </a:xfrm>
                    <a:prstGeom prst="rect">
                      <a:avLst/>
                    </a:prstGeom>
                  </pic:spPr>
                </pic:pic>
              </a:graphicData>
            </a:graphic>
          </wp:inline>
        </w:drawing>
      </w:r>
      <w:r>
        <w:rPr>
          <w:noProof/>
          <w:lang w:eastAsia="en-GB"/>
        </w:rPr>
        <w:drawing>
          <wp:inline distT="0" distB="0" distL="0" distR="0" wp14:anchorId="798AC85B" wp14:editId="5C3543FE">
            <wp:extent cx="5731510" cy="200533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2005330"/>
                    </a:xfrm>
                    <a:prstGeom prst="rect">
                      <a:avLst/>
                    </a:prstGeom>
                  </pic:spPr>
                </pic:pic>
              </a:graphicData>
            </a:graphic>
          </wp:inline>
        </w:drawing>
      </w:r>
      <w:r>
        <w:rPr>
          <w:noProof/>
          <w:lang w:eastAsia="en-GB"/>
        </w:rPr>
        <w:drawing>
          <wp:inline distT="0" distB="0" distL="0" distR="0" wp14:anchorId="027E47B6" wp14:editId="4191BBD4">
            <wp:extent cx="5731510" cy="1784985"/>
            <wp:effectExtent l="0" t="0" r="254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1784985"/>
                    </a:xfrm>
                    <a:prstGeom prst="rect">
                      <a:avLst/>
                    </a:prstGeom>
                  </pic:spPr>
                </pic:pic>
              </a:graphicData>
            </a:graphic>
          </wp:inline>
        </w:drawing>
      </w:r>
      <w:r>
        <w:rPr>
          <w:noProof/>
          <w:lang w:eastAsia="en-GB"/>
        </w:rPr>
        <w:drawing>
          <wp:inline distT="0" distB="0" distL="0" distR="0" wp14:anchorId="0EDF7C07" wp14:editId="2EA5D204">
            <wp:extent cx="5731510" cy="2090420"/>
            <wp:effectExtent l="0" t="0" r="254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2090420"/>
                    </a:xfrm>
                    <a:prstGeom prst="rect">
                      <a:avLst/>
                    </a:prstGeom>
                  </pic:spPr>
                </pic:pic>
              </a:graphicData>
            </a:graphic>
          </wp:inline>
        </w:drawing>
      </w:r>
      <w:r>
        <w:rPr>
          <w:noProof/>
          <w:lang w:eastAsia="en-GB"/>
        </w:rPr>
        <w:lastRenderedPageBreak/>
        <w:drawing>
          <wp:inline distT="0" distB="0" distL="0" distR="0" wp14:anchorId="2A76A325" wp14:editId="245D850E">
            <wp:extent cx="5731510" cy="236982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2369820"/>
                    </a:xfrm>
                    <a:prstGeom prst="rect">
                      <a:avLst/>
                    </a:prstGeom>
                  </pic:spPr>
                </pic:pic>
              </a:graphicData>
            </a:graphic>
          </wp:inline>
        </w:drawing>
      </w:r>
      <w:r>
        <w:rPr>
          <w:noProof/>
          <w:lang w:eastAsia="en-GB"/>
        </w:rPr>
        <w:drawing>
          <wp:inline distT="0" distB="0" distL="0" distR="0" wp14:anchorId="32C62FEC" wp14:editId="78292F4C">
            <wp:extent cx="5731510" cy="299529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2995295"/>
                    </a:xfrm>
                    <a:prstGeom prst="rect">
                      <a:avLst/>
                    </a:prstGeom>
                  </pic:spPr>
                </pic:pic>
              </a:graphicData>
            </a:graphic>
          </wp:inline>
        </w:drawing>
      </w:r>
      <w:r>
        <w:rPr>
          <w:noProof/>
          <w:lang w:eastAsia="en-GB"/>
        </w:rPr>
        <w:drawing>
          <wp:inline distT="0" distB="0" distL="0" distR="0" wp14:anchorId="5F086A26" wp14:editId="60DD113D">
            <wp:extent cx="5731510" cy="210375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2103755"/>
                    </a:xfrm>
                    <a:prstGeom prst="rect">
                      <a:avLst/>
                    </a:prstGeom>
                  </pic:spPr>
                </pic:pic>
              </a:graphicData>
            </a:graphic>
          </wp:inline>
        </w:drawing>
      </w:r>
      <w:r>
        <w:rPr>
          <w:noProof/>
          <w:lang w:eastAsia="en-GB"/>
        </w:rPr>
        <w:lastRenderedPageBreak/>
        <w:drawing>
          <wp:inline distT="0" distB="0" distL="0" distR="0" wp14:anchorId="1BEB3E68" wp14:editId="2AC5EF2E">
            <wp:extent cx="5731510" cy="1860550"/>
            <wp:effectExtent l="0" t="0" r="2540" b="63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1860550"/>
                    </a:xfrm>
                    <a:prstGeom prst="rect">
                      <a:avLst/>
                    </a:prstGeom>
                  </pic:spPr>
                </pic:pic>
              </a:graphicData>
            </a:graphic>
          </wp:inline>
        </w:drawing>
      </w:r>
      <w:r>
        <w:rPr>
          <w:noProof/>
          <w:lang w:eastAsia="en-GB"/>
        </w:rPr>
        <w:drawing>
          <wp:inline distT="0" distB="0" distL="0" distR="0" wp14:anchorId="0675718F" wp14:editId="6292371D">
            <wp:extent cx="5731510" cy="1999615"/>
            <wp:effectExtent l="0" t="0" r="254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1999615"/>
                    </a:xfrm>
                    <a:prstGeom prst="rect">
                      <a:avLst/>
                    </a:prstGeom>
                  </pic:spPr>
                </pic:pic>
              </a:graphicData>
            </a:graphic>
          </wp:inline>
        </w:drawing>
      </w:r>
      <w:r>
        <w:rPr>
          <w:noProof/>
          <w:lang w:eastAsia="en-GB"/>
        </w:rPr>
        <w:drawing>
          <wp:inline distT="0" distB="0" distL="0" distR="0" wp14:anchorId="1E594E45" wp14:editId="631C74C5">
            <wp:extent cx="5731510" cy="152717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1527175"/>
                    </a:xfrm>
                    <a:prstGeom prst="rect">
                      <a:avLst/>
                    </a:prstGeom>
                  </pic:spPr>
                </pic:pic>
              </a:graphicData>
            </a:graphic>
          </wp:inline>
        </w:drawing>
      </w:r>
      <w:r>
        <w:rPr>
          <w:noProof/>
          <w:lang w:eastAsia="en-GB"/>
        </w:rPr>
        <w:drawing>
          <wp:inline distT="0" distB="0" distL="0" distR="0" wp14:anchorId="55B8A340" wp14:editId="275BA77E">
            <wp:extent cx="5731510" cy="192786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1927860"/>
                    </a:xfrm>
                    <a:prstGeom prst="rect">
                      <a:avLst/>
                    </a:prstGeom>
                  </pic:spPr>
                </pic:pic>
              </a:graphicData>
            </a:graphic>
          </wp:inline>
        </w:drawing>
      </w:r>
      <w:r>
        <w:rPr>
          <w:noProof/>
          <w:lang w:eastAsia="en-GB"/>
        </w:rPr>
        <w:lastRenderedPageBreak/>
        <w:drawing>
          <wp:inline distT="0" distB="0" distL="0" distR="0" wp14:anchorId="02354D11" wp14:editId="51DA32CE">
            <wp:extent cx="5731510" cy="1862455"/>
            <wp:effectExtent l="0" t="0" r="2540" b="444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1862455"/>
                    </a:xfrm>
                    <a:prstGeom prst="rect">
                      <a:avLst/>
                    </a:prstGeom>
                  </pic:spPr>
                </pic:pic>
              </a:graphicData>
            </a:graphic>
          </wp:inline>
        </w:drawing>
      </w:r>
      <w:r>
        <w:rPr>
          <w:noProof/>
          <w:lang w:eastAsia="en-GB"/>
        </w:rPr>
        <w:drawing>
          <wp:inline distT="0" distB="0" distL="0" distR="0" wp14:anchorId="3ADBFA6E" wp14:editId="24232687">
            <wp:extent cx="5731510" cy="1599565"/>
            <wp:effectExtent l="0" t="0" r="2540"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1599565"/>
                    </a:xfrm>
                    <a:prstGeom prst="rect">
                      <a:avLst/>
                    </a:prstGeom>
                  </pic:spPr>
                </pic:pic>
              </a:graphicData>
            </a:graphic>
          </wp:inline>
        </w:drawing>
      </w:r>
      <w:r>
        <w:rPr>
          <w:noProof/>
          <w:lang w:eastAsia="en-GB"/>
        </w:rPr>
        <w:drawing>
          <wp:inline distT="0" distB="0" distL="0" distR="0" wp14:anchorId="7389D757" wp14:editId="0A171DB1">
            <wp:extent cx="5731510" cy="2009140"/>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2009140"/>
                    </a:xfrm>
                    <a:prstGeom prst="rect">
                      <a:avLst/>
                    </a:prstGeom>
                  </pic:spPr>
                </pic:pic>
              </a:graphicData>
            </a:graphic>
          </wp:inline>
        </w:drawing>
      </w:r>
      <w:r>
        <w:rPr>
          <w:noProof/>
          <w:lang w:eastAsia="en-GB"/>
        </w:rPr>
        <w:drawing>
          <wp:inline distT="0" distB="0" distL="0" distR="0" wp14:anchorId="33DAD728" wp14:editId="6D7CFAC9">
            <wp:extent cx="5731510" cy="2780665"/>
            <wp:effectExtent l="0" t="0" r="2540" b="63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2780665"/>
                    </a:xfrm>
                    <a:prstGeom prst="rect">
                      <a:avLst/>
                    </a:prstGeom>
                  </pic:spPr>
                </pic:pic>
              </a:graphicData>
            </a:graphic>
          </wp:inline>
        </w:drawing>
      </w:r>
      <w:r>
        <w:rPr>
          <w:noProof/>
          <w:lang w:eastAsia="en-GB"/>
        </w:rPr>
        <w:lastRenderedPageBreak/>
        <w:drawing>
          <wp:inline distT="0" distB="0" distL="0" distR="0" wp14:anchorId="6EADE861" wp14:editId="20B8B8B7">
            <wp:extent cx="5731510" cy="1486535"/>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1486535"/>
                    </a:xfrm>
                    <a:prstGeom prst="rect">
                      <a:avLst/>
                    </a:prstGeom>
                  </pic:spPr>
                </pic:pic>
              </a:graphicData>
            </a:graphic>
          </wp:inline>
        </w:drawing>
      </w:r>
      <w:r>
        <w:rPr>
          <w:noProof/>
          <w:lang w:eastAsia="en-GB"/>
        </w:rPr>
        <w:drawing>
          <wp:inline distT="0" distB="0" distL="0" distR="0" wp14:anchorId="69931879" wp14:editId="4B1ECB8C">
            <wp:extent cx="5731510" cy="1518285"/>
            <wp:effectExtent l="0" t="0" r="2540" b="571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518285"/>
                    </a:xfrm>
                    <a:prstGeom prst="rect">
                      <a:avLst/>
                    </a:prstGeom>
                  </pic:spPr>
                </pic:pic>
              </a:graphicData>
            </a:graphic>
          </wp:inline>
        </w:drawing>
      </w:r>
      <w:r>
        <w:rPr>
          <w:noProof/>
          <w:lang w:eastAsia="en-GB"/>
        </w:rPr>
        <w:drawing>
          <wp:inline distT="0" distB="0" distL="0" distR="0" wp14:anchorId="7773A1C8" wp14:editId="2A127363">
            <wp:extent cx="5731510" cy="1781175"/>
            <wp:effectExtent l="0" t="0" r="254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1781175"/>
                    </a:xfrm>
                    <a:prstGeom prst="rect">
                      <a:avLst/>
                    </a:prstGeom>
                  </pic:spPr>
                </pic:pic>
              </a:graphicData>
            </a:graphic>
          </wp:inline>
        </w:drawing>
      </w:r>
      <w:r>
        <w:rPr>
          <w:noProof/>
          <w:lang w:eastAsia="en-GB"/>
        </w:rPr>
        <w:drawing>
          <wp:inline distT="0" distB="0" distL="0" distR="0" wp14:anchorId="20E16F03" wp14:editId="036C9BF6">
            <wp:extent cx="5731510" cy="937260"/>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937260"/>
                    </a:xfrm>
                    <a:prstGeom prst="rect">
                      <a:avLst/>
                    </a:prstGeom>
                  </pic:spPr>
                </pic:pic>
              </a:graphicData>
            </a:graphic>
          </wp:inline>
        </w:drawing>
      </w:r>
      <w:r>
        <w:rPr>
          <w:noProof/>
          <w:lang w:eastAsia="en-GB"/>
        </w:rPr>
        <w:drawing>
          <wp:inline distT="0" distB="0" distL="0" distR="0" wp14:anchorId="78A7E5FC" wp14:editId="5C2EE889">
            <wp:extent cx="5731510" cy="2132965"/>
            <wp:effectExtent l="0" t="0" r="2540" b="63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2132965"/>
                    </a:xfrm>
                    <a:prstGeom prst="rect">
                      <a:avLst/>
                    </a:prstGeom>
                  </pic:spPr>
                </pic:pic>
              </a:graphicData>
            </a:graphic>
          </wp:inline>
        </w:drawing>
      </w:r>
      <w:r>
        <w:rPr>
          <w:noProof/>
          <w:lang w:eastAsia="en-GB"/>
        </w:rPr>
        <w:lastRenderedPageBreak/>
        <w:drawing>
          <wp:inline distT="0" distB="0" distL="0" distR="0" wp14:anchorId="0E9BB081" wp14:editId="05CF0B73">
            <wp:extent cx="5731510" cy="1416685"/>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1416685"/>
                    </a:xfrm>
                    <a:prstGeom prst="rect">
                      <a:avLst/>
                    </a:prstGeom>
                  </pic:spPr>
                </pic:pic>
              </a:graphicData>
            </a:graphic>
          </wp:inline>
        </w:drawing>
      </w:r>
      <w:r>
        <w:rPr>
          <w:noProof/>
          <w:lang w:eastAsia="en-GB"/>
        </w:rPr>
        <w:drawing>
          <wp:inline distT="0" distB="0" distL="0" distR="0" wp14:anchorId="72F6F24C" wp14:editId="06BA3E4E">
            <wp:extent cx="5731510" cy="934085"/>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934085"/>
                    </a:xfrm>
                    <a:prstGeom prst="rect">
                      <a:avLst/>
                    </a:prstGeom>
                  </pic:spPr>
                </pic:pic>
              </a:graphicData>
            </a:graphic>
          </wp:inline>
        </w:drawing>
      </w:r>
      <w:r>
        <w:rPr>
          <w:noProof/>
          <w:lang w:eastAsia="en-GB"/>
        </w:rPr>
        <w:drawing>
          <wp:inline distT="0" distB="0" distL="0" distR="0" wp14:anchorId="31F4F102" wp14:editId="1CCE95D2">
            <wp:extent cx="5731510" cy="2367280"/>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2367280"/>
                    </a:xfrm>
                    <a:prstGeom prst="rect">
                      <a:avLst/>
                    </a:prstGeom>
                  </pic:spPr>
                </pic:pic>
              </a:graphicData>
            </a:graphic>
          </wp:inline>
        </w:drawing>
      </w:r>
    </w:p>
    <w:p w14:paraId="5283E151" w14:textId="77777777" w:rsidR="00936186" w:rsidRDefault="00936186" w:rsidP="008F7C5D">
      <w:pPr>
        <w:rPr>
          <w:rFonts w:ascii="Arial" w:hAnsi="Arial" w:cs="Arial"/>
          <w:sz w:val="28"/>
          <w:szCs w:val="24"/>
        </w:rPr>
      </w:pPr>
    </w:p>
    <w:p w14:paraId="2867BE76" w14:textId="77777777" w:rsidR="00825F23" w:rsidRPr="00825F23" w:rsidRDefault="00825F23" w:rsidP="008F7C5D">
      <w:pPr>
        <w:rPr>
          <w:rFonts w:ascii="Arial" w:hAnsi="Arial" w:cs="Arial"/>
          <w:sz w:val="32"/>
          <w:szCs w:val="24"/>
        </w:rPr>
      </w:pPr>
    </w:p>
    <w:sectPr w:rsidR="00825F23" w:rsidRPr="00825F23" w:rsidSect="007F0F44">
      <w:headerReference w:type="even" r:id="rId89"/>
      <w:headerReference w:type="default" r:id="rId90"/>
      <w:footerReference w:type="even" r:id="rId91"/>
      <w:footerReference w:type="default" r:id="rId92"/>
      <w:headerReference w:type="first" r:id="rId93"/>
      <w:footerReference w:type="first" r:id="rId9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EC62" w14:textId="77777777" w:rsidR="00690AFF" w:rsidRDefault="00690AFF" w:rsidP="007F0F44">
      <w:pPr>
        <w:spacing w:after="0" w:line="240" w:lineRule="auto"/>
      </w:pPr>
      <w:r>
        <w:separator/>
      </w:r>
    </w:p>
  </w:endnote>
  <w:endnote w:type="continuationSeparator" w:id="0">
    <w:p w14:paraId="1A7F7CD5" w14:textId="77777777" w:rsidR="00690AFF" w:rsidRDefault="00690AFF" w:rsidP="007F0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10D75" w14:textId="47212A55" w:rsidR="00690AFF" w:rsidRDefault="00AC3B30" w:rsidP="00AC3B30">
    <w:pPr>
      <w:pStyle w:val="Footer"/>
      <w:rPr>
        <w:color w:val="000000"/>
        <w:sz w:val="17"/>
      </w:rPr>
    </w:pPr>
    <w:bookmarkStart w:id="3" w:name="TITUS1FooterEvenPages"/>
    <w:r>
      <w:rPr>
        <w:color w:val="000000"/>
        <w:sz w:val="17"/>
      </w:rPr>
      <w:t> </w:t>
    </w:r>
  </w:p>
  <w:bookmarkEnd w:id="3" w:displacedByCustomXml="next"/>
  <w:sdt>
    <w:sdtPr>
      <w:id w:val="-575282832"/>
      <w:docPartObj>
        <w:docPartGallery w:val="Page Numbers (Bottom of Page)"/>
        <w:docPartUnique/>
      </w:docPartObj>
    </w:sdtPr>
    <w:sdtContent>
      <w:p w14:paraId="598CE66A" w14:textId="564D9270" w:rsidR="00690AFF" w:rsidRDefault="00690AFF">
        <w:pPr>
          <w:pStyle w:val="Footer"/>
          <w:jc w:val="right"/>
        </w:pPr>
        <w:r>
          <w:t xml:space="preserve">Page | </w:t>
        </w:r>
        <w:r>
          <w:fldChar w:fldCharType="begin"/>
        </w:r>
        <w:r>
          <w:instrText xml:space="preserve"> PAGE   \* MERGEFORMAT </w:instrText>
        </w:r>
        <w:r>
          <w:fldChar w:fldCharType="separate"/>
        </w:r>
        <w:r w:rsidR="00AC3B30">
          <w:rPr>
            <w:noProof/>
          </w:rPr>
          <w:t>40</w:t>
        </w:r>
        <w:r>
          <w:rPr>
            <w:noProof/>
          </w:rPr>
          <w:fldChar w:fldCharType="end"/>
        </w:r>
        <w:r>
          <w:t xml:space="preserve"> </w:t>
        </w:r>
      </w:p>
    </w:sdtContent>
  </w:sdt>
  <w:p w14:paraId="690DA2E6" w14:textId="77777777" w:rsidR="00690AFF" w:rsidRDefault="00690A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842EF" w14:textId="089F2086" w:rsidR="00690AFF" w:rsidRDefault="00AC3B30" w:rsidP="00AC3B30">
    <w:pPr>
      <w:pStyle w:val="Footer"/>
      <w:rPr>
        <w:color w:val="000000"/>
        <w:sz w:val="17"/>
      </w:rPr>
    </w:pPr>
    <w:bookmarkStart w:id="4" w:name="TITUS1FooterPrimary"/>
    <w:r>
      <w:rPr>
        <w:color w:val="000000"/>
        <w:sz w:val="17"/>
      </w:rPr>
      <w:t> </w:t>
    </w:r>
  </w:p>
  <w:bookmarkEnd w:id="4" w:displacedByCustomXml="next"/>
  <w:sdt>
    <w:sdtPr>
      <w:id w:val="-364910925"/>
      <w:docPartObj>
        <w:docPartGallery w:val="Page Numbers (Bottom of Page)"/>
        <w:docPartUnique/>
      </w:docPartObj>
    </w:sdtPr>
    <w:sdtContent>
      <w:p w14:paraId="3DD6E8FB" w14:textId="5A5FF510" w:rsidR="00690AFF" w:rsidRDefault="00690AFF">
        <w:pPr>
          <w:pStyle w:val="Footer"/>
          <w:jc w:val="right"/>
        </w:pPr>
        <w:r>
          <w:t xml:space="preserve">Page | </w:t>
        </w:r>
        <w:r>
          <w:fldChar w:fldCharType="begin"/>
        </w:r>
        <w:r>
          <w:instrText xml:space="preserve"> PAGE   \* MERGEFORMAT </w:instrText>
        </w:r>
        <w:r>
          <w:fldChar w:fldCharType="separate"/>
        </w:r>
        <w:r w:rsidR="00AC3B30">
          <w:rPr>
            <w:noProof/>
          </w:rPr>
          <w:t>39</w:t>
        </w:r>
        <w:r>
          <w:rPr>
            <w:noProof/>
          </w:rPr>
          <w:fldChar w:fldCharType="end"/>
        </w:r>
        <w:r>
          <w:t xml:space="preserve"> </w:t>
        </w:r>
      </w:p>
    </w:sdtContent>
  </w:sdt>
  <w:p w14:paraId="5614EE29" w14:textId="77777777" w:rsidR="00690AFF" w:rsidRDefault="00690A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FC78E" w14:textId="19E291B5" w:rsidR="00690AFF" w:rsidRDefault="00AC3B30" w:rsidP="00AC3B30">
    <w:pPr>
      <w:pStyle w:val="Footer"/>
      <w:rPr>
        <w:color w:val="000000"/>
        <w:sz w:val="17"/>
      </w:rPr>
    </w:pPr>
    <w:bookmarkStart w:id="6" w:name="TITUS1FooterFirstPage"/>
    <w:r>
      <w:rPr>
        <w:color w:val="000000"/>
        <w:sz w:val="17"/>
      </w:rPr>
      <w:t> </w:t>
    </w:r>
  </w:p>
  <w:bookmarkEnd w:id="6" w:displacedByCustomXml="next"/>
  <w:sdt>
    <w:sdtPr>
      <w:id w:val="1137296282"/>
      <w:docPartObj>
        <w:docPartGallery w:val="Page Numbers (Bottom of Page)"/>
        <w:docPartUnique/>
      </w:docPartObj>
    </w:sdtPr>
    <w:sdtContent>
      <w:p w14:paraId="481CB5DA" w14:textId="432CA38F" w:rsidR="00690AFF" w:rsidRDefault="00690AFF">
        <w:pPr>
          <w:pStyle w:val="Footer"/>
          <w:jc w:val="right"/>
        </w:pPr>
        <w:r>
          <w:t xml:space="preserve">Page | </w:t>
        </w:r>
        <w:r>
          <w:fldChar w:fldCharType="begin"/>
        </w:r>
        <w:r>
          <w:instrText xml:space="preserve"> PAGE   \* MERGEFORMAT </w:instrText>
        </w:r>
        <w:r>
          <w:fldChar w:fldCharType="separate"/>
        </w:r>
        <w:r w:rsidR="00AC3B30">
          <w:rPr>
            <w:noProof/>
          </w:rPr>
          <w:t>1</w:t>
        </w:r>
        <w:r>
          <w:rPr>
            <w:noProof/>
          </w:rPr>
          <w:fldChar w:fldCharType="end"/>
        </w:r>
        <w:r>
          <w:t xml:space="preserve"> </w:t>
        </w:r>
      </w:p>
    </w:sdtContent>
  </w:sdt>
  <w:p w14:paraId="1989A478" w14:textId="77777777" w:rsidR="00690AFF" w:rsidRDefault="00690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666B1" w14:textId="77777777" w:rsidR="00690AFF" w:rsidRDefault="00690AFF" w:rsidP="007F0F44">
      <w:pPr>
        <w:spacing w:after="0" w:line="240" w:lineRule="auto"/>
      </w:pPr>
      <w:r>
        <w:separator/>
      </w:r>
    </w:p>
  </w:footnote>
  <w:footnote w:type="continuationSeparator" w:id="0">
    <w:p w14:paraId="11AAA4F0" w14:textId="77777777" w:rsidR="00690AFF" w:rsidRDefault="00690AFF" w:rsidP="007F0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901BE" w14:textId="6473010B" w:rsidR="00690AFF" w:rsidRDefault="00AC3B30" w:rsidP="00AC3B30">
    <w:pPr>
      <w:pStyle w:val="Header"/>
      <w:rPr>
        <w:color w:val="000000"/>
        <w:sz w:val="17"/>
      </w:rPr>
    </w:pPr>
    <w:bookmarkStart w:id="1" w:name="TITUS1HeaderEvenPages"/>
    <w:r>
      <w:rPr>
        <w:color w:val="000000"/>
        <w:sz w:val="17"/>
      </w:rPr>
      <w:t> </w:t>
    </w:r>
  </w:p>
  <w:bookmarkEnd w:id="1"/>
  <w:p w14:paraId="5C548CDF" w14:textId="77777777" w:rsidR="00690AFF" w:rsidRDefault="00690AFF" w:rsidP="00385B0F">
    <w:pPr>
      <w:pStyle w:val="Header"/>
    </w:pPr>
  </w:p>
  <w:p w14:paraId="32AD1F5A" w14:textId="77777777" w:rsidR="00690AFF" w:rsidRDefault="00690A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A043A" w14:textId="2BDA7C50" w:rsidR="00690AFF" w:rsidRDefault="00AC3B30" w:rsidP="00AC3B30">
    <w:pPr>
      <w:pStyle w:val="Header"/>
      <w:rPr>
        <w:color w:val="000000"/>
        <w:sz w:val="17"/>
      </w:rPr>
    </w:pPr>
    <w:bookmarkStart w:id="2" w:name="TITUS1HeaderPrimary"/>
    <w:r>
      <w:rPr>
        <w:color w:val="000000"/>
        <w:sz w:val="17"/>
      </w:rPr>
      <w:t> </w:t>
    </w:r>
  </w:p>
  <w:bookmarkEnd w:id="2"/>
  <w:p w14:paraId="1EF0EBCE" w14:textId="77777777" w:rsidR="00690AFF" w:rsidRDefault="00690A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6C7C9" w14:textId="6980C46A" w:rsidR="00690AFF" w:rsidRDefault="00AC3B30" w:rsidP="00AC3B30">
    <w:pPr>
      <w:pStyle w:val="Header"/>
      <w:rPr>
        <w:color w:val="000000"/>
        <w:sz w:val="17"/>
      </w:rPr>
    </w:pPr>
    <w:bookmarkStart w:id="5" w:name="TITUS1HeaderFirstPage"/>
    <w:r>
      <w:rPr>
        <w:color w:val="000000"/>
        <w:sz w:val="17"/>
      </w:rPr>
      <w:t> </w:t>
    </w:r>
  </w:p>
  <w:bookmarkEnd w:id="5"/>
  <w:p w14:paraId="280B637B" w14:textId="77777777" w:rsidR="00690AFF" w:rsidRDefault="00690A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B87"/>
    <w:multiLevelType w:val="multilevel"/>
    <w:tmpl w:val="E8A82C0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2F7D0A"/>
    <w:multiLevelType w:val="multilevel"/>
    <w:tmpl w:val="0284F52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8BC311A"/>
    <w:multiLevelType w:val="multilevel"/>
    <w:tmpl w:val="CCE2972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CC360C"/>
    <w:multiLevelType w:val="multilevel"/>
    <w:tmpl w:val="F4506CD0"/>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F44"/>
    <w:rsid w:val="000039F6"/>
    <w:rsid w:val="00014E48"/>
    <w:rsid w:val="00031286"/>
    <w:rsid w:val="00081CFF"/>
    <w:rsid w:val="000B22EC"/>
    <w:rsid w:val="0013372D"/>
    <w:rsid w:val="001644FE"/>
    <w:rsid w:val="0016797A"/>
    <w:rsid w:val="0017539E"/>
    <w:rsid w:val="001C108B"/>
    <w:rsid w:val="001E639A"/>
    <w:rsid w:val="0021027A"/>
    <w:rsid w:val="002B7744"/>
    <w:rsid w:val="003065F7"/>
    <w:rsid w:val="00385B0F"/>
    <w:rsid w:val="003B6A8A"/>
    <w:rsid w:val="003E612B"/>
    <w:rsid w:val="004D0AA8"/>
    <w:rsid w:val="00555A80"/>
    <w:rsid w:val="0066019B"/>
    <w:rsid w:val="00663272"/>
    <w:rsid w:val="00690AFF"/>
    <w:rsid w:val="006B5890"/>
    <w:rsid w:val="007246DF"/>
    <w:rsid w:val="007C3293"/>
    <w:rsid w:val="007D1FB8"/>
    <w:rsid w:val="007F0F44"/>
    <w:rsid w:val="00825F23"/>
    <w:rsid w:val="00841DDC"/>
    <w:rsid w:val="008951EE"/>
    <w:rsid w:val="008F7C5D"/>
    <w:rsid w:val="00902732"/>
    <w:rsid w:val="00906BB7"/>
    <w:rsid w:val="0091453C"/>
    <w:rsid w:val="00936186"/>
    <w:rsid w:val="009C7AED"/>
    <w:rsid w:val="00A773D5"/>
    <w:rsid w:val="00AC3B30"/>
    <w:rsid w:val="00B204EF"/>
    <w:rsid w:val="00B21A80"/>
    <w:rsid w:val="00BE2CD7"/>
    <w:rsid w:val="00C3100C"/>
    <w:rsid w:val="00CB1832"/>
    <w:rsid w:val="00CD6A76"/>
    <w:rsid w:val="00D27B9D"/>
    <w:rsid w:val="00D8404F"/>
    <w:rsid w:val="00D844EE"/>
    <w:rsid w:val="00DB44DE"/>
    <w:rsid w:val="00DE5E73"/>
    <w:rsid w:val="00E40BBE"/>
    <w:rsid w:val="00E720BB"/>
    <w:rsid w:val="00EB05F6"/>
    <w:rsid w:val="00F1451A"/>
    <w:rsid w:val="00F425CD"/>
    <w:rsid w:val="00FB33BC"/>
    <w:rsid w:val="00FC3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4B002"/>
  <w15:chartTrackingRefBased/>
  <w15:docId w15:val="{BB44B76F-96CE-4615-AC23-A7D2F3D03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F44"/>
  </w:style>
  <w:style w:type="paragraph" w:styleId="Footer">
    <w:name w:val="footer"/>
    <w:basedOn w:val="Normal"/>
    <w:link w:val="FooterChar"/>
    <w:uiPriority w:val="99"/>
    <w:unhideWhenUsed/>
    <w:rsid w:val="007F0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F44"/>
  </w:style>
  <w:style w:type="table" w:styleId="TableGrid">
    <w:name w:val="Table Grid"/>
    <w:basedOn w:val="TableNormal"/>
    <w:uiPriority w:val="39"/>
    <w:rsid w:val="008F7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00C"/>
    <w:pPr>
      <w:ind w:left="720"/>
      <w:contextualSpacing/>
    </w:pPr>
  </w:style>
  <w:style w:type="paragraph" w:styleId="NormalWeb">
    <w:name w:val="Normal (Web)"/>
    <w:basedOn w:val="Normal"/>
    <w:uiPriority w:val="99"/>
    <w:unhideWhenUsed/>
    <w:rsid w:val="000039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semiHidden/>
    <w:unhideWhenUsed/>
    <w:rsid w:val="00555A80"/>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ribbr.com/methodology/inductive-deductive-reasoning/"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image" Target="media/image56.png"/><Relationship Id="rId76" Type="http://schemas.openxmlformats.org/officeDocument/2006/relationships/image" Target="media/image64.png"/><Relationship Id="rId84" Type="http://schemas.openxmlformats.org/officeDocument/2006/relationships/image" Target="media/image72.png"/><Relationship Id="rId89"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https://dx.doi.org/10.4135/9781483381411.n169"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image" Target="media/image75.png"/><Relationship Id="rId5" Type="http://schemas.openxmlformats.org/officeDocument/2006/relationships/webSettings" Target="webSettings.xml"/><Relationship Id="rId61" Type="http://schemas.openxmlformats.org/officeDocument/2006/relationships/image" Target="media/image49.png"/><Relationship Id="rId82" Type="http://schemas.openxmlformats.org/officeDocument/2006/relationships/image" Target="media/image70.png"/><Relationship Id="rId90" Type="http://schemas.openxmlformats.org/officeDocument/2006/relationships/header" Target="header2.xml"/><Relationship Id="rId95"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png"/><Relationship Id="rId93"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vuir.vu.edu.au/15198/"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chart" Target="charts/chart2.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b="1" i="1">
                <a:effectLst/>
              </a:rPr>
              <a:t>“If you or someone else was suffering from a mental health crisis and in need of immediate help, who would you contact and why? (Please DO NOT include any information that would identify you or anyone else)”</a:t>
            </a:r>
            <a:endParaRPr lang="en-GB" sz="1200">
              <a:effectLst/>
            </a:endParaRPr>
          </a:p>
        </c:rich>
      </c:tx>
      <c:layout>
        <c:manualLayout>
          <c:xMode val="edge"/>
          <c:yMode val="edge"/>
          <c:x val="0.10867472295129775"/>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43559984689413822"/>
          <c:y val="0.21932092883294046"/>
          <c:w val="0.52375200495771357"/>
          <c:h val="0.64706755604594013"/>
        </c:manualLayout>
      </c:layout>
      <c:barChart>
        <c:barDir val="bar"/>
        <c:grouping val="clustered"/>
        <c:varyColors val="0"/>
        <c:ser>
          <c:idx val="0"/>
          <c:order val="0"/>
          <c:tx>
            <c:strRef>
              <c:f>Sheet1!$B$1</c:f>
              <c:strCache>
                <c:ptCount val="1"/>
                <c:pt idx="0">
                  <c:v>Responses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Sheet1!$A$2:$A$18</c:f>
              <c:strCache>
                <c:ptCount val="17"/>
                <c:pt idx="0">
                  <c:v>GP (Including out of hours and 'doctor')</c:v>
                </c:pt>
                <c:pt idx="1">
                  <c:v>999 (Unspecified service)</c:v>
                </c:pt>
                <c:pt idx="2">
                  <c:v>Ambulance</c:v>
                </c:pt>
                <c:pt idx="3">
                  <c:v>Police</c:v>
                </c:pt>
                <c:pt idx="4">
                  <c:v>Acident and emergency department</c:v>
                </c:pt>
                <c:pt idx="5">
                  <c:v>Counsellor</c:v>
                </c:pt>
                <c:pt idx="6">
                  <c:v>Family and friends</c:v>
                </c:pt>
                <c:pt idx="7">
                  <c:v>Support through work</c:v>
                </c:pt>
                <c:pt idx="8">
                  <c:v>Crisis Team</c:v>
                </c:pt>
                <c:pt idx="9">
                  <c:v>wouldn’t know who to contact</c:v>
                </c:pt>
                <c:pt idx="10">
                  <c:v>NHS Direct</c:v>
                </c:pt>
                <c:pt idx="11">
                  <c:v>Mental Health Charity</c:v>
                </c:pt>
                <c:pt idx="12">
                  <c:v>CAHMS</c:v>
                </c:pt>
                <c:pt idx="13">
                  <c:v>"there is no help"</c:v>
                </c:pt>
                <c:pt idx="14">
                  <c:v>136 suite/ Mental health unit</c:v>
                </c:pt>
                <c:pt idx="15">
                  <c:v>N/A</c:v>
                </c:pt>
                <c:pt idx="16">
                  <c:v>Mental health professional (unspecified)</c:v>
                </c:pt>
              </c:strCache>
            </c:strRef>
          </c:cat>
          <c:val>
            <c:numRef>
              <c:f>Sheet1!$B$2:$B$18</c:f>
              <c:numCache>
                <c:formatCode>General</c:formatCode>
                <c:ptCount val="17"/>
                <c:pt idx="0">
                  <c:v>37</c:v>
                </c:pt>
                <c:pt idx="1">
                  <c:v>7</c:v>
                </c:pt>
                <c:pt idx="2">
                  <c:v>9</c:v>
                </c:pt>
                <c:pt idx="3">
                  <c:v>13</c:v>
                </c:pt>
                <c:pt idx="4">
                  <c:v>15</c:v>
                </c:pt>
                <c:pt idx="5">
                  <c:v>5</c:v>
                </c:pt>
                <c:pt idx="6">
                  <c:v>12</c:v>
                </c:pt>
                <c:pt idx="7">
                  <c:v>7</c:v>
                </c:pt>
                <c:pt idx="8">
                  <c:v>17</c:v>
                </c:pt>
                <c:pt idx="9">
                  <c:v>6</c:v>
                </c:pt>
                <c:pt idx="10">
                  <c:v>3</c:v>
                </c:pt>
                <c:pt idx="11">
                  <c:v>10</c:v>
                </c:pt>
                <c:pt idx="12">
                  <c:v>3</c:v>
                </c:pt>
                <c:pt idx="13">
                  <c:v>1</c:v>
                </c:pt>
                <c:pt idx="14">
                  <c:v>2</c:v>
                </c:pt>
                <c:pt idx="15">
                  <c:v>1</c:v>
                </c:pt>
                <c:pt idx="16">
                  <c:v>4</c:v>
                </c:pt>
              </c:numCache>
            </c:numRef>
          </c:val>
          <c:extLst>
            <c:ext xmlns:c16="http://schemas.microsoft.com/office/drawing/2014/chart" uri="{C3380CC4-5D6E-409C-BE32-E72D297353CC}">
              <c16:uniqueId val="{00000000-2771-49E5-AD2B-B2DD97496E36}"/>
            </c:ext>
          </c:extLst>
        </c:ser>
        <c:dLbls>
          <c:dLblPos val="inEnd"/>
          <c:showLegendKey val="0"/>
          <c:showVal val="1"/>
          <c:showCatName val="0"/>
          <c:showSerName val="0"/>
          <c:showPercent val="0"/>
          <c:showBubbleSize val="0"/>
        </c:dLbls>
        <c:gapWidth val="65"/>
        <c:axId val="525693304"/>
        <c:axId val="525696256"/>
      </c:barChart>
      <c:catAx>
        <c:axId val="52569330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25696256"/>
        <c:crosses val="autoZero"/>
        <c:auto val="1"/>
        <c:lblAlgn val="ctr"/>
        <c:lblOffset val="100"/>
        <c:noMultiLvlLbl val="0"/>
      </c:catAx>
      <c:valAx>
        <c:axId val="52569625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25693304"/>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Responses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Sheet1!$A$2:$A$7</c:f>
              <c:strCache>
                <c:ptCount val="6"/>
                <c:pt idx="0">
                  <c:v>Always</c:v>
                </c:pt>
                <c:pt idx="1">
                  <c:v>Usually</c:v>
                </c:pt>
                <c:pt idx="2">
                  <c:v>Sometimes</c:v>
                </c:pt>
                <c:pt idx="3">
                  <c:v>Rarely</c:v>
                </c:pt>
                <c:pt idx="4">
                  <c:v>Never</c:v>
                </c:pt>
                <c:pt idx="5">
                  <c:v>Unknown</c:v>
                </c:pt>
              </c:strCache>
            </c:strRef>
          </c:cat>
          <c:val>
            <c:numRef>
              <c:f>Sheet1!$B$2:$B$7</c:f>
              <c:numCache>
                <c:formatCode>0%</c:formatCode>
                <c:ptCount val="6"/>
                <c:pt idx="0">
                  <c:v>0</c:v>
                </c:pt>
                <c:pt idx="1">
                  <c:v>0.04</c:v>
                </c:pt>
                <c:pt idx="2">
                  <c:v>0.32</c:v>
                </c:pt>
                <c:pt idx="3">
                  <c:v>0.41</c:v>
                </c:pt>
                <c:pt idx="4">
                  <c:v>0.08</c:v>
                </c:pt>
                <c:pt idx="5">
                  <c:v>0.16</c:v>
                </c:pt>
              </c:numCache>
            </c:numRef>
          </c:val>
          <c:extLst>
            <c:ext xmlns:c16="http://schemas.microsoft.com/office/drawing/2014/chart" uri="{C3380CC4-5D6E-409C-BE32-E72D297353CC}">
              <c16:uniqueId val="{00000000-F3D1-418D-B609-CE74680DE754}"/>
            </c:ext>
          </c:extLst>
        </c:ser>
        <c:dLbls>
          <c:dLblPos val="inEnd"/>
          <c:showLegendKey val="0"/>
          <c:showVal val="1"/>
          <c:showCatName val="0"/>
          <c:showSerName val="0"/>
          <c:showPercent val="0"/>
          <c:showBubbleSize val="0"/>
        </c:dLbls>
        <c:gapWidth val="100"/>
        <c:overlap val="-24"/>
        <c:axId val="445242464"/>
        <c:axId val="445243776"/>
      </c:barChart>
      <c:catAx>
        <c:axId val="44524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45243776"/>
        <c:crosses val="autoZero"/>
        <c:auto val="1"/>
        <c:lblAlgn val="ctr"/>
        <c:lblOffset val="100"/>
        <c:noMultiLvlLbl val="0"/>
      </c:catAx>
      <c:valAx>
        <c:axId val="445243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452424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Bil18</b:Tag>
    <b:SourceType>Report</b:SourceType>
    <b:Guid>{AEACBA0B-E1CA-4A21-83A6-393B37A3C0AB}</b:Guid>
    <b:Title>Policing and mental health - Picking up the pieces</b:Title>
    <b:Year>2018</b:Year>
    <b:Publisher>HM Inspectorate of Constbulary and Fire &amp; Rescue Services</b:Publisher>
    <b:City>London</b:City>
    <b:Author>
      <b:Author>
        <b:NameList>
          <b:Person>
            <b:Last>Billingham</b:Last>
            <b:First>Z</b:First>
          </b:Person>
        </b:NameList>
      </b:Author>
    </b:Author>
    <b:YearAccessed>2021</b:YearAccessed>
    <b:MonthAccessed>05</b:MonthAccessed>
    <b:DayAccessed>04</b:DayAccessed>
    <b:URL>https://www.justiceinspectorates.gov.uk/hmicfrs/wp-content/uploads/policing-and-mental-health-picking-up-the-pieces.pdf</b:URL>
    <b:RefOrder>2</b:RefOrder>
  </b:Source>
  <b:Source>
    <b:Tag>Sou21</b:Tag>
    <b:SourceType>Report</b:SourceType>
    <b:Guid>{677505FA-812C-4BD6-9615-01F7C7399D92}</b:Guid>
    <b:Title>South Wales Police and Crime plan 2021-2025</b:Title>
    <b:Year>2021</b:Year>
    <b:Author>
      <b:Author>
        <b:Corporate>South Wales Police</b:Corporate>
      </b:Author>
    </b:Author>
    <b:Publisher>South Wales Police</b:Publisher>
    <b:City>Bridgend</b:City>
    <b:RefOrder>1</b:RefOrder>
  </b:Source>
  <b:Source>
    <b:Tag>Hom141</b:Tag>
    <b:SourceType>Report</b:SourceType>
    <b:Guid>{D821B733-55A4-4FF9-8947-1DDE36DFAA4F}</b:Guid>
    <b:Title>Review of the Operation of Sections 135 and 136 of the Mental Health Act 1983</b:Title>
    <b:Year>2014</b:Year>
    <b:Publisher>Home Office</b:Publisher>
    <b:City>London</b:City>
    <b:Author>
      <b:Author>
        <b:Corporate>Home Office</b:Corporate>
      </b:Author>
    </b:Author>
    <b:YearAccessed>2021</b:YearAccessed>
    <b:MonthAccessed>05</b:MonthAccessed>
    <b:DayAccessed>11</b:DayAccessed>
    <b:URL>https://assets.publishing.service.gov.uk/government/uploads/system/uploads/attachment_data/file/389254/Literature_Review_S135_and_S136_of_the_Mental_Health_Act_1983.pdf</b:URL>
    <b:RefOrder>7</b:RefOrder>
  </b:Source>
  <b:Source>
    <b:Tag>Nat181</b:Tag>
    <b:SourceType>Report</b:SourceType>
    <b:Guid>{C984EEE2-7616-47D5-B212-EF6D8996028F}</b:Guid>
    <b:Title>Navigating a mental health crisis</b:Title>
    <b:Year>2018</b:Year>
    <b:Publisher>NAMI</b:Publisher>
    <b:City>Arlington</b:City>
    <b:Author>
      <b:Author>
        <b:Corporate>National Alliance on Mental Illness</b:Corporate>
      </b:Author>
    </b:Author>
    <b:RefOrder>5</b:RefOrder>
  </b:Source>
  <b:Source>
    <b:Tag>Woo20</b:Tag>
    <b:SourceType>JournalArticle</b:SourceType>
    <b:Guid>{5F05FE56-91E1-4A73-9B77-66C541489ED2}</b:Guid>
    <b:Title>What can we expect of police in the face of deficient mental health systems? Qualitative insights from Chicago police officers.</b:Title>
    <b:Year>2020</b:Year>
    <b:JournalName>Journal of Psychiatric and Mental Health Nursing,</b:JournalName>
    <b:Pages>28-42</b:Pages>
    <b:Volume>28</b:Volume>
    <b:Issue>1</b:Issue>
    <b:Author>
      <b:Author>
        <b:NameList>
          <b:Person>
            <b:Last>Wood</b:Last>
            <b:Middle>D</b:Middle>
            <b:First>J</b:First>
          </b:Person>
          <b:Person>
            <b:Last>Watson</b:Last>
            <b:Middle>C</b:Middle>
            <b:First>A</b:First>
          </b:Person>
          <b:Person>
            <b:Last>Barber</b:Last>
            <b:First>C</b:First>
          </b:Person>
        </b:NameList>
      </b:Author>
    </b:Author>
    <b:RefOrder>6</b:RefOrder>
  </b:Source>
  <b:Source>
    <b:Tag>Min18</b:Tag>
    <b:SourceType>InternetSite</b:SourceType>
    <b:Guid>{1297D01C-7515-4775-85D7-2701EB6EC573}</b:Guid>
    <b:Title>Crisis services and planning for a crisis</b:Title>
    <b:Year>2018</b:Year>
    <b:Author>
      <b:Author>
        <b:Corporate>Mind</b:Corporate>
      </b:Author>
    </b:Author>
    <b:YearAccessed>2021</b:YearAccessed>
    <b:MonthAccessed>05</b:MonthAccessed>
    <b:DayAccessed>25</b:DayAccessed>
    <b:URL>https://www.mind.org.uk/information-support/guides-to-support-and-services/crisis-services/crisis-teams-crhts/</b:URL>
    <b:Month>10</b:Month>
    <b:RefOrder>1</b:RefOrder>
  </b:Source>
  <b:Source>
    <b:Tag>Ree19</b:Tag>
    <b:SourceType>ArticleInAPeriodical</b:SourceType>
    <b:Guid>{A7BF9ABB-3098-4B0E-8AE1-DA58B7DA81C0}</b:Guid>
    <b:Title>Mental Health: police detentions up 30% in five years</b:Title>
    <b:PeriodicalTitle>BBC News</b:PeriodicalTitle>
    <b:Year>2019</b:Year>
    <b:Month>10</b:Month>
    <b:Day>30</b:Day>
    <b:Pages>Accessed online</b:Pages>
    <b:YearAccessed>2021</b:YearAccessed>
    <b:MonthAccessed>05</b:MonthAccessed>
    <b:DayAccessed>26</b:DayAccessed>
    <b:URL>https://www.bbc.co.uk/news/uk-wales-50222385</b:URL>
    <b:Author>
      <b:Author>
        <b:NameList>
          <b:Person>
            <b:Last>Rees</b:Last>
            <b:First>J</b:First>
          </b:Person>
        </b:NameList>
      </b:Author>
    </b:Author>
    <b:RefOrder>2</b:RefOrder>
  </b:Source>
  <b:Source>
    <b:Tag>Par18</b:Tag>
    <b:SourceType>InternetSite</b:SourceType>
    <b:Guid>{4B9744F5-85A9-447B-9606-A9B7EC02D505}</b:Guid>
    <b:Title>NHS failing patients with mental health problems</b:Title>
    <b:Year>2018</b:Year>
    <b:YearAccessed>2021</b:YearAccessed>
    <b:MonthAccessed>05</b:MonthAccessed>
    <b:DayAccessed>25</b:DayAccessed>
    <b:URL>https://www.ombudsman.org.uk/news-and-blog/news/nhs-failing-patients-mental-health-problems</b:URL>
    <b:Author>
      <b:Author>
        <b:Corporate>Parlimentary and Health Service Ombudsman</b:Corporate>
      </b:Author>
    </b:Author>
    <b:InternetSiteTitle>Parlimentary and Health Service Ombudsman</b:InternetSiteTitle>
    <b:Month>03</b:Month>
    <b:Day>20</b:Day>
    <b:RefOrder>3</b:RefOrder>
  </b:Source>
  <b:Source>
    <b:Tag>Dur18</b:Tag>
    <b:SourceType>Report</b:SourceType>
    <b:Guid>{6D64FBE1-386D-4745-98F9-E82986D06C7F}</b:Guid>
    <b:Title>Report on the Key Themes from the Mental Health Act Survey</b:Title>
    <b:Year>2018</b:Year>
    <b:Publisher>Centre for Mental Health</b:Publisher>
    <b:City>London</b:City>
    <b:Author>
      <b:Author>
        <b:NameList>
          <b:Person>
            <b:Last>Durcan</b:Last>
            <b:First>G</b:First>
          </b:Person>
          <b:Person>
            <b:Last>Harris</b:Last>
            <b:First>A</b:First>
          </b:Person>
        </b:NameList>
      </b:Author>
    </b:Author>
    <b:RefOrder>4</b:RefOrder>
  </b:Source>
  <b:Source>
    <b:Tag>Mol20</b:Tag>
    <b:SourceType>JournalArticle</b:SourceType>
    <b:Guid>{BCC91A53-0358-4743-B63D-55B5BFC0E71C}</b:Guid>
    <b:Title>Supporting people in mental health crisis in 21st-century Britain</b:Title>
    <b:JournalName>BJPsych Bulletin</b:JournalName>
    <b:Year>2020</b:Year>
    <b:Pages>231-232</b:Pages>
    <b:Volume>44</b:Volume>
    <b:Issue>6</b:Issue>
    <b:Author>
      <b:Author>
        <b:NameList>
          <b:Person>
            <b:Last>Molodynski</b:Last>
            <b:First>A</b:First>
          </b:Person>
          <b:Person>
            <b:Last>Puntis</b:Last>
            <b:First>S</b:First>
          </b:Person>
          <b:Person>
            <b:Last>Mcallister</b:Last>
            <b:First>E</b:First>
          </b:Person>
          <b:Person>
            <b:Last>Wheeler</b:Last>
            <b:First>H</b:First>
          </b:Person>
          <b:Person>
            <b:Last>Cooper</b:Last>
            <b:First>K</b:First>
          </b:Person>
        </b:NameList>
      </b:Author>
    </b:Author>
    <b:RefOrder>5</b:RefOrder>
  </b:Source>
  <b:Source>
    <b:Tag>Nor21</b:Tag>
    <b:SourceType>InternetSite</b:SourceType>
    <b:Guid>{1ACCC72A-C6CE-4F97-BBEF-AE984F28B227}</b:Guid>
    <b:Title>Mental health - how we respond to mental health-related incidents</b:Title>
    <b:Year>2021</b:Year>
    <b:Author>
      <b:Author>
        <b:Corporate>North Yorkshire Police</b:Corporate>
      </b:Author>
    </b:Author>
    <b:YearAccessed>2021</b:YearAccessed>
    <b:MonthAccessed>07</b:MonthAccessed>
    <b:DayAccessed>19</b:DayAccessed>
    <b:URL>https://www.northyorkshire.police.uk/what-we-do/public-safety-and-welfare/mental-health/</b:URL>
    <b:RefOrder>6</b:RefOrder>
  </b:Source>
  <b:Source>
    <b:Tag>Lov20</b:Tag>
    <b:SourceType>ArticleInAPeriodical</b:SourceType>
    <b:Guid>{B5C02CF3-180D-47FD-9E50-D401A7CDAF03}</b:Guid>
    <b:Title>Police Are the First to Respond to Mental Health Crises. They Shouldn’t Be</b:Title>
    <b:PeriodicalTitle>Vice</b:PeriodicalTitle>
    <b:Year>2020</b:Year>
    <b:Month>06</b:Month>
    <b:Day>23</b:Day>
    <b:Author>
      <b:Author>
        <b:NameList>
          <b:Person>
            <b:Last>Love</b:Last>
            <b:First>S</b:First>
          </b:Person>
        </b:NameList>
      </b:Author>
    </b:Author>
    <b:YearAccessed>2021</b:YearAccessed>
    <b:MonthAccessed>07</b:MonthAccessed>
    <b:DayAccessed>19</b:DayAccessed>
    <b:URL>https://www.vice.com/en/article/3azkeb/police-are-the-first-to-respond-to-mental-health-crises-they-shouldnt-be</b:URL>
    <b:RefOrder>7</b:RefOrder>
  </b:Source>
  <b:Source>
    <b:Tag>Kan18</b:Tag>
    <b:SourceType>JournalArticle</b:SourceType>
    <b:Guid>{F053F4A0-3632-4F6B-B4A7-EAB45EF1D8A9}</b:Guid>
    <b:Title>Mental health and policing interventions: implementation and impact</b:Title>
    <b:JournalName>The Mental Health Review</b:JournalName>
    <b:Year>2018</b:Year>
    <b:Pages>86-93</b:Pages>
    <b:Volume>23</b:Volume>
    <b:Issue>2</b:Issue>
    <b:Author>
      <b:Author>
        <b:NameList>
          <b:Person>
            <b:Last>Kane</b:Last>
            <b:First>E</b:First>
          </b:Person>
          <b:Person>
            <b:Last>Evans</b:Last>
            <b:First>E</b:First>
          </b:Person>
        </b:NameList>
      </b:Author>
    </b:Author>
    <b:RefOrder>8</b:RefOrder>
  </b:Source>
  <b:Source>
    <b:Tag>Chi18</b:Tag>
    <b:SourceType>Report</b:SourceType>
    <b:Guid>{0394505C-DAB7-4CD3-8A88-75CE41F3F32B}</b:Guid>
    <b:Title>Police response to individuals displaying suicidal or self‐harming behaviours: An integrative review</b:Title>
    <b:Year>2018</b:Year>
    <b:Author>
      <b:Author>
        <b:NameList>
          <b:Person>
            <b:Last>Chidgey</b:Last>
            <b:First>K</b:First>
          </b:Person>
          <b:Person>
            <b:Last>Procter</b:Last>
            <b:First>N</b:First>
          </b:Person>
          <b:Person>
            <b:Last>Baker</b:Last>
            <b:First>A</b:First>
          </b:Person>
          <b:Person>
            <b:Last>Grech</b:Last>
            <b:First>C</b:First>
          </b:Person>
        </b:NameList>
      </b:Author>
    </b:Author>
    <b:Publisher>Wiley</b:Publisher>
    <b:City>Adelaide</b:City>
    <b:YearAccessed>2021</b:YearAccessed>
    <b:MonthAccessed>07</b:MonthAccessed>
    <b:DayAccessed>19</b:DayAccessed>
    <b:DOI>https://onlinelibrary.wiley.com/doi/pdf/10.1111/hsc.12668</b:DOI>
    <b:RefOrder>9</b:RefOrder>
  </b:Source>
  <b:Source>
    <b:Tag>Men83</b:Tag>
    <b:SourceType>Case</b:SourceType>
    <b:Guid>{1E2D42A3-DA9E-4642-913F-F47097B90AC2}</b:Guid>
    <b:Title>Mental Health Act </b:Title>
    <b:Year>1983</b:Year>
    <b:RefOrder>10</b:RefOrder>
  </b:Source>
  <b:Source>
    <b:Tag>McD19</b:Tag>
    <b:SourceType>JournalArticle</b:SourceType>
    <b:Guid>{DB6B82DF-F198-4EB0-9B5A-3EE559DAE439}</b:Guid>
    <b:Title>Reconcilling mental health, public policing and police accountability</b:Title>
    <b:JournalName>Police Journal: Theory Practice and Principles</b:JournalName>
    <b:Year>2019</b:Year>
    <b:Author>
      <b:Author>
        <b:NameList>
          <b:Person>
            <b:Last>McDaniel</b:Last>
            <b:First>J</b:First>
          </b:Person>
        </b:NameList>
      </b:Author>
    </b:Author>
    <b:Pages>72-94</b:Pages>
    <b:Volume>92</b:Volume>
    <b:Issue>1</b:Issue>
    <b:RefOrder>11</b:RefOrder>
  </b:Source>
  <b:Source>
    <b:Tag>Cri13</b:Tag>
    <b:SourceType>InternetSite</b:SourceType>
    <b:Guid>{0D95E436-4B9A-4FDA-8635-624702257ECF}</b:Guid>
    <b:Author>
      <b:Author>
        <b:Corporate>Crisis Care Concordat</b:Corporate>
      </b:Author>
    </b:Author>
    <b:Title>Strett Triage Pilots</b:Title>
    <b:Year>2013</b:Year>
    <b:YearAccessed>2021</b:YearAccessed>
    <b:MonthAccessed>07</b:MonthAccessed>
    <b:DayAccessed>19</b:DayAccessed>
    <b:URL>www.crisiscareconcordat.org.uk/inspiration/get-inspired-2/</b:URL>
    <b:RefOrder>12</b:RefOrder>
  </b:Source>
  <b:Source>
    <b:Tag>Kan17</b:Tag>
    <b:SourceType>JournalArticle</b:SourceType>
    <b:Guid>{AD6237B2-79C6-4CA7-94A0-07FF8E9D7E84}</b:Guid>
    <b:Title>Effectiveness of current policing-related mental health interventions: A systematic review</b:Title>
    <b:JournalName>Criminal behaviour and Mental Health</b:JournalName>
    <b:Year>2018</b:Year>
    <b:Pages>108-119</b:Pages>
    <b:Volume>28</b:Volume>
    <b:Issue>2</b:Issue>
    <b:Author>
      <b:Author>
        <b:NameList>
          <b:Person>
            <b:Last>Kane</b:Last>
            <b:First>E</b:First>
          </b:Person>
          <b:Person>
            <b:Last>Evans</b:Last>
            <b:First>E</b:First>
          </b:Person>
          <b:Person>
            <b:Last>Shokraneh</b:Last>
            <b:First>F</b:First>
          </b:Person>
        </b:NameList>
      </b:Author>
    </b:Author>
    <b:RefOrder>14</b:RefOrder>
  </b:Source>
  <b:Source>
    <b:Tag>Bro20</b:Tag>
    <b:SourceType>Report</b:SourceType>
    <b:Guid>{4703AA1E-EF4F-44CD-847C-6EBD86050281}</b:Guid>
    <b:Title>SOUTH WALES PSC MENTAL HEALTH TRIAGE: SECOND EVALUATION Evaluation Report: June 2019-December 2019</b:Title>
    <b:Year>2020</b:Year>
    <b:Publisher>Swansea University</b:Publisher>
    <b:City>Swansea</b:City>
    <b:Author>
      <b:Author>
        <b:NameList>
          <b:Person>
            <b:Last>Broome</b:Last>
            <b:First>L</b:First>
          </b:Person>
          <b:Person>
            <b:Last>Davies</b:Last>
            <b:First>J</b:First>
          </b:Person>
        </b:NameList>
      </b:Author>
    </b:Author>
    <b:RefOrder>15</b:RefOrder>
  </b:Source>
  <b:Source>
    <b:Tag>Cal21</b:Tag>
    <b:SourceType>JournalArticle</b:SourceType>
    <b:Guid>{BE23173C-9BD1-4BD9-B31D-E12AE04F1155}</b:Guid>
    <b:Title>Mental Health Street Triage: Comparing experiences of delivery accross three sites</b:Title>
    <b:Year>2021</b:Year>
    <b:JournalName>Journal of Psychiatric and Mental Health Nursing</b:JournalName>
    <b:Pages>16-27</b:Pages>
    <b:Volume>28</b:Volume>
    <b:Issue>1</b:Issue>
    <b:Author>
      <b:Author>
        <b:NameList>
          <b:Person>
            <b:Last>Callender</b:Last>
            <b:First>M</b:First>
          </b:Person>
          <b:Person>
            <b:Last>Knight</b:Last>
            <b:First>LJ</b:First>
          </b:Person>
          <b:Person>
            <b:Last>Moloney</b:Last>
            <b:First>D</b:First>
          </b:Person>
          <b:Person>
            <b:Last>Lugli</b:Last>
            <b:First>V</b:First>
          </b:Person>
        </b:NameList>
      </b:Author>
    </b:Author>
    <b:RefOrder>16</b:RefOrder>
  </b:Source>
  <b:Source>
    <b:Tag>BMG19</b:Tag>
    <b:SourceType>DocumentFromInternetSite</b:SourceType>
    <b:Guid>{009B42B9-1C30-4CE3-9CF9-27738764618A}</b:Guid>
    <b:Author>
      <b:Author>
        <b:Corporate>BMG Research</b:Corporate>
      </b:Author>
    </b:Author>
    <b:Title>HMICFRS publishes Public Perceptions of Policing in England and Wales 2018 report</b:Title>
    <b:Year>2019</b:Year>
    <b:Month>10</b:Month>
    <b:Day>10</b:Day>
    <b:YearAccessed>2021</b:YearAccessed>
    <b:MonthAccessed>05</b:MonthAccessed>
    <b:DayAccessed>12</b:DayAccessed>
    <b:URL>https://www.bmgresearch.co.uk//wp-content/uploads/2019/01/1578-HMICFRS-Public-Perceptions-of-Policing-2018_FINAL.pdf</b:URL>
    <b:InternetSiteTitle>HMICFRS</b:InternetSiteTitle>
    <b:RefOrder>17</b:RefOrder>
  </b:Source>
  <b:Source>
    <b:Tag>Sca17</b:Tag>
    <b:SourceType>JournalArticle</b:SourceType>
    <b:Guid>{6C4CC536-1C11-419E-B1F2-F87BCFAFEE52}</b:Guid>
    <b:Title>Effectiveness of a training program for police officers who come into contact with people with mental health problems: A pragmatic randomised controlled trial</b:Title>
    <b:JournalName>Public Library of Science</b:JournalName>
    <b:Year>2017</b:Year>
    <b:Volume>12</b:Volume>
    <b:Issue>9</b:Issue>
    <b:DOI>https://doi.org/10.1371/journal.pone.0184377</b:DOI>
    <b:Author>
      <b:Author>
        <b:NameList>
          <b:Person>
            <b:Last>Scantlebury</b:Last>
            <b:First>A</b:First>
          </b:Person>
          <b:Person>
            <b:Last>Fairhurst</b:Last>
            <b:First>C</b:First>
          </b:Person>
          <b:Person>
            <b:Last>Booth</b:Last>
            <b:First>A</b:First>
          </b:Person>
          <b:Person>
            <b:Last>McDaid</b:Last>
            <b:First>C</b:First>
          </b:Person>
          <b:Person>
            <b:Last>Moran</b:Last>
            <b:First>N</b:First>
          </b:Person>
          <b:Person>
            <b:Last>Parker</b:Last>
            <b:First>A</b:First>
          </b:Person>
          <b:Person>
            <b:Last>Payne</b:Last>
            <b:First>R</b:First>
          </b:Person>
          <b:Person>
            <b:Last>Scott</b:Last>
            <b:First>W</b:First>
          </b:Person>
          <b:Person>
            <b:Last>Torgerson</b:Last>
            <b:First>D</b:First>
          </b:Person>
          <b:Person>
            <b:Last>Webber</b:Last>
            <b:First>M</b:First>
          </b:Person>
          <b:Person>
            <b:Last>Hewitt</b:Last>
            <b:First>C</b:First>
          </b:Person>
        </b:NameList>
      </b:Author>
    </b:Author>
    <b:RefOrder>18</b:RefOrder>
  </b:Source>
  <b:Source>
    <b:Tag>Par17</b:Tag>
    <b:SourceType>JournalArticle</b:SourceType>
    <b:Guid>{C5B8766B-9539-4811-8219-39DDC0C73C3C}</b:Guid>
    <b:Title>Interagency collaboration models for people with mental ill health in contact with the police: a systematic scoping review</b:Title>
    <b:JournalName>Mental Health Research</b:JournalName>
    <b:Year>2017</b:Year>
    <b:Author>
      <b:Author>
        <b:NameList>
          <b:Person>
            <b:Last>Parker</b:Last>
            <b:First>A</b:First>
          </b:Person>
          <b:Person>
            <b:Last>Scantlebury</b:Last>
            <b:First>A</b:First>
          </b:Person>
          <b:Person>
            <b:Last>Booth</b:Last>
            <b:First>A</b:First>
          </b:Person>
          <b:Person>
            <b:Last>MacBryde</b:Last>
            <b:First>J</b:First>
          </b:Person>
          <b:Person>
            <b:Last>Scott</b:Last>
            <b:First>W</b:First>
          </b:Person>
          <b:Person>
            <b:Last>Wright</b:Last>
            <b:First>K</b:First>
          </b:Person>
          <b:Person>
            <b:Last>McDaid</b:Last>
            <b:First>C</b:First>
          </b:Person>
        </b:NameList>
      </b:Author>
    </b:Author>
    <b:Publisher>BMJ Open</b:Publisher>
    <b:DOI>doi: 10.1136/bmjopen-2017-019312</b:DOI>
    <b:RefOrder>19</b:RefOrder>
  </b:Source>
  <b:Source>
    <b:Tag>Nat19</b:Tag>
    <b:SourceType>Report</b:SourceType>
    <b:Guid>{A200648F-6297-43AA-B06B-881FAA8F6374}</b:Guid>
    <b:Title>Closer links between police and health services can improve experiences for people in mental health crisis</b:Title>
    <b:Year>2019</b:Year>
    <b:Author>
      <b:Author>
        <b:Corporate>National Institute for Health Research</b:Corporate>
      </b:Author>
    </b:Author>
    <b:Publisher>National Institute for Health Research</b:Publisher>
    <b:YearAccessed>2021</b:YearAccessed>
    <b:MonthAccessed>07</b:MonthAccessed>
    <b:DayAccessed>19</b:DayAccessed>
    <b:DOI>10.3310/signal-000809</b:DOI>
    <b:RefOrder>20</b:RefOrder>
  </b:Source>
  <b:Source>
    <b:Tag>Whi20</b:Tag>
    <b:SourceType>InternetSite</b:SourceType>
    <b:Guid>{F8BD60DB-F86F-439F-A2DD-87B386830A61}</b:Guid>
    <b:Title>Cahoots and the Police Department</b:Title>
    <b:Year>2020</b:Year>
    <b:Author>
      <b:Author>
        <b:Corporate>White Bird Clinic</b:Corporate>
      </b:Author>
    </b:Author>
    <b:YearAccessed>2021</b:YearAccessed>
    <b:MonthAccessed>07</b:MonthAccessed>
    <b:DayAccessed>19</b:DayAccessed>
    <b:URL>https://whitebirdclinic.org/what-is-cahoots/</b:URL>
    <b:RefOrder>21</b:RefOrder>
  </b:Source>
  <b:Source>
    <b:Tag>Tay11</b:Tag>
    <b:SourceType>JournalArticle</b:SourceType>
    <b:Guid>{7ADFB844-1928-3D44-8E29-ADC070E11937}</b:Guid>
    <b:Title>Educational research paradigms: From positivism to pluralism</b:Title>
    <b:JournalName>College Research Journal</b:JournalName>
    <b:Year>2011</b:Year>
    <b:Volume>1</b:Volume>
    <b:Issue>1</b:Issue>
    <b:Pages>1-16</b:Pages>
    <b:Author>
      <b:Author>
        <b:NameList>
          <b:Person>
            <b:Last>Taylor</b:Last>
            <b:Middle>C</b:Middle>
            <b:First>P</b:First>
          </b:Person>
          <b:Person>
            <b:Last>Medina</b:Last>
            <b:First>M</b:First>
          </b:Person>
        </b:NameList>
      </b:Author>
    </b:Author>
    <b:RefOrder>1</b:RefOrder>
  </b:Source>
  <b:Source>
    <b:Tag>Fre57</b:Tag>
    <b:SourceType>JournalArticle</b:SourceType>
    <b:Guid>{E76FFCE4-30A3-CB43-BDC8-354F7683FC3F}</b:Guid>
    <b:Title>Thoughts for the times on war and death.</b:Title>
    <b:Year>1957</b:Year>
    <b:Author>
      <b:Author>
        <b:NameList>
          <b:Person>
            <b:Last>Freud</b:Last>
            <b:First>S</b:First>
          </b:Person>
        </b:NameList>
      </b:Author>
    </b:Author>
    <b:JournalName>In The Standard Edition of the Complete Psychological Works of Sigmund Freud, Volume XIV (1914-1916): On the History of the Psycho-Analytic Movement, Papers on Metapsychology and Other Works</b:JournalName>
    <b:Pages>273-300</b:Pages>
    <b:Comments>https://pep-web.org/browse/document/se.014.0273a</b:Comments>
    <b:RefOrder>2</b:RefOrder>
  </b:Source>
  <b:Source>
    <b:Tag>Mer95</b:Tag>
    <b:SourceType>JournalArticle</b:SourceType>
    <b:Guid>{3BDAAD94-EDCD-5449-8D6B-CE2D2F69D95D}</b:Guid>
    <b:Title>The Thomas Theorem and the Matthew Effect</b:Title>
    <b:JournalName>Social Forces</b:JournalName>
    <b:Year>1995</b:Year>
    <b:Volume>74</b:Volume>
    <b:Pages>379-422</b:Pages>
    <b:Author>
      <b:Author>
        <b:NameList>
          <b:Person>
            <b:Last>Merton</b:Last>
            <b:Middle>k</b:Middle>
            <b:First>R</b:First>
          </b:Person>
        </b:NameList>
      </b:Author>
    </b:Author>
    <b:RefOrder>3</b:RefOrder>
  </b:Source>
  <b:Source>
    <b:Tag>Hea99</b:Tag>
    <b:SourceType>Book</b:SourceType>
    <b:Guid>{C69717C8-4A8B-7D4C-88C3-0A29CA0282DC}</b:Guid>
    <b:Title>Sociological Research Methods in Context</b:Title>
    <b:Year>1999</b:Year>
    <b:City>Basingstoke</b:City>
    <b:Publisher>Macmillan</b:Publisher>
    <b:Author>
      <b:Author>
        <b:NameList>
          <b:Person>
            <b:Last>Heath</b:Last>
            <b:First>S</b:First>
          </b:Person>
          <b:Person>
            <b:Last>Devine</b:Last>
            <b:First>F</b:First>
          </b:Person>
        </b:NameList>
      </b:Author>
    </b:Author>
    <b:RefOrder>4</b:RefOrder>
  </b:Source>
  <b:Source>
    <b:Tag>ORe09</b:Tag>
    <b:SourceType>BookSection</b:SourceType>
    <b:Guid>{9D608E7B-0B29-F94B-A436-1A2647BA01E4}</b:Guid>
    <b:Title>Inductive and Deductive</b:Title>
    <b:Publisher>Sage publications ltd</b:Publisher>
    <b:Year>2009</b:Year>
    <b:Author>
      <b:Author>
        <b:NameList>
          <b:Person>
            <b:Last>O'Reilly</b:Last>
            <b:First>K</b:First>
          </b:Person>
        </b:NameList>
      </b:Author>
    </b:Author>
    <b:BookTitle>Key Concepts in Ethnography</b:BookTitle>
    <b:Pages>104-109</b:Pages>
    <b:Comments>https://www.doi.org/10.4135/9781446268308</b:Comments>
    <b:RefOrder>5</b:RefOrder>
  </b:Source>
  <b:Source>
    <b:Tag>Alm16</b:Tag>
    <b:SourceType>JournalArticle</b:SourceType>
    <b:Guid>{53518968-1D27-4B43-9D18-212408629174}</b:Guid>
    <b:Title>Integrating Quantitative and Qualitative Data in Mixed Methods Research--Challenges and Benefits</b:Title>
    <b:JournalName>Journal of Education and Learning</b:JournalName>
    <b:Year>2016</b:Year>
    <b:Volume>5</b:Volume>
    <b:Issue>3</b:Issue>
    <b:Pages>288-296</b:Pages>
    <b:Author>
      <b:Author>
        <b:NameList>
          <b:Person>
            <b:Last>Almalki</b:Last>
            <b:First>S</b:First>
          </b:Person>
        </b:NameList>
      </b:Author>
    </b:Author>
    <b:RefOrder>6</b:RefOrder>
  </b:Source>
  <b:Source>
    <b:Tag>Pol05</b:Tag>
    <b:SourceType>JournalArticle</b:SourceType>
    <b:Guid>{EF76A50A-B2A2-A943-9397-7317E35BED21}</b:Guid>
    <b:Author>
      <b:Author>
        <b:NameList>
          <b:Person>
            <b:Last>Polkinghorne</b:Last>
            <b:First>D</b:First>
            <b:Middle>E</b:Middle>
          </b:Person>
        </b:NameList>
      </b:Author>
    </b:Author>
    <b:Title>Language and meaning: Data collection in qualitative research.</b:Title>
    <b:JournalName>Journal of Counseling Psychology</b:JournalName>
    <b:Year>2005</b:Year>
    <b:Volume>52</b:Volume>
    <b:Issue>2</b:Issue>
    <b:Pages>137-145</b:Pages>
    <b:Comments>https://doi.org/10.1037/0022-0167.52.2.137</b:Comments>
    <b:RefOrder>7</b:RefOrder>
  </b:Source>
  <b:Source>
    <b:Tag>All17</b:Tag>
    <b:SourceType>DocumentFromInternetSite</b:SourceType>
    <b:Guid>{2908A07D-C3DE-A748-9074-F041A6075455}</b:Guid>
    <b:Title>Ethnography</b:Title>
    <b:Year>2017</b:Year>
    <b:URL>https://dx.doi.org/10.4135/9781483381411.n169</b:URL>
    <b:YearAccessed>2021</b:YearAccessed>
    <b:MonthAccessed>02</b:MonthAccessed>
    <b:DayAccessed>15</b:DayAccessed>
    <b:Author>
      <b:Author>
        <b:NameList>
          <b:Person>
            <b:Last>Allen</b:Last>
            <b:First>M</b:First>
          </b:Person>
        </b:NameList>
      </b:Author>
    </b:Author>
    <b:InternetSiteTitle>Sage Research Methods</b:InternetSiteTitle>
    <b:RefOrder>8</b:RefOrder>
  </b:Source>
  <b:Source>
    <b:Tag>Ach13</b:Tag>
    <b:SourceType>JournalArticle</b:SourceType>
    <b:Guid>{60D9212A-71AD-E74D-9140-C0012B26F580}</b:Guid>
    <b:Title>Symposium</b:Title>
    <b:Year>2013</b:Year>
    <b:JournalName>Indian journal of medical specialities</b:JournalName>
    <b:Volume>4</b:Volume>
    <b:Issue>2</b:Issue>
    <b:Pages>330-333</b:Pages>
    <b:Author>
      <b:Author>
        <b:NameList>
          <b:Person>
            <b:Last>Acharya</b:Last>
            <b:Middle>S</b:Middle>
            <b:First>A</b:First>
          </b:Person>
          <b:Person>
            <b:Last>Prakash</b:Last>
            <b:First>A</b:First>
          </b:Person>
          <b:Person>
            <b:Last>Saxena</b:Last>
            <b:First>P</b:First>
          </b:Person>
          <b:Person>
            <b:Last>Nigum</b:Last>
            <b:First>A</b:First>
          </b:Person>
        </b:NameList>
      </b:Author>
    </b:Author>
    <b:RefOrder>9</b:RefOrder>
  </b:Source>
  <b:Source>
    <b:Tag>Veh16</b:Tag>
    <b:SourceType>BookSection</b:SourceType>
    <b:Guid>{AF70A89F-61A6-BF44-B09C-16580C932E4A}</b:Guid>
    <b:Title>Non-probability sampling</b:Title>
    <b:Year>2016</b:Year>
    <b:Pages>329-345</b:Pages>
    <b:BookTitle>The SAGE handbook of survey methodology</b:BookTitle>
    <b:Publisher>SAGE publication</b:Publisher>
    <b:Author>
      <b:Author>
        <b:NameList>
          <b:Person>
            <b:Last>Vehovar</b:Last>
            <b:First>V</b:First>
          </b:Person>
          <b:Person>
            <b:Last>Toepoel</b:Last>
            <b:First>V</b:First>
          </b:Person>
          <b:Person>
            <b:Last>Steinmetz</b:Last>
            <b:First>S</b:First>
          </b:Person>
        </b:NameList>
      </b:Author>
      <b:Editor>
        <b:NameList>
          <b:Person>
            <b:Last>Wolf</b:Last>
            <b:First>C</b:First>
          </b:Person>
          <b:Person>
            <b:Last>Joye</b:Last>
            <b:First>D</b:First>
          </b:Person>
          <b:Person>
            <b:Last>Smith</b:Last>
            <b:First>T</b:First>
            <b:Middle>E C</b:Middle>
          </b:Person>
          <b:Person>
            <b:Last>Smith</b:Last>
            <b:First>T</b:First>
          </b:Person>
          <b:Person>
            <b:Last>Fu</b:Last>
            <b:First>Y</b:First>
          </b:Person>
        </b:NameList>
      </b:Editor>
    </b:Author>
    <b:RefOrder>10</b:RefOrder>
  </b:Source>
</b:Sources>
</file>

<file path=customXml/itemProps1.xml><?xml version="1.0" encoding="utf-8"?>
<ds:datastoreItem xmlns:ds="http://schemas.openxmlformats.org/officeDocument/2006/customXml" ds:itemID="{DC67194C-AC52-446D-A046-D6C2112E2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65</Pages>
  <Words>10028</Words>
  <Characters>57166</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Arran,Danielle swp6480</dc:creator>
  <cp:keywords/>
  <dc:description/>
  <cp:lastModifiedBy>Arran,Danielle swp6480</cp:lastModifiedBy>
  <cp:revision>37</cp:revision>
  <dcterms:created xsi:type="dcterms:W3CDTF">2022-06-19T07:39:00Z</dcterms:created>
  <dcterms:modified xsi:type="dcterms:W3CDTF">2022-06-26T19:37:00Z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5bf825cc-803d-4c2e-a36f-16f05e22ec48</vt:lpwstr>
  </property>
  <property fmtid="{D5CDD505-2E9C-101B-9397-08002B2CF9AE}" pid="3" name="MSIP_Label_66cf8fe5-b7b7-4df7-b38d-1c61ac2f6639_Enabled">
    <vt:lpwstr>true</vt:lpwstr>
  </property>
  <property fmtid="{D5CDD505-2E9C-101B-9397-08002B2CF9AE}" pid="4" name="MSIP_Label_66cf8fe5-b7b7-4df7-b38d-1c61ac2f6639_SetDate">
    <vt:lpwstr>2022-06-16T07:39:55Z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dbddaf16-8efe-4a5c-8de0-34ced616ebe4</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