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000000"/>
        </w:rPr>
      </w:pPr>
      <w:r w:rsidDel="00000000" w:rsidR="00000000" w:rsidRPr="00000000">
        <w:rPr>
          <w:rtl w:val="0"/>
        </w:rPr>
      </w:r>
    </w:p>
    <w:p w:rsidR="00000000" w:rsidDel="00000000" w:rsidP="00000000" w:rsidRDefault="00000000" w:rsidRPr="00000000" w14:paraId="00000002">
      <w:pPr>
        <w:spacing w:after="0" w:line="240" w:lineRule="auto"/>
        <w:jc w:val="center"/>
        <w:rPr>
          <w:b w:val="1"/>
          <w:sz w:val="32"/>
          <w:szCs w:val="32"/>
        </w:rPr>
      </w:pPr>
      <w:r w:rsidDel="00000000" w:rsidR="00000000" w:rsidRPr="00000000">
        <w:rPr>
          <w:b w:val="1"/>
          <w:sz w:val="32"/>
          <w:szCs w:val="32"/>
          <w:rtl w:val="0"/>
        </w:rPr>
        <w:t xml:space="preserve">LCBB4001 Business Management (BABM) Accounting Fundamentals (50%)</w:t>
      </w:r>
    </w:p>
    <w:p w:rsidR="00000000" w:rsidDel="00000000" w:rsidP="00000000" w:rsidRDefault="00000000" w:rsidRPr="00000000" w14:paraId="00000003">
      <w:pPr>
        <w:rPr>
          <w:b w:val="1"/>
          <w:color w:val="000000"/>
          <w:sz w:val="32"/>
          <w:szCs w:val="32"/>
        </w:rPr>
      </w:pPr>
      <w:r w:rsidDel="00000000" w:rsidR="00000000" w:rsidRPr="00000000">
        <w:rPr>
          <w:rtl w:val="0"/>
        </w:rPr>
      </w:r>
    </w:p>
    <w:p w:rsidR="00000000" w:rsidDel="00000000" w:rsidP="00000000" w:rsidRDefault="00000000" w:rsidRPr="00000000" w14:paraId="00000004">
      <w:pPr>
        <w:jc w:val="center"/>
        <w:rPr>
          <w:b w:val="1"/>
          <w:sz w:val="32"/>
          <w:szCs w:val="32"/>
        </w:rPr>
      </w:pPr>
      <w:r w:rsidDel="00000000" w:rsidR="00000000" w:rsidRPr="00000000">
        <w:rPr>
          <w:b w:val="1"/>
          <w:color w:val="000000"/>
          <w:sz w:val="32"/>
          <w:szCs w:val="32"/>
          <w:rtl w:val="0"/>
        </w:rPr>
        <w:t xml:space="preserve">Accounting Fundamentals</w:t>
        <w:br w:type="textWrapping"/>
        <w:br w:type="textWrapping"/>
        <w:t xml:space="preserve">Student Name: </w:t>
      </w:r>
      <w:r w:rsidDel="00000000" w:rsidR="00000000" w:rsidRPr="00000000">
        <w:rPr>
          <w:b w:val="1"/>
          <w:sz w:val="32"/>
          <w:szCs w:val="32"/>
          <w:rtl w:val="0"/>
        </w:rPr>
        <w:t xml:space="preserve">Prabhjot singh</w:t>
      </w:r>
    </w:p>
    <w:p w:rsidR="00000000" w:rsidDel="00000000" w:rsidP="00000000" w:rsidRDefault="00000000" w:rsidRPr="00000000" w14:paraId="00000005">
      <w:pPr>
        <w:jc w:val="center"/>
        <w:rPr>
          <w:b w:val="1"/>
          <w:sz w:val="32"/>
          <w:szCs w:val="32"/>
        </w:rPr>
      </w:pPr>
      <w:r w:rsidDel="00000000" w:rsidR="00000000" w:rsidRPr="00000000">
        <w:rPr>
          <w:rtl w:val="0"/>
        </w:rPr>
      </w:r>
    </w:p>
    <w:p w:rsidR="00000000" w:rsidDel="00000000" w:rsidP="00000000" w:rsidRDefault="00000000" w:rsidRPr="00000000" w14:paraId="00000006">
      <w:pPr>
        <w:jc w:val="left"/>
        <w:rPr>
          <w:b w:val="1"/>
          <w:sz w:val="32"/>
          <w:szCs w:val="32"/>
        </w:rPr>
      </w:pPr>
      <w:r w:rsidDel="00000000" w:rsidR="00000000" w:rsidRPr="00000000">
        <w:rPr>
          <w:rtl w:val="0"/>
        </w:rPr>
      </w:r>
    </w:p>
    <w:p w:rsidR="00000000" w:rsidDel="00000000" w:rsidP="00000000" w:rsidRDefault="00000000" w:rsidRPr="00000000" w14:paraId="00000007">
      <w:pPr>
        <w:jc w:val="left"/>
        <w:rPr>
          <w:b w:val="1"/>
          <w:sz w:val="32"/>
          <w:szCs w:val="32"/>
        </w:rPr>
      </w:pPr>
      <w:r w:rsidDel="00000000" w:rsidR="00000000" w:rsidRPr="00000000">
        <w:rPr>
          <w:rtl w:val="0"/>
        </w:rPr>
      </w:r>
    </w:p>
    <w:p w:rsidR="00000000" w:rsidDel="00000000" w:rsidP="00000000" w:rsidRDefault="00000000" w:rsidRPr="00000000" w14:paraId="00000008">
      <w:pPr>
        <w:jc w:val="left"/>
        <w:rPr>
          <w:b w:val="1"/>
          <w:color w:val="000000"/>
          <w:sz w:val="32"/>
          <w:szCs w:val="32"/>
        </w:rPr>
      </w:pPr>
      <w:r w:rsidDel="00000000" w:rsidR="00000000" w:rsidRPr="00000000">
        <w:rPr>
          <w:b w:val="1"/>
          <w:sz w:val="32"/>
          <w:szCs w:val="32"/>
          <w:rtl w:val="0"/>
        </w:rPr>
        <w:t xml:space="preserve">       </w:t>
      </w:r>
      <w:r w:rsidDel="00000000" w:rsidR="00000000" w:rsidRPr="00000000">
        <w:rPr>
          <w:b w:val="1"/>
          <w:color w:val="000000"/>
          <w:sz w:val="32"/>
          <w:szCs w:val="32"/>
          <w:rtl w:val="0"/>
        </w:rPr>
        <w:t xml:space="preserve">Student Id: 2226481</w:t>
      </w:r>
    </w:p>
    <w:p w:rsidR="00000000" w:rsidDel="00000000" w:rsidP="00000000" w:rsidRDefault="00000000" w:rsidRPr="00000000" w14:paraId="00000009">
      <w:pPr>
        <w:rPr>
          <w:b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A">
      <w:pPr>
        <w:rPr>
          <w:b w:val="1"/>
          <w:color w:val="000000"/>
        </w:rPr>
      </w:pPr>
      <w:r w:rsidDel="00000000" w:rsidR="00000000" w:rsidRPr="00000000">
        <w:rPr>
          <w:rtl w:val="0"/>
        </w:rPr>
      </w:r>
    </w:p>
    <w:p w:rsidR="00000000" w:rsidDel="00000000" w:rsidP="00000000" w:rsidRDefault="00000000" w:rsidRPr="00000000" w14:paraId="0000000B">
      <w:pPr>
        <w:keepNext w:val="1"/>
        <w:keepLines w:val="1"/>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Question 1</w:t>
              <w:tab/>
              <w:t xml:space="preserve">3</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Part a)</w:t>
            </w:r>
          </w:hyperlink>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Part b)</w:t>
            </w:r>
          </w:hyperlink>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Question 2</w:t>
              <w:tab/>
              <w:t xml:space="preserve">6</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 a</w:t>
              <w:tab/>
              <w:t xml:space="preserve">6</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Part b)</w:t>
            </w:r>
          </w:hyperlink>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3">
          <w:pPr>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rPr>
          <w:b w:val="1"/>
          <w:color w:val="000000"/>
        </w:rPr>
      </w:pPr>
      <w:r w:rsidDel="00000000" w:rsidR="00000000" w:rsidRPr="00000000">
        <w:rPr>
          <w:rtl w:val="0"/>
        </w:rPr>
      </w:r>
    </w:p>
    <w:p w:rsidR="00000000" w:rsidDel="00000000" w:rsidP="00000000" w:rsidRDefault="00000000" w:rsidRPr="00000000" w14:paraId="00000015">
      <w:pPr>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color w:val="000000"/>
        </w:rPr>
      </w:pPr>
      <w:bookmarkStart w:colFirst="0" w:colLast="0" w:name="_30j0zll" w:id="0"/>
      <w:bookmarkEnd w:id="0"/>
      <w:r w:rsidDel="00000000" w:rsidR="00000000" w:rsidRPr="00000000">
        <w:rPr>
          <w:color w:val="000000"/>
          <w:rtl w:val="0"/>
        </w:rPr>
        <w:t xml:space="preserve">Question 1</w:t>
      </w:r>
    </w:p>
    <w:p w:rsidR="00000000" w:rsidDel="00000000" w:rsidP="00000000" w:rsidRDefault="00000000" w:rsidRPr="00000000" w14:paraId="00000017">
      <w:pPr>
        <w:pStyle w:val="Heading2"/>
        <w:rPr>
          <w:rFonts w:ascii="Times New Roman" w:cs="Times New Roman" w:eastAsia="Times New Roman" w:hAnsi="Times New Roman"/>
          <w:b w:val="1"/>
          <w:color w:val="000000"/>
        </w:rPr>
      </w:pPr>
      <w:bookmarkStart w:colFirst="0" w:colLast="0" w:name="_1fob9te" w:id="1"/>
      <w:bookmarkEnd w:id="1"/>
      <w:r w:rsidDel="00000000" w:rsidR="00000000" w:rsidRPr="00000000">
        <w:rPr>
          <w:rFonts w:ascii="Times New Roman" w:cs="Times New Roman" w:eastAsia="Times New Roman" w:hAnsi="Times New Roman"/>
          <w:b w:val="1"/>
          <w:color w:val="000000"/>
          <w:rtl w:val="0"/>
        </w:rPr>
        <w:t xml:space="preserve">Part a)</w:t>
      </w:r>
    </w:p>
    <w:tbl>
      <w:tblPr>
        <w:tblStyle w:val="Table1"/>
        <w:tblW w:w="9652.0" w:type="dxa"/>
        <w:jc w:val="left"/>
        <w:tblInd w:w="0.0" w:type="dxa"/>
        <w:tblLayout w:type="fixed"/>
        <w:tblLook w:val="0400"/>
      </w:tblPr>
      <w:tblGrid>
        <w:gridCol w:w="7312"/>
        <w:gridCol w:w="2340"/>
        <w:tblGridChange w:id="0">
          <w:tblGrid>
            <w:gridCol w:w="7312"/>
            <w:gridCol w:w="2340"/>
          </w:tblGrid>
        </w:tblGridChange>
      </w:tblGrid>
      <w:tr>
        <w:trPr>
          <w:trHeight w:val="1092" w:hRule="atLeast"/>
        </w:trPr>
        <w:tc>
          <w:tcPr>
            <w:gridSpan w:val="2"/>
            <w:tcBorders>
              <w:top w:color="000000" w:space="0" w:sz="8" w:val="single"/>
              <w:left w:color="000000" w:space="0" w:sz="8" w:val="single"/>
              <w:bottom w:color="000000" w:space="0" w:sz="8" w:val="single"/>
              <w:right w:color="000000" w:space="0" w:sz="8" w:val="single"/>
            </w:tcBorders>
            <w:shd w:fill="d9d9d9" w:val="clear"/>
            <w:vAlign w:val="bottom"/>
          </w:tcPr>
          <w:p w:rsidR="00000000" w:rsidDel="00000000" w:rsidP="00000000" w:rsidRDefault="00000000" w:rsidRPr="00000000" w14:paraId="00000018">
            <w:pPr>
              <w:spacing w:after="0" w:lineRule="auto"/>
              <w:jc w:val="center"/>
              <w:rPr>
                <w:b w:val="1"/>
                <w:color w:val="000000"/>
                <w:sz w:val="40"/>
                <w:szCs w:val="40"/>
              </w:rPr>
            </w:pPr>
            <w:r w:rsidDel="00000000" w:rsidR="00000000" w:rsidRPr="00000000">
              <w:rPr>
                <w:b w:val="1"/>
                <w:color w:val="000000"/>
                <w:sz w:val="40"/>
                <w:szCs w:val="40"/>
                <w:rtl w:val="0"/>
              </w:rPr>
              <w:t xml:space="preserve">Statement of profit and loss</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1A">
            <w:pPr>
              <w:spacing w:after="0" w:lineRule="auto"/>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1B">
            <w:pPr>
              <w:spacing w:after="0" w:lineRule="auto"/>
              <w:rPr>
                <w:color w:val="000000"/>
              </w:rPr>
            </w:pPr>
            <w:r w:rsidDel="00000000" w:rsidR="00000000" w:rsidRPr="00000000">
              <w:rPr>
                <w:color w:val="000000"/>
                <w:rtl w:val="0"/>
              </w:rPr>
              <w:t xml:space="preserve">£m</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1C">
            <w:pPr>
              <w:spacing w:after="0" w:lineRule="auto"/>
              <w:rPr>
                <w:color w:val="000000"/>
              </w:rPr>
            </w:pPr>
            <w:r w:rsidDel="00000000" w:rsidR="00000000" w:rsidRPr="00000000">
              <w:rPr>
                <w:color w:val="000000"/>
                <w:rtl w:val="0"/>
              </w:rPr>
              <w:t xml:space="preserve">Sales</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1D">
            <w:pPr>
              <w:spacing w:after="0" w:lineRule="auto"/>
              <w:rPr>
                <w:color w:val="000000"/>
              </w:rPr>
            </w:pPr>
            <w:r w:rsidDel="00000000" w:rsidR="00000000" w:rsidRPr="00000000">
              <w:rPr>
                <w:color w:val="000000"/>
                <w:rtl w:val="0"/>
              </w:rPr>
              <w:t xml:space="preserve">800,000</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1E">
            <w:pPr>
              <w:spacing w:after="0" w:lineRule="auto"/>
              <w:rPr>
                <w:color w:val="000000"/>
              </w:rPr>
            </w:pPr>
            <w:r w:rsidDel="00000000" w:rsidR="00000000" w:rsidRPr="00000000">
              <w:rPr>
                <w:color w:val="000000"/>
                <w:rtl w:val="0"/>
              </w:rPr>
              <w:t xml:space="preserve">Cost of Sales        </w:t>
            </w:r>
          </w:p>
        </w:tc>
        <w:tc>
          <w:tcPr>
            <w:tcBorders>
              <w:top w:color="000000" w:space="0" w:sz="0" w:val="nil"/>
              <w:left w:color="000000" w:space="0" w:sz="0" w:val="nil"/>
              <w:bottom w:color="000000" w:space="0" w:sz="0" w:val="nil"/>
              <w:right w:color="000000" w:space="0" w:sz="8" w:val="single"/>
            </w:tcBorders>
            <w:shd w:fill="f2f2f2" w:val="clear"/>
            <w:vAlign w:val="center"/>
          </w:tcPr>
          <w:p w:rsidR="00000000" w:rsidDel="00000000" w:rsidP="00000000" w:rsidRDefault="00000000" w:rsidRPr="00000000" w14:paraId="0000001F">
            <w:pPr>
              <w:spacing w:after="0" w:lineRule="auto"/>
              <w:rPr>
                <w:color w:val="000000"/>
              </w:rPr>
            </w:pPr>
            <w:r w:rsidDel="00000000" w:rsidR="00000000" w:rsidRPr="00000000">
              <w:rPr>
                <w:color w:val="000000"/>
                <w:rtl w:val="0"/>
              </w:rPr>
              <w:t xml:space="preserve">578,650</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20">
            <w:pPr>
              <w:spacing w:after="0" w:lineRule="auto"/>
              <w:rPr>
                <w:b w:val="1"/>
                <w:color w:val="000000"/>
              </w:rPr>
            </w:pPr>
            <w:r w:rsidDel="00000000" w:rsidR="00000000" w:rsidRPr="00000000">
              <w:rPr>
                <w:b w:val="1"/>
                <w:color w:val="000000"/>
                <w:rtl w:val="0"/>
              </w:rPr>
              <w:t xml:space="preserve">Gross Profit         </w:t>
            </w:r>
          </w:p>
        </w:tc>
        <w:tc>
          <w:tcPr>
            <w:tcBorders>
              <w:top w:color="000000" w:space="0" w:sz="0" w:val="nil"/>
              <w:left w:color="000000" w:space="0" w:sz="0" w:val="nil"/>
              <w:bottom w:color="000000" w:space="0" w:sz="0" w:val="nil"/>
              <w:right w:color="000000" w:space="0" w:sz="8" w:val="single"/>
            </w:tcBorders>
            <w:shd w:fill="f2f2f2" w:val="clear"/>
            <w:vAlign w:val="center"/>
          </w:tcPr>
          <w:p w:rsidR="00000000" w:rsidDel="00000000" w:rsidP="00000000" w:rsidRDefault="00000000" w:rsidRPr="00000000" w14:paraId="00000021">
            <w:pPr>
              <w:spacing w:after="0" w:lineRule="auto"/>
              <w:rPr>
                <w:b w:val="1"/>
                <w:color w:val="000000"/>
              </w:rPr>
            </w:pPr>
            <w:r w:rsidDel="00000000" w:rsidR="00000000" w:rsidRPr="00000000">
              <w:rPr>
                <w:b w:val="1"/>
                <w:color w:val="000000"/>
                <w:rtl w:val="0"/>
              </w:rPr>
              <w:t xml:space="preserve">221,350</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22">
            <w:pPr>
              <w:spacing w:after="0" w:lineRule="auto"/>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23">
            <w:pPr>
              <w:spacing w:after="0" w:lineRule="auto"/>
              <w:rPr>
                <w:color w:val="000000"/>
              </w:rPr>
            </w:pPr>
            <w:r w:rsidDel="00000000" w:rsidR="00000000" w:rsidRPr="00000000">
              <w:rPr>
                <w:color w:val="000000"/>
                <w:rtl w:val="0"/>
              </w:rPr>
              <w:t xml:space="preserve"> </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24">
            <w:pPr>
              <w:spacing w:after="0" w:lineRule="auto"/>
              <w:rPr>
                <w:color w:val="000000"/>
              </w:rPr>
            </w:pPr>
            <w:r w:rsidDel="00000000" w:rsidR="00000000" w:rsidRPr="00000000">
              <w:rPr>
                <w:color w:val="000000"/>
                <w:rtl w:val="0"/>
              </w:rPr>
              <w:t xml:space="preserve">Administrative Expenses                       </w:t>
            </w:r>
          </w:p>
        </w:tc>
        <w:tc>
          <w:tcPr>
            <w:tcBorders>
              <w:top w:color="000000" w:space="0" w:sz="0" w:val="nil"/>
              <w:left w:color="000000" w:space="0" w:sz="0" w:val="nil"/>
              <w:bottom w:color="000000" w:space="0" w:sz="0" w:val="nil"/>
              <w:right w:color="000000" w:space="0" w:sz="8" w:val="single"/>
            </w:tcBorders>
            <w:shd w:fill="f2f2f2" w:val="clear"/>
            <w:vAlign w:val="center"/>
          </w:tcPr>
          <w:p w:rsidR="00000000" w:rsidDel="00000000" w:rsidP="00000000" w:rsidRDefault="00000000" w:rsidRPr="00000000" w14:paraId="00000025">
            <w:pPr>
              <w:spacing w:after="0" w:lineRule="auto"/>
              <w:rPr>
                <w:color w:val="000000"/>
              </w:rPr>
            </w:pPr>
            <w:r w:rsidDel="00000000" w:rsidR="00000000" w:rsidRPr="00000000">
              <w:rPr>
                <w:color w:val="000000"/>
                <w:rtl w:val="0"/>
              </w:rPr>
              <w:t xml:space="preserve">30,000</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26">
            <w:pPr>
              <w:spacing w:after="0" w:lineRule="auto"/>
              <w:rPr>
                <w:color w:val="000000"/>
              </w:rPr>
            </w:pPr>
            <w:r w:rsidDel="00000000" w:rsidR="00000000" w:rsidRPr="00000000">
              <w:rPr>
                <w:color w:val="000000"/>
                <w:rtl w:val="0"/>
              </w:rPr>
              <w:t xml:space="preserve">Distribution Costs                            </w:t>
            </w:r>
          </w:p>
        </w:tc>
        <w:tc>
          <w:tcPr>
            <w:tcBorders>
              <w:top w:color="000000" w:space="0" w:sz="0" w:val="nil"/>
              <w:left w:color="000000" w:space="0" w:sz="0" w:val="nil"/>
              <w:bottom w:color="000000" w:space="0" w:sz="0" w:val="nil"/>
              <w:right w:color="000000" w:space="0" w:sz="8" w:val="single"/>
            </w:tcBorders>
            <w:shd w:fill="f2f2f2" w:val="clear"/>
            <w:vAlign w:val="center"/>
          </w:tcPr>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28,000</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28">
            <w:pPr>
              <w:spacing w:after="0" w:lineRule="auto"/>
              <w:rPr>
                <w:color w:val="000000"/>
              </w:rPr>
            </w:pPr>
            <w:r w:rsidDel="00000000" w:rsidR="00000000" w:rsidRPr="00000000">
              <w:rPr>
                <w:color w:val="000000"/>
                <w:rtl w:val="0"/>
              </w:rPr>
              <w:t xml:space="preserve">Directors Remuneration                         </w:t>
            </w:r>
          </w:p>
        </w:tc>
        <w:tc>
          <w:tcPr>
            <w:tcBorders>
              <w:top w:color="000000" w:space="0" w:sz="0" w:val="nil"/>
              <w:left w:color="000000" w:space="0" w:sz="0" w:val="nil"/>
              <w:bottom w:color="000000" w:space="0" w:sz="0" w:val="nil"/>
              <w:right w:color="000000" w:space="0" w:sz="8" w:val="single"/>
            </w:tcBorders>
            <w:shd w:fill="f2f2f2" w:val="clear"/>
            <w:vAlign w:val="center"/>
          </w:tcPr>
          <w:p w:rsidR="00000000" w:rsidDel="00000000" w:rsidP="00000000" w:rsidRDefault="00000000" w:rsidRPr="00000000" w14:paraId="00000029">
            <w:pPr>
              <w:spacing w:after="0" w:lineRule="auto"/>
              <w:rPr>
                <w:color w:val="000000"/>
              </w:rPr>
            </w:pPr>
            <w:r w:rsidDel="00000000" w:rsidR="00000000" w:rsidRPr="00000000">
              <w:rPr>
                <w:color w:val="000000"/>
                <w:rtl w:val="0"/>
              </w:rPr>
              <w:t xml:space="preserve">5,000</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2A">
            <w:pPr>
              <w:spacing w:after="0" w:lineRule="auto"/>
              <w:rPr>
                <w:b w:val="1"/>
                <w:color w:val="000000"/>
              </w:rPr>
            </w:pPr>
            <w:r w:rsidDel="00000000" w:rsidR="00000000" w:rsidRPr="00000000">
              <w:rPr>
                <w:b w:val="1"/>
                <w:color w:val="000000"/>
                <w:rtl w:val="0"/>
              </w:rPr>
              <w:t xml:space="preserve">Operating Profit (EBIT)                      </w:t>
            </w:r>
          </w:p>
        </w:tc>
        <w:tc>
          <w:tcPr>
            <w:tcBorders>
              <w:top w:color="000000" w:space="0" w:sz="0" w:val="nil"/>
              <w:left w:color="000000" w:space="0" w:sz="0" w:val="nil"/>
              <w:bottom w:color="000000" w:space="0" w:sz="0" w:val="nil"/>
              <w:right w:color="000000" w:space="0" w:sz="8" w:val="single"/>
            </w:tcBorders>
            <w:shd w:fill="f2f2f2" w:val="clear"/>
            <w:vAlign w:val="center"/>
          </w:tcPr>
          <w:p w:rsidR="00000000" w:rsidDel="00000000" w:rsidP="00000000" w:rsidRDefault="00000000" w:rsidRPr="00000000" w14:paraId="0000002B">
            <w:pPr>
              <w:spacing w:after="0" w:lineRule="auto"/>
              <w:rPr>
                <w:b w:val="1"/>
                <w:color w:val="000000"/>
              </w:rPr>
            </w:pPr>
            <w:r w:rsidDel="00000000" w:rsidR="00000000" w:rsidRPr="00000000">
              <w:rPr>
                <w:b w:val="1"/>
                <w:color w:val="000000"/>
                <w:rtl w:val="0"/>
              </w:rPr>
              <w:t xml:space="preserve">158,350</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2D">
            <w:pPr>
              <w:spacing w:after="0" w:lineRule="auto"/>
              <w:rPr>
                <w:color w:val="000000"/>
              </w:rPr>
            </w:pPr>
            <w:r w:rsidDel="00000000" w:rsidR="00000000" w:rsidRPr="00000000">
              <w:rPr>
                <w:color w:val="000000"/>
                <w:rtl w:val="0"/>
              </w:rPr>
              <w:t xml:space="preserve"> </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2E">
            <w:pPr>
              <w:spacing w:after="0" w:lineRule="auto"/>
              <w:rPr>
                <w:color w:val="000000"/>
              </w:rPr>
            </w:pPr>
            <w:r w:rsidDel="00000000" w:rsidR="00000000" w:rsidRPr="00000000">
              <w:rPr>
                <w:color w:val="000000"/>
                <w:rtl w:val="0"/>
              </w:rPr>
              <w:t xml:space="preserve">Interest Paid                                  </w:t>
            </w:r>
          </w:p>
        </w:tc>
        <w:tc>
          <w:tcPr>
            <w:tcBorders>
              <w:top w:color="000000" w:space="0" w:sz="0" w:val="nil"/>
              <w:left w:color="000000" w:space="0" w:sz="0" w:val="nil"/>
              <w:bottom w:color="000000" w:space="0" w:sz="0" w:val="nil"/>
              <w:right w:color="000000" w:space="0" w:sz="8" w:val="single"/>
            </w:tcBorders>
            <w:shd w:fill="f2f2f2" w:val="clear"/>
            <w:vAlign w:val="center"/>
          </w:tcPr>
          <w:p w:rsidR="00000000" w:rsidDel="00000000" w:rsidP="00000000" w:rsidRDefault="00000000" w:rsidRPr="00000000" w14:paraId="0000002F">
            <w:pPr>
              <w:spacing w:after="0" w:lineRule="auto"/>
              <w:rPr>
                <w:color w:val="000000"/>
              </w:rPr>
            </w:pPr>
            <w:r w:rsidDel="00000000" w:rsidR="00000000" w:rsidRPr="00000000">
              <w:rPr>
                <w:color w:val="000000"/>
                <w:rtl w:val="0"/>
              </w:rPr>
              <w:t xml:space="preserve">2,000</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30">
            <w:pPr>
              <w:spacing w:after="0" w:lineRule="auto"/>
              <w:rPr>
                <w:b w:val="1"/>
                <w:color w:val="000000"/>
              </w:rPr>
            </w:pPr>
            <w:r w:rsidDel="00000000" w:rsidR="00000000" w:rsidRPr="00000000">
              <w:rPr>
                <w:b w:val="1"/>
                <w:color w:val="000000"/>
                <w:rtl w:val="0"/>
              </w:rPr>
              <w:t xml:space="preserve">Profit Before Taxation                      </w:t>
            </w:r>
          </w:p>
        </w:tc>
        <w:tc>
          <w:tcPr>
            <w:tcBorders>
              <w:top w:color="000000" w:space="0" w:sz="0" w:val="nil"/>
              <w:left w:color="000000" w:space="0" w:sz="0" w:val="nil"/>
              <w:bottom w:color="000000" w:space="0" w:sz="0" w:val="nil"/>
              <w:right w:color="000000" w:space="0" w:sz="8" w:val="single"/>
            </w:tcBorders>
            <w:shd w:fill="f2f2f2" w:val="clear"/>
            <w:vAlign w:val="center"/>
          </w:tcPr>
          <w:p w:rsidR="00000000" w:rsidDel="00000000" w:rsidP="00000000" w:rsidRDefault="00000000" w:rsidRPr="00000000" w14:paraId="00000031">
            <w:pPr>
              <w:spacing w:after="0" w:lineRule="auto"/>
              <w:rPr>
                <w:b w:val="1"/>
                <w:color w:val="000000"/>
              </w:rPr>
            </w:pPr>
            <w:r w:rsidDel="00000000" w:rsidR="00000000" w:rsidRPr="00000000">
              <w:rPr>
                <w:b w:val="1"/>
                <w:color w:val="000000"/>
                <w:rtl w:val="0"/>
              </w:rPr>
              <w:t xml:space="preserve">156,350</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32">
            <w:pPr>
              <w:spacing w:after="0" w:lineRule="auto"/>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33">
            <w:pPr>
              <w:spacing w:after="0" w:lineRule="auto"/>
              <w:rPr>
                <w:color w:val="000000"/>
              </w:rPr>
            </w:pPr>
            <w:r w:rsidDel="00000000" w:rsidR="00000000" w:rsidRPr="00000000">
              <w:rPr>
                <w:color w:val="000000"/>
                <w:rtl w:val="0"/>
              </w:rPr>
              <w:t xml:space="preserve"> </w:t>
            </w:r>
          </w:p>
        </w:tc>
      </w:tr>
      <w:tr>
        <w:trPr>
          <w:trHeight w:val="534"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34">
            <w:pPr>
              <w:spacing w:after="0" w:lineRule="auto"/>
              <w:rPr>
                <w:color w:val="000000"/>
              </w:rPr>
            </w:pPr>
            <w:r w:rsidDel="00000000" w:rsidR="00000000" w:rsidRPr="00000000">
              <w:rPr>
                <w:color w:val="000000"/>
                <w:rtl w:val="0"/>
              </w:rPr>
              <w:t xml:space="preserve">Taxation                                      </w:t>
            </w:r>
          </w:p>
        </w:tc>
        <w:tc>
          <w:tcPr>
            <w:tcBorders>
              <w:top w:color="000000" w:space="0" w:sz="0" w:val="nil"/>
              <w:left w:color="000000" w:space="0" w:sz="0" w:val="nil"/>
              <w:bottom w:color="000000" w:space="0" w:sz="0" w:val="nil"/>
              <w:right w:color="000000" w:space="0" w:sz="8" w:val="single"/>
            </w:tcBorders>
            <w:shd w:fill="f2f2f2" w:val="clear"/>
            <w:vAlign w:val="center"/>
          </w:tcPr>
          <w:p w:rsidR="00000000" w:rsidDel="00000000" w:rsidP="00000000" w:rsidRDefault="00000000" w:rsidRPr="00000000" w14:paraId="00000035">
            <w:pPr>
              <w:spacing w:after="0" w:lineRule="auto"/>
              <w:rPr>
                <w:color w:val="000000"/>
              </w:rPr>
            </w:pPr>
            <w:r w:rsidDel="00000000" w:rsidR="00000000" w:rsidRPr="00000000">
              <w:rPr>
                <w:color w:val="000000"/>
                <w:rtl w:val="0"/>
              </w:rPr>
              <w:t xml:space="preserve">100,000</w:t>
            </w:r>
          </w:p>
        </w:tc>
      </w:tr>
      <w:tr>
        <w:trPr>
          <w:trHeight w:val="557" w:hRule="atLeast"/>
        </w:trPr>
        <w:tc>
          <w:tcPr>
            <w:tcBorders>
              <w:top w:color="000000" w:space="0" w:sz="0" w:val="nil"/>
              <w:left w:color="000000" w:space="0" w:sz="8" w:val="single"/>
              <w:bottom w:color="000000" w:space="0" w:sz="8" w:val="single"/>
              <w:right w:color="000000" w:space="0" w:sz="0" w:val="nil"/>
            </w:tcBorders>
            <w:shd w:fill="f2f2f2" w:val="clear"/>
            <w:vAlign w:val="center"/>
          </w:tcPr>
          <w:p w:rsidR="00000000" w:rsidDel="00000000" w:rsidP="00000000" w:rsidRDefault="00000000" w:rsidRPr="00000000" w14:paraId="00000036">
            <w:pPr>
              <w:spacing w:after="0" w:lineRule="auto"/>
              <w:rPr>
                <w:b w:val="1"/>
                <w:color w:val="000000"/>
              </w:rPr>
            </w:pPr>
            <w:r w:rsidDel="00000000" w:rsidR="00000000" w:rsidRPr="00000000">
              <w:rPr>
                <w:b w:val="1"/>
                <w:color w:val="000000"/>
                <w:rtl w:val="0"/>
              </w:rPr>
              <w:t xml:space="preserve">Net Profit for the Year                        </w:t>
            </w:r>
          </w:p>
        </w:tc>
        <w:tc>
          <w:tcPr>
            <w:tcBorders>
              <w:top w:color="000000" w:space="0" w:sz="0" w:val="nil"/>
              <w:left w:color="000000" w:space="0" w:sz="0" w:val="nil"/>
              <w:bottom w:color="000000" w:space="0" w:sz="8" w:val="single"/>
              <w:right w:color="000000" w:space="0" w:sz="8" w:val="single"/>
            </w:tcBorders>
            <w:shd w:fill="f2f2f2" w:val="clear"/>
            <w:vAlign w:val="center"/>
          </w:tcPr>
          <w:p w:rsidR="00000000" w:rsidDel="00000000" w:rsidP="00000000" w:rsidRDefault="00000000" w:rsidRPr="00000000" w14:paraId="00000037">
            <w:pPr>
              <w:spacing w:after="0" w:lineRule="auto"/>
              <w:rPr>
                <w:b w:val="1"/>
                <w:color w:val="000000"/>
              </w:rPr>
            </w:pPr>
            <w:r w:rsidDel="00000000" w:rsidR="00000000" w:rsidRPr="00000000">
              <w:rPr>
                <w:b w:val="1"/>
                <w:color w:val="000000"/>
                <w:rtl w:val="0"/>
              </w:rPr>
              <w:t xml:space="preserve">56,350</w:t>
            </w:r>
          </w:p>
        </w:tc>
      </w:tr>
    </w:tbl>
    <w:p w:rsidR="00000000" w:rsidDel="00000000" w:rsidP="00000000" w:rsidRDefault="00000000" w:rsidRPr="00000000" w14:paraId="00000038">
      <w:pPr>
        <w:rPr>
          <w:color w:val="000000"/>
        </w:rPr>
      </w:pPr>
      <w:r w:rsidDel="00000000" w:rsidR="00000000" w:rsidRPr="00000000">
        <w:rPr>
          <w:rtl w:val="0"/>
        </w:rPr>
      </w:r>
    </w:p>
    <w:p w:rsidR="00000000" w:rsidDel="00000000" w:rsidP="00000000" w:rsidRDefault="00000000" w:rsidRPr="00000000" w14:paraId="00000039">
      <w:pPr>
        <w:rPr>
          <w:b w:val="1"/>
          <w:color w:val="000000"/>
        </w:rPr>
      </w:pPr>
      <w:r w:rsidDel="00000000" w:rsidR="00000000" w:rsidRPr="00000000">
        <w:br w:type="page"/>
      </w:r>
      <w:r w:rsidDel="00000000" w:rsidR="00000000" w:rsidRPr="00000000">
        <w:rPr>
          <w:rtl w:val="0"/>
        </w:rPr>
      </w:r>
    </w:p>
    <w:tbl>
      <w:tblPr>
        <w:tblStyle w:val="Table2"/>
        <w:tblW w:w="9425.0" w:type="dxa"/>
        <w:jc w:val="left"/>
        <w:tblInd w:w="0.0" w:type="dxa"/>
        <w:tblLayout w:type="fixed"/>
        <w:tblLook w:val="0400"/>
      </w:tblPr>
      <w:tblGrid>
        <w:gridCol w:w="7345"/>
        <w:gridCol w:w="2080"/>
        <w:tblGridChange w:id="0">
          <w:tblGrid>
            <w:gridCol w:w="7345"/>
            <w:gridCol w:w="2080"/>
          </w:tblGrid>
        </w:tblGridChange>
      </w:tblGrid>
      <w:tr>
        <w:trPr>
          <w:trHeight w:val="860" w:hRule="atLeast"/>
        </w:trPr>
        <w:tc>
          <w:tcPr>
            <w:gridSpan w:val="2"/>
            <w:tcBorders>
              <w:top w:color="000000" w:space="0" w:sz="8" w:val="single"/>
              <w:left w:color="000000" w:space="0" w:sz="8" w:val="single"/>
              <w:bottom w:color="000000" w:space="0" w:sz="8" w:val="single"/>
              <w:right w:color="000000" w:space="0" w:sz="8" w:val="single"/>
            </w:tcBorders>
            <w:shd w:fill="d9d9d9" w:val="clear"/>
            <w:vAlign w:val="bottom"/>
          </w:tcPr>
          <w:p w:rsidR="00000000" w:rsidDel="00000000" w:rsidP="00000000" w:rsidRDefault="00000000" w:rsidRPr="00000000" w14:paraId="0000003A">
            <w:pPr>
              <w:spacing w:after="0" w:lineRule="auto"/>
              <w:jc w:val="center"/>
              <w:rPr>
                <w:b w:val="1"/>
                <w:color w:val="000000"/>
                <w:sz w:val="44"/>
                <w:szCs w:val="44"/>
              </w:rPr>
            </w:pPr>
            <w:r w:rsidDel="00000000" w:rsidR="00000000" w:rsidRPr="00000000">
              <w:rPr>
                <w:b w:val="1"/>
                <w:color w:val="000000"/>
                <w:sz w:val="44"/>
                <w:szCs w:val="44"/>
                <w:rtl w:val="0"/>
              </w:rPr>
              <w:t xml:space="preserve">Statement of Financial Position</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3C">
            <w:pPr>
              <w:spacing w:after="0" w:lineRule="auto"/>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3D">
            <w:pPr>
              <w:spacing w:after="0" w:lineRule="auto"/>
              <w:rPr>
                <w:color w:val="000000"/>
              </w:rPr>
            </w:pPr>
            <w:r w:rsidDel="00000000" w:rsidR="00000000" w:rsidRPr="00000000">
              <w:rPr>
                <w:color w:val="000000"/>
                <w:rtl w:val="0"/>
              </w:rPr>
              <w:t xml:space="preserve">£m</w:t>
            </w:r>
          </w:p>
        </w:tc>
      </w:tr>
      <w:tr>
        <w:trPr>
          <w:trHeight w:val="420" w:hRule="atLeast"/>
        </w:trPr>
        <w:tc>
          <w:tcPr>
            <w:gridSpan w:val="2"/>
            <w:tcBorders>
              <w:top w:color="000000" w:space="0" w:sz="0" w:val="nil"/>
              <w:left w:color="000000" w:space="0" w:sz="8" w:val="single"/>
              <w:bottom w:color="000000" w:space="0" w:sz="0" w:val="nil"/>
              <w:right w:color="000000" w:space="0" w:sz="8" w:val="single"/>
            </w:tcBorders>
            <w:shd w:fill="f2f2f2" w:val="clear"/>
            <w:vAlign w:val="bottom"/>
          </w:tcPr>
          <w:p w:rsidR="00000000" w:rsidDel="00000000" w:rsidP="00000000" w:rsidRDefault="00000000" w:rsidRPr="00000000" w14:paraId="0000003E">
            <w:pPr>
              <w:spacing w:after="0" w:lineRule="auto"/>
              <w:rPr>
                <w:b w:val="1"/>
                <w:color w:val="000000"/>
              </w:rPr>
            </w:pPr>
            <w:r w:rsidDel="00000000" w:rsidR="00000000" w:rsidRPr="00000000">
              <w:rPr>
                <w:b w:val="1"/>
                <w:color w:val="000000"/>
                <w:rtl w:val="0"/>
              </w:rPr>
              <w:t xml:space="preserve">Assets</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40">
            <w:pPr>
              <w:spacing w:after="0" w:lineRule="auto"/>
              <w:rPr>
                <w:color w:val="000000"/>
              </w:rPr>
            </w:pPr>
            <w:r w:rsidDel="00000000" w:rsidR="00000000" w:rsidRPr="00000000">
              <w:rPr>
                <w:color w:val="000000"/>
                <w:rtl w:val="0"/>
              </w:rPr>
              <w:t xml:space="preserve">Plant and Equipment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41">
            <w:pPr>
              <w:spacing w:after="0" w:lineRule="auto"/>
              <w:rPr>
                <w:color w:val="000000"/>
              </w:rPr>
            </w:pPr>
            <w:r w:rsidDel="00000000" w:rsidR="00000000" w:rsidRPr="00000000">
              <w:rPr>
                <w:color w:val="000000"/>
                <w:rtl w:val="0"/>
              </w:rPr>
              <w:t xml:space="preserve">1,250,000</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42">
            <w:pPr>
              <w:spacing w:after="0" w:lineRule="auto"/>
              <w:rPr>
                <w:color w:val="000000"/>
              </w:rPr>
            </w:pPr>
            <w:r w:rsidDel="00000000" w:rsidR="00000000" w:rsidRPr="00000000">
              <w:rPr>
                <w:color w:val="000000"/>
                <w:rtl w:val="0"/>
              </w:rPr>
              <w:t xml:space="preserve">Stock                                        </w:t>
            </w:r>
          </w:p>
        </w:tc>
        <w:tc>
          <w:tcPr>
            <w:tcBorders>
              <w:top w:color="000000" w:space="0" w:sz="0" w:val="nil"/>
              <w:left w:color="000000" w:space="0" w:sz="0" w:val="nil"/>
              <w:bottom w:color="000000" w:space="0" w:sz="0" w:val="nil"/>
              <w:right w:color="000000" w:space="0" w:sz="8" w:val="single"/>
            </w:tcBorders>
            <w:shd w:fill="f2f2f2" w:val="clear"/>
            <w:vAlign w:val="center"/>
          </w:tcPr>
          <w:p w:rsidR="00000000" w:rsidDel="00000000" w:rsidP="00000000" w:rsidRDefault="00000000" w:rsidRPr="00000000" w14:paraId="00000043">
            <w:pPr>
              <w:spacing w:after="0" w:lineRule="auto"/>
              <w:rPr>
                <w:color w:val="000000"/>
              </w:rPr>
            </w:pPr>
            <w:r w:rsidDel="00000000" w:rsidR="00000000" w:rsidRPr="00000000">
              <w:rPr>
                <w:color w:val="000000"/>
                <w:rtl w:val="0"/>
              </w:rPr>
              <w:t xml:space="preserve">510,850</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44">
            <w:pPr>
              <w:spacing w:after="0" w:lineRule="auto"/>
              <w:rPr>
                <w:color w:val="000000"/>
              </w:rPr>
            </w:pPr>
            <w:r w:rsidDel="00000000" w:rsidR="00000000" w:rsidRPr="00000000">
              <w:rPr>
                <w:color w:val="000000"/>
                <w:rtl w:val="0"/>
              </w:rPr>
              <w:t xml:space="preserve">Trade Receivable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45">
            <w:pPr>
              <w:spacing w:after="0" w:lineRule="auto"/>
              <w:rPr>
                <w:color w:val="000000"/>
              </w:rPr>
            </w:pPr>
            <w:r w:rsidDel="00000000" w:rsidR="00000000" w:rsidRPr="00000000">
              <w:rPr>
                <w:color w:val="000000"/>
                <w:rtl w:val="0"/>
              </w:rPr>
              <w:t xml:space="preserve">171,105</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46">
            <w:pPr>
              <w:spacing w:after="0" w:lineRule="auto"/>
              <w:rPr>
                <w:color w:val="000000"/>
              </w:rPr>
            </w:pPr>
            <w:r w:rsidDel="00000000" w:rsidR="00000000" w:rsidRPr="00000000">
              <w:rPr>
                <w:color w:val="000000"/>
                <w:rtl w:val="0"/>
              </w:rPr>
              <w:t xml:space="preserve">cash and bank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47">
            <w:pPr>
              <w:spacing w:after="0" w:lineRule="auto"/>
              <w:rPr>
                <w:color w:val="000000"/>
              </w:rPr>
            </w:pPr>
            <w:r w:rsidDel="00000000" w:rsidR="00000000" w:rsidRPr="00000000">
              <w:rPr>
                <w:color w:val="000000"/>
                <w:rtl w:val="0"/>
              </w:rPr>
              <w:t xml:space="preserve">96,000</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48">
            <w:pPr>
              <w:spacing w:after="0" w:lineRule="auto"/>
              <w:rPr>
                <w:b w:val="1"/>
                <w:color w:val="000000"/>
              </w:rPr>
            </w:pPr>
            <w:r w:rsidDel="00000000" w:rsidR="00000000" w:rsidRPr="00000000">
              <w:rPr>
                <w:b w:val="1"/>
                <w:color w:val="000000"/>
                <w:rtl w:val="0"/>
              </w:rPr>
              <w:t xml:space="preserve">Total Assets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49">
            <w:pPr>
              <w:spacing w:after="0" w:lineRule="auto"/>
              <w:rPr>
                <w:b w:val="1"/>
                <w:color w:val="000000"/>
              </w:rPr>
            </w:pPr>
            <w:r w:rsidDel="00000000" w:rsidR="00000000" w:rsidRPr="00000000">
              <w:rPr>
                <w:b w:val="1"/>
                <w:color w:val="000000"/>
                <w:rtl w:val="0"/>
              </w:rPr>
              <w:t xml:space="preserve">2,027,955</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4A">
            <w:pPr>
              <w:spacing w:after="0" w:lineRule="auto"/>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4B">
            <w:pPr>
              <w:spacing w:after="0" w:lineRule="auto"/>
              <w:rPr>
                <w:color w:val="000000"/>
              </w:rPr>
            </w:pPr>
            <w:r w:rsidDel="00000000" w:rsidR="00000000" w:rsidRPr="00000000">
              <w:rPr>
                <w:color w:val="000000"/>
                <w:rtl w:val="0"/>
              </w:rPr>
              <w:t xml:space="preserve"> </w:t>
            </w:r>
          </w:p>
        </w:tc>
      </w:tr>
      <w:tr>
        <w:trPr>
          <w:trHeight w:val="420" w:hRule="atLeast"/>
        </w:trPr>
        <w:tc>
          <w:tcPr>
            <w:gridSpan w:val="2"/>
            <w:tcBorders>
              <w:top w:color="000000" w:space="0" w:sz="0" w:val="nil"/>
              <w:left w:color="000000" w:space="0" w:sz="8" w:val="single"/>
              <w:bottom w:color="000000" w:space="0" w:sz="0" w:val="nil"/>
              <w:right w:color="000000" w:space="0" w:sz="8" w:val="single"/>
            </w:tcBorders>
            <w:shd w:fill="f2f2f2" w:val="clear"/>
            <w:vAlign w:val="center"/>
          </w:tcPr>
          <w:p w:rsidR="00000000" w:rsidDel="00000000" w:rsidP="00000000" w:rsidRDefault="00000000" w:rsidRPr="00000000" w14:paraId="0000004C">
            <w:pPr>
              <w:spacing w:after="0" w:lineRule="auto"/>
              <w:rPr>
                <w:b w:val="1"/>
                <w:color w:val="000000"/>
              </w:rPr>
            </w:pPr>
            <w:r w:rsidDel="00000000" w:rsidR="00000000" w:rsidRPr="00000000">
              <w:rPr>
                <w:b w:val="1"/>
                <w:color w:val="000000"/>
                <w:rtl w:val="0"/>
              </w:rPr>
              <w:t xml:space="preserve">Liabilities</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4E">
            <w:pPr>
              <w:spacing w:after="0" w:lineRule="auto"/>
              <w:rPr>
                <w:color w:val="000000"/>
              </w:rPr>
            </w:pPr>
            <w:r w:rsidDel="00000000" w:rsidR="00000000" w:rsidRPr="00000000">
              <w:rPr>
                <w:color w:val="000000"/>
                <w:rtl w:val="0"/>
              </w:rPr>
              <w:t xml:space="preserve">tax payable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4F">
            <w:pPr>
              <w:spacing w:after="0" w:lineRule="auto"/>
              <w:rPr>
                <w:color w:val="000000"/>
              </w:rPr>
            </w:pPr>
            <w:r w:rsidDel="00000000" w:rsidR="00000000" w:rsidRPr="00000000">
              <w:rPr>
                <w:color w:val="000000"/>
                <w:rtl w:val="0"/>
              </w:rPr>
              <w:t xml:space="preserve">100,000</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50">
            <w:pPr>
              <w:spacing w:after="0" w:lineRule="auto"/>
              <w:rPr>
                <w:color w:val="000000"/>
              </w:rPr>
            </w:pPr>
            <w:r w:rsidDel="00000000" w:rsidR="00000000" w:rsidRPr="00000000">
              <w:rPr>
                <w:color w:val="000000"/>
                <w:rtl w:val="0"/>
              </w:rPr>
              <w:t xml:space="preserve">2% Debentures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51">
            <w:pPr>
              <w:spacing w:after="0" w:lineRule="auto"/>
              <w:rPr>
                <w:color w:val="000000"/>
              </w:rPr>
            </w:pPr>
            <w:r w:rsidDel="00000000" w:rsidR="00000000" w:rsidRPr="00000000">
              <w:rPr>
                <w:color w:val="000000"/>
                <w:rtl w:val="0"/>
              </w:rPr>
              <w:t xml:space="preserve">200,000</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52">
            <w:pPr>
              <w:spacing w:after="0" w:lineRule="auto"/>
              <w:rPr>
                <w:color w:val="000000"/>
              </w:rPr>
            </w:pPr>
            <w:r w:rsidDel="00000000" w:rsidR="00000000" w:rsidRPr="00000000">
              <w:rPr>
                <w:color w:val="000000"/>
                <w:rtl w:val="0"/>
              </w:rPr>
              <w:t xml:space="preserve">sales commision payable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53">
            <w:pPr>
              <w:spacing w:after="0" w:lineRule="auto"/>
              <w:rPr>
                <w:color w:val="000000"/>
              </w:rPr>
            </w:pPr>
            <w:r w:rsidDel="00000000" w:rsidR="00000000" w:rsidRPr="00000000">
              <w:rPr>
                <w:color w:val="000000"/>
                <w:rtl w:val="0"/>
              </w:rPr>
              <w:t xml:space="preserve">3,000</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54">
            <w:pPr>
              <w:spacing w:after="0" w:lineRule="auto"/>
              <w:rPr>
                <w:color w:val="000000"/>
              </w:rPr>
            </w:pPr>
            <w:r w:rsidDel="00000000" w:rsidR="00000000" w:rsidRPr="00000000">
              <w:rPr>
                <w:color w:val="000000"/>
                <w:rtl w:val="0"/>
              </w:rPr>
              <w:t xml:space="preserve">Trade Payable                                </w:t>
            </w:r>
          </w:p>
        </w:tc>
        <w:tc>
          <w:tcPr>
            <w:tcBorders>
              <w:top w:color="000000" w:space="0" w:sz="0" w:val="nil"/>
              <w:left w:color="000000" w:space="0" w:sz="0" w:val="nil"/>
              <w:bottom w:color="000000" w:space="0" w:sz="0" w:val="nil"/>
              <w:right w:color="000000" w:space="0" w:sz="8" w:val="single"/>
            </w:tcBorders>
            <w:shd w:fill="f2f2f2" w:val="clear"/>
            <w:vAlign w:val="center"/>
          </w:tcPr>
          <w:p w:rsidR="00000000" w:rsidDel="00000000" w:rsidP="00000000" w:rsidRDefault="00000000" w:rsidRPr="00000000" w14:paraId="00000055">
            <w:pPr>
              <w:spacing w:after="0" w:lineRule="auto"/>
              <w:rPr>
                <w:color w:val="000000"/>
              </w:rPr>
            </w:pPr>
            <w:r w:rsidDel="00000000" w:rsidR="00000000" w:rsidRPr="00000000">
              <w:rPr>
                <w:color w:val="000000"/>
                <w:rtl w:val="0"/>
              </w:rPr>
              <w:t xml:space="preserve">188,625</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56">
            <w:pPr>
              <w:spacing w:after="0" w:lineRule="auto"/>
              <w:rPr>
                <w:color w:val="000000"/>
              </w:rPr>
            </w:pPr>
            <w:r w:rsidDel="00000000" w:rsidR="00000000" w:rsidRPr="00000000">
              <w:rPr>
                <w:color w:val="000000"/>
                <w:rtl w:val="0"/>
              </w:rPr>
              <w:t xml:space="preserve">Total Liabilities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57">
            <w:pPr>
              <w:spacing w:after="0" w:lineRule="auto"/>
              <w:rPr>
                <w:color w:val="000000"/>
              </w:rPr>
            </w:pPr>
            <w:r w:rsidDel="00000000" w:rsidR="00000000" w:rsidRPr="00000000">
              <w:rPr>
                <w:color w:val="000000"/>
                <w:rtl w:val="0"/>
              </w:rPr>
              <w:t xml:space="preserve">491,625</w:t>
            </w:r>
          </w:p>
        </w:tc>
      </w:tr>
      <w:tr>
        <w:trPr>
          <w:trHeight w:val="437"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58">
            <w:pPr>
              <w:spacing w:after="0" w:lineRule="auto"/>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59">
            <w:pPr>
              <w:spacing w:after="0" w:lineRule="auto"/>
              <w:rPr>
                <w:color w:val="000000"/>
              </w:rPr>
            </w:pPr>
            <w:r w:rsidDel="00000000" w:rsidR="00000000" w:rsidRPr="00000000">
              <w:rPr>
                <w:color w:val="000000"/>
                <w:rtl w:val="0"/>
              </w:rPr>
              <w:t xml:space="preserve"> </w:t>
            </w:r>
          </w:p>
        </w:tc>
      </w:tr>
      <w:tr>
        <w:trPr>
          <w:trHeight w:val="420" w:hRule="atLeast"/>
        </w:trPr>
        <w:tc>
          <w:tcPr>
            <w:gridSpan w:val="2"/>
            <w:tcBorders>
              <w:top w:color="000000" w:space="0" w:sz="0" w:val="nil"/>
              <w:left w:color="000000" w:space="0" w:sz="8" w:val="single"/>
              <w:bottom w:color="000000" w:space="0" w:sz="0" w:val="nil"/>
              <w:right w:color="000000" w:space="0" w:sz="8" w:val="single"/>
            </w:tcBorders>
            <w:shd w:fill="f2f2f2" w:val="clear"/>
            <w:vAlign w:val="center"/>
          </w:tcPr>
          <w:p w:rsidR="00000000" w:rsidDel="00000000" w:rsidP="00000000" w:rsidRDefault="00000000" w:rsidRPr="00000000" w14:paraId="0000005A">
            <w:pPr>
              <w:spacing w:after="0" w:lineRule="auto"/>
              <w:rPr>
                <w:b w:val="1"/>
                <w:color w:val="000000"/>
              </w:rPr>
            </w:pPr>
            <w:r w:rsidDel="00000000" w:rsidR="00000000" w:rsidRPr="00000000">
              <w:rPr>
                <w:b w:val="1"/>
                <w:color w:val="000000"/>
                <w:rtl w:val="0"/>
              </w:rPr>
              <w:t xml:space="preserve">Equity</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center"/>
          </w:tcPr>
          <w:p w:rsidR="00000000" w:rsidDel="00000000" w:rsidP="00000000" w:rsidRDefault="00000000" w:rsidRPr="00000000" w14:paraId="0000005C">
            <w:pPr>
              <w:spacing w:after="0" w:lineRule="auto"/>
              <w:rPr>
                <w:color w:val="000000"/>
              </w:rPr>
            </w:pPr>
            <w:r w:rsidDel="00000000" w:rsidR="00000000" w:rsidRPr="00000000">
              <w:rPr>
                <w:color w:val="000000"/>
                <w:rtl w:val="0"/>
              </w:rPr>
              <w:t xml:space="preserve">Preference shares</w:t>
            </w:r>
          </w:p>
        </w:tc>
        <w:tc>
          <w:tcPr>
            <w:tcBorders>
              <w:top w:color="000000" w:space="0" w:sz="0" w:val="nil"/>
              <w:left w:color="000000" w:space="0" w:sz="0" w:val="nil"/>
              <w:bottom w:color="000000" w:space="0" w:sz="0" w:val="nil"/>
              <w:right w:color="000000" w:space="0" w:sz="8" w:val="single"/>
            </w:tcBorders>
            <w:shd w:fill="f2f2f2" w:val="clear"/>
            <w:vAlign w:val="center"/>
          </w:tcPr>
          <w:p w:rsidR="00000000" w:rsidDel="00000000" w:rsidP="00000000" w:rsidRDefault="00000000" w:rsidRPr="00000000" w14:paraId="0000005D">
            <w:pPr>
              <w:spacing w:after="0" w:lineRule="auto"/>
              <w:rPr>
                <w:color w:val="000000"/>
              </w:rPr>
            </w:pPr>
            <w:r w:rsidDel="00000000" w:rsidR="00000000" w:rsidRPr="00000000">
              <w:rPr>
                <w:color w:val="000000"/>
                <w:rtl w:val="0"/>
              </w:rPr>
              <w:t xml:space="preserve">500000</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5E">
            <w:pPr>
              <w:spacing w:after="0" w:lineRule="auto"/>
              <w:rPr>
                <w:color w:val="000000"/>
              </w:rPr>
            </w:pPr>
            <w:r w:rsidDel="00000000" w:rsidR="00000000" w:rsidRPr="00000000">
              <w:rPr>
                <w:color w:val="000000"/>
                <w:rtl w:val="0"/>
              </w:rPr>
              <w:t xml:space="preserve">£1 Ordinary Shares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5F">
            <w:pPr>
              <w:spacing w:after="0" w:lineRule="auto"/>
              <w:rPr>
                <w:color w:val="000000"/>
              </w:rPr>
            </w:pPr>
            <w:r w:rsidDel="00000000" w:rsidR="00000000" w:rsidRPr="00000000">
              <w:rPr>
                <w:color w:val="000000"/>
                <w:rtl w:val="0"/>
              </w:rPr>
              <w:t xml:space="preserve">900,000</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60">
            <w:pPr>
              <w:spacing w:after="0" w:lineRule="auto"/>
              <w:rPr>
                <w:color w:val="000000"/>
              </w:rPr>
            </w:pPr>
            <w:r w:rsidDel="00000000" w:rsidR="00000000" w:rsidRPr="00000000">
              <w:rPr>
                <w:color w:val="000000"/>
                <w:rtl w:val="0"/>
              </w:rPr>
              <w:t xml:space="preserve">Retained Profits at 1st January 2022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61">
            <w:pPr>
              <w:spacing w:after="0" w:lineRule="auto"/>
              <w:rPr>
                <w:color w:val="000000"/>
              </w:rPr>
            </w:pPr>
            <w:r w:rsidDel="00000000" w:rsidR="00000000" w:rsidRPr="00000000">
              <w:rPr>
                <w:color w:val="000000"/>
                <w:rtl w:val="0"/>
              </w:rPr>
              <w:t xml:space="preserve">132,000</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62">
            <w:pPr>
              <w:spacing w:after="0" w:lineRule="auto"/>
              <w:rPr>
                <w:color w:val="000000"/>
              </w:rPr>
            </w:pPr>
            <w:r w:rsidDel="00000000" w:rsidR="00000000" w:rsidRPr="00000000">
              <w:rPr>
                <w:color w:val="000000"/>
                <w:rtl w:val="0"/>
              </w:rPr>
              <w:t xml:space="preserve">dividend paid ordinary</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63">
            <w:pPr>
              <w:spacing w:after="0" w:lineRule="auto"/>
              <w:rPr>
                <w:color w:val="000000"/>
              </w:rPr>
            </w:pPr>
            <w:r w:rsidDel="00000000" w:rsidR="00000000" w:rsidRPr="00000000">
              <w:rPr>
                <w:color w:val="000000"/>
                <w:rtl w:val="0"/>
              </w:rPr>
              <w:t xml:space="preserve">-20,000</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64">
            <w:pPr>
              <w:spacing w:after="0" w:lineRule="auto"/>
              <w:rPr>
                <w:color w:val="000000"/>
              </w:rPr>
            </w:pPr>
            <w:r w:rsidDel="00000000" w:rsidR="00000000" w:rsidRPr="00000000">
              <w:rPr>
                <w:color w:val="000000"/>
                <w:rtl w:val="0"/>
              </w:rPr>
              <w:t xml:space="preserve">Dividend paid preference</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65">
            <w:pPr>
              <w:spacing w:after="0" w:lineRule="auto"/>
              <w:rPr>
                <w:color w:val="000000"/>
              </w:rPr>
            </w:pPr>
            <w:r w:rsidDel="00000000" w:rsidR="00000000" w:rsidRPr="00000000">
              <w:rPr>
                <w:color w:val="000000"/>
                <w:rtl w:val="0"/>
              </w:rPr>
              <w:t xml:space="preserve">-30,000</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66">
            <w:pPr>
              <w:spacing w:after="0" w:lineRule="auto"/>
              <w:rPr>
                <w:color w:val="000000"/>
              </w:rPr>
            </w:pPr>
            <w:r w:rsidDel="00000000" w:rsidR="00000000" w:rsidRPr="00000000">
              <w:rPr>
                <w:color w:val="000000"/>
                <w:rtl w:val="0"/>
              </w:rPr>
              <w:t xml:space="preserve">Net Profit for the Year                         </w:t>
            </w:r>
          </w:p>
        </w:tc>
        <w:tc>
          <w:tcPr>
            <w:tcBorders>
              <w:top w:color="000000" w:space="0" w:sz="0" w:val="nil"/>
              <w:left w:color="000000" w:space="0" w:sz="0" w:val="nil"/>
              <w:bottom w:color="000000" w:space="0" w:sz="0" w:val="nil"/>
              <w:right w:color="000000" w:space="0" w:sz="8" w:val="single"/>
            </w:tcBorders>
            <w:shd w:fill="f2f2f2" w:val="clear"/>
            <w:vAlign w:val="center"/>
          </w:tcPr>
          <w:p w:rsidR="00000000" w:rsidDel="00000000" w:rsidP="00000000" w:rsidRDefault="00000000" w:rsidRPr="00000000" w14:paraId="00000067">
            <w:pPr>
              <w:spacing w:after="0" w:lineRule="auto"/>
              <w:rPr>
                <w:color w:val="000000"/>
              </w:rPr>
            </w:pPr>
            <w:r w:rsidDel="00000000" w:rsidR="00000000" w:rsidRPr="00000000">
              <w:rPr>
                <w:color w:val="000000"/>
                <w:rtl w:val="0"/>
              </w:rPr>
              <w:t xml:space="preserve">54,330</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68">
            <w:pPr>
              <w:spacing w:after="0" w:lineRule="auto"/>
              <w:rPr>
                <w:color w:val="000000"/>
              </w:rPr>
            </w:pPr>
            <w:r w:rsidDel="00000000" w:rsidR="00000000" w:rsidRPr="00000000">
              <w:rPr>
                <w:color w:val="000000"/>
                <w:rtl w:val="0"/>
              </w:rPr>
              <w:t xml:space="preserve">Total Equity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69">
            <w:pPr>
              <w:spacing w:after="0" w:lineRule="auto"/>
              <w:rPr>
                <w:color w:val="000000"/>
              </w:rPr>
            </w:pPr>
            <w:r w:rsidDel="00000000" w:rsidR="00000000" w:rsidRPr="00000000">
              <w:rPr>
                <w:color w:val="000000"/>
                <w:rtl w:val="0"/>
              </w:rPr>
              <w:t xml:space="preserve">1,536,330</w:t>
            </w:r>
          </w:p>
        </w:tc>
      </w:tr>
      <w:tr>
        <w:trPr>
          <w:trHeight w:val="420"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6A">
            <w:pPr>
              <w:spacing w:after="0" w:lineRule="auto"/>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6B">
            <w:pPr>
              <w:spacing w:after="0" w:lineRule="auto"/>
              <w:rPr>
                <w:color w:val="000000"/>
              </w:rPr>
            </w:pPr>
            <w:r w:rsidDel="00000000" w:rsidR="00000000" w:rsidRPr="00000000">
              <w:rPr>
                <w:color w:val="000000"/>
                <w:rtl w:val="0"/>
              </w:rPr>
              <w:t xml:space="preserve"> </w:t>
            </w:r>
          </w:p>
        </w:tc>
      </w:tr>
      <w:tr>
        <w:trPr>
          <w:trHeight w:val="437" w:hRule="atLeast"/>
        </w:trPr>
        <w:tc>
          <w:tcPr>
            <w:tcBorders>
              <w:top w:color="000000" w:space="0" w:sz="0" w:val="nil"/>
              <w:left w:color="000000" w:space="0" w:sz="8" w:val="single"/>
              <w:bottom w:color="000000" w:space="0" w:sz="8" w:val="single"/>
              <w:right w:color="000000" w:space="0" w:sz="0" w:val="nil"/>
            </w:tcBorders>
            <w:shd w:fill="f2f2f2" w:val="clear"/>
            <w:vAlign w:val="bottom"/>
          </w:tcPr>
          <w:p w:rsidR="00000000" w:rsidDel="00000000" w:rsidP="00000000" w:rsidRDefault="00000000" w:rsidRPr="00000000" w14:paraId="0000006C">
            <w:pPr>
              <w:spacing w:after="0" w:lineRule="auto"/>
              <w:rPr>
                <w:b w:val="1"/>
                <w:color w:val="000000"/>
              </w:rPr>
            </w:pPr>
            <w:r w:rsidDel="00000000" w:rsidR="00000000" w:rsidRPr="00000000">
              <w:rPr>
                <w:b w:val="1"/>
                <w:color w:val="000000"/>
                <w:rtl w:val="0"/>
              </w:rPr>
              <w:t xml:space="preserve">Total Equity and Liabilities               </w:t>
            </w:r>
          </w:p>
        </w:tc>
        <w:tc>
          <w:tcPr>
            <w:tcBorders>
              <w:top w:color="000000" w:space="0" w:sz="0" w:val="nil"/>
              <w:left w:color="000000" w:space="0" w:sz="0" w:val="nil"/>
              <w:bottom w:color="000000" w:space="0" w:sz="8" w:val="single"/>
              <w:right w:color="000000" w:space="0" w:sz="8" w:val="single"/>
            </w:tcBorders>
            <w:shd w:fill="f2f2f2" w:val="clear"/>
            <w:vAlign w:val="center"/>
          </w:tcPr>
          <w:p w:rsidR="00000000" w:rsidDel="00000000" w:rsidP="00000000" w:rsidRDefault="00000000" w:rsidRPr="00000000" w14:paraId="0000006D">
            <w:pPr>
              <w:spacing w:after="0" w:lineRule="auto"/>
              <w:rPr>
                <w:b w:val="1"/>
                <w:color w:val="000000"/>
              </w:rPr>
            </w:pPr>
            <w:r w:rsidDel="00000000" w:rsidR="00000000" w:rsidRPr="00000000">
              <w:rPr>
                <w:b w:val="1"/>
                <w:color w:val="000000"/>
                <w:rtl w:val="0"/>
              </w:rPr>
              <w:t xml:space="preserve">2,027,955</w:t>
            </w:r>
          </w:p>
        </w:tc>
      </w:tr>
    </w:tbl>
    <w:p w:rsidR="00000000" w:rsidDel="00000000" w:rsidP="00000000" w:rsidRDefault="00000000" w:rsidRPr="00000000" w14:paraId="0000006E">
      <w:pPr>
        <w:pStyle w:val="Heading2"/>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6F">
      <w:pPr>
        <w:rPr>
          <w:color w:val="000000"/>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70">
      <w:pPr>
        <w:pStyle w:val="Heading2"/>
        <w:rPr>
          <w:rFonts w:ascii="Times New Roman" w:cs="Times New Roman" w:eastAsia="Times New Roman" w:hAnsi="Times New Roman"/>
          <w:b w:val="0"/>
          <w:color w:val="000000"/>
        </w:rPr>
      </w:pPr>
      <w:bookmarkStart w:colFirst="0" w:colLast="0" w:name="_3znysh7" w:id="2"/>
      <w:bookmarkEnd w:id="2"/>
      <w:r w:rsidDel="00000000" w:rsidR="00000000" w:rsidRPr="00000000">
        <w:rPr>
          <w:rFonts w:ascii="Times New Roman" w:cs="Times New Roman" w:eastAsia="Times New Roman" w:hAnsi="Times New Roman"/>
          <w:b w:val="1"/>
          <w:color w:val="000000"/>
          <w:rtl w:val="0"/>
        </w:rPr>
        <w:t xml:space="preserve">Part b)</w:t>
      </w:r>
      <w:r w:rsidDel="00000000" w:rsidR="00000000" w:rsidRPr="00000000">
        <w:rPr>
          <w:rtl w:val="0"/>
        </w:rPr>
      </w:r>
    </w:p>
    <w:p w:rsidR="00000000" w:rsidDel="00000000" w:rsidP="00000000" w:rsidRDefault="00000000" w:rsidRPr="00000000" w14:paraId="00000071">
      <w:pPr>
        <w:rPr>
          <w:b w:val="0"/>
          <w:color w:val="000000"/>
        </w:rPr>
      </w:pPr>
      <w:r w:rsidDel="00000000" w:rsidR="00000000" w:rsidRPr="00000000">
        <w:rPr>
          <w:b w:val="0"/>
          <w:color w:val="000000"/>
          <w:rtl w:val="0"/>
        </w:rPr>
        <w:t xml:space="preserve">The statement of financial position, often called the balance sheet, is a foundational financial statement in business that provides a snapshot of an entity's financial health at a particular moment in time. The inherent balance in this statement arises from its rooted equation:</w:t>
      </w:r>
    </w:p>
    <w:p w:rsidR="00000000" w:rsidDel="00000000" w:rsidP="00000000" w:rsidRDefault="00000000" w:rsidRPr="00000000" w14:paraId="00000072">
      <w:pPr>
        <w:keepNext w:val="0"/>
        <w:keepLines w:val="0"/>
        <w:widowControl w:val="1"/>
        <w:pBdr>
          <w:top w:color="5b9bd5" w:space="10" w:sz="4" w:val="single"/>
          <w:left w:space="0" w:sz="0" w:val="nil"/>
          <w:bottom w:color="5b9bd5" w:space="10" w:sz="4" w:val="single"/>
          <w:right w:space="0" w:sz="0" w:val="nil"/>
          <w:between w:space="0" w:sz="0" w:val="nil"/>
        </w:pBdr>
        <w:shd w:fill="auto" w:val="clear"/>
        <w:spacing w:after="360" w:before="360" w:line="360" w:lineRule="auto"/>
        <w:ind w:left="864" w:right="864"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Assets= Liabilities + Equity</w:t>
      </w:r>
    </w:p>
    <w:p w:rsidR="00000000" w:rsidDel="00000000" w:rsidP="00000000" w:rsidRDefault="00000000" w:rsidRPr="00000000" w14:paraId="00000073">
      <w:pPr>
        <w:rPr>
          <w:b w:val="0"/>
          <w:color w:val="000000"/>
        </w:rPr>
      </w:pPr>
      <w:r w:rsidDel="00000000" w:rsidR="00000000" w:rsidRPr="00000000">
        <w:rPr>
          <w:b w:val="0"/>
          <w:color w:val="000000"/>
          <w:rtl w:val="0"/>
        </w:rPr>
        <w:t xml:space="preserve">Here's why this statement always balances:</w:t>
      </w:r>
    </w:p>
    <w:p w:rsidR="00000000" w:rsidDel="00000000" w:rsidP="00000000" w:rsidRDefault="00000000" w:rsidRPr="00000000" w14:paraId="0000007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Core Accounting Equation: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essence of the balance sheet revolves around the basic accounting equation. This principle ensures that a company's resources (assets) are always funded either by those who lent money (liabilities) or by its owners (equity). Every financial transaction is recorded in a way that this equation remains in equilibrium. A misbalance indicates an error in the accounting records.</w:t>
      </w:r>
    </w:p>
    <w:p w:rsidR="00000000" w:rsidDel="00000000" w:rsidP="00000000" w:rsidRDefault="00000000" w:rsidRPr="00000000" w14:paraId="0000007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Double-Entry Bookkeeping: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double-entry system is the backbone of contemporary accounting. For every debit recorded, there's a corresponding credit. This ensures that each financial transaction's impact is mirrored in at least two places, which perpetually keeps the balance sheet in balance. This inherent system acts as a natural counterbalance for all transactions (Ammar Ali, 2021).</w:t>
      </w:r>
    </w:p>
    <w:p w:rsidR="00000000" w:rsidDel="00000000" w:rsidP="00000000" w:rsidRDefault="00000000" w:rsidRPr="00000000" w14:paraId="0000007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Stakeholder Representation: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balance sheet showcases a company's accountability. On one side, it enumerates everything the company possesses (assets), and on the flip side, it delineates who has claims on these assets – be it lenders (liabilities) or internal stakeholders like owners (equity). This balanced view ensures stakeholders that every asset has a corresponding claim.</w:t>
      </w:r>
    </w:p>
    <w:p w:rsidR="00000000" w:rsidDel="00000000" w:rsidP="00000000" w:rsidRDefault="00000000" w:rsidRPr="00000000" w14:paraId="0000007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Comprehensive Business Insight: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Unlike statements like the income or cash flow statements that focus on performance over a duration, the balance sheet reflects the outcome of all business transactions up to the reporting date. This cumulative view informs stakeholders of what the company owns and owes at a specific juncture (John S, 2019).</w:t>
      </w:r>
    </w:p>
    <w:p w:rsidR="00000000" w:rsidDel="00000000" w:rsidP="00000000" w:rsidRDefault="00000000" w:rsidRPr="00000000" w14:paraId="0000007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Standards and Regulation: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Recognized accounting frameworks, such as IFRS or GAAP, dictate specific guidelines to ensure uniformity and precision in financial reporting. These norms emphasize that the balance sheet must be equilibrated, which underscores the importance of meticulousness and totality in financial documentation (Ammar Ali, 2021)</w:t>
      </w:r>
    </w:p>
    <w:p w:rsidR="00000000" w:rsidDel="00000000" w:rsidP="00000000" w:rsidRDefault="00000000" w:rsidRPr="00000000" w14:paraId="00000079">
      <w:pPr>
        <w:pStyle w:val="Heading1"/>
        <w:rPr>
          <w:color w:val="000000"/>
        </w:rPr>
      </w:pPr>
      <w:bookmarkStart w:colFirst="0" w:colLast="0" w:name="_2et92p0" w:id="3"/>
      <w:bookmarkEnd w:id="3"/>
      <w:r w:rsidDel="00000000" w:rsidR="00000000" w:rsidRPr="00000000">
        <w:rPr>
          <w:color w:val="000000"/>
          <w:rtl w:val="0"/>
        </w:rPr>
        <w:t xml:space="preserve">Question 2</w:t>
      </w:r>
    </w:p>
    <w:p w:rsidR="00000000" w:rsidDel="00000000" w:rsidP="00000000" w:rsidRDefault="00000000" w:rsidRPr="00000000" w14:paraId="0000007A">
      <w:pPr>
        <w:pStyle w:val="Heading2"/>
        <w:rPr>
          <w:rFonts w:ascii="Times New Roman" w:cs="Times New Roman" w:eastAsia="Times New Roman" w:hAnsi="Times New Roman"/>
          <w:color w:val="000000"/>
        </w:rPr>
      </w:pPr>
      <w:bookmarkStart w:colFirst="0" w:colLast="0" w:name="_tyjcwt" w:id="4"/>
      <w:bookmarkEnd w:id="4"/>
      <w:r w:rsidDel="00000000" w:rsidR="00000000" w:rsidRPr="00000000">
        <w:rPr>
          <w:rFonts w:ascii="Times New Roman" w:cs="Times New Roman" w:eastAsia="Times New Roman" w:hAnsi="Times New Roman"/>
          <w:color w:val="000000"/>
          <w:rtl w:val="0"/>
        </w:rPr>
        <w:t xml:space="preserve">Part a</w:t>
      </w:r>
    </w:p>
    <w:tbl>
      <w:tblPr>
        <w:tblStyle w:val="Table3"/>
        <w:tblW w:w="9340.0" w:type="dxa"/>
        <w:jc w:val="left"/>
        <w:tblInd w:w="0.0" w:type="dxa"/>
        <w:tblLayout w:type="fixed"/>
        <w:tblLook w:val="0400"/>
      </w:tblPr>
      <w:tblGrid>
        <w:gridCol w:w="3081"/>
        <w:gridCol w:w="4019"/>
        <w:gridCol w:w="1170"/>
        <w:gridCol w:w="1070"/>
        <w:tblGridChange w:id="0">
          <w:tblGrid>
            <w:gridCol w:w="3081"/>
            <w:gridCol w:w="4019"/>
            <w:gridCol w:w="1170"/>
            <w:gridCol w:w="1070"/>
          </w:tblGrid>
        </w:tblGridChange>
      </w:tblGrid>
      <w:tr>
        <w:trPr>
          <w:trHeight w:val="528" w:hRule="atLeast"/>
        </w:trPr>
        <w:tc>
          <w:tcPr>
            <w:tcBorders>
              <w:top w:color="000000" w:space="0" w:sz="8" w:val="single"/>
              <w:left w:color="000000" w:space="0" w:sz="8" w:val="single"/>
              <w:bottom w:color="000000" w:space="0" w:sz="8" w:val="single"/>
              <w:right w:color="000000" w:space="0" w:sz="0" w:val="nil"/>
            </w:tcBorders>
            <w:shd w:fill="f2f2f2" w:val="clear"/>
            <w:vAlign w:val="bottom"/>
          </w:tcPr>
          <w:p w:rsidR="00000000" w:rsidDel="00000000" w:rsidP="00000000" w:rsidRDefault="00000000" w:rsidRPr="00000000" w14:paraId="0000007B">
            <w:pPr>
              <w:spacing w:after="0" w:lineRule="auto"/>
              <w:rPr>
                <w:b w:val="1"/>
                <w:color w:val="000000"/>
                <w:sz w:val="40"/>
                <w:szCs w:val="40"/>
              </w:rPr>
            </w:pPr>
            <w:r w:rsidDel="00000000" w:rsidR="00000000" w:rsidRPr="00000000">
              <w:rPr>
                <w:b w:val="1"/>
                <w:color w:val="000000"/>
                <w:sz w:val="40"/>
                <w:szCs w:val="40"/>
                <w:rtl w:val="0"/>
              </w:rPr>
              <w:t xml:space="preserve">Ratio</w:t>
            </w:r>
          </w:p>
        </w:tc>
        <w:tc>
          <w:tcPr>
            <w:tcBorders>
              <w:top w:color="000000" w:space="0" w:sz="8" w:val="single"/>
              <w:left w:color="000000" w:space="0" w:sz="0" w:val="nil"/>
              <w:bottom w:color="000000" w:space="0" w:sz="8" w:val="single"/>
              <w:right w:color="000000" w:space="0" w:sz="0" w:val="nil"/>
            </w:tcBorders>
            <w:shd w:fill="f2f2f2" w:val="clear"/>
            <w:vAlign w:val="bottom"/>
          </w:tcPr>
          <w:p w:rsidR="00000000" w:rsidDel="00000000" w:rsidP="00000000" w:rsidRDefault="00000000" w:rsidRPr="00000000" w14:paraId="0000007C">
            <w:pPr>
              <w:spacing w:after="0" w:lineRule="auto"/>
              <w:rPr>
                <w:b w:val="1"/>
                <w:color w:val="000000"/>
                <w:sz w:val="40"/>
                <w:szCs w:val="40"/>
              </w:rPr>
            </w:pPr>
            <w:r w:rsidDel="00000000" w:rsidR="00000000" w:rsidRPr="00000000">
              <w:rPr>
                <w:b w:val="1"/>
                <w:color w:val="000000"/>
                <w:sz w:val="40"/>
                <w:szCs w:val="40"/>
                <w:rtl w:val="0"/>
              </w:rPr>
              <w:t xml:space="preserve">Formula</w:t>
            </w:r>
          </w:p>
        </w:tc>
        <w:tc>
          <w:tcPr>
            <w:tcBorders>
              <w:top w:color="000000" w:space="0" w:sz="8" w:val="single"/>
              <w:left w:color="000000" w:space="0" w:sz="0" w:val="nil"/>
              <w:bottom w:color="000000" w:space="0" w:sz="8" w:val="single"/>
              <w:right w:color="000000" w:space="0" w:sz="0" w:val="nil"/>
            </w:tcBorders>
            <w:shd w:fill="f2f2f2" w:val="clear"/>
            <w:vAlign w:val="bottom"/>
          </w:tcPr>
          <w:p w:rsidR="00000000" w:rsidDel="00000000" w:rsidP="00000000" w:rsidRDefault="00000000" w:rsidRPr="00000000" w14:paraId="0000007D">
            <w:pPr>
              <w:spacing w:after="0" w:lineRule="auto"/>
              <w:rPr>
                <w:b w:val="1"/>
                <w:color w:val="000000"/>
                <w:sz w:val="40"/>
                <w:szCs w:val="40"/>
              </w:rPr>
            </w:pPr>
            <w:r w:rsidDel="00000000" w:rsidR="00000000" w:rsidRPr="00000000">
              <w:rPr>
                <w:b w:val="1"/>
                <w:color w:val="000000"/>
                <w:sz w:val="40"/>
                <w:szCs w:val="40"/>
                <w:rtl w:val="0"/>
              </w:rPr>
              <w:t xml:space="preserve">2020</w:t>
            </w:r>
          </w:p>
        </w:tc>
        <w:tc>
          <w:tcPr>
            <w:tcBorders>
              <w:top w:color="000000" w:space="0" w:sz="8" w:val="single"/>
              <w:left w:color="000000" w:space="0" w:sz="0" w:val="nil"/>
              <w:bottom w:color="000000" w:space="0" w:sz="8" w:val="single"/>
              <w:right w:color="000000" w:space="0" w:sz="8" w:val="single"/>
            </w:tcBorders>
            <w:shd w:fill="f2f2f2" w:val="clear"/>
            <w:vAlign w:val="bottom"/>
          </w:tcPr>
          <w:p w:rsidR="00000000" w:rsidDel="00000000" w:rsidP="00000000" w:rsidRDefault="00000000" w:rsidRPr="00000000" w14:paraId="0000007E">
            <w:pPr>
              <w:spacing w:after="0" w:lineRule="auto"/>
              <w:rPr>
                <w:b w:val="1"/>
                <w:color w:val="000000"/>
                <w:sz w:val="40"/>
                <w:szCs w:val="40"/>
              </w:rPr>
            </w:pPr>
            <w:r w:rsidDel="00000000" w:rsidR="00000000" w:rsidRPr="00000000">
              <w:rPr>
                <w:b w:val="1"/>
                <w:color w:val="000000"/>
                <w:sz w:val="40"/>
                <w:szCs w:val="40"/>
                <w:rtl w:val="0"/>
              </w:rPr>
              <w:t xml:space="preserve">2021</w:t>
            </w:r>
          </w:p>
        </w:tc>
      </w:tr>
      <w:tr>
        <w:trPr>
          <w:trHeight w:val="312"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7F">
            <w:pPr>
              <w:spacing w:after="0" w:lineRule="auto"/>
              <w:rPr>
                <w:color w:val="000000"/>
              </w:rPr>
            </w:pPr>
            <w:r w:rsidDel="00000000" w:rsidR="00000000" w:rsidRPr="00000000">
              <w:rPr>
                <w:color w:val="000000"/>
                <w:rtl w:val="0"/>
              </w:rPr>
              <w:t xml:space="preserve">Return on Capital Employed (ROCE)</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80">
            <w:pPr>
              <w:spacing w:after="0" w:lineRule="auto"/>
              <w:rPr>
                <w:color w:val="000000"/>
              </w:rPr>
            </w:pPr>
            <w:r w:rsidDel="00000000" w:rsidR="00000000" w:rsidRPr="00000000">
              <w:rPr>
                <w:color w:val="000000"/>
                <w:rtl w:val="0"/>
              </w:rPr>
              <w:t xml:space="preserve">(Operating Profit / Capital Employed) x 100</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81">
            <w:pPr>
              <w:spacing w:after="0" w:lineRule="auto"/>
              <w:rPr>
                <w:color w:val="000000"/>
              </w:rPr>
            </w:pPr>
            <w:r w:rsidDel="00000000" w:rsidR="00000000" w:rsidRPr="00000000">
              <w:rPr>
                <w:color w:val="000000"/>
                <w:rtl w:val="0"/>
              </w:rPr>
              <w:t xml:space="preserve">9.93%</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82">
            <w:pPr>
              <w:spacing w:after="0" w:lineRule="auto"/>
              <w:rPr>
                <w:color w:val="000000"/>
              </w:rPr>
            </w:pPr>
            <w:r w:rsidDel="00000000" w:rsidR="00000000" w:rsidRPr="00000000">
              <w:rPr>
                <w:color w:val="000000"/>
                <w:rtl w:val="0"/>
              </w:rPr>
              <w:t xml:space="preserve">11.142</w:t>
            </w:r>
          </w:p>
        </w:tc>
      </w:tr>
      <w:tr>
        <w:trPr>
          <w:trHeight w:val="312"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83">
            <w:pPr>
              <w:spacing w:after="0" w:lineRule="auto"/>
              <w:rPr>
                <w:color w:val="000000"/>
              </w:rPr>
            </w:pPr>
            <w:r w:rsidDel="00000000" w:rsidR="00000000" w:rsidRPr="00000000">
              <w:rPr>
                <w:color w:val="000000"/>
                <w:rtl w:val="0"/>
              </w:rPr>
              <w:t xml:space="preserve">Return on Equity (ROE)</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84">
            <w:pPr>
              <w:spacing w:after="0" w:lineRule="auto"/>
              <w:rPr>
                <w:color w:val="000000"/>
              </w:rPr>
            </w:pPr>
            <w:r w:rsidDel="00000000" w:rsidR="00000000" w:rsidRPr="00000000">
              <w:rPr>
                <w:color w:val="000000"/>
                <w:rtl w:val="0"/>
              </w:rPr>
              <w:t xml:space="preserve">(Profit for the Year / Shareholders' Equity) x 100</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85">
            <w:pPr>
              <w:spacing w:after="0" w:lineRule="auto"/>
              <w:rPr>
                <w:color w:val="000000"/>
              </w:rPr>
            </w:pPr>
            <w:r w:rsidDel="00000000" w:rsidR="00000000" w:rsidRPr="00000000">
              <w:rPr>
                <w:color w:val="000000"/>
                <w:rtl w:val="0"/>
              </w:rPr>
              <w:t xml:space="preserve">12.569</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86">
            <w:pPr>
              <w:spacing w:after="0" w:lineRule="auto"/>
              <w:rPr>
                <w:color w:val="000000"/>
              </w:rPr>
            </w:pPr>
            <w:r w:rsidDel="00000000" w:rsidR="00000000" w:rsidRPr="00000000">
              <w:rPr>
                <w:color w:val="000000"/>
                <w:rtl w:val="0"/>
              </w:rPr>
              <w:t xml:space="preserve">13.957</w:t>
            </w:r>
          </w:p>
        </w:tc>
      </w:tr>
      <w:tr>
        <w:trPr>
          <w:trHeight w:val="312"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87">
            <w:pPr>
              <w:spacing w:after="0" w:lineRule="auto"/>
              <w:rPr>
                <w:color w:val="000000"/>
              </w:rPr>
            </w:pPr>
            <w:r w:rsidDel="00000000" w:rsidR="00000000" w:rsidRPr="00000000">
              <w:rPr>
                <w:color w:val="000000"/>
                <w:rtl w:val="0"/>
              </w:rPr>
              <w:t xml:space="preserve">Earnings per Share (EPS)</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88">
            <w:pPr>
              <w:spacing w:after="0" w:lineRule="auto"/>
              <w:rPr>
                <w:color w:val="000000"/>
              </w:rPr>
            </w:pPr>
            <w:r w:rsidDel="00000000" w:rsidR="00000000" w:rsidRPr="00000000">
              <w:rPr>
                <w:color w:val="000000"/>
                <w:rtl w:val="0"/>
              </w:rPr>
              <w:t xml:space="preserve">Profit for the Year / Weighted Avg. Shares Outstanding</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89">
            <w:pPr>
              <w:spacing w:after="0" w:lineRule="auto"/>
              <w:rPr>
                <w:color w:val="000000"/>
              </w:rPr>
            </w:pPr>
            <w:r w:rsidDel="00000000" w:rsidR="00000000" w:rsidRPr="00000000">
              <w:rPr>
                <w:color w:val="000000"/>
                <w:rtl w:val="0"/>
              </w:rPr>
              <w:t xml:space="preserve">0.610</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8A">
            <w:pPr>
              <w:spacing w:after="0" w:lineRule="auto"/>
              <w:rPr>
                <w:color w:val="000000"/>
              </w:rPr>
            </w:pPr>
            <w:r w:rsidDel="00000000" w:rsidR="00000000" w:rsidRPr="00000000">
              <w:rPr>
                <w:color w:val="000000"/>
                <w:rtl w:val="0"/>
              </w:rPr>
              <w:t xml:space="preserve">0.718</w:t>
            </w:r>
          </w:p>
        </w:tc>
      </w:tr>
      <w:tr>
        <w:trPr>
          <w:trHeight w:val="312"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8B">
            <w:pPr>
              <w:spacing w:after="0" w:lineRule="auto"/>
              <w:rPr>
                <w:color w:val="000000"/>
              </w:rPr>
            </w:pPr>
            <w:r w:rsidDel="00000000" w:rsidR="00000000" w:rsidRPr="00000000">
              <w:rPr>
                <w:color w:val="000000"/>
                <w:rtl w:val="0"/>
              </w:rPr>
              <w:t xml:space="preserve">Net Profit Margin</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8C">
            <w:pPr>
              <w:spacing w:after="0" w:lineRule="auto"/>
              <w:rPr>
                <w:color w:val="000000"/>
              </w:rPr>
            </w:pPr>
            <w:r w:rsidDel="00000000" w:rsidR="00000000" w:rsidRPr="00000000">
              <w:rPr>
                <w:color w:val="000000"/>
                <w:rtl w:val="0"/>
              </w:rPr>
              <w:t xml:space="preserve">(Net Profit / Revenue) x 100</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8D">
            <w:pPr>
              <w:spacing w:after="0" w:lineRule="auto"/>
              <w:rPr>
                <w:color w:val="000000"/>
              </w:rPr>
            </w:pPr>
            <w:r w:rsidDel="00000000" w:rsidR="00000000" w:rsidRPr="00000000">
              <w:rPr>
                <w:color w:val="000000"/>
                <w:rtl w:val="0"/>
              </w:rPr>
              <w:t xml:space="preserve">5.682</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8E">
            <w:pPr>
              <w:spacing w:after="0" w:lineRule="auto"/>
              <w:rPr>
                <w:color w:val="000000"/>
              </w:rPr>
            </w:pPr>
            <w:r w:rsidDel="00000000" w:rsidR="00000000" w:rsidRPr="00000000">
              <w:rPr>
                <w:color w:val="000000"/>
                <w:rtl w:val="0"/>
              </w:rPr>
              <w:t xml:space="preserve">6.397</w:t>
            </w:r>
          </w:p>
        </w:tc>
      </w:tr>
      <w:tr>
        <w:trPr>
          <w:trHeight w:val="312"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8F">
            <w:pPr>
              <w:spacing w:after="0" w:lineRule="auto"/>
              <w:rPr>
                <w:color w:val="000000"/>
              </w:rPr>
            </w:pPr>
            <w:r w:rsidDel="00000000" w:rsidR="00000000" w:rsidRPr="00000000">
              <w:rPr>
                <w:color w:val="000000"/>
                <w:rtl w:val="0"/>
              </w:rPr>
              <w:t xml:space="preserve">Asset Turnover</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90">
            <w:pPr>
              <w:spacing w:after="0" w:lineRule="auto"/>
              <w:rPr>
                <w:color w:val="000000"/>
              </w:rPr>
            </w:pPr>
            <w:r w:rsidDel="00000000" w:rsidR="00000000" w:rsidRPr="00000000">
              <w:rPr>
                <w:color w:val="000000"/>
                <w:rtl w:val="0"/>
              </w:rPr>
              <w:t xml:space="preserve">Revenue / Avg. Total Assets</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91">
            <w:pPr>
              <w:spacing w:after="0" w:lineRule="auto"/>
              <w:rPr>
                <w:color w:val="000000"/>
              </w:rPr>
            </w:pPr>
            <w:r w:rsidDel="00000000" w:rsidR="00000000" w:rsidRPr="00000000">
              <w:rPr>
                <w:color w:val="000000"/>
                <w:rtl w:val="0"/>
              </w:rPr>
              <w:t xml:space="preserve">0.650</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92">
            <w:pPr>
              <w:spacing w:after="0" w:lineRule="auto"/>
              <w:rPr>
                <w:color w:val="000000"/>
              </w:rPr>
            </w:pPr>
            <w:r w:rsidDel="00000000" w:rsidR="00000000" w:rsidRPr="00000000">
              <w:rPr>
                <w:color w:val="000000"/>
                <w:rtl w:val="0"/>
              </w:rPr>
              <w:t xml:space="preserve">0.692</w:t>
            </w:r>
          </w:p>
        </w:tc>
      </w:tr>
      <w:tr>
        <w:trPr>
          <w:trHeight w:val="312"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93">
            <w:pPr>
              <w:spacing w:after="0" w:lineRule="auto"/>
              <w:rPr>
                <w:color w:val="000000"/>
              </w:rPr>
            </w:pPr>
            <w:r w:rsidDel="00000000" w:rsidR="00000000" w:rsidRPr="00000000">
              <w:rPr>
                <w:color w:val="000000"/>
                <w:rtl w:val="0"/>
              </w:rPr>
              <w:t xml:space="preserve">Stock Holding Days</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94">
            <w:pPr>
              <w:spacing w:after="0" w:lineRule="auto"/>
              <w:rPr>
                <w:color w:val="000000"/>
              </w:rPr>
            </w:pPr>
            <w:r w:rsidDel="00000000" w:rsidR="00000000" w:rsidRPr="00000000">
              <w:rPr>
                <w:color w:val="000000"/>
                <w:rtl w:val="0"/>
              </w:rPr>
              <w:t xml:space="preserve">(Avg. Inventory / Cost of Sales) x 365</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95">
            <w:pPr>
              <w:spacing w:after="0" w:lineRule="auto"/>
              <w:rPr>
                <w:color w:val="000000"/>
              </w:rPr>
            </w:pPr>
            <w:r w:rsidDel="00000000" w:rsidR="00000000" w:rsidRPr="00000000">
              <w:rPr>
                <w:color w:val="000000"/>
                <w:rtl w:val="0"/>
              </w:rPr>
              <w:t xml:space="preserve">77.692</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96">
            <w:pPr>
              <w:spacing w:after="0" w:lineRule="auto"/>
              <w:rPr>
                <w:color w:val="000000"/>
              </w:rPr>
            </w:pPr>
            <w:r w:rsidDel="00000000" w:rsidR="00000000" w:rsidRPr="00000000">
              <w:rPr>
                <w:color w:val="000000"/>
                <w:rtl w:val="0"/>
              </w:rPr>
              <w:t xml:space="preserve">79.883</w:t>
            </w:r>
          </w:p>
        </w:tc>
      </w:tr>
      <w:tr>
        <w:trPr>
          <w:trHeight w:val="312"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97">
            <w:pPr>
              <w:spacing w:after="0" w:lineRule="auto"/>
              <w:rPr>
                <w:color w:val="000000"/>
              </w:rPr>
            </w:pPr>
            <w:r w:rsidDel="00000000" w:rsidR="00000000" w:rsidRPr="00000000">
              <w:rPr>
                <w:color w:val="000000"/>
                <w:rtl w:val="0"/>
              </w:rPr>
              <w:t xml:space="preserve">Debtors Collection Period</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98">
            <w:pPr>
              <w:spacing w:after="0" w:lineRule="auto"/>
              <w:rPr>
                <w:color w:val="000000"/>
              </w:rPr>
            </w:pPr>
            <w:r w:rsidDel="00000000" w:rsidR="00000000" w:rsidRPr="00000000">
              <w:rPr>
                <w:color w:val="000000"/>
                <w:rtl w:val="0"/>
              </w:rPr>
              <w:t xml:space="preserve">(Trade Receivables / Revenue) x 365</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99">
            <w:pPr>
              <w:spacing w:after="0" w:lineRule="auto"/>
              <w:rPr>
                <w:color w:val="000000"/>
              </w:rPr>
            </w:pPr>
            <w:r w:rsidDel="00000000" w:rsidR="00000000" w:rsidRPr="00000000">
              <w:rPr>
                <w:color w:val="000000"/>
                <w:rtl w:val="0"/>
              </w:rPr>
              <w:t xml:space="preserve">72.932</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9A">
            <w:pPr>
              <w:spacing w:after="0" w:lineRule="auto"/>
              <w:rPr>
                <w:color w:val="000000"/>
              </w:rPr>
            </w:pPr>
            <w:r w:rsidDel="00000000" w:rsidR="00000000" w:rsidRPr="00000000">
              <w:rPr>
                <w:color w:val="000000"/>
                <w:rtl w:val="0"/>
              </w:rPr>
              <w:t xml:space="preserve">67.659</w:t>
            </w:r>
          </w:p>
        </w:tc>
      </w:tr>
      <w:tr>
        <w:trPr>
          <w:trHeight w:val="312"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9B">
            <w:pPr>
              <w:spacing w:after="0" w:lineRule="auto"/>
              <w:rPr>
                <w:color w:val="000000"/>
              </w:rPr>
            </w:pPr>
            <w:r w:rsidDel="00000000" w:rsidR="00000000" w:rsidRPr="00000000">
              <w:rPr>
                <w:color w:val="000000"/>
                <w:rtl w:val="0"/>
              </w:rPr>
              <w:t xml:space="preserve">Current Ratio</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9C">
            <w:pPr>
              <w:spacing w:after="0" w:lineRule="auto"/>
              <w:rPr>
                <w:color w:val="000000"/>
              </w:rPr>
            </w:pPr>
            <w:r w:rsidDel="00000000" w:rsidR="00000000" w:rsidRPr="00000000">
              <w:rPr>
                <w:color w:val="000000"/>
                <w:rtl w:val="0"/>
              </w:rPr>
              <w:t xml:space="preserve">Current Assets / Current Liabilities</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9D">
            <w:pPr>
              <w:spacing w:after="0" w:lineRule="auto"/>
              <w:rPr>
                <w:color w:val="000000"/>
              </w:rPr>
            </w:pPr>
            <w:r w:rsidDel="00000000" w:rsidR="00000000" w:rsidRPr="00000000">
              <w:rPr>
                <w:color w:val="000000"/>
                <w:rtl w:val="0"/>
              </w:rPr>
              <w:t xml:space="preserve">0.773</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9E">
            <w:pPr>
              <w:spacing w:after="0" w:lineRule="auto"/>
              <w:rPr>
                <w:color w:val="000000"/>
              </w:rPr>
            </w:pPr>
            <w:r w:rsidDel="00000000" w:rsidR="00000000" w:rsidRPr="00000000">
              <w:rPr>
                <w:color w:val="000000"/>
                <w:rtl w:val="0"/>
              </w:rPr>
              <w:t xml:space="preserve">0.917</w:t>
            </w:r>
          </w:p>
        </w:tc>
      </w:tr>
      <w:tr>
        <w:trPr>
          <w:trHeight w:val="312" w:hRule="atLeast"/>
        </w:trPr>
        <w:tc>
          <w:tcPr>
            <w:tcBorders>
              <w:top w:color="000000" w:space="0" w:sz="0" w:val="nil"/>
              <w:left w:color="000000" w:space="0" w:sz="8" w:val="single"/>
              <w:bottom w:color="000000" w:space="0" w:sz="0" w:val="nil"/>
              <w:right w:color="000000" w:space="0" w:sz="0" w:val="nil"/>
            </w:tcBorders>
            <w:shd w:fill="f2f2f2" w:val="clear"/>
            <w:vAlign w:val="bottom"/>
          </w:tcPr>
          <w:p w:rsidR="00000000" w:rsidDel="00000000" w:rsidP="00000000" w:rsidRDefault="00000000" w:rsidRPr="00000000" w14:paraId="0000009F">
            <w:pPr>
              <w:spacing w:after="0" w:lineRule="auto"/>
              <w:rPr>
                <w:color w:val="000000"/>
              </w:rPr>
            </w:pPr>
            <w:r w:rsidDel="00000000" w:rsidR="00000000" w:rsidRPr="00000000">
              <w:rPr>
                <w:color w:val="000000"/>
                <w:rtl w:val="0"/>
              </w:rPr>
              <w:t xml:space="preserve">Gearing Ratio</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A0">
            <w:pPr>
              <w:spacing w:after="0" w:lineRule="auto"/>
              <w:rPr>
                <w:color w:val="000000"/>
              </w:rPr>
            </w:pPr>
            <w:r w:rsidDel="00000000" w:rsidR="00000000" w:rsidRPr="00000000">
              <w:rPr>
                <w:color w:val="000000"/>
                <w:rtl w:val="0"/>
              </w:rPr>
              <w:t xml:space="preserve">(Long-Term Debt / (Shareholders' Equity + Debt)) x 100</w:t>
            </w:r>
          </w:p>
        </w:tc>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0A1">
            <w:pPr>
              <w:spacing w:after="0" w:lineRule="auto"/>
              <w:rPr>
                <w:color w:val="000000"/>
              </w:rPr>
            </w:pPr>
            <w:r w:rsidDel="00000000" w:rsidR="00000000" w:rsidRPr="00000000">
              <w:rPr>
                <w:color w:val="000000"/>
                <w:rtl w:val="0"/>
              </w:rPr>
              <w:t xml:space="preserve">58.642</w:t>
            </w:r>
          </w:p>
        </w:tc>
        <w:tc>
          <w:tcPr>
            <w:tcBorders>
              <w:top w:color="000000" w:space="0" w:sz="0" w:val="nil"/>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0A2">
            <w:pPr>
              <w:spacing w:after="0" w:lineRule="auto"/>
              <w:rPr>
                <w:color w:val="000000"/>
              </w:rPr>
            </w:pPr>
            <w:r w:rsidDel="00000000" w:rsidR="00000000" w:rsidRPr="00000000">
              <w:rPr>
                <w:color w:val="000000"/>
                <w:rtl w:val="0"/>
              </w:rPr>
              <w:t xml:space="preserve">57.260</w:t>
            </w:r>
          </w:p>
        </w:tc>
      </w:tr>
      <w:tr>
        <w:trPr>
          <w:trHeight w:val="324" w:hRule="atLeast"/>
        </w:trPr>
        <w:tc>
          <w:tcPr>
            <w:tcBorders>
              <w:top w:color="000000" w:space="0" w:sz="0" w:val="nil"/>
              <w:left w:color="000000" w:space="0" w:sz="8" w:val="single"/>
              <w:bottom w:color="000000" w:space="0" w:sz="8" w:val="single"/>
              <w:right w:color="000000" w:space="0" w:sz="0" w:val="nil"/>
            </w:tcBorders>
            <w:shd w:fill="f2f2f2" w:val="clear"/>
            <w:vAlign w:val="bottom"/>
          </w:tcPr>
          <w:p w:rsidR="00000000" w:rsidDel="00000000" w:rsidP="00000000" w:rsidRDefault="00000000" w:rsidRPr="00000000" w14:paraId="000000A3">
            <w:pPr>
              <w:spacing w:after="0" w:lineRule="auto"/>
              <w:rPr>
                <w:color w:val="000000"/>
              </w:rPr>
            </w:pPr>
            <w:r w:rsidDel="00000000" w:rsidR="00000000" w:rsidRPr="00000000">
              <w:rPr>
                <w:color w:val="000000"/>
                <w:rtl w:val="0"/>
              </w:rPr>
              <w:t xml:space="preserve">Interest Cover</w:t>
            </w:r>
          </w:p>
        </w:tc>
        <w:tc>
          <w:tcPr>
            <w:tcBorders>
              <w:top w:color="000000" w:space="0" w:sz="0" w:val="nil"/>
              <w:left w:color="000000" w:space="0" w:sz="0" w:val="nil"/>
              <w:bottom w:color="000000" w:space="0" w:sz="8" w:val="single"/>
              <w:right w:color="000000" w:space="0" w:sz="0" w:val="nil"/>
            </w:tcBorders>
            <w:shd w:fill="f2f2f2" w:val="clear"/>
            <w:vAlign w:val="bottom"/>
          </w:tcPr>
          <w:p w:rsidR="00000000" w:rsidDel="00000000" w:rsidP="00000000" w:rsidRDefault="00000000" w:rsidRPr="00000000" w14:paraId="000000A4">
            <w:pPr>
              <w:spacing w:after="0" w:lineRule="auto"/>
              <w:rPr>
                <w:color w:val="000000"/>
              </w:rPr>
            </w:pPr>
            <w:r w:rsidDel="00000000" w:rsidR="00000000" w:rsidRPr="00000000">
              <w:rPr>
                <w:color w:val="000000"/>
                <w:rtl w:val="0"/>
              </w:rPr>
              <w:t xml:space="preserve">Operating Profit / Interest Payable</w:t>
            </w:r>
          </w:p>
        </w:tc>
        <w:tc>
          <w:tcPr>
            <w:tcBorders>
              <w:top w:color="000000" w:space="0" w:sz="0" w:val="nil"/>
              <w:left w:color="000000" w:space="0" w:sz="0" w:val="nil"/>
              <w:bottom w:color="000000" w:space="0" w:sz="8" w:val="single"/>
              <w:right w:color="000000" w:space="0" w:sz="0" w:val="nil"/>
            </w:tcBorders>
            <w:shd w:fill="f2f2f2" w:val="clear"/>
            <w:vAlign w:val="bottom"/>
          </w:tcPr>
          <w:p w:rsidR="00000000" w:rsidDel="00000000" w:rsidP="00000000" w:rsidRDefault="00000000" w:rsidRPr="00000000" w14:paraId="000000A5">
            <w:pPr>
              <w:spacing w:after="0" w:lineRule="auto"/>
              <w:rPr>
                <w:color w:val="000000"/>
              </w:rPr>
            </w:pPr>
            <w:r w:rsidDel="00000000" w:rsidR="00000000" w:rsidRPr="00000000">
              <w:rPr>
                <w:color w:val="000000"/>
                <w:rtl w:val="0"/>
              </w:rPr>
              <w:t xml:space="preserve">3.862</w:t>
            </w:r>
          </w:p>
        </w:tc>
        <w:tc>
          <w:tcPr>
            <w:tcBorders>
              <w:top w:color="000000" w:space="0" w:sz="0" w:val="nil"/>
              <w:left w:color="000000" w:space="0" w:sz="0" w:val="nil"/>
              <w:bottom w:color="000000" w:space="0" w:sz="8" w:val="single"/>
              <w:right w:color="000000" w:space="0" w:sz="8" w:val="single"/>
            </w:tcBorders>
            <w:shd w:fill="f2f2f2" w:val="clear"/>
            <w:vAlign w:val="bottom"/>
          </w:tcPr>
          <w:p w:rsidR="00000000" w:rsidDel="00000000" w:rsidP="00000000" w:rsidRDefault="00000000" w:rsidRPr="00000000" w14:paraId="000000A6">
            <w:pPr>
              <w:spacing w:after="0" w:lineRule="auto"/>
              <w:rPr>
                <w:color w:val="000000"/>
              </w:rPr>
            </w:pPr>
            <w:r w:rsidDel="00000000" w:rsidR="00000000" w:rsidRPr="00000000">
              <w:rPr>
                <w:color w:val="000000"/>
                <w:rtl w:val="0"/>
              </w:rPr>
              <w:t xml:space="preserve">3.562</w:t>
            </w:r>
          </w:p>
        </w:tc>
      </w:tr>
    </w:tbl>
    <w:p w:rsidR="00000000" w:rsidDel="00000000" w:rsidP="00000000" w:rsidRDefault="00000000" w:rsidRPr="00000000" w14:paraId="000000A7">
      <w:pPr>
        <w:pStyle w:val="Heading2"/>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A8">
      <w:pPr>
        <w:rPr>
          <w:color w:val="000000"/>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A9">
      <w:pPr>
        <w:pStyle w:val="Heading2"/>
        <w:rPr>
          <w:rFonts w:ascii="Times New Roman" w:cs="Times New Roman" w:eastAsia="Times New Roman" w:hAnsi="Times New Roman"/>
          <w:b w:val="1"/>
          <w:color w:val="000000"/>
        </w:rPr>
      </w:pPr>
      <w:bookmarkStart w:colFirst="0" w:colLast="0" w:name="_3dy6vkm" w:id="5"/>
      <w:bookmarkEnd w:id="5"/>
      <w:r w:rsidDel="00000000" w:rsidR="00000000" w:rsidRPr="00000000">
        <w:rPr>
          <w:rFonts w:ascii="Times New Roman" w:cs="Times New Roman" w:eastAsia="Times New Roman" w:hAnsi="Times New Roman"/>
          <w:b w:val="1"/>
          <w:color w:val="000000"/>
          <w:rtl w:val="0"/>
        </w:rPr>
        <w:t xml:space="preserve">Part b)</w:t>
      </w:r>
    </w:p>
    <w:p w:rsidR="00000000" w:rsidDel="00000000" w:rsidP="00000000" w:rsidRDefault="00000000" w:rsidRPr="00000000" w14:paraId="000000AA">
      <w:pPr>
        <w:rPr>
          <w:b w:val="0"/>
          <w:color w:val="000000"/>
        </w:rPr>
      </w:pPr>
      <w:r w:rsidDel="00000000" w:rsidR="00000000" w:rsidRPr="00000000">
        <w:rPr>
          <w:b w:val="0"/>
          <w:color w:val="000000"/>
          <w:rtl w:val="0"/>
        </w:rPr>
        <w:t xml:space="preserve">Evaluation of Sweets Plc’s Financial Performance</w:t>
      </w:r>
    </w:p>
    <w:p w:rsidR="00000000" w:rsidDel="00000000" w:rsidP="00000000" w:rsidRDefault="00000000" w:rsidRPr="00000000" w14:paraId="000000AB">
      <w:pPr>
        <w:rPr>
          <w:b w:val="0"/>
          <w:color w:val="000000"/>
        </w:rPr>
      </w:pPr>
      <w:r w:rsidDel="00000000" w:rsidR="00000000" w:rsidRPr="00000000">
        <w:rPr>
          <w:b w:val="0"/>
          <w:color w:val="000000"/>
          <w:rtl w:val="0"/>
        </w:rPr>
        <w:t xml:space="preserve">When reviewing a company's financial health, it's pivotal to delve deep into crucial financial ratios across a given time frame. Based on the figures from 2020 and 2021, here is an analysis of Sweets plc:</w:t>
      </w:r>
    </w:p>
    <w:p w:rsidR="00000000" w:rsidDel="00000000" w:rsidP="00000000" w:rsidRDefault="00000000" w:rsidRPr="00000000" w14:paraId="000000AC">
      <w:pPr>
        <w:rPr>
          <w:b w:val="1"/>
          <w:color w:val="000000"/>
        </w:rPr>
      </w:pPr>
      <w:r w:rsidDel="00000000" w:rsidR="00000000" w:rsidRPr="00000000">
        <w:rPr>
          <w:b w:val="1"/>
          <w:color w:val="000000"/>
          <w:rtl w:val="0"/>
        </w:rPr>
        <w:t xml:space="preserve">Profitability Metrics:</w:t>
      </w:r>
    </w:p>
    <w:p w:rsidR="00000000" w:rsidDel="00000000" w:rsidP="00000000" w:rsidRDefault="00000000" w:rsidRPr="00000000" w14:paraId="000000A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ROCE: Between 2020 and 2021, there was a growth from 9.93% to 11.142%. This denotes an enhanced proficiency of Sweets plc in turning its capital employed into profit. Essentially, they're making better use of their resources.</w:t>
      </w:r>
    </w:p>
    <w:p w:rsidR="00000000" w:rsidDel="00000000" w:rsidP="00000000" w:rsidRDefault="00000000" w:rsidRPr="00000000" w14:paraId="000000A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ROE: A jump from 12.569% to 13.957% suggests a marked improvement in the company's ability to generate profits from its equity. This augurs well for shareholders.</w:t>
      </w:r>
    </w:p>
    <w:p w:rsidR="00000000" w:rsidDel="00000000" w:rsidP="00000000" w:rsidRDefault="00000000" w:rsidRPr="00000000" w14:paraId="000000A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Net Profit Margin: Transitioning from 5.682% to 6.397%, it's evident that Sweets plc has enhanced its capacity to transform revenues into net profits. Reasons could range from effective cost management to stronger pricing strategies.</w:t>
      </w:r>
    </w:p>
    <w:p w:rsidR="00000000" w:rsidDel="00000000" w:rsidP="00000000" w:rsidRDefault="00000000" w:rsidRPr="00000000" w14:paraId="000000B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EPS: An elevation in EPS from 0.610 to 0.718 indicates a growth in earnings for each share, hinting at rewarding returns for shareholders (Ammar Ali, 2021).</w:t>
      </w:r>
    </w:p>
    <w:p w:rsidR="00000000" w:rsidDel="00000000" w:rsidP="00000000" w:rsidRDefault="00000000" w:rsidRPr="00000000" w14:paraId="000000B1">
      <w:pPr>
        <w:rPr>
          <w:b w:val="0"/>
          <w:color w:val="000000"/>
        </w:rPr>
      </w:pPr>
      <w:r w:rsidDel="00000000" w:rsidR="00000000" w:rsidRPr="00000000">
        <w:rPr>
          <w:b w:val="1"/>
          <w:color w:val="000000"/>
          <w:rtl w:val="0"/>
        </w:rPr>
        <w:t xml:space="preserve">Operational Efficiency Metrics</w:t>
      </w:r>
      <w:r w:rsidDel="00000000" w:rsidR="00000000" w:rsidRPr="00000000">
        <w:rPr>
          <w:b w:val="0"/>
          <w:color w:val="000000"/>
          <w:rtl w:val="0"/>
        </w:rPr>
        <w:t xml:space="preserve">:</w:t>
      </w:r>
    </w:p>
    <w:p w:rsidR="00000000" w:rsidDel="00000000" w:rsidP="00000000" w:rsidRDefault="00000000" w:rsidRPr="00000000" w14:paraId="000000B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Asset Turnover: The rise from 0.650 to 0.692 indicates that in 2021, Sweets plc was more adept at leveraging its assets to drive sales compared to 2020.</w:t>
      </w:r>
    </w:p>
    <w:p w:rsidR="00000000" w:rsidDel="00000000" w:rsidP="00000000" w:rsidRDefault="00000000" w:rsidRPr="00000000" w14:paraId="000000B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Stock Holding Days: The extension from 77.692 days to 79.883 days indicates a minor delay in converting inventory into sales in 2021. This could be a flag for inventory strategies or issues with stock relevancy (John S, 2019).</w:t>
      </w:r>
    </w:p>
    <w:p w:rsidR="00000000" w:rsidDel="00000000" w:rsidP="00000000" w:rsidRDefault="00000000" w:rsidRPr="00000000" w14:paraId="000000B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Debtors Collection Period: A contraction from 72.932 days to 67.659 days is promising, suggesting that Sweets plc has been quicker in collecting outstanding amounts. This could be beneficial for its liquidity.</w:t>
      </w:r>
    </w:p>
    <w:p w:rsidR="00000000" w:rsidDel="00000000" w:rsidP="00000000" w:rsidRDefault="00000000" w:rsidRPr="00000000" w14:paraId="000000B5">
      <w:pPr>
        <w:rPr>
          <w:b w:val="0"/>
          <w:color w:val="000000"/>
        </w:rPr>
      </w:pPr>
      <w:r w:rsidDel="00000000" w:rsidR="00000000" w:rsidRPr="00000000">
        <w:rPr>
          <w:rtl w:val="0"/>
        </w:rPr>
      </w:r>
    </w:p>
    <w:p w:rsidR="00000000" w:rsidDel="00000000" w:rsidP="00000000" w:rsidRDefault="00000000" w:rsidRPr="00000000" w14:paraId="000000B6">
      <w:pPr>
        <w:rPr>
          <w:b w:val="0"/>
          <w:color w:val="000000"/>
        </w:rPr>
      </w:pPr>
      <w:r w:rsidDel="00000000" w:rsidR="00000000" w:rsidRPr="00000000">
        <w:rPr>
          <w:rtl w:val="0"/>
        </w:rPr>
      </w:r>
    </w:p>
    <w:p w:rsidR="00000000" w:rsidDel="00000000" w:rsidP="00000000" w:rsidRDefault="00000000" w:rsidRPr="00000000" w14:paraId="000000B7">
      <w:pPr>
        <w:rPr>
          <w:b w:val="0"/>
          <w:color w:val="000000"/>
        </w:rPr>
      </w:pPr>
      <w:r w:rsidDel="00000000" w:rsidR="00000000" w:rsidRPr="00000000">
        <w:rPr>
          <w:rtl w:val="0"/>
        </w:rPr>
      </w:r>
    </w:p>
    <w:p w:rsidR="00000000" w:rsidDel="00000000" w:rsidP="00000000" w:rsidRDefault="00000000" w:rsidRPr="00000000" w14:paraId="000000B8">
      <w:pPr>
        <w:rPr>
          <w:b w:val="1"/>
          <w:color w:val="000000"/>
        </w:rPr>
      </w:pPr>
      <w:r w:rsidDel="00000000" w:rsidR="00000000" w:rsidRPr="00000000">
        <w:rPr>
          <w:b w:val="1"/>
          <w:color w:val="000000"/>
          <w:rtl w:val="0"/>
        </w:rPr>
        <w:t xml:space="preserve">Short-Term Solvency Metrics:</w:t>
      </w:r>
    </w:p>
    <w:p w:rsidR="00000000" w:rsidDel="00000000" w:rsidP="00000000" w:rsidRDefault="00000000" w:rsidRPr="00000000" w14:paraId="000000B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Current Ratio: Advancing from 0.773 to 0.917 reveals that in 2021, Sweets plc had a more robust short-term financial standing. It suggests a nearer alignment between its immediate assets and liabilities, which lowers liquidity concerns. </w:t>
      </w:r>
    </w:p>
    <w:p w:rsidR="00000000" w:rsidDel="00000000" w:rsidP="00000000" w:rsidRDefault="00000000" w:rsidRPr="00000000" w14:paraId="000000BA">
      <w:pPr>
        <w:rPr>
          <w:b w:val="1"/>
          <w:color w:val="000000"/>
        </w:rPr>
      </w:pPr>
      <w:r w:rsidDel="00000000" w:rsidR="00000000" w:rsidRPr="00000000">
        <w:rPr>
          <w:b w:val="1"/>
          <w:color w:val="000000"/>
          <w:rtl w:val="0"/>
        </w:rPr>
        <w:t xml:space="preserve">Financial Leverage Metrics:</w:t>
      </w:r>
    </w:p>
    <w:p w:rsidR="00000000" w:rsidDel="00000000" w:rsidP="00000000" w:rsidRDefault="00000000" w:rsidRPr="00000000" w14:paraId="000000B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Gearing Ratio: The minor dip from 58.642% to 57.260% indicates a slight move away from debt-based financing in favor of equity. Though the change is modest, it reflects a cautious stance on debt.</w:t>
      </w:r>
    </w:p>
    <w:p w:rsidR="00000000" w:rsidDel="00000000" w:rsidP="00000000" w:rsidRDefault="00000000" w:rsidRPr="00000000" w14:paraId="000000B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Interest Cover: A reduction from 3.862 to 3.562 indicates that, in 2021, Sweets plc's operating profit could cover its interest obligations a tad over 3.5 times. While this ratio remains in a safe zone, the drop does call for a thorough analysis of the company's debt and interest obligations.</w:t>
      </w:r>
    </w:p>
    <w:p w:rsidR="00000000" w:rsidDel="00000000" w:rsidP="00000000" w:rsidRDefault="00000000" w:rsidRPr="00000000" w14:paraId="000000BD">
      <w:pPr>
        <w:rPr>
          <w:b w:val="1"/>
          <w:color w:val="000000"/>
        </w:rPr>
      </w:pPr>
      <w:r w:rsidDel="00000000" w:rsidR="00000000" w:rsidRPr="00000000">
        <w:rPr>
          <w:rtl w:val="0"/>
        </w:rPr>
      </w:r>
    </w:p>
    <w:p w:rsidR="00000000" w:rsidDel="00000000" w:rsidP="00000000" w:rsidRDefault="00000000" w:rsidRPr="00000000" w14:paraId="000000BE">
      <w:pPr>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BF">
      <w:pPr>
        <w:pStyle w:val="Heading1"/>
        <w:rPr/>
      </w:pPr>
      <w:bookmarkStart w:colFirst="0" w:colLast="0" w:name="_1t3h5sf" w:id="6"/>
      <w:bookmarkEnd w:id="6"/>
      <w:r w:rsidDel="00000000" w:rsidR="00000000" w:rsidRPr="00000000">
        <w:rPr>
          <w:rtl w:val="0"/>
        </w:rPr>
        <w:t xml:space="preserve">References</w:t>
      </w:r>
    </w:p>
    <w:p w:rsidR="00000000" w:rsidDel="00000000" w:rsidP="00000000" w:rsidRDefault="00000000" w:rsidRPr="00000000" w14:paraId="000000C0">
      <w:pPr>
        <w:ind w:left="720" w:hanging="720"/>
        <w:rPr/>
      </w:pPr>
      <w:r w:rsidDel="00000000" w:rsidR="00000000" w:rsidRPr="00000000">
        <w:rPr>
          <w:rtl w:val="0"/>
        </w:rPr>
        <w:t xml:space="preserve">Ammar Ali (2021) </w:t>
      </w:r>
      <w:r w:rsidDel="00000000" w:rsidR="00000000" w:rsidRPr="00000000">
        <w:rPr>
          <w:i w:val="1"/>
          <w:rtl w:val="0"/>
        </w:rPr>
        <w:t xml:space="preserve">Why should a balance sheet always balance?</w:t>
      </w:r>
      <w:r w:rsidDel="00000000" w:rsidR="00000000" w:rsidRPr="00000000">
        <w:rPr>
          <w:rtl w:val="0"/>
        </w:rPr>
        <w:t xml:space="preserve">, </w:t>
      </w:r>
      <w:r w:rsidDel="00000000" w:rsidR="00000000" w:rsidRPr="00000000">
        <w:rPr>
          <w:i w:val="1"/>
          <w:rtl w:val="0"/>
        </w:rPr>
        <w:t xml:space="preserve">Accountingo</w:t>
      </w:r>
      <w:r w:rsidDel="00000000" w:rsidR="00000000" w:rsidRPr="00000000">
        <w:rPr>
          <w:rtl w:val="0"/>
        </w:rPr>
        <w:t xml:space="preserve">. Available at: https://accountingo.org/financial/statements/balance-sheet/why-it-balances/ (Accessed: 20 August 2023). </w:t>
      </w:r>
    </w:p>
    <w:p w:rsidR="00000000" w:rsidDel="00000000" w:rsidP="00000000" w:rsidRDefault="00000000" w:rsidRPr="00000000" w14:paraId="000000C1">
      <w:pPr>
        <w:ind w:left="720" w:hanging="720"/>
        <w:rPr/>
      </w:pPr>
      <w:r w:rsidDel="00000000" w:rsidR="00000000" w:rsidRPr="00000000">
        <w:rPr>
          <w:rtl w:val="0"/>
        </w:rPr>
        <w:t xml:space="preserve">John S (2019) </w:t>
      </w:r>
      <w:r w:rsidDel="00000000" w:rsidR="00000000" w:rsidRPr="00000000">
        <w:rPr>
          <w:i w:val="1"/>
          <w:rtl w:val="0"/>
        </w:rPr>
        <w:t xml:space="preserve">Efficiency ratios explained: 6 types of efficiency ratios - 2023</w:t>
      </w:r>
      <w:r w:rsidDel="00000000" w:rsidR="00000000" w:rsidRPr="00000000">
        <w:rPr>
          <w:rtl w:val="0"/>
        </w:rPr>
        <w:t xml:space="preserve">, </w:t>
      </w:r>
      <w:r w:rsidDel="00000000" w:rsidR="00000000" w:rsidRPr="00000000">
        <w:rPr>
          <w:i w:val="1"/>
          <w:rtl w:val="0"/>
        </w:rPr>
        <w:t xml:space="preserve">MasterClass</w:t>
      </w:r>
      <w:r w:rsidDel="00000000" w:rsidR="00000000" w:rsidRPr="00000000">
        <w:rPr>
          <w:rtl w:val="0"/>
        </w:rPr>
        <w:t xml:space="preserve">. Available at: https://www.masterclass.com/articles/efficiency-ratio-explained (Accessed: 20 August 2023). </w:t>
      </w:r>
    </w:p>
    <w:p w:rsidR="00000000" w:rsidDel="00000000" w:rsidP="00000000" w:rsidRDefault="00000000" w:rsidRPr="00000000" w14:paraId="000000C2">
      <w:pPr>
        <w:ind w:left="720" w:hanging="720"/>
        <w:rPr/>
      </w:pPr>
      <w:r w:rsidDel="00000000" w:rsidR="00000000" w:rsidRPr="00000000">
        <w:rPr>
          <w:i w:val="1"/>
          <w:rtl w:val="0"/>
        </w:rPr>
        <w:t xml:space="preserve">Liquidity ratio</w:t>
      </w:r>
      <w:r w:rsidDel="00000000" w:rsidR="00000000" w:rsidRPr="00000000">
        <w:rPr>
          <w:rtl w:val="0"/>
        </w:rPr>
        <w:t xml:space="preserve"> (2023) </w:t>
      </w:r>
      <w:r w:rsidDel="00000000" w:rsidR="00000000" w:rsidRPr="00000000">
        <w:rPr>
          <w:i w:val="1"/>
          <w:rtl w:val="0"/>
        </w:rPr>
        <w:t xml:space="preserve">Corporate Finance Institute</w:t>
      </w:r>
      <w:r w:rsidDel="00000000" w:rsidR="00000000" w:rsidRPr="00000000">
        <w:rPr>
          <w:rtl w:val="0"/>
        </w:rPr>
        <w:t xml:space="preserve">. Available at: https://corporatefinanceinstitute.com/resources/accounting/liquidity-ratio/ (Accessed: 20 August 2023). </w:t>
      </w:r>
    </w:p>
    <w:p w:rsidR="00000000" w:rsidDel="00000000" w:rsidP="00000000" w:rsidRDefault="00000000" w:rsidRPr="00000000" w14:paraId="000000C3">
      <w:pPr>
        <w:ind w:left="720" w:hanging="720"/>
        <w:rPr/>
      </w:pPr>
      <w:r w:rsidDel="00000000" w:rsidR="00000000" w:rsidRPr="00000000">
        <w:rPr>
          <w:rtl w:val="0"/>
        </w:rPr>
        <w:t xml:space="preserve">Master Class (2020) </w:t>
      </w:r>
      <w:r w:rsidDel="00000000" w:rsidR="00000000" w:rsidRPr="00000000">
        <w:rPr>
          <w:i w:val="1"/>
          <w:rtl w:val="0"/>
        </w:rPr>
        <w:t xml:space="preserve">Ratio analysis: 6 types of ratio analysis - 2023</w:t>
      </w:r>
      <w:r w:rsidDel="00000000" w:rsidR="00000000" w:rsidRPr="00000000">
        <w:rPr>
          <w:rtl w:val="0"/>
        </w:rPr>
        <w:t xml:space="preserve">, </w:t>
      </w:r>
      <w:r w:rsidDel="00000000" w:rsidR="00000000" w:rsidRPr="00000000">
        <w:rPr>
          <w:i w:val="1"/>
          <w:rtl w:val="0"/>
        </w:rPr>
        <w:t xml:space="preserve">MasterClass</w:t>
      </w:r>
      <w:r w:rsidDel="00000000" w:rsidR="00000000" w:rsidRPr="00000000">
        <w:rPr>
          <w:rtl w:val="0"/>
        </w:rPr>
        <w:t xml:space="preserve">. Available at: https://www.masterclass.com/articles/ratio-analysis (Accessed: 20 August 2023). </w:t>
      </w:r>
    </w:p>
    <w:p w:rsidR="00000000" w:rsidDel="00000000" w:rsidP="00000000" w:rsidRDefault="00000000" w:rsidRPr="00000000" w14:paraId="000000C4">
      <w:pPr>
        <w:ind w:left="720" w:hanging="720"/>
        <w:rPr>
          <w:color w:val="000000"/>
          <w:sz w:val="20"/>
          <w:szCs w:val="20"/>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