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670F97">
        <w:tc>
          <w:tcPr>
            <w:tcW w:w="10768" w:type="dxa"/>
            <w:shd w:val="clear" w:color="auto" w:fill="auto"/>
          </w:tcPr>
          <w:p w14:paraId="02F8EE88" w14:textId="01FC376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04B48">
              <w:rPr>
                <w:rFonts w:ascii="Times New Roman" w:hAnsi="Times New Roman" w:cs="Times New Roman"/>
                <w:b/>
                <w:color w:val="auto"/>
                <w:sz w:val="48"/>
              </w:rPr>
              <w:t>Lucy Phillips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4339CC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70F97">
              <w:t xml:space="preserve"> </w:t>
            </w:r>
            <w:r w:rsidR="00670F97" w:rsidRPr="00670F97">
              <w:rPr>
                <w:rFonts w:ascii="Times New Roman" w:hAnsi="Times New Roman" w:cs="Times New Roman"/>
                <w:b/>
                <w:color w:val="auto"/>
                <w:sz w:val="48"/>
              </w:rPr>
              <w:t>2319730@student.uwtsd.ac.uk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F093B8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70F97">
              <w:rPr>
                <w:rFonts w:ascii="Times New Roman" w:hAnsi="Times New Roman" w:cs="Times New Roman"/>
                <w:b/>
                <w:color w:val="auto"/>
                <w:sz w:val="48"/>
              </w:rPr>
              <w:t>2319730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513C56B0" w14:textId="77777777" w:rsidR="004E468C"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82865B1" w14:textId="77777777" w:rsidR="004E468C" w:rsidRDefault="004E468C" w:rsidP="00FF7EBB">
            <w:pPr>
              <w:jc w:val="both"/>
              <w:rPr>
                <w:sz w:val="24"/>
                <w:szCs w:val="24"/>
              </w:rPr>
            </w:pPr>
          </w:p>
          <w:p w14:paraId="17A49383" w14:textId="12D673E2" w:rsidR="008B28E7" w:rsidRDefault="00BB7FD2" w:rsidP="00FF7EBB">
            <w:pPr>
              <w:jc w:val="both"/>
              <w:rPr>
                <w:sz w:val="24"/>
                <w:szCs w:val="24"/>
              </w:rPr>
            </w:pPr>
            <w:r>
              <w:rPr>
                <w:sz w:val="24"/>
                <w:szCs w:val="24"/>
              </w:rPr>
              <w:t xml:space="preserve"> </w:t>
            </w:r>
          </w:p>
          <w:p w14:paraId="70400F4C" w14:textId="6FCC0417" w:rsidR="004E468C" w:rsidRPr="004E468C" w:rsidRDefault="004E468C" w:rsidP="004E468C">
            <w:pPr>
              <w:jc w:val="both"/>
              <w:rPr>
                <w:sz w:val="24"/>
                <w:szCs w:val="24"/>
              </w:rPr>
            </w:pPr>
            <w:r w:rsidRPr="004E468C">
              <w:rPr>
                <w:sz w:val="24"/>
                <w:szCs w:val="24"/>
              </w:rPr>
              <w:t>Social Services and Wellbeing Act 2014 (SSWBA) Part 7, and the Wales Safeguarding Procedures 2019 (WSP) (Social Care Wales,2024)</w:t>
            </w:r>
            <w:r w:rsidR="00874599">
              <w:rPr>
                <w:sz w:val="24"/>
                <w:szCs w:val="24"/>
              </w:rPr>
              <w:t xml:space="preserve"> underpins safeguarding in Wales</w:t>
            </w:r>
            <w:r w:rsidRPr="004E468C">
              <w:rPr>
                <w:sz w:val="24"/>
                <w:szCs w:val="24"/>
              </w:rPr>
              <w:t xml:space="preserve">. </w:t>
            </w:r>
          </w:p>
          <w:p w14:paraId="6497B6F7" w14:textId="661904B6" w:rsidR="004E468C" w:rsidRPr="004E468C" w:rsidRDefault="00ED2111" w:rsidP="004E468C">
            <w:pPr>
              <w:jc w:val="both"/>
              <w:rPr>
                <w:sz w:val="24"/>
                <w:szCs w:val="24"/>
              </w:rPr>
            </w:pPr>
            <w:r>
              <w:rPr>
                <w:sz w:val="24"/>
                <w:szCs w:val="24"/>
              </w:rPr>
              <w:t xml:space="preserve">When safeguarding children </w:t>
            </w:r>
            <w:r w:rsidR="00451D29">
              <w:rPr>
                <w:sz w:val="24"/>
                <w:szCs w:val="24"/>
              </w:rPr>
              <w:t xml:space="preserve">social workers need to understand </w:t>
            </w:r>
            <w:r w:rsidR="004E468C" w:rsidRPr="004E468C">
              <w:rPr>
                <w:sz w:val="24"/>
                <w:szCs w:val="24"/>
              </w:rPr>
              <w:t>when a child is at risk of harm, abuse and neglect (Lloyd et al.,</w:t>
            </w:r>
            <w:proofErr w:type="gramStart"/>
            <w:r w:rsidR="004E468C" w:rsidRPr="004E468C">
              <w:rPr>
                <w:sz w:val="24"/>
                <w:szCs w:val="24"/>
              </w:rPr>
              <w:t>2024;Frost</w:t>
            </w:r>
            <w:proofErr w:type="gramEnd"/>
            <w:r w:rsidR="004E468C" w:rsidRPr="004E468C">
              <w:rPr>
                <w:sz w:val="24"/>
                <w:szCs w:val="24"/>
              </w:rPr>
              <w:t xml:space="preserve"> and Dolan, 2021). </w:t>
            </w:r>
            <w:r w:rsidR="004E6460">
              <w:rPr>
                <w:sz w:val="24"/>
                <w:szCs w:val="24"/>
              </w:rPr>
              <w:t xml:space="preserve">There are different </w:t>
            </w:r>
            <w:r w:rsidR="004E468C" w:rsidRPr="004E468C">
              <w:rPr>
                <w:sz w:val="24"/>
                <w:szCs w:val="24"/>
              </w:rPr>
              <w:t>types of abuse that can harm a child and what is classe</w:t>
            </w:r>
            <w:r w:rsidR="004E6460">
              <w:rPr>
                <w:sz w:val="24"/>
                <w:szCs w:val="24"/>
              </w:rPr>
              <w:t>d</w:t>
            </w:r>
            <w:r w:rsidR="004E468C" w:rsidRPr="004E468C">
              <w:rPr>
                <w:sz w:val="24"/>
                <w:szCs w:val="24"/>
              </w:rPr>
              <w:t xml:space="preserve"> as significant harm (Frost and Dolan,2021); these are physical, emotional, sexually, financial, neglect and psychological (Gonzalez et al.,2024).</w:t>
            </w:r>
          </w:p>
          <w:p w14:paraId="2B531259" w14:textId="6AE4372E" w:rsidR="004E468C" w:rsidRPr="004E468C" w:rsidRDefault="004E468C" w:rsidP="004E468C">
            <w:pPr>
              <w:jc w:val="both"/>
              <w:rPr>
                <w:sz w:val="24"/>
                <w:szCs w:val="24"/>
              </w:rPr>
            </w:pPr>
            <w:r w:rsidRPr="004E468C">
              <w:rPr>
                <w:sz w:val="24"/>
                <w:szCs w:val="24"/>
              </w:rPr>
              <w:t xml:space="preserve">Prevention and early </w:t>
            </w:r>
            <w:r w:rsidR="005348FA">
              <w:rPr>
                <w:sz w:val="24"/>
                <w:szCs w:val="24"/>
              </w:rPr>
              <w:t>intervention</w:t>
            </w:r>
            <w:r w:rsidR="009B60C1">
              <w:rPr>
                <w:sz w:val="24"/>
                <w:szCs w:val="24"/>
              </w:rPr>
              <w:t xml:space="preserve"> </w:t>
            </w:r>
            <w:r w:rsidR="00D0128D">
              <w:rPr>
                <w:sz w:val="24"/>
                <w:szCs w:val="24"/>
              </w:rPr>
              <w:t>r</w:t>
            </w:r>
            <w:r w:rsidR="00D0128D" w:rsidRPr="004E468C">
              <w:rPr>
                <w:sz w:val="24"/>
                <w:szCs w:val="24"/>
              </w:rPr>
              <w:t>educe</w:t>
            </w:r>
            <w:r w:rsidRPr="004E468C">
              <w:rPr>
                <w:sz w:val="24"/>
                <w:szCs w:val="24"/>
              </w:rPr>
              <w:t xml:space="preserve"> concern</w:t>
            </w:r>
            <w:r w:rsidR="00C1139B">
              <w:rPr>
                <w:sz w:val="24"/>
                <w:szCs w:val="24"/>
              </w:rPr>
              <w:t>s</w:t>
            </w:r>
            <w:r w:rsidRPr="004E468C">
              <w:rPr>
                <w:sz w:val="24"/>
                <w:szCs w:val="24"/>
              </w:rPr>
              <w:t xml:space="preserve"> of abuse, neglect or harm for a child (Davies, et al., 2012). Everyone</w:t>
            </w:r>
            <w:r w:rsidR="00D07DE4">
              <w:rPr>
                <w:sz w:val="24"/>
                <w:szCs w:val="24"/>
              </w:rPr>
              <w:t xml:space="preserve">; </w:t>
            </w:r>
            <w:r w:rsidRPr="004E468C">
              <w:rPr>
                <w:sz w:val="24"/>
                <w:szCs w:val="24"/>
              </w:rPr>
              <w:t xml:space="preserve">health professionals, education, social services, police and the public </w:t>
            </w:r>
            <w:r w:rsidR="00D0128D">
              <w:rPr>
                <w:sz w:val="24"/>
                <w:szCs w:val="24"/>
              </w:rPr>
              <w:t>have</w:t>
            </w:r>
            <w:r w:rsidR="00D07DE4">
              <w:rPr>
                <w:sz w:val="24"/>
                <w:szCs w:val="24"/>
              </w:rPr>
              <w:t xml:space="preserve"> a duty to report abuse </w:t>
            </w:r>
            <w:r w:rsidRPr="004E468C">
              <w:rPr>
                <w:sz w:val="24"/>
                <w:szCs w:val="24"/>
              </w:rPr>
              <w:t>(Kuruppu, et al., 2018)</w:t>
            </w:r>
            <w:r w:rsidR="0037272D">
              <w:rPr>
                <w:sz w:val="24"/>
                <w:szCs w:val="24"/>
              </w:rPr>
              <w:t>,</w:t>
            </w:r>
            <w:r w:rsidRPr="004E468C">
              <w:rPr>
                <w:sz w:val="24"/>
                <w:szCs w:val="24"/>
              </w:rPr>
              <w:t xml:space="preserve"> </w:t>
            </w:r>
            <w:r w:rsidR="00393A30">
              <w:rPr>
                <w:sz w:val="24"/>
                <w:szCs w:val="24"/>
              </w:rPr>
              <w:t>s</w:t>
            </w:r>
            <w:r w:rsidRPr="004E468C">
              <w:rPr>
                <w:sz w:val="24"/>
                <w:szCs w:val="24"/>
              </w:rPr>
              <w:t>har</w:t>
            </w:r>
            <w:r w:rsidR="00482198">
              <w:rPr>
                <w:sz w:val="24"/>
                <w:szCs w:val="24"/>
              </w:rPr>
              <w:t>ing</w:t>
            </w:r>
            <w:r w:rsidRPr="004E468C">
              <w:rPr>
                <w:sz w:val="24"/>
                <w:szCs w:val="24"/>
              </w:rPr>
              <w:t xml:space="preserve"> </w:t>
            </w:r>
            <w:r w:rsidR="00393A30">
              <w:rPr>
                <w:sz w:val="24"/>
                <w:szCs w:val="24"/>
              </w:rPr>
              <w:t xml:space="preserve">relevant </w:t>
            </w:r>
            <w:r w:rsidRPr="004E468C">
              <w:rPr>
                <w:sz w:val="24"/>
                <w:szCs w:val="24"/>
              </w:rPr>
              <w:t>information and work</w:t>
            </w:r>
            <w:r w:rsidR="00393A30">
              <w:rPr>
                <w:sz w:val="24"/>
                <w:szCs w:val="24"/>
              </w:rPr>
              <w:t>ing</w:t>
            </w:r>
            <w:r w:rsidRPr="004E468C">
              <w:rPr>
                <w:sz w:val="24"/>
                <w:szCs w:val="24"/>
              </w:rPr>
              <w:t xml:space="preserve"> together to get a better understand of the family and the concern (Hughes, et al., 2009). Co-productive working relationship with the child and their family</w:t>
            </w:r>
            <w:r w:rsidR="00CC015E">
              <w:rPr>
                <w:sz w:val="24"/>
                <w:szCs w:val="24"/>
              </w:rPr>
              <w:t xml:space="preserve"> </w:t>
            </w:r>
            <w:r w:rsidRPr="004E468C">
              <w:rPr>
                <w:sz w:val="24"/>
                <w:szCs w:val="24"/>
              </w:rPr>
              <w:t>give clearer understanding of the concern. Local Authorit</w:t>
            </w:r>
            <w:r w:rsidR="00B705F9">
              <w:rPr>
                <w:sz w:val="24"/>
                <w:szCs w:val="24"/>
              </w:rPr>
              <w:t>ies</w:t>
            </w:r>
            <w:r w:rsidRPr="004E468C">
              <w:rPr>
                <w:sz w:val="24"/>
                <w:szCs w:val="24"/>
              </w:rPr>
              <w:t xml:space="preserve"> ha</w:t>
            </w:r>
            <w:r w:rsidR="00B705F9">
              <w:rPr>
                <w:sz w:val="24"/>
                <w:szCs w:val="24"/>
              </w:rPr>
              <w:t>ve</w:t>
            </w:r>
            <w:r w:rsidRPr="004E468C">
              <w:rPr>
                <w:sz w:val="24"/>
                <w:szCs w:val="24"/>
              </w:rPr>
              <w:t xml:space="preserve"> a duty to make enquiries regarding the potential child at risk under the Children’s Act 1989 Section </w:t>
            </w:r>
            <w:proofErr w:type="gramStart"/>
            <w:r w:rsidRPr="004E468C">
              <w:rPr>
                <w:sz w:val="24"/>
                <w:szCs w:val="24"/>
              </w:rPr>
              <w:t>47,(</w:t>
            </w:r>
            <w:proofErr w:type="gramEnd"/>
            <w:r w:rsidRPr="004E468C">
              <w:rPr>
                <w:sz w:val="24"/>
                <w:szCs w:val="24"/>
              </w:rPr>
              <w:t xml:space="preserve">Cooper, 2021) during this time they would understand the type of abuse, the perpetrator of abuse and understand how to protect the child (Mittler, 1997). With concerns involving potential abuse of a child, it is important to be proportionate with all interventions, the family has a right to a family life verses the right of the child to be safe (Cocker, Cooper and Holmes, 2022). SSWBA, Part </w:t>
            </w:r>
            <w:proofErr w:type="gramStart"/>
            <w:r w:rsidRPr="004E468C">
              <w:rPr>
                <w:sz w:val="24"/>
                <w:szCs w:val="24"/>
              </w:rPr>
              <w:t>2,(</w:t>
            </w:r>
            <w:proofErr w:type="gramEnd"/>
            <w:r w:rsidRPr="004E468C">
              <w:rPr>
                <w:sz w:val="24"/>
                <w:szCs w:val="24"/>
              </w:rPr>
              <w:t>Social Care Wales, 2024) ensures that the WSP is child-centred, the social worker gather</w:t>
            </w:r>
            <w:r w:rsidR="009D3C7D">
              <w:rPr>
                <w:sz w:val="24"/>
                <w:szCs w:val="24"/>
              </w:rPr>
              <w:t>s</w:t>
            </w:r>
            <w:r w:rsidRPr="004E468C">
              <w:rPr>
                <w:sz w:val="24"/>
                <w:szCs w:val="24"/>
              </w:rPr>
              <w:t xml:space="preserve"> the child’s wishes and feelings, their needs and personal outcomes. Understanding the child’s culture, language and beliefs must be at the centre of any approach (British Association of Social Workers, 2021)</w:t>
            </w:r>
            <w:r w:rsidR="00560F6E">
              <w:rPr>
                <w:sz w:val="24"/>
                <w:szCs w:val="24"/>
              </w:rPr>
              <w:t xml:space="preserve"> </w:t>
            </w:r>
            <w:proofErr w:type="gramStart"/>
            <w:r w:rsidR="00560F6E">
              <w:rPr>
                <w:sz w:val="24"/>
                <w:szCs w:val="24"/>
              </w:rPr>
              <w:t>in order to</w:t>
            </w:r>
            <w:proofErr w:type="gramEnd"/>
            <w:r w:rsidR="00C55B1D">
              <w:rPr>
                <w:sz w:val="24"/>
                <w:szCs w:val="24"/>
              </w:rPr>
              <w:t xml:space="preserve"> establish if the </w:t>
            </w:r>
            <w:r w:rsidRPr="004E468C">
              <w:rPr>
                <w:sz w:val="24"/>
                <w:szCs w:val="24"/>
              </w:rPr>
              <w:t>child is at risk o</w:t>
            </w:r>
            <w:r w:rsidR="00C55B1D">
              <w:rPr>
                <w:sz w:val="24"/>
                <w:szCs w:val="24"/>
              </w:rPr>
              <w:t>f</w:t>
            </w:r>
            <w:r w:rsidRPr="004E468C">
              <w:rPr>
                <w:sz w:val="24"/>
                <w:szCs w:val="24"/>
              </w:rPr>
              <w:t xml:space="preserve"> harm or significant harm (MacAlister, 2022).</w:t>
            </w:r>
          </w:p>
          <w:p w14:paraId="2CF3BA66" w14:textId="3F45327D" w:rsidR="004E468C" w:rsidRPr="004E468C" w:rsidRDefault="004E468C" w:rsidP="004E468C">
            <w:pPr>
              <w:jc w:val="both"/>
              <w:rPr>
                <w:sz w:val="24"/>
                <w:szCs w:val="24"/>
              </w:rPr>
            </w:pPr>
            <w:r w:rsidRPr="004E468C">
              <w:rPr>
                <w:sz w:val="24"/>
                <w:szCs w:val="24"/>
              </w:rPr>
              <w:t>Significant harm is when a child’s health or development has been affected</w:t>
            </w:r>
            <w:r w:rsidR="009679E3">
              <w:rPr>
                <w:sz w:val="24"/>
                <w:szCs w:val="24"/>
              </w:rPr>
              <w:t xml:space="preserve"> and must </w:t>
            </w:r>
            <w:r w:rsidRPr="004E468C">
              <w:rPr>
                <w:sz w:val="24"/>
                <w:szCs w:val="24"/>
              </w:rPr>
              <w:t xml:space="preserve">meet threshold for Section 47 enquires under the Children Act 1989 (MacAlister, 2022). An initial strategy meeting </w:t>
            </w:r>
            <w:r w:rsidR="001E366E">
              <w:rPr>
                <w:sz w:val="24"/>
                <w:szCs w:val="24"/>
              </w:rPr>
              <w:t xml:space="preserve">is </w:t>
            </w:r>
            <w:r w:rsidRPr="004E468C">
              <w:rPr>
                <w:sz w:val="24"/>
                <w:szCs w:val="24"/>
              </w:rPr>
              <w:t xml:space="preserve">held with all professionals involved in the child’s life to conclude whether </w:t>
            </w:r>
            <w:r w:rsidR="00D678FD">
              <w:rPr>
                <w:sz w:val="24"/>
                <w:szCs w:val="24"/>
              </w:rPr>
              <w:t xml:space="preserve">parental </w:t>
            </w:r>
            <w:r w:rsidRPr="004E468C">
              <w:rPr>
                <w:sz w:val="24"/>
                <w:szCs w:val="24"/>
              </w:rPr>
              <w:t xml:space="preserve">consent could be overridden. </w:t>
            </w:r>
            <w:r w:rsidR="001647E5">
              <w:rPr>
                <w:sz w:val="24"/>
                <w:szCs w:val="24"/>
              </w:rPr>
              <w:t>S</w:t>
            </w:r>
            <w:r w:rsidRPr="004E468C">
              <w:rPr>
                <w:sz w:val="24"/>
                <w:szCs w:val="24"/>
              </w:rPr>
              <w:t>ocial workers</w:t>
            </w:r>
            <w:r w:rsidR="00B45E8C">
              <w:rPr>
                <w:sz w:val="24"/>
                <w:szCs w:val="24"/>
              </w:rPr>
              <w:t xml:space="preserve"> </w:t>
            </w:r>
            <w:r w:rsidRPr="004E468C">
              <w:rPr>
                <w:sz w:val="24"/>
                <w:szCs w:val="24"/>
              </w:rPr>
              <w:t>support child</w:t>
            </w:r>
            <w:r w:rsidR="004F3443">
              <w:rPr>
                <w:sz w:val="24"/>
                <w:szCs w:val="24"/>
              </w:rPr>
              <w:t xml:space="preserve">ren </w:t>
            </w:r>
            <w:r w:rsidR="00240E78">
              <w:rPr>
                <w:sz w:val="24"/>
                <w:szCs w:val="24"/>
              </w:rPr>
              <w:t>using a</w:t>
            </w:r>
            <w:r w:rsidRPr="004E468C">
              <w:rPr>
                <w:sz w:val="24"/>
                <w:szCs w:val="24"/>
              </w:rPr>
              <w:t xml:space="preserve"> Child in Need Plan </w:t>
            </w:r>
            <w:r w:rsidR="00375AB9">
              <w:rPr>
                <w:sz w:val="24"/>
                <w:szCs w:val="24"/>
              </w:rPr>
              <w:t>or</w:t>
            </w:r>
            <w:r w:rsidRPr="004E468C">
              <w:rPr>
                <w:sz w:val="24"/>
                <w:szCs w:val="24"/>
              </w:rPr>
              <w:t xml:space="preserve"> a Child Protection Plan (O’Donnell et al, 2024). </w:t>
            </w:r>
            <w:r w:rsidR="00157CCD">
              <w:rPr>
                <w:sz w:val="24"/>
                <w:szCs w:val="24"/>
              </w:rPr>
              <w:t xml:space="preserve">Evidence </w:t>
            </w:r>
            <w:r w:rsidR="003929AC">
              <w:rPr>
                <w:sz w:val="24"/>
                <w:szCs w:val="24"/>
              </w:rPr>
              <w:t xml:space="preserve">must be factual, not relevant </w:t>
            </w:r>
            <w:r w:rsidR="003929AC">
              <w:rPr>
                <w:sz w:val="24"/>
                <w:szCs w:val="24"/>
              </w:rPr>
              <w:lastRenderedPageBreak/>
              <w:t>on hearsay</w:t>
            </w:r>
            <w:r w:rsidR="00CD7ADC">
              <w:rPr>
                <w:sz w:val="24"/>
                <w:szCs w:val="24"/>
              </w:rPr>
              <w:t xml:space="preserve">, in line with </w:t>
            </w:r>
            <w:r w:rsidRPr="004E468C">
              <w:rPr>
                <w:sz w:val="24"/>
                <w:szCs w:val="24"/>
              </w:rPr>
              <w:t>Codes of Professional Practice (2019</w:t>
            </w:r>
            <w:r w:rsidR="00126789" w:rsidRPr="004E468C">
              <w:rPr>
                <w:sz w:val="24"/>
                <w:szCs w:val="24"/>
              </w:rPr>
              <w:t>) which</w:t>
            </w:r>
            <w:r w:rsidR="00FC3644">
              <w:rPr>
                <w:sz w:val="24"/>
                <w:szCs w:val="24"/>
              </w:rPr>
              <w:t xml:space="preserve"> dictates </w:t>
            </w:r>
            <w:r w:rsidRPr="004E468C">
              <w:rPr>
                <w:sz w:val="24"/>
                <w:szCs w:val="24"/>
              </w:rPr>
              <w:t xml:space="preserve">records are kept accurate and </w:t>
            </w:r>
            <w:proofErr w:type="gramStart"/>
            <w:r w:rsidRPr="004E468C">
              <w:rPr>
                <w:sz w:val="24"/>
                <w:szCs w:val="24"/>
              </w:rPr>
              <w:t>up</w:t>
            </w:r>
            <w:r w:rsidR="00BE4FF7">
              <w:rPr>
                <w:sz w:val="24"/>
                <w:szCs w:val="24"/>
              </w:rPr>
              <w:t>-</w:t>
            </w:r>
            <w:r w:rsidRPr="004E468C">
              <w:rPr>
                <w:sz w:val="24"/>
                <w:szCs w:val="24"/>
              </w:rPr>
              <w:t>to</w:t>
            </w:r>
            <w:r w:rsidR="00BE4FF7">
              <w:rPr>
                <w:sz w:val="24"/>
                <w:szCs w:val="24"/>
              </w:rPr>
              <w:t>-</w:t>
            </w:r>
            <w:r w:rsidRPr="004E468C">
              <w:rPr>
                <w:sz w:val="24"/>
                <w:szCs w:val="24"/>
              </w:rPr>
              <w:t>date</w:t>
            </w:r>
            <w:proofErr w:type="gramEnd"/>
            <w:r w:rsidRPr="004E468C">
              <w:rPr>
                <w:sz w:val="24"/>
                <w:szCs w:val="24"/>
              </w:rPr>
              <w:t xml:space="preserve"> (Social Care Wales, 2022). Understanding the support network </w:t>
            </w:r>
            <w:r w:rsidR="00933892">
              <w:rPr>
                <w:sz w:val="24"/>
                <w:szCs w:val="24"/>
              </w:rPr>
              <w:t xml:space="preserve">and its impact on the child </w:t>
            </w:r>
            <w:r w:rsidR="00514DF6">
              <w:rPr>
                <w:sz w:val="24"/>
                <w:szCs w:val="24"/>
              </w:rPr>
              <w:t xml:space="preserve">is essential </w:t>
            </w:r>
            <w:r w:rsidRPr="004E468C">
              <w:rPr>
                <w:sz w:val="24"/>
                <w:szCs w:val="24"/>
              </w:rPr>
              <w:t xml:space="preserve">(Spilsbury, et al., 2013). Working </w:t>
            </w:r>
            <w:r w:rsidR="0013138D">
              <w:rPr>
                <w:sz w:val="24"/>
                <w:szCs w:val="24"/>
              </w:rPr>
              <w:t xml:space="preserve">alongside and </w:t>
            </w:r>
            <w:r w:rsidRPr="004E468C">
              <w:rPr>
                <w:sz w:val="24"/>
                <w:szCs w:val="24"/>
              </w:rPr>
              <w:t>openly with the family sharing the concern support</w:t>
            </w:r>
            <w:r w:rsidR="008F733D">
              <w:rPr>
                <w:sz w:val="24"/>
                <w:szCs w:val="24"/>
              </w:rPr>
              <w:t>s</w:t>
            </w:r>
            <w:r w:rsidRPr="004E468C">
              <w:rPr>
                <w:sz w:val="24"/>
                <w:szCs w:val="24"/>
              </w:rPr>
              <w:t xml:space="preserve"> the working relationship</w:t>
            </w:r>
            <w:r w:rsidR="00150135">
              <w:rPr>
                <w:sz w:val="24"/>
                <w:szCs w:val="24"/>
              </w:rPr>
              <w:t xml:space="preserve"> </w:t>
            </w:r>
            <w:r w:rsidRPr="004E468C">
              <w:rPr>
                <w:sz w:val="24"/>
                <w:szCs w:val="24"/>
              </w:rPr>
              <w:t>(Coyne, et al., 2016)</w:t>
            </w:r>
            <w:r w:rsidR="00150135">
              <w:rPr>
                <w:sz w:val="24"/>
                <w:szCs w:val="24"/>
              </w:rPr>
              <w:t xml:space="preserve"> and</w:t>
            </w:r>
            <w:r w:rsidR="0072221F">
              <w:rPr>
                <w:sz w:val="24"/>
                <w:szCs w:val="24"/>
              </w:rPr>
              <w:t xml:space="preserve"> </w:t>
            </w:r>
            <w:r w:rsidRPr="004E468C">
              <w:rPr>
                <w:sz w:val="24"/>
                <w:szCs w:val="24"/>
              </w:rPr>
              <w:t xml:space="preserve">holistically </w:t>
            </w:r>
            <w:r w:rsidR="0072221F">
              <w:rPr>
                <w:sz w:val="24"/>
                <w:szCs w:val="24"/>
              </w:rPr>
              <w:t>with</w:t>
            </w:r>
            <w:r w:rsidRPr="004E468C">
              <w:rPr>
                <w:sz w:val="24"/>
                <w:szCs w:val="24"/>
              </w:rPr>
              <w:t xml:space="preserve"> education, health and social services (MacAlister, 2022).  </w:t>
            </w:r>
          </w:p>
          <w:p w14:paraId="17D50979" w14:textId="24FEC8CA" w:rsidR="004E468C" w:rsidRDefault="004E468C" w:rsidP="004E468C">
            <w:pPr>
              <w:jc w:val="both"/>
              <w:rPr>
                <w:sz w:val="24"/>
                <w:szCs w:val="24"/>
              </w:rPr>
            </w:pPr>
            <w:r w:rsidRPr="004E468C">
              <w:rPr>
                <w:sz w:val="24"/>
                <w:szCs w:val="24"/>
              </w:rPr>
              <w:t xml:space="preserve">The Child in Need is where there is </w:t>
            </w:r>
            <w:proofErr w:type="gramStart"/>
            <w:r w:rsidRPr="004E468C">
              <w:rPr>
                <w:sz w:val="24"/>
                <w:szCs w:val="24"/>
              </w:rPr>
              <w:t>support</w:t>
            </w:r>
            <w:proofErr w:type="gramEnd"/>
            <w:r w:rsidRPr="004E468C">
              <w:rPr>
                <w:sz w:val="24"/>
                <w:szCs w:val="24"/>
              </w:rPr>
              <w:t xml:space="preserve"> to improve the concern. Should the support be offered to the family and there is no improvement then the Child in Need Plan can change to a Child Protection Plan and the child be placed on the child protection register. Should the risk be too </w:t>
            </w:r>
            <w:r w:rsidR="00126789" w:rsidRPr="004E468C">
              <w:rPr>
                <w:sz w:val="24"/>
                <w:szCs w:val="24"/>
              </w:rPr>
              <w:t>great,</w:t>
            </w:r>
            <w:r w:rsidRPr="004E468C">
              <w:rPr>
                <w:sz w:val="24"/>
                <w:szCs w:val="24"/>
              </w:rPr>
              <w:t xml:space="preserve"> and professionals feel that regardless of the support that could be offer the child would continue to be at risk then there would be a need of a child protection plan.</w:t>
            </w:r>
          </w:p>
          <w:p w14:paraId="0EDBA666" w14:textId="77777777" w:rsidR="00C56A8C" w:rsidRDefault="00C56A8C" w:rsidP="004E468C">
            <w:pPr>
              <w:jc w:val="both"/>
              <w:rPr>
                <w:sz w:val="24"/>
                <w:szCs w:val="24"/>
              </w:rPr>
            </w:pPr>
          </w:p>
          <w:p w14:paraId="4B71C129" w14:textId="493332F5" w:rsidR="00C56A8C" w:rsidRDefault="002041C0" w:rsidP="004E468C">
            <w:pPr>
              <w:jc w:val="both"/>
              <w:rPr>
                <w:sz w:val="24"/>
                <w:szCs w:val="24"/>
              </w:rPr>
            </w:pPr>
            <w:r>
              <w:rPr>
                <w:sz w:val="24"/>
                <w:szCs w:val="24"/>
              </w:rPr>
              <w:t xml:space="preserve">Word count </w:t>
            </w:r>
            <w:r w:rsidR="001F47B4">
              <w:rPr>
                <w:sz w:val="24"/>
                <w:szCs w:val="24"/>
              </w:rPr>
              <w:t>530</w:t>
            </w:r>
          </w:p>
          <w:p w14:paraId="3FB51087" w14:textId="77777777" w:rsidR="004E468C" w:rsidRDefault="004E468C" w:rsidP="00FF7EBB">
            <w:pPr>
              <w:jc w:val="both"/>
              <w:rPr>
                <w:sz w:val="24"/>
                <w:szCs w:val="24"/>
              </w:rPr>
            </w:pPr>
          </w:p>
          <w:p w14:paraId="020A796E" w14:textId="77777777" w:rsidR="004E468C" w:rsidRDefault="004E468C"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45465854" w:rsidR="00FC0334" w:rsidRDefault="00E74CD6" w:rsidP="00FC0334">
            <w:pPr>
              <w:jc w:val="both"/>
              <w:rPr>
                <w:sz w:val="24"/>
                <w:szCs w:val="24"/>
              </w:rPr>
            </w:pPr>
            <w:r w:rsidRPr="00E74CD6">
              <w:rPr>
                <w:sz w:val="24"/>
                <w:szCs w:val="24"/>
              </w:rPr>
              <w:t>It is important to understand safeguarding for both adults and children regardless of what area of work you are in</w:t>
            </w:r>
            <w:r w:rsidR="00745DD9">
              <w:rPr>
                <w:sz w:val="24"/>
                <w:szCs w:val="24"/>
              </w:rPr>
              <w:t>.</w:t>
            </w:r>
            <w:r w:rsidRPr="00E74CD6">
              <w:rPr>
                <w:sz w:val="24"/>
                <w:szCs w:val="24"/>
              </w:rPr>
              <w:t xml:space="preserve"> </w:t>
            </w:r>
            <w:r w:rsidR="00745DD9">
              <w:rPr>
                <w:sz w:val="24"/>
                <w:szCs w:val="24"/>
              </w:rPr>
              <w:t xml:space="preserve">Working with individual people does not happen in isolation social workers </w:t>
            </w:r>
            <w:r w:rsidR="0045589B">
              <w:rPr>
                <w:sz w:val="24"/>
                <w:szCs w:val="24"/>
              </w:rPr>
              <w:t xml:space="preserve">have to take a holistic approach as they will be working with family members and children transition into adults. </w:t>
            </w:r>
          </w:p>
          <w:p w14:paraId="5DD89232" w14:textId="600CD010" w:rsidR="00C726C1" w:rsidRPr="00C726C1" w:rsidRDefault="00C726C1" w:rsidP="00C726C1">
            <w:pPr>
              <w:jc w:val="both"/>
              <w:rPr>
                <w:sz w:val="24"/>
                <w:szCs w:val="24"/>
              </w:rPr>
            </w:pPr>
            <w:r w:rsidRPr="00C726C1">
              <w:rPr>
                <w:sz w:val="24"/>
                <w:szCs w:val="24"/>
              </w:rPr>
              <w:t xml:space="preserve">One of the </w:t>
            </w:r>
            <w:r w:rsidR="00803707" w:rsidRPr="00C726C1">
              <w:rPr>
                <w:sz w:val="24"/>
                <w:szCs w:val="24"/>
              </w:rPr>
              <w:t>differences</w:t>
            </w:r>
            <w:r w:rsidRPr="00C726C1">
              <w:rPr>
                <w:sz w:val="24"/>
                <w:szCs w:val="24"/>
              </w:rPr>
              <w:t xml:space="preserve"> between safeguarding a child under the Children’s Act </w:t>
            </w:r>
            <w:proofErr w:type="gramStart"/>
            <w:r w:rsidRPr="00C726C1">
              <w:rPr>
                <w:sz w:val="24"/>
                <w:szCs w:val="24"/>
              </w:rPr>
              <w:t>2004, and</w:t>
            </w:r>
            <w:proofErr w:type="gramEnd"/>
            <w:r w:rsidRPr="00C726C1">
              <w:rPr>
                <w:sz w:val="24"/>
                <w:szCs w:val="24"/>
              </w:rPr>
              <w:t xml:space="preserve"> safeguarding an adult Under the Social Service and Wellbeing Act 2014 and Wales Safeguarding Procedures 2019 is legislation that applies to individuals that are over the age of 16, Mental Capacity 2005 is used with children over the age of 16 (Anderson, et al., 2023). Should an adult that has capacity make unwise decisions regarding their own care such as </w:t>
            </w:r>
            <w:r w:rsidR="00803707" w:rsidRPr="00C726C1">
              <w:rPr>
                <w:sz w:val="24"/>
                <w:szCs w:val="24"/>
              </w:rPr>
              <w:t>self-neglect</w:t>
            </w:r>
            <w:r w:rsidRPr="00C726C1">
              <w:rPr>
                <w:sz w:val="24"/>
                <w:szCs w:val="24"/>
              </w:rPr>
              <w:t xml:space="preserve"> this will not meet threshold for safeguarding procedures (Pickens et al., 2021). </w:t>
            </w:r>
            <w:r w:rsidR="00803707" w:rsidRPr="00C726C1">
              <w:rPr>
                <w:sz w:val="24"/>
                <w:szCs w:val="24"/>
              </w:rPr>
              <w:t>Instead,</w:t>
            </w:r>
            <w:r w:rsidRPr="00C726C1">
              <w:rPr>
                <w:sz w:val="24"/>
                <w:szCs w:val="24"/>
              </w:rPr>
              <w:t xml:space="preserve"> their support network would support the individual, minimise the risk and monitor their wellbeing. Should a child be at risk of neglect this would meet threshold for safeguarding due to the child’s needs not being met by their caregiver (Cocker, Cooper and Holmes, 2022). Support would also be given to the child and their family to improve the </w:t>
            </w:r>
            <w:proofErr w:type="gramStart"/>
            <w:r w:rsidR="00803707" w:rsidRPr="00C726C1">
              <w:rPr>
                <w:sz w:val="24"/>
                <w:szCs w:val="24"/>
              </w:rPr>
              <w:t>situation,</w:t>
            </w:r>
            <w:r w:rsidRPr="00C726C1">
              <w:rPr>
                <w:sz w:val="24"/>
                <w:szCs w:val="24"/>
              </w:rPr>
              <w:t xml:space="preserve"> and</w:t>
            </w:r>
            <w:proofErr w:type="gramEnd"/>
            <w:r w:rsidRPr="00C726C1">
              <w:rPr>
                <w:sz w:val="24"/>
                <w:szCs w:val="24"/>
              </w:rPr>
              <w:t xml:space="preserve"> should this not improve the child would be discussed and either a Child in Need Plan or a Child </w:t>
            </w:r>
            <w:r w:rsidRPr="00C726C1">
              <w:rPr>
                <w:sz w:val="24"/>
                <w:szCs w:val="24"/>
              </w:rPr>
              <w:lastRenderedPageBreak/>
              <w:t>Protection Plan would be implemented (O’Donnell et al., 2024).</w:t>
            </w:r>
            <w:r w:rsidR="00DA56C2">
              <w:rPr>
                <w:sz w:val="24"/>
                <w:szCs w:val="24"/>
              </w:rPr>
              <w:t xml:space="preserve"> Families have a right to family li</w:t>
            </w:r>
            <w:r w:rsidR="008802C2">
              <w:rPr>
                <w:sz w:val="24"/>
                <w:szCs w:val="24"/>
              </w:rPr>
              <w:t>f</w:t>
            </w:r>
            <w:r w:rsidR="00DA56C2">
              <w:rPr>
                <w:sz w:val="24"/>
                <w:szCs w:val="24"/>
              </w:rPr>
              <w:t>e under the</w:t>
            </w:r>
            <w:r w:rsidR="002811D2">
              <w:rPr>
                <w:sz w:val="24"/>
                <w:szCs w:val="24"/>
              </w:rPr>
              <w:t xml:space="preserve"> </w:t>
            </w:r>
            <w:r w:rsidR="00290A55">
              <w:rPr>
                <w:sz w:val="24"/>
                <w:szCs w:val="24"/>
              </w:rPr>
              <w:t xml:space="preserve">article 8 </w:t>
            </w:r>
            <w:r w:rsidR="00B647E5">
              <w:rPr>
                <w:sz w:val="24"/>
                <w:szCs w:val="24"/>
              </w:rPr>
              <w:t xml:space="preserve">of the Human rights Act </w:t>
            </w:r>
            <w:r w:rsidR="00790BB3">
              <w:rPr>
                <w:sz w:val="24"/>
                <w:szCs w:val="24"/>
              </w:rPr>
              <w:t>1998</w:t>
            </w:r>
            <w:r w:rsidR="00606851">
              <w:rPr>
                <w:sz w:val="24"/>
                <w:szCs w:val="24"/>
              </w:rPr>
              <w:t xml:space="preserve">, </w:t>
            </w:r>
            <w:r w:rsidR="00700AF3">
              <w:rPr>
                <w:sz w:val="24"/>
                <w:szCs w:val="24"/>
              </w:rPr>
              <w:t xml:space="preserve">should the concern of the child or adult </w:t>
            </w:r>
            <w:r w:rsidR="00975FC3">
              <w:rPr>
                <w:sz w:val="24"/>
                <w:szCs w:val="24"/>
              </w:rPr>
              <w:t xml:space="preserve">be deemed that it meets </w:t>
            </w:r>
            <w:r w:rsidR="009D0059">
              <w:rPr>
                <w:sz w:val="24"/>
                <w:szCs w:val="24"/>
              </w:rPr>
              <w:t>threshold</w:t>
            </w:r>
            <w:r w:rsidR="00975FC3">
              <w:rPr>
                <w:sz w:val="24"/>
                <w:szCs w:val="24"/>
              </w:rPr>
              <w:t xml:space="preserve"> of safeguarding then the Wales Safeguarding Procedure would </w:t>
            </w:r>
            <w:r w:rsidR="009D0059">
              <w:rPr>
                <w:sz w:val="24"/>
                <w:szCs w:val="24"/>
              </w:rPr>
              <w:t xml:space="preserve">take </w:t>
            </w:r>
            <w:r w:rsidR="00A2095F">
              <w:rPr>
                <w:sz w:val="24"/>
                <w:szCs w:val="24"/>
              </w:rPr>
              <w:t>precedence</w:t>
            </w:r>
            <w:r w:rsidR="009D0059">
              <w:rPr>
                <w:sz w:val="24"/>
                <w:szCs w:val="24"/>
              </w:rPr>
              <w:t xml:space="preserve">. </w:t>
            </w:r>
            <w:r w:rsidR="00B647E5">
              <w:rPr>
                <w:sz w:val="24"/>
                <w:szCs w:val="24"/>
              </w:rPr>
              <w:t xml:space="preserve"> </w:t>
            </w:r>
          </w:p>
          <w:p w14:paraId="586D8119" w14:textId="77777777" w:rsidR="00C726C1" w:rsidRPr="00C726C1" w:rsidRDefault="00C726C1" w:rsidP="00C726C1">
            <w:pPr>
              <w:jc w:val="both"/>
              <w:rPr>
                <w:sz w:val="24"/>
                <w:szCs w:val="24"/>
              </w:rPr>
            </w:pPr>
          </w:p>
          <w:p w14:paraId="7BFE7C5D" w14:textId="77777777" w:rsidR="00C726C1" w:rsidRPr="00C726C1" w:rsidRDefault="00C726C1" w:rsidP="00C726C1">
            <w:pPr>
              <w:jc w:val="both"/>
              <w:rPr>
                <w:sz w:val="24"/>
                <w:szCs w:val="24"/>
              </w:rPr>
            </w:pPr>
            <w:r w:rsidRPr="00C726C1">
              <w:rPr>
                <w:sz w:val="24"/>
                <w:szCs w:val="24"/>
              </w:rPr>
              <w:t xml:space="preserve">Safeguarding for children covers all children under the age of 18 and ensuring the safety of all children. Although adult safeguarding under the Wales Safeguarding Procedures 2019 will only apply to those that are deemed to be a vulnerable adult, this is an Adult at risk of harm. </w:t>
            </w:r>
          </w:p>
          <w:p w14:paraId="6CF5E548" w14:textId="77777777" w:rsidR="00C726C1" w:rsidRDefault="00C726C1" w:rsidP="00C726C1">
            <w:pPr>
              <w:jc w:val="both"/>
              <w:rPr>
                <w:sz w:val="24"/>
                <w:szCs w:val="24"/>
              </w:rPr>
            </w:pPr>
            <w:r w:rsidRPr="00C726C1">
              <w:rPr>
                <w:sz w:val="24"/>
                <w:szCs w:val="24"/>
              </w:rPr>
              <w:t xml:space="preserve">Consent must be gained from a vulnerable adult with capacity to make a referral to safeguarding although consent is encouraged by child’s care givers should </w:t>
            </w:r>
            <w:proofErr w:type="gramStart"/>
            <w:r w:rsidRPr="00C726C1">
              <w:rPr>
                <w:sz w:val="24"/>
                <w:szCs w:val="24"/>
              </w:rPr>
              <w:t>no</w:t>
            </w:r>
            <w:proofErr w:type="gramEnd"/>
            <w:r w:rsidRPr="00C726C1">
              <w:rPr>
                <w:sz w:val="24"/>
                <w:szCs w:val="24"/>
              </w:rPr>
              <w:t xml:space="preserve"> consent the social worker would be able to make the referral based on the level of risk and the vulnerabilities of the child. For adult services it is important to understand that a person that is deemed not to have capacity can regain capacity and every effort to include the individual into the process.</w:t>
            </w:r>
          </w:p>
          <w:p w14:paraId="481A2825" w14:textId="77777777" w:rsidR="00C726C1" w:rsidRDefault="00C726C1" w:rsidP="00C726C1">
            <w:pPr>
              <w:jc w:val="both"/>
              <w:rPr>
                <w:sz w:val="24"/>
                <w:szCs w:val="24"/>
              </w:rPr>
            </w:pPr>
          </w:p>
          <w:p w14:paraId="70F24806" w14:textId="77777777" w:rsidR="00C726C1" w:rsidRPr="00C726C1" w:rsidRDefault="00C726C1" w:rsidP="00C726C1">
            <w:pPr>
              <w:jc w:val="both"/>
              <w:rPr>
                <w:sz w:val="24"/>
                <w:szCs w:val="24"/>
              </w:rPr>
            </w:pPr>
          </w:p>
          <w:p w14:paraId="67E7ED72" w14:textId="1C3C54A7" w:rsidR="00FC0334" w:rsidRDefault="00C726C1" w:rsidP="00C726C1">
            <w:pPr>
              <w:jc w:val="both"/>
              <w:rPr>
                <w:sz w:val="24"/>
                <w:szCs w:val="24"/>
              </w:rPr>
            </w:pPr>
            <w:r w:rsidRPr="00C726C1">
              <w:rPr>
                <w:sz w:val="24"/>
                <w:szCs w:val="24"/>
              </w:rPr>
              <w:t>Word count 3</w:t>
            </w:r>
            <w:r w:rsidR="00A2095F">
              <w:rPr>
                <w:sz w:val="24"/>
                <w:szCs w:val="24"/>
              </w:rPr>
              <w:t>96</w:t>
            </w: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6B9B"/>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6789"/>
    <w:rsid w:val="00130119"/>
    <w:rsid w:val="0013138D"/>
    <w:rsid w:val="00132812"/>
    <w:rsid w:val="001347F8"/>
    <w:rsid w:val="001359EE"/>
    <w:rsid w:val="00137BB5"/>
    <w:rsid w:val="00137E05"/>
    <w:rsid w:val="001447F6"/>
    <w:rsid w:val="00147DE3"/>
    <w:rsid w:val="00150135"/>
    <w:rsid w:val="00150794"/>
    <w:rsid w:val="00151DA6"/>
    <w:rsid w:val="00157CCD"/>
    <w:rsid w:val="001608C4"/>
    <w:rsid w:val="001647E5"/>
    <w:rsid w:val="00164832"/>
    <w:rsid w:val="00171418"/>
    <w:rsid w:val="0017238B"/>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366E"/>
    <w:rsid w:val="001F4552"/>
    <w:rsid w:val="001F47B4"/>
    <w:rsid w:val="002019EB"/>
    <w:rsid w:val="002041C0"/>
    <w:rsid w:val="00204B58"/>
    <w:rsid w:val="00205051"/>
    <w:rsid w:val="00211F65"/>
    <w:rsid w:val="00214047"/>
    <w:rsid w:val="00216563"/>
    <w:rsid w:val="0021792F"/>
    <w:rsid w:val="00220D06"/>
    <w:rsid w:val="002246A0"/>
    <w:rsid w:val="00230439"/>
    <w:rsid w:val="00232A09"/>
    <w:rsid w:val="00235176"/>
    <w:rsid w:val="00236061"/>
    <w:rsid w:val="00240E78"/>
    <w:rsid w:val="0024100E"/>
    <w:rsid w:val="00241C1B"/>
    <w:rsid w:val="0024288B"/>
    <w:rsid w:val="00243DB0"/>
    <w:rsid w:val="0024484F"/>
    <w:rsid w:val="00247265"/>
    <w:rsid w:val="00260663"/>
    <w:rsid w:val="002657E9"/>
    <w:rsid w:val="00265B53"/>
    <w:rsid w:val="0026665E"/>
    <w:rsid w:val="0027147E"/>
    <w:rsid w:val="002761F4"/>
    <w:rsid w:val="002775E1"/>
    <w:rsid w:val="00277979"/>
    <w:rsid w:val="002811D2"/>
    <w:rsid w:val="00290A55"/>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A40"/>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72D"/>
    <w:rsid w:val="00372DB4"/>
    <w:rsid w:val="00373A36"/>
    <w:rsid w:val="0037419E"/>
    <w:rsid w:val="00375AB9"/>
    <w:rsid w:val="00375AF5"/>
    <w:rsid w:val="003761BD"/>
    <w:rsid w:val="00377448"/>
    <w:rsid w:val="00377884"/>
    <w:rsid w:val="003826BD"/>
    <w:rsid w:val="00385414"/>
    <w:rsid w:val="00390074"/>
    <w:rsid w:val="003929AC"/>
    <w:rsid w:val="00392F73"/>
    <w:rsid w:val="00393600"/>
    <w:rsid w:val="00393A3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494E"/>
    <w:rsid w:val="0040668F"/>
    <w:rsid w:val="00411EF7"/>
    <w:rsid w:val="00412677"/>
    <w:rsid w:val="00425160"/>
    <w:rsid w:val="00430DE3"/>
    <w:rsid w:val="004348AE"/>
    <w:rsid w:val="004376C0"/>
    <w:rsid w:val="0044223A"/>
    <w:rsid w:val="00450B67"/>
    <w:rsid w:val="00451851"/>
    <w:rsid w:val="0045189A"/>
    <w:rsid w:val="00451D29"/>
    <w:rsid w:val="00453343"/>
    <w:rsid w:val="004538C3"/>
    <w:rsid w:val="0045589B"/>
    <w:rsid w:val="004608B9"/>
    <w:rsid w:val="00463B55"/>
    <w:rsid w:val="00465947"/>
    <w:rsid w:val="004667B1"/>
    <w:rsid w:val="00467F66"/>
    <w:rsid w:val="00470461"/>
    <w:rsid w:val="00470BB1"/>
    <w:rsid w:val="00473153"/>
    <w:rsid w:val="0047350F"/>
    <w:rsid w:val="004743AF"/>
    <w:rsid w:val="00482198"/>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68C"/>
    <w:rsid w:val="004E6460"/>
    <w:rsid w:val="004E7B8B"/>
    <w:rsid w:val="004E7BDD"/>
    <w:rsid w:val="004F1966"/>
    <w:rsid w:val="004F1E21"/>
    <w:rsid w:val="004F2542"/>
    <w:rsid w:val="004F3443"/>
    <w:rsid w:val="004F4E33"/>
    <w:rsid w:val="004F740D"/>
    <w:rsid w:val="004F7B8F"/>
    <w:rsid w:val="00500119"/>
    <w:rsid w:val="00500748"/>
    <w:rsid w:val="005011D6"/>
    <w:rsid w:val="00502A14"/>
    <w:rsid w:val="005042F1"/>
    <w:rsid w:val="0050481B"/>
    <w:rsid w:val="005113D4"/>
    <w:rsid w:val="0051287D"/>
    <w:rsid w:val="00513C7D"/>
    <w:rsid w:val="00514DF6"/>
    <w:rsid w:val="00521123"/>
    <w:rsid w:val="00521221"/>
    <w:rsid w:val="0052250B"/>
    <w:rsid w:val="005305C6"/>
    <w:rsid w:val="00530B35"/>
    <w:rsid w:val="005348FA"/>
    <w:rsid w:val="00540EEC"/>
    <w:rsid w:val="005414F4"/>
    <w:rsid w:val="00546187"/>
    <w:rsid w:val="00547B11"/>
    <w:rsid w:val="00557D77"/>
    <w:rsid w:val="00560F6E"/>
    <w:rsid w:val="00562EAA"/>
    <w:rsid w:val="00563B58"/>
    <w:rsid w:val="005640C4"/>
    <w:rsid w:val="0056684C"/>
    <w:rsid w:val="0056760F"/>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0F97"/>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0AF3"/>
    <w:rsid w:val="007069CD"/>
    <w:rsid w:val="00706BB5"/>
    <w:rsid w:val="0071231A"/>
    <w:rsid w:val="00712E90"/>
    <w:rsid w:val="00713B7E"/>
    <w:rsid w:val="0072221F"/>
    <w:rsid w:val="0072678F"/>
    <w:rsid w:val="007276E5"/>
    <w:rsid w:val="00727C4C"/>
    <w:rsid w:val="00734809"/>
    <w:rsid w:val="0073714E"/>
    <w:rsid w:val="007374EF"/>
    <w:rsid w:val="007406E1"/>
    <w:rsid w:val="00743E40"/>
    <w:rsid w:val="00745016"/>
    <w:rsid w:val="00745DD9"/>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BB3"/>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959"/>
    <w:rsid w:val="007F312E"/>
    <w:rsid w:val="007F3F7E"/>
    <w:rsid w:val="007F4BA4"/>
    <w:rsid w:val="0080370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CCE"/>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4599"/>
    <w:rsid w:val="008802C2"/>
    <w:rsid w:val="00880539"/>
    <w:rsid w:val="008859E8"/>
    <w:rsid w:val="0088737B"/>
    <w:rsid w:val="00891078"/>
    <w:rsid w:val="00892716"/>
    <w:rsid w:val="00892CA0"/>
    <w:rsid w:val="00893067"/>
    <w:rsid w:val="008933DE"/>
    <w:rsid w:val="00895FCE"/>
    <w:rsid w:val="00897F3E"/>
    <w:rsid w:val="008A21B4"/>
    <w:rsid w:val="008B07DE"/>
    <w:rsid w:val="008B1309"/>
    <w:rsid w:val="008B1426"/>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733D"/>
    <w:rsid w:val="00902A65"/>
    <w:rsid w:val="00903932"/>
    <w:rsid w:val="009079BD"/>
    <w:rsid w:val="00912BD9"/>
    <w:rsid w:val="00916FB2"/>
    <w:rsid w:val="00920E5B"/>
    <w:rsid w:val="00926436"/>
    <w:rsid w:val="00926C53"/>
    <w:rsid w:val="0093018C"/>
    <w:rsid w:val="00933892"/>
    <w:rsid w:val="0094495F"/>
    <w:rsid w:val="009544C0"/>
    <w:rsid w:val="00954FA4"/>
    <w:rsid w:val="00956AE9"/>
    <w:rsid w:val="00964CC6"/>
    <w:rsid w:val="009679E3"/>
    <w:rsid w:val="00967BFA"/>
    <w:rsid w:val="00975FC3"/>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0C1"/>
    <w:rsid w:val="009B7136"/>
    <w:rsid w:val="009C337F"/>
    <w:rsid w:val="009C53E7"/>
    <w:rsid w:val="009C6092"/>
    <w:rsid w:val="009C7342"/>
    <w:rsid w:val="009D0059"/>
    <w:rsid w:val="009D3C7D"/>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095F"/>
    <w:rsid w:val="00A22441"/>
    <w:rsid w:val="00A23F3B"/>
    <w:rsid w:val="00A24406"/>
    <w:rsid w:val="00A25F64"/>
    <w:rsid w:val="00A275F6"/>
    <w:rsid w:val="00A303B9"/>
    <w:rsid w:val="00A37416"/>
    <w:rsid w:val="00A40ED6"/>
    <w:rsid w:val="00A44F5D"/>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8BB"/>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E8C"/>
    <w:rsid w:val="00B47734"/>
    <w:rsid w:val="00B50FBA"/>
    <w:rsid w:val="00B558EB"/>
    <w:rsid w:val="00B577D3"/>
    <w:rsid w:val="00B60466"/>
    <w:rsid w:val="00B647E5"/>
    <w:rsid w:val="00B6548F"/>
    <w:rsid w:val="00B705F9"/>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4FF7"/>
    <w:rsid w:val="00BF0D6C"/>
    <w:rsid w:val="00C01D14"/>
    <w:rsid w:val="00C01D97"/>
    <w:rsid w:val="00C025B4"/>
    <w:rsid w:val="00C029EC"/>
    <w:rsid w:val="00C106C6"/>
    <w:rsid w:val="00C1139B"/>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B1D"/>
    <w:rsid w:val="00C55E9B"/>
    <w:rsid w:val="00C56A8C"/>
    <w:rsid w:val="00C56D09"/>
    <w:rsid w:val="00C57D24"/>
    <w:rsid w:val="00C604D6"/>
    <w:rsid w:val="00C63CAB"/>
    <w:rsid w:val="00C63D00"/>
    <w:rsid w:val="00C6441B"/>
    <w:rsid w:val="00C65921"/>
    <w:rsid w:val="00C7108B"/>
    <w:rsid w:val="00C726C1"/>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15E"/>
    <w:rsid w:val="00CC02F1"/>
    <w:rsid w:val="00CC1122"/>
    <w:rsid w:val="00CC11A6"/>
    <w:rsid w:val="00CC135E"/>
    <w:rsid w:val="00CC16D8"/>
    <w:rsid w:val="00CC7226"/>
    <w:rsid w:val="00CD0735"/>
    <w:rsid w:val="00CD45E3"/>
    <w:rsid w:val="00CD4771"/>
    <w:rsid w:val="00CD5089"/>
    <w:rsid w:val="00CD5D3F"/>
    <w:rsid w:val="00CD7ADC"/>
    <w:rsid w:val="00CD7E1F"/>
    <w:rsid w:val="00CE4BC4"/>
    <w:rsid w:val="00CE7DA2"/>
    <w:rsid w:val="00CF2F8A"/>
    <w:rsid w:val="00CF3DB3"/>
    <w:rsid w:val="00D0128D"/>
    <w:rsid w:val="00D0274B"/>
    <w:rsid w:val="00D04B48"/>
    <w:rsid w:val="00D0503D"/>
    <w:rsid w:val="00D052BC"/>
    <w:rsid w:val="00D07026"/>
    <w:rsid w:val="00D07DE4"/>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78FD"/>
    <w:rsid w:val="00D71201"/>
    <w:rsid w:val="00D720C7"/>
    <w:rsid w:val="00D84841"/>
    <w:rsid w:val="00D876E6"/>
    <w:rsid w:val="00D90958"/>
    <w:rsid w:val="00DA1025"/>
    <w:rsid w:val="00DA22EC"/>
    <w:rsid w:val="00DA5682"/>
    <w:rsid w:val="00DA56C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4CD6"/>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EC3"/>
    <w:rsid w:val="00EC3A85"/>
    <w:rsid w:val="00EC4B89"/>
    <w:rsid w:val="00EC59A5"/>
    <w:rsid w:val="00EC6E15"/>
    <w:rsid w:val="00ED1B30"/>
    <w:rsid w:val="00ED2111"/>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3644"/>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72</TotalTime>
  <Pages>4</Pages>
  <Words>1130</Words>
  <Characters>5932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Phillips</cp:lastModifiedBy>
  <cp:revision>72</cp:revision>
  <cp:lastPrinted>2020-02-11T19:20:00Z</cp:lastPrinted>
  <dcterms:created xsi:type="dcterms:W3CDTF">2024-09-20T15:13:00Z</dcterms:created>
  <dcterms:modified xsi:type="dcterms:W3CDTF">2024-09-25T11:53:00Z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