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1600" w:line="360" w:lineRule="auto"/>
        <w:jc w:val="center"/>
        <w:rPr/>
      </w:pPr>
      <w:r w:rsidDel="00000000" w:rsidR="00000000" w:rsidRPr="00000000">
        <w:rPr>
          <w:rFonts w:ascii="Arial" w:cs="Arial" w:eastAsia="Arial" w:hAnsi="Arial"/>
          <w:b w:val="1"/>
          <w:bCs w:val="1"/>
          <w:color w:val="1f4e79"/>
          <w:sz w:val="36"/>
          <w:szCs w:val="36"/>
          <w:rtl w:val="0"/>
        </w:rPr>
        <w:t xml:space="preserve">A Scoping Review of Digital Health Support for Adult Type 2 Diabetes Self-Management in UK Practice</w:t>
      </w:r>
      <w:r w:rsidDel="00000000" w:rsidR="00000000" w:rsidRPr="00000000">
        <w:rPr>
          <w:rtl w:val="0"/>
        </w:rPr>
      </w:r>
    </w:p>
    <w:p w:rsidR="00000000" w:rsidDel="00000000" w:rsidP="00000000" w:rsidRDefault="00000000" w:rsidRPr="00000000" w14:paraId="00000002">
      <w:pPr>
        <w:spacing w:line="360" w:lineRule="auto"/>
        <w:jc w:val="center"/>
        <w:rPr/>
      </w:pPr>
      <w:r w:rsidDel="00000000" w:rsidR="00000000" w:rsidRPr="00000000">
        <w:rPr>
          <w:rtl w:val="0"/>
        </w:rPr>
      </w:r>
    </w:p>
    <w:p w:rsidR="00000000" w:rsidDel="00000000" w:rsidP="00000000" w:rsidRDefault="00000000" w:rsidRPr="00000000" w14:paraId="00000003">
      <w:pPr>
        <w:spacing w:line="360" w:lineRule="auto"/>
        <w:jc w:val="center"/>
        <w:rPr/>
      </w:pPr>
      <w:r w:rsidDel="00000000" w:rsidR="00000000" w:rsidRPr="00000000">
        <w:rPr>
          <w:rFonts w:ascii="Arial" w:cs="Arial" w:eastAsia="Arial" w:hAnsi="Arial"/>
          <w:sz w:val="22"/>
          <w:szCs w:val="22"/>
          <w:rtl w:val="0"/>
        </w:rPr>
        <w:t xml:space="preserve">Student Name: </w:t>
      </w:r>
      <w:r w:rsidDel="00000000" w:rsidR="00000000" w:rsidRPr="00000000">
        <w:rPr>
          <w:rtl w:val="0"/>
        </w:rPr>
        <w:t xml:space="preserve">Majida Waseem</w:t>
      </w:r>
    </w:p>
    <w:p w:rsidR="00000000" w:rsidDel="00000000" w:rsidP="00000000" w:rsidRDefault="00000000" w:rsidRPr="00000000" w14:paraId="00000004">
      <w:pPr>
        <w:spacing w:line="360" w:lineRule="auto"/>
        <w:jc w:val="center"/>
        <w:rPr/>
      </w:pPr>
      <w:r w:rsidDel="00000000" w:rsidR="00000000" w:rsidRPr="00000000">
        <w:rPr>
          <w:rFonts w:ascii="Arial" w:cs="Arial" w:eastAsia="Arial" w:hAnsi="Arial"/>
          <w:sz w:val="22"/>
          <w:szCs w:val="22"/>
          <w:rtl w:val="0"/>
        </w:rPr>
        <w:t xml:space="preserve">Student Number: </w:t>
      </w:r>
      <w:r w:rsidDel="00000000" w:rsidR="00000000" w:rsidRPr="00000000">
        <w:rPr>
          <w:rtl w:val="0"/>
        </w:rPr>
        <w:t xml:space="preserve">2321115</w:t>
      </w:r>
    </w:p>
    <w:p w:rsidR="00000000" w:rsidDel="00000000" w:rsidP="00000000" w:rsidRDefault="00000000" w:rsidRPr="00000000" w14:paraId="00000005">
      <w:pPr>
        <w:spacing w:line="360" w:lineRule="auto"/>
        <w:jc w:val="center"/>
        <w:rPr/>
      </w:pPr>
      <w:r w:rsidDel="00000000" w:rsidR="00000000" w:rsidRPr="00000000">
        <w:rPr>
          <w:rFonts w:ascii="Arial" w:cs="Arial" w:eastAsia="Arial" w:hAnsi="Arial"/>
          <w:sz w:val="22"/>
          <w:szCs w:val="22"/>
          <w:rtl w:val="0"/>
        </w:rPr>
        <w:t xml:space="preserve">Module Code: BMHP5019_BIRM</w:t>
      </w:r>
      <w:r w:rsidDel="00000000" w:rsidR="00000000" w:rsidRPr="00000000">
        <w:rPr>
          <w:rtl w:val="0"/>
        </w:rPr>
      </w:r>
    </w:p>
    <w:p w:rsidR="00000000" w:rsidDel="00000000" w:rsidP="00000000" w:rsidRDefault="00000000" w:rsidRPr="00000000" w14:paraId="00000006">
      <w:pPr>
        <w:spacing w:line="360" w:lineRule="auto"/>
        <w:jc w:val="center"/>
        <w:rPr/>
      </w:pPr>
      <w:r w:rsidDel="00000000" w:rsidR="00000000" w:rsidRPr="00000000">
        <w:rPr>
          <w:rFonts w:ascii="Arial" w:cs="Arial" w:eastAsia="Arial" w:hAnsi="Arial"/>
          <w:sz w:val="22"/>
          <w:szCs w:val="22"/>
          <w:rtl w:val="0"/>
        </w:rPr>
        <w:t xml:space="preserve">Module Title: Introduction to Independent Research</w:t>
      </w:r>
      <w:r w:rsidDel="00000000" w:rsidR="00000000" w:rsidRPr="00000000">
        <w:rPr>
          <w:rtl w:val="0"/>
        </w:rPr>
      </w:r>
    </w:p>
    <w:p w:rsidR="00000000" w:rsidDel="00000000" w:rsidP="00000000" w:rsidRDefault="00000000" w:rsidRPr="00000000" w14:paraId="00000007">
      <w:pPr>
        <w:spacing w:line="360" w:lineRule="auto"/>
        <w:jc w:val="center"/>
        <w:rPr/>
      </w:pPr>
      <w:r w:rsidDel="00000000" w:rsidR="00000000" w:rsidRPr="00000000">
        <w:rPr>
          <w:rFonts w:ascii="Arial" w:cs="Arial" w:eastAsia="Arial" w:hAnsi="Arial"/>
          <w:sz w:val="22"/>
          <w:szCs w:val="22"/>
          <w:rtl w:val="0"/>
        </w:rPr>
        <w:t xml:space="preserve">Assignment: Component 2 Research Report</w:t>
      </w:r>
      <w:r w:rsidDel="00000000" w:rsidR="00000000" w:rsidRPr="00000000">
        <w:rPr>
          <w:rtl w:val="0"/>
        </w:rPr>
      </w:r>
    </w:p>
    <w:p w:rsidR="00000000" w:rsidDel="00000000" w:rsidP="00000000" w:rsidRDefault="00000000" w:rsidRPr="00000000" w14:paraId="00000008">
      <w:pPr>
        <w:spacing w:line="360" w:lineRule="auto"/>
        <w:jc w:val="center"/>
        <w:rPr/>
      </w:pPr>
      <w:r w:rsidDel="00000000" w:rsidR="00000000" w:rsidRPr="00000000">
        <w:rPr>
          <w:rFonts w:ascii="Arial" w:cs="Arial" w:eastAsia="Arial" w:hAnsi="Arial"/>
          <w:sz w:val="22"/>
          <w:szCs w:val="22"/>
          <w:rtl w:val="0"/>
        </w:rPr>
        <w:t xml:space="preserve">Word count: Approximately 3,600 words (excluding reference list and summary table)</w:t>
      </w: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spacing w:line="360" w:lineRule="auto"/>
        <w:jc w:val="left"/>
        <w:rPr/>
      </w:pPr>
      <w:r w:rsidDel="00000000" w:rsidR="00000000" w:rsidRPr="00000000">
        <w:rPr>
          <w:rtl w:val="0"/>
        </w:rPr>
        <w:t xml:space="preserve">Table of Contents</w:t>
      </w:r>
    </w:p>
    <w:sdt>
      <w:sdtPr>
        <w:id w:val="-1757508514"/>
        <w:docPartObj>
          <w:docPartGallery w:val="Table of Contents"/>
          <w:docPartUnique w:val="1"/>
        </w:docPartObj>
      </w:sdtPr>
      <w:sdtContent>
        <w:p w:rsidR="00000000" w:rsidDel="00000000" w:rsidP="00000000" w:rsidRDefault="00000000" w:rsidRPr="00000000" w14:paraId="0000000B">
          <w:pPr>
            <w:widowControl w:val="0"/>
            <w:tabs>
              <w:tab w:val="right" w:leader="none" w:pos="12000"/>
            </w:tabs>
            <w:spacing w:after="0" w:before="60" w:line="36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of Contents</w:t>
            <w:tab/>
            <w:t xml:space="preserve">2</w:t>
          </w:r>
          <w:r w:rsidDel="00000000" w:rsidR="00000000" w:rsidRPr="00000000">
            <w:rPr>
              <w:rtl w:val="0"/>
            </w:rPr>
          </w:r>
        </w:p>
        <w:p w:rsidR="00000000" w:rsidDel="00000000" w:rsidP="00000000" w:rsidRDefault="00000000" w:rsidRPr="00000000" w14:paraId="0000000C">
          <w:pPr>
            <w:widowControl w:val="0"/>
            <w:tabs>
              <w:tab w:val="right" w:leader="none" w:pos="12000"/>
            </w:tabs>
            <w:spacing w:after="0" w:before="60" w:line="360" w:lineRule="auto"/>
            <w:rPr>
              <w:b w:val="1"/>
              <w:bCs w:val="1"/>
              <w:color w:val="000000"/>
              <w:u w:val="no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Introduction</w:t>
            <w:tab/>
            <w:t xml:space="preserve">3</w:t>
          </w:r>
          <w:r w:rsidDel="00000000" w:rsidR="00000000" w:rsidRPr="00000000">
            <w:rPr>
              <w:rtl w:val="0"/>
            </w:rPr>
          </w:r>
        </w:p>
        <w:p w:rsidR="00000000" w:rsidDel="00000000" w:rsidP="00000000" w:rsidRDefault="00000000" w:rsidRPr="00000000" w14:paraId="0000000D">
          <w:pPr>
            <w:widowControl w:val="0"/>
            <w:tabs>
              <w:tab w:val="right" w:leader="none" w:pos="12000"/>
            </w:tabs>
            <w:spacing w:after="0" w:before="60" w:line="360" w:lineRule="auto"/>
            <w:rPr>
              <w:b w:val="1"/>
              <w:bCs w:val="1"/>
              <w:color w:val="000000"/>
              <w:u w:val="no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Background</w:t>
            <w:tab/>
            <w:t xml:space="preserve">4</w:t>
          </w:r>
          <w:r w:rsidDel="00000000" w:rsidR="00000000" w:rsidRPr="00000000">
            <w:rPr>
              <w:rtl w:val="0"/>
            </w:rPr>
          </w:r>
        </w:p>
        <w:p w:rsidR="00000000" w:rsidDel="00000000" w:rsidP="00000000" w:rsidRDefault="00000000" w:rsidRPr="00000000" w14:paraId="0000000E">
          <w:pPr>
            <w:widowControl w:val="0"/>
            <w:tabs>
              <w:tab w:val="right" w:leader="none" w:pos="12000"/>
            </w:tabs>
            <w:spacing w:after="0" w:before="60" w:line="360" w:lineRule="auto"/>
            <w:ind w:left="720" w:firstLine="0"/>
            <w:rPr>
              <w:color w:val="000000"/>
              <w:u w:val="none"/>
            </w:rPr>
          </w:pPr>
          <w:hyperlink w:anchor="_brc41zunbqpd">
            <w:r w:rsidDel="00000000" w:rsidR="00000000" w:rsidRPr="00000000">
              <w:rPr>
                <w:color w:val="000000"/>
                <w:u w:val="none"/>
                <w:rtl w:val="0"/>
              </w:rPr>
              <w:t xml:space="preserve">Type 2 Diabetes as a UK Practice Priority</w:t>
              <w:tab/>
              <w:t xml:space="preserve">4</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after="0" w:before="60" w:line="360" w:lineRule="auto"/>
            <w:ind w:left="720" w:firstLine="0"/>
            <w:rPr>
              <w:color w:val="000000"/>
              <w:u w:val="none"/>
            </w:rPr>
          </w:pPr>
          <w:hyperlink w:anchor="_fflw32p2acti">
            <w:r w:rsidDel="00000000" w:rsidR="00000000" w:rsidRPr="00000000">
              <w:rPr>
                <w:color w:val="000000"/>
                <w:u w:val="none"/>
                <w:rtl w:val="0"/>
              </w:rPr>
              <w:t xml:space="preserve">The Gap Between Education Provision and Patient Engagement</w:t>
              <w:tab/>
              <w:t xml:space="preserve">4</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after="0" w:before="60" w:line="360" w:lineRule="auto"/>
            <w:ind w:left="720" w:firstLine="0"/>
            <w:rPr>
              <w:color w:val="000000"/>
              <w:u w:val="none"/>
            </w:rPr>
          </w:pPr>
          <w:hyperlink w:anchor="_e9tkdwwp1kis">
            <w:r w:rsidDel="00000000" w:rsidR="00000000" w:rsidRPr="00000000">
              <w:rPr>
                <w:color w:val="000000"/>
                <w:u w:val="none"/>
                <w:rtl w:val="0"/>
              </w:rPr>
              <w:t xml:space="preserve">Digital Health as a Response to Access Barriers</w:t>
              <w:tab/>
              <w:t xml:space="preserve">4</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after="0" w:before="60" w:line="360" w:lineRule="auto"/>
            <w:ind w:left="720" w:firstLine="0"/>
            <w:rPr>
              <w:color w:val="000000"/>
              <w:u w:val="none"/>
            </w:rPr>
          </w:pPr>
          <w:hyperlink w:anchor="_cd20uyt001nt">
            <w:r w:rsidDel="00000000" w:rsidR="00000000" w:rsidRPr="00000000">
              <w:rPr>
                <w:color w:val="000000"/>
                <w:u w:val="none"/>
                <w:rtl w:val="0"/>
              </w:rPr>
              <w:t xml:space="preserve">Digital Inclusion and Health Inequality</w:t>
              <w:tab/>
              <w:t xml:space="preserve">5</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360" w:lineRule="auto"/>
            <w:ind w:left="720" w:firstLine="0"/>
            <w:rPr>
              <w:color w:val="000000"/>
              <w:u w:val="none"/>
            </w:rPr>
          </w:pPr>
          <w:hyperlink w:anchor="_jakpt6hz38q5">
            <w:r w:rsidDel="00000000" w:rsidR="00000000" w:rsidRPr="00000000">
              <w:rPr>
                <w:color w:val="000000"/>
                <w:u w:val="none"/>
                <w:rtl w:val="0"/>
              </w:rPr>
              <w:t xml:space="preserve">What the Literature Says About Digital Support</w:t>
              <w:tab/>
              <w:t xml:space="preserve">5</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360" w:lineRule="auto"/>
            <w:ind w:left="720" w:firstLine="0"/>
            <w:rPr>
              <w:color w:val="000000"/>
              <w:u w:val="none"/>
            </w:rPr>
          </w:pPr>
          <w:hyperlink w:anchor="_xz7cnl3zmxtl">
            <w:r w:rsidDel="00000000" w:rsidR="00000000" w:rsidRPr="00000000">
              <w:rPr>
                <w:color w:val="000000"/>
                <w:u w:val="none"/>
                <w:rtl w:val="0"/>
              </w:rPr>
              <w:t xml:space="preserve">The Importance of Patient-Centred Design</w:t>
              <w:tab/>
              <w:t xml:space="preserve">5</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360" w:lineRule="auto"/>
            <w:ind w:left="720" w:firstLine="0"/>
            <w:rPr>
              <w:color w:val="000000"/>
              <w:u w:val="none"/>
            </w:rPr>
          </w:pPr>
          <w:hyperlink w:anchor="_unxkr5vwupp7">
            <w:r w:rsidDel="00000000" w:rsidR="00000000" w:rsidRPr="00000000">
              <w:rPr>
                <w:color w:val="000000"/>
                <w:u w:val="none"/>
                <w:rtl w:val="0"/>
              </w:rPr>
              <w:t xml:space="preserve">Why This Review Is Timely</w:t>
              <w:tab/>
              <w:t xml:space="preserve">6</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360" w:lineRule="auto"/>
            <w:rPr>
              <w:b w:val="1"/>
              <w:bCs w:val="1"/>
              <w:color w:val="000000"/>
              <w:u w:val="no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Methods</w:t>
            <w:tab/>
            <w:t xml:space="preserve">6</w:t>
          </w:r>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360" w:lineRule="auto"/>
            <w:ind w:left="720" w:firstLine="0"/>
            <w:rPr>
              <w:color w:val="000000"/>
              <w:u w:val="none"/>
            </w:rPr>
          </w:pPr>
          <w:hyperlink w:anchor="_2xgfcdlbhsy">
            <w:r w:rsidDel="00000000" w:rsidR="00000000" w:rsidRPr="00000000">
              <w:rPr>
                <w:color w:val="000000"/>
                <w:u w:val="none"/>
                <w:rtl w:val="0"/>
              </w:rPr>
              <w:t xml:space="preserve">Review Design</w:t>
              <w:tab/>
              <w:t xml:space="preserve">6</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360" w:lineRule="auto"/>
            <w:ind w:left="720" w:firstLine="0"/>
            <w:rPr>
              <w:color w:val="000000"/>
              <w:u w:val="none"/>
            </w:rPr>
          </w:pPr>
          <w:hyperlink w:anchor="_mo7adyqfnym5">
            <w:r w:rsidDel="00000000" w:rsidR="00000000" w:rsidRPr="00000000">
              <w:rPr>
                <w:color w:val="000000"/>
                <w:u w:val="none"/>
                <w:rtl w:val="0"/>
              </w:rPr>
              <w:t xml:space="preserve">Search Strategy</w:t>
              <w:tab/>
              <w:t xml:space="preserve">6</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360" w:lineRule="auto"/>
            <w:ind w:left="720" w:firstLine="0"/>
            <w:rPr>
              <w:color w:val="000000"/>
              <w:u w:val="none"/>
            </w:rPr>
          </w:pPr>
          <w:hyperlink w:anchor="_ywpk9huigjdd">
            <w:r w:rsidDel="00000000" w:rsidR="00000000" w:rsidRPr="00000000">
              <w:rPr>
                <w:color w:val="000000"/>
                <w:u w:val="none"/>
                <w:rtl w:val="0"/>
              </w:rPr>
              <w:t xml:space="preserve">Inclusion Criteria</w:t>
              <w:tab/>
              <w:t xml:space="preserve">7</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360" w:lineRule="auto"/>
            <w:ind w:left="720" w:firstLine="0"/>
            <w:rPr>
              <w:color w:val="000000"/>
              <w:u w:val="none"/>
            </w:rPr>
          </w:pPr>
          <w:hyperlink w:anchor="_cdd24hseo0c9">
            <w:r w:rsidDel="00000000" w:rsidR="00000000" w:rsidRPr="00000000">
              <w:rPr>
                <w:color w:val="000000"/>
                <w:u w:val="none"/>
                <w:rtl w:val="0"/>
              </w:rPr>
              <w:t xml:space="preserve">Exclusion Criteria</w:t>
              <w:tab/>
              <w:t xml:space="preserve">7</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360" w:lineRule="auto"/>
            <w:ind w:left="720" w:firstLine="0"/>
            <w:rPr>
              <w:color w:val="000000"/>
              <w:u w:val="none"/>
            </w:rPr>
          </w:pPr>
          <w:hyperlink w:anchor="_cnoafeqneknv">
            <w:r w:rsidDel="00000000" w:rsidR="00000000" w:rsidRPr="00000000">
              <w:rPr>
                <w:color w:val="000000"/>
                <w:u w:val="none"/>
                <w:rtl w:val="0"/>
              </w:rPr>
              <w:t xml:space="preserve">Data Extraction</w:t>
              <w:tab/>
              <w:t xml:space="preserve">8</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360" w:lineRule="auto"/>
            <w:ind w:left="720" w:firstLine="0"/>
            <w:rPr>
              <w:color w:val="000000"/>
              <w:u w:val="none"/>
            </w:rPr>
          </w:pPr>
          <w:hyperlink w:anchor="_1p5sxq8mquf">
            <w:r w:rsidDel="00000000" w:rsidR="00000000" w:rsidRPr="00000000">
              <w:rPr>
                <w:color w:val="000000"/>
                <w:u w:val="none"/>
                <w:rtl w:val="0"/>
              </w:rPr>
              <w:t xml:space="preserve">Data Analysis</w:t>
              <w:tab/>
              <w:t xml:space="preserve">8</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360" w:lineRule="auto"/>
            <w:ind w:left="720" w:firstLine="0"/>
            <w:rPr>
              <w:color w:val="000000"/>
              <w:u w:val="none"/>
            </w:rPr>
          </w:pPr>
          <w:hyperlink w:anchor="_y91u493yc7t2">
            <w:r w:rsidDel="00000000" w:rsidR="00000000" w:rsidRPr="00000000">
              <w:rPr>
                <w:color w:val="000000"/>
                <w:u w:val="none"/>
                <w:rtl w:val="0"/>
              </w:rPr>
              <w:t xml:space="preserve">Ethical Considerations</w:t>
              <w:tab/>
              <w:t xml:space="preserve">8</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360" w:lineRule="auto"/>
            <w:rPr>
              <w:b w:val="1"/>
              <w:bCs w:val="1"/>
              <w:color w:val="000000"/>
              <w:u w:val="no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Results</w:t>
            <w:tab/>
            <w:t xml:space="preserve">9</w:t>
          </w:r>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360" w:lineRule="auto"/>
            <w:rPr>
              <w:b w:val="1"/>
              <w:bCs w:val="1"/>
              <w:color w:val="000000"/>
              <w:u w:val="no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Discussion</w:t>
            <w:tab/>
            <w:t xml:space="preserve">11</w:t>
          </w:r>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360" w:lineRule="auto"/>
            <w:ind w:left="720" w:firstLine="0"/>
            <w:rPr>
              <w:color w:val="000000"/>
              <w:u w:val="none"/>
            </w:rPr>
          </w:pPr>
          <w:hyperlink w:anchor="_kocsb7dsjt35">
            <w:r w:rsidDel="00000000" w:rsidR="00000000" w:rsidRPr="00000000">
              <w:rPr>
                <w:color w:val="000000"/>
                <w:u w:val="none"/>
                <w:rtl w:val="0"/>
              </w:rPr>
              <w:t xml:space="preserve">Clinical and Behavioural Promise of Digital Support</w:t>
              <w:tab/>
              <w:t xml:space="preserve">11</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360" w:lineRule="auto"/>
            <w:ind w:left="720" w:firstLine="0"/>
            <w:rPr>
              <w:color w:val="000000"/>
              <w:u w:val="none"/>
            </w:rPr>
          </w:pPr>
          <w:hyperlink w:anchor="_3u87w8t92g9z">
            <w:r w:rsidDel="00000000" w:rsidR="00000000" w:rsidRPr="00000000">
              <w:rPr>
                <w:color w:val="000000"/>
                <w:u w:val="none"/>
                <w:rtl w:val="0"/>
              </w:rPr>
              <w:t xml:space="preserve">Engagement, Acceptability and Personal Relevance</w:t>
              <w:tab/>
              <w:t xml:space="preserve">11</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360" w:lineRule="auto"/>
            <w:ind w:left="720" w:firstLine="0"/>
            <w:rPr>
              <w:color w:val="000000"/>
              <w:u w:val="none"/>
            </w:rPr>
          </w:pPr>
          <w:hyperlink w:anchor="_kxo0xul2wkx">
            <w:r w:rsidDel="00000000" w:rsidR="00000000" w:rsidRPr="00000000">
              <w:rPr>
                <w:color w:val="000000"/>
                <w:u w:val="none"/>
                <w:rtl w:val="0"/>
              </w:rPr>
              <w:t xml:space="preserve">Implementation, Equity and Sustainability</w:t>
              <w:tab/>
              <w:t xml:space="preserve">12</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360" w:lineRule="auto"/>
            <w:ind w:left="720" w:firstLine="0"/>
            <w:rPr>
              <w:color w:val="000000"/>
              <w:u w:val="none"/>
            </w:rPr>
          </w:pPr>
          <w:hyperlink w:anchor="_768vvpgba04h">
            <w:r w:rsidDel="00000000" w:rsidR="00000000" w:rsidRPr="00000000">
              <w:rPr>
                <w:color w:val="000000"/>
                <w:u w:val="none"/>
                <w:rtl w:val="0"/>
              </w:rPr>
              <w:t xml:space="preserve">Digital Inclusion and Inequality</w:t>
              <w:tab/>
              <w:t xml:space="preserve">13</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360" w:lineRule="auto"/>
            <w:ind w:left="720" w:firstLine="0"/>
            <w:rPr>
              <w:color w:val="000000"/>
              <w:u w:val="none"/>
            </w:rPr>
          </w:pPr>
          <w:hyperlink w:anchor="_l8r2lpmikm4x">
            <w:r w:rsidDel="00000000" w:rsidR="00000000" w:rsidRPr="00000000">
              <w:rPr>
                <w:color w:val="000000"/>
                <w:u w:val="none"/>
                <w:rtl w:val="0"/>
              </w:rPr>
              <w:t xml:space="preserve">Digital Support as Part of a Wider Care Ecology</w:t>
              <w:tab/>
              <w:t xml:space="preserve">13</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360" w:lineRule="auto"/>
            <w:ind w:left="720" w:firstLine="0"/>
            <w:rPr>
              <w:color w:val="000000"/>
              <w:u w:val="none"/>
            </w:rPr>
          </w:pPr>
          <w:hyperlink w:anchor="_mgoh3rvlf2km">
            <w:r w:rsidDel="00000000" w:rsidR="00000000" w:rsidRPr="00000000">
              <w:rPr>
                <w:color w:val="000000"/>
                <w:u w:val="none"/>
                <w:rtl w:val="0"/>
              </w:rPr>
              <w:t xml:space="preserve">Limitations of the Evidence Base</w:t>
              <w:tab/>
              <w:t xml:space="preserve">14</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360" w:lineRule="auto"/>
            <w:ind w:left="720" w:firstLine="0"/>
            <w:rPr>
              <w:color w:val="000000"/>
              <w:u w:val="none"/>
            </w:rPr>
          </w:pPr>
          <w:hyperlink w:anchor="_hnfyarmgym5n">
            <w:r w:rsidDel="00000000" w:rsidR="00000000" w:rsidRPr="00000000">
              <w:rPr>
                <w:color w:val="000000"/>
                <w:u w:val="none"/>
                <w:rtl w:val="0"/>
              </w:rPr>
              <w:t xml:space="preserve">Overall Interpretation</w:t>
              <w:tab/>
              <w:t xml:space="preserve">14</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360" w:lineRule="auto"/>
            <w:rPr>
              <w:b w:val="1"/>
              <w:bCs w:val="1"/>
              <w:color w:val="000000"/>
              <w:u w:val="no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Conclusion and Recommendations</w:t>
            <w:tab/>
            <w:t xml:space="preserve">14</w:t>
          </w:r>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360" w:lineRule="auto"/>
            <w:rPr>
              <w:b w:val="1"/>
              <w:bCs w:val="1"/>
              <w:color w:val="000000"/>
              <w:u w:val="no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 List</w:t>
            <w:tab/>
            <w:t xml:space="preserve">17</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pStyle w:val="Heading1"/>
        <w:spacing w:line="360" w:lineRule="auto"/>
        <w:rPr/>
      </w:pPr>
      <w:r w:rsidDel="00000000" w:rsidR="00000000" w:rsidRPr="00000000">
        <w:rPr>
          <w:rtl w:val="0"/>
        </w:rPr>
      </w:r>
    </w:p>
    <w:p w:rsidR="00000000" w:rsidDel="00000000" w:rsidP="00000000" w:rsidRDefault="00000000" w:rsidRPr="00000000" w14:paraId="0000002A">
      <w:pPr>
        <w:pStyle w:val="Heading1"/>
        <w:spacing w:line="360" w:lineRule="auto"/>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pStyle w:val="Heading1"/>
        <w:spacing w:line="360" w:lineRule="auto"/>
        <w:rPr>
          <w:sz w:val="34"/>
          <w:szCs w:val="34"/>
        </w:rPr>
      </w:pPr>
      <w:r w:rsidDel="00000000" w:rsidR="00000000" w:rsidRPr="00000000">
        <w:rPr>
          <w:sz w:val="34"/>
          <w:szCs w:val="34"/>
          <w:rtl w:val="0"/>
        </w:rPr>
        <w:t xml:space="preserve">Introduction</w:t>
      </w:r>
    </w:p>
    <w:p w:rsidR="00000000" w:rsidDel="00000000" w:rsidP="00000000" w:rsidRDefault="00000000" w:rsidRPr="00000000" w14:paraId="0000002D">
      <w:pPr>
        <w:spacing w:line="360" w:lineRule="auto"/>
        <w:ind w:left="0" w:firstLine="0"/>
        <w:jc w:val="both"/>
        <w:rPr/>
      </w:pPr>
      <w:r w:rsidDel="00000000" w:rsidR="00000000" w:rsidRPr="00000000">
        <w:rPr>
          <w:rtl w:val="0"/>
        </w:rPr>
        <w:t xml:space="preserve">Long term Type 2 diabetes (T2D) poses a tyrannical burden on UK health and social care and infrastructure. There are over 5 800 000 (or 8.9%) people living with diabetes in the UK, of which 90% of diagnosed diabetes is type 2, and we suspect there are approximately 1.3 million people living with undiagnosed T2D; we are aware of some 4.6 m of these cases (Diabetes UK, 2025a; Diabetes UK, 2025b). Alongside cardiovascular disease, renal disease, neuropathy and visual loss, the disorder is associated with significant physical, mental and economic strain, and use of preventable services (Whicher et al., 2020; Hex et al., 2024). </w:t>
      </w:r>
    </w:p>
    <w:p w:rsidR="00000000" w:rsidDel="00000000" w:rsidP="00000000" w:rsidRDefault="00000000" w:rsidRPr="00000000" w14:paraId="0000002E">
      <w:pPr>
        <w:spacing w:line="360" w:lineRule="auto"/>
        <w:ind w:left="0" w:firstLine="0"/>
        <w:jc w:val="both"/>
        <w:rPr/>
      </w:pPr>
      <w:r w:rsidDel="00000000" w:rsidR="00000000" w:rsidRPr="00000000">
        <w:rPr>
          <w:rtl w:val="0"/>
        </w:rPr>
        <w:t xml:space="preserve">Digital health – delivery of health care and support for patient self-management using tools such as online, mobile, telehealth and digitally enabled educational or behavioural interventions has rapidly expanded. These T2D interventions may take the form of web-based education, smartphone applications, tailored text messaging, remote coaching and digitally supported lifestyle programmes. Scoping review is a suitable methodology when the objective is to identify the extent, range and nature of evidence in a given field of practice rather than address a tightly defined effectiveness question (Arksey and O'Malley, 2005; Peters et al., 2020). </w:t>
      </w:r>
    </w:p>
    <w:p w:rsidR="00000000" w:rsidDel="00000000" w:rsidP="00000000" w:rsidRDefault="00000000" w:rsidRPr="00000000" w14:paraId="0000002F">
      <w:pPr>
        <w:spacing w:line="360" w:lineRule="auto"/>
        <w:ind w:firstLine="432"/>
        <w:jc w:val="both"/>
        <w:rPr/>
      </w:pPr>
      <w:r w:rsidDel="00000000" w:rsidR="00000000" w:rsidRPr="00000000">
        <w:rPr>
          <w:rtl w:val="0"/>
        </w:rPr>
        <w:t xml:space="preserve">The review question that this report focuses on is: what digital health interventions have been delivered or evaluated in UK health and social care for the self-management of T2D in adults, and what outcomes, patterns of engagement and equity-related issues are reported? Aims: To (1) determine the predominant types of digital delivery utilised in UK T2D self-management support; (2) explore the contexts and models of service delivery under which digital support is delivered; (3) synthesise reported outcomes of glycaemic control, behaviour change, confidence and/or acceptability; and (4) explore barriers, enablers and evidence gaps, including equity considerations. </w:t>
      </w:r>
    </w:p>
    <w:p w:rsidR="00000000" w:rsidDel="00000000" w:rsidP="00000000" w:rsidRDefault="00000000" w:rsidRPr="00000000" w14:paraId="00000030">
      <w:pPr>
        <w:pStyle w:val="Heading1"/>
        <w:spacing w:line="360" w:lineRule="auto"/>
        <w:rPr>
          <w:sz w:val="34"/>
          <w:szCs w:val="34"/>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pStyle w:val="Heading1"/>
        <w:spacing w:line="360" w:lineRule="auto"/>
        <w:rPr>
          <w:sz w:val="34"/>
          <w:szCs w:val="34"/>
        </w:rPr>
      </w:pPr>
      <w:r w:rsidDel="00000000" w:rsidR="00000000" w:rsidRPr="00000000">
        <w:rPr>
          <w:rtl w:val="0"/>
        </w:rPr>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pStyle w:val="Heading1"/>
        <w:spacing w:line="360" w:lineRule="auto"/>
        <w:rPr>
          <w:sz w:val="34"/>
          <w:szCs w:val="34"/>
        </w:rPr>
      </w:pPr>
      <w:r w:rsidDel="00000000" w:rsidR="00000000" w:rsidRPr="00000000">
        <w:rPr>
          <w:sz w:val="34"/>
          <w:szCs w:val="34"/>
          <w:rtl w:val="0"/>
        </w:rPr>
        <w:t xml:space="preserve">Background</w:t>
      </w:r>
    </w:p>
    <w:p w:rsidR="00000000" w:rsidDel="00000000" w:rsidP="00000000" w:rsidRDefault="00000000" w:rsidRPr="00000000" w14:paraId="00000036">
      <w:pPr>
        <w:pStyle w:val="Heading3"/>
        <w:keepNext w:val="0"/>
        <w:keepLines w:val="0"/>
        <w:spacing w:before="280" w:line="360" w:lineRule="auto"/>
        <w:ind w:left="0" w:firstLine="0"/>
        <w:jc w:val="both"/>
        <w:rPr>
          <w:color w:val="1f4e79"/>
          <w:sz w:val="26"/>
          <w:szCs w:val="26"/>
        </w:rPr>
      </w:pPr>
      <w:bookmarkStart w:colFirst="0" w:colLast="0" w:name="_brc41zunbqpd" w:id="0"/>
      <w:bookmarkEnd w:id="0"/>
      <w:r w:rsidDel="00000000" w:rsidR="00000000" w:rsidRPr="00000000">
        <w:rPr>
          <w:color w:val="1f4e79"/>
          <w:sz w:val="26"/>
          <w:szCs w:val="26"/>
          <w:rtl w:val="0"/>
        </w:rPr>
        <w:t xml:space="preserve">Type 2 Diabetes as a UK Practice Priority</w:t>
      </w:r>
    </w:p>
    <w:p w:rsidR="00000000" w:rsidDel="00000000" w:rsidP="00000000" w:rsidRDefault="00000000" w:rsidRPr="00000000" w14:paraId="00000037">
      <w:pPr>
        <w:spacing w:after="240" w:before="240" w:line="360" w:lineRule="auto"/>
        <w:jc w:val="both"/>
        <w:rPr/>
      </w:pPr>
      <w:r w:rsidDel="00000000" w:rsidR="00000000" w:rsidRPr="00000000">
        <w:rPr>
          <w:rtl w:val="0"/>
        </w:rPr>
        <w:t xml:space="preserve">The challenge of providing self-management support for T2D is the aspect of the UK context that is most pressing. The prevalence of diabetes is increasing and the organisation is straining under the weight of treating patients with it. Hex et al. (2024) estimating the major direct healthcare and indirect societal costs related to diabetes in the UK, which explains why good routine care is important. NICE guidance for adults with T2D highlights the importance of structured education, dietary advice, glucose control, cardiovascular risk management and person-centred long-term care from diagnosis [NICE,2026]. Therefore structured education for self-management is not an optional extra but a fundamental part of evidence based care. </w:t>
      </w:r>
    </w:p>
    <w:p w:rsidR="00000000" w:rsidDel="00000000" w:rsidP="00000000" w:rsidRDefault="00000000" w:rsidRPr="00000000" w14:paraId="00000038">
      <w:pPr>
        <w:pStyle w:val="Heading3"/>
        <w:keepNext w:val="0"/>
        <w:keepLines w:val="0"/>
        <w:spacing w:before="280" w:line="360" w:lineRule="auto"/>
        <w:ind w:left="0" w:firstLine="0"/>
        <w:jc w:val="both"/>
        <w:rPr>
          <w:color w:val="1f4e79"/>
          <w:sz w:val="26"/>
          <w:szCs w:val="26"/>
        </w:rPr>
      </w:pPr>
      <w:bookmarkStart w:colFirst="0" w:colLast="0" w:name="_fflw32p2acti" w:id="1"/>
      <w:bookmarkEnd w:id="1"/>
      <w:r w:rsidDel="00000000" w:rsidR="00000000" w:rsidRPr="00000000">
        <w:rPr>
          <w:color w:val="1f4e79"/>
          <w:sz w:val="26"/>
          <w:szCs w:val="26"/>
          <w:rtl w:val="0"/>
        </w:rPr>
        <w:t xml:space="preserve">The Gap Between Education Provision and Patient Engagement</w:t>
      </w:r>
    </w:p>
    <w:p w:rsidR="00000000" w:rsidDel="00000000" w:rsidP="00000000" w:rsidRDefault="00000000" w:rsidRPr="00000000" w14:paraId="00000039">
      <w:pPr>
        <w:spacing w:after="240" w:before="240" w:line="360" w:lineRule="auto"/>
        <w:jc w:val="both"/>
        <w:rPr/>
      </w:pPr>
      <w:r w:rsidDel="00000000" w:rsidR="00000000" w:rsidRPr="00000000">
        <w:rPr>
          <w:rtl w:val="0"/>
        </w:rPr>
        <w:t xml:space="preserve">Yet a long-standing problem in UK diabetes services has been the distance between being offered education and taking it up. Previous UK reviews found structured education is effective and cost effective, but uptake is low, as attending group sessions can be difficult for people with work commitments, caring responsibilities, transport difficulties, stigma or low motivation (Chatterjee et al., 2018; Whicher et al., 2020). This is important because diabetes self-management education has consistently been linked to gains in HbA1c, knowledge and confidence, most notably when the intervention continues and makes a difference in a person’s day-to-day life (Chrvala et al., 2016). </w:t>
      </w:r>
    </w:p>
    <w:p w:rsidR="00000000" w:rsidDel="00000000" w:rsidP="00000000" w:rsidRDefault="00000000" w:rsidRPr="00000000" w14:paraId="0000003A">
      <w:pPr>
        <w:pStyle w:val="Heading3"/>
        <w:keepNext w:val="0"/>
        <w:keepLines w:val="0"/>
        <w:spacing w:before="280" w:line="360" w:lineRule="auto"/>
        <w:ind w:left="0" w:firstLine="0"/>
        <w:jc w:val="both"/>
        <w:rPr>
          <w:color w:val="1f4e79"/>
          <w:sz w:val="26"/>
          <w:szCs w:val="26"/>
        </w:rPr>
      </w:pPr>
      <w:bookmarkStart w:colFirst="0" w:colLast="0" w:name="_e9tkdwwp1kis" w:id="2"/>
      <w:bookmarkEnd w:id="2"/>
      <w:r w:rsidDel="00000000" w:rsidR="00000000" w:rsidRPr="00000000">
        <w:rPr>
          <w:color w:val="1f4e79"/>
          <w:sz w:val="26"/>
          <w:szCs w:val="26"/>
          <w:rtl w:val="0"/>
        </w:rPr>
        <w:t xml:space="preserve">Digital Health as a Response to Access Barriers</w:t>
      </w:r>
    </w:p>
    <w:p w:rsidR="00000000" w:rsidDel="00000000" w:rsidP="00000000" w:rsidRDefault="00000000" w:rsidRPr="00000000" w14:paraId="0000003B">
      <w:pPr>
        <w:spacing w:after="240" w:before="240" w:line="360" w:lineRule="auto"/>
        <w:jc w:val="both"/>
        <w:rPr/>
      </w:pPr>
      <w:r w:rsidDel="00000000" w:rsidR="00000000" w:rsidRPr="00000000">
        <w:rPr>
          <w:rtl w:val="0"/>
        </w:rPr>
        <w:t xml:space="preserve">Digital solutions have been proposed as one means to address this issue of access. NHS England’s national Healthy Living programme is for people with T2D and aims to increase access to support for self-management and to structured education via a free, user-led digital offer (NHS England, 2022; NHS England, 2026a). The programme embodies a wider policy shift through which digital instruments are increasingly deployed to augment face-to-face care, facilitate prevention and enhance management of long-term conditions. But you can’t just have policy enthusiasm, that’s not enough. </w:t>
      </w:r>
    </w:p>
    <w:p w:rsidR="00000000" w:rsidDel="00000000" w:rsidP="00000000" w:rsidRDefault="00000000" w:rsidRPr="00000000" w14:paraId="0000003C">
      <w:pPr>
        <w:pStyle w:val="Heading3"/>
        <w:keepNext w:val="0"/>
        <w:keepLines w:val="0"/>
        <w:spacing w:before="280" w:line="360" w:lineRule="auto"/>
        <w:ind w:left="0" w:firstLine="0"/>
        <w:jc w:val="both"/>
        <w:rPr>
          <w:color w:val="1f4e79"/>
          <w:sz w:val="26"/>
          <w:szCs w:val="26"/>
        </w:rPr>
      </w:pPr>
      <w:bookmarkStart w:colFirst="0" w:colLast="0" w:name="_ccr4iz5ifmej" w:id="3"/>
      <w:bookmarkEnd w:id="3"/>
      <w:r w:rsidDel="00000000" w:rsidR="00000000" w:rsidRPr="00000000">
        <w:rPr>
          <w:rtl w:val="0"/>
        </w:rPr>
      </w:r>
    </w:p>
    <w:p w:rsidR="00000000" w:rsidDel="00000000" w:rsidP="00000000" w:rsidRDefault="00000000" w:rsidRPr="00000000" w14:paraId="0000003D">
      <w:pPr>
        <w:pStyle w:val="Heading3"/>
        <w:keepNext w:val="0"/>
        <w:keepLines w:val="0"/>
        <w:spacing w:before="280" w:line="360" w:lineRule="auto"/>
        <w:ind w:left="0" w:firstLine="0"/>
        <w:jc w:val="both"/>
        <w:rPr>
          <w:color w:val="1f4e79"/>
          <w:sz w:val="26"/>
          <w:szCs w:val="26"/>
        </w:rPr>
      </w:pPr>
      <w:bookmarkStart w:colFirst="0" w:colLast="0" w:name="_cd20uyt001nt" w:id="4"/>
      <w:bookmarkEnd w:id="4"/>
      <w:r w:rsidDel="00000000" w:rsidR="00000000" w:rsidRPr="00000000">
        <w:rPr>
          <w:color w:val="1f4e79"/>
          <w:sz w:val="26"/>
          <w:szCs w:val="26"/>
          <w:rtl w:val="0"/>
        </w:rPr>
        <w:t xml:space="preserve">Digital Inclusion and Health Inequality</w:t>
      </w:r>
    </w:p>
    <w:p w:rsidR="00000000" w:rsidDel="00000000" w:rsidP="00000000" w:rsidRDefault="00000000" w:rsidRPr="00000000" w14:paraId="0000003E">
      <w:pPr>
        <w:spacing w:after="240" w:before="240" w:line="360" w:lineRule="auto"/>
        <w:jc w:val="both"/>
        <w:rPr/>
      </w:pPr>
      <w:r w:rsidDel="00000000" w:rsidR="00000000" w:rsidRPr="00000000">
        <w:rPr>
          <w:rtl w:val="0"/>
        </w:rPr>
        <w:t xml:space="preserve">It is "this kind of shadow lining aspect" that is the subject of the present review focusing on digital inclusion. NHS England’s inclusive digital healthcare framework outlines that digital services need to be designed and delivered in a way that sits alongside non-digital support and be attuned to barriers such as low levels of digital skills and literacy, lack of access to data or devices, disability, language requirements, and mistrust of online services (NHS England, 2023). These are precisely the kind of issues T2D-related, since its prevalence is socially patterned and it disproportionately affects those experiencing deprivation, as well as particular ethnic minorities. </w:t>
      </w:r>
    </w:p>
    <w:p w:rsidR="00000000" w:rsidDel="00000000" w:rsidP="00000000" w:rsidRDefault="00000000" w:rsidRPr="00000000" w14:paraId="0000003F">
      <w:pPr>
        <w:pStyle w:val="Heading3"/>
        <w:keepNext w:val="0"/>
        <w:keepLines w:val="0"/>
        <w:spacing w:before="280" w:line="360" w:lineRule="auto"/>
        <w:ind w:left="0" w:firstLine="0"/>
        <w:jc w:val="both"/>
        <w:rPr>
          <w:color w:val="1f4e79"/>
          <w:sz w:val="26"/>
          <w:szCs w:val="26"/>
        </w:rPr>
      </w:pPr>
      <w:bookmarkStart w:colFirst="0" w:colLast="0" w:name="_jakpt6hz38q5" w:id="5"/>
      <w:bookmarkEnd w:id="5"/>
      <w:r w:rsidDel="00000000" w:rsidR="00000000" w:rsidRPr="00000000">
        <w:rPr>
          <w:color w:val="1f4e79"/>
          <w:sz w:val="26"/>
          <w:szCs w:val="26"/>
          <w:rtl w:val="0"/>
        </w:rPr>
        <w:t xml:space="preserve">What the Literature Says About Digital Support</w:t>
      </w:r>
    </w:p>
    <w:p w:rsidR="00000000" w:rsidDel="00000000" w:rsidP="00000000" w:rsidRDefault="00000000" w:rsidRPr="00000000" w14:paraId="00000040">
      <w:pPr>
        <w:spacing w:after="240" w:before="240" w:line="360" w:lineRule="auto"/>
        <w:jc w:val="both"/>
        <w:rPr/>
      </w:pPr>
      <w:r w:rsidDel="00000000" w:rsidR="00000000" w:rsidRPr="00000000">
        <w:rPr>
          <w:rtl w:val="0"/>
        </w:rPr>
        <w:t xml:space="preserve">The literature also indicates that digital support is not a singular-type of intervention. Reviews of online patient education have noted improvements in knowledge, self-efficacy and social support, although findings for mental and biological outcomes are more varied (Woolley et al., 2019). More recent meta-analyses indicate that digital interventions can modestly improve HbA1c, but the most potent effects are often found when digital tools are used in conjunction with active, personalized coaching or other forms of human support rather than being offered as “stand-alone” technology (Kerr et al., 2024; Versluis et al., 2025).</w:t>
      </w:r>
    </w:p>
    <w:p w:rsidR="00000000" w:rsidDel="00000000" w:rsidP="00000000" w:rsidRDefault="00000000" w:rsidRPr="00000000" w14:paraId="00000041">
      <w:pPr>
        <w:pStyle w:val="Heading3"/>
        <w:keepNext w:val="0"/>
        <w:keepLines w:val="0"/>
        <w:spacing w:before="280" w:line="360" w:lineRule="auto"/>
        <w:ind w:left="0" w:firstLine="0"/>
        <w:jc w:val="both"/>
        <w:rPr>
          <w:color w:val="1f4e79"/>
          <w:sz w:val="26"/>
          <w:szCs w:val="26"/>
        </w:rPr>
      </w:pPr>
      <w:bookmarkStart w:colFirst="0" w:colLast="0" w:name="_xz7cnl3zmxtl" w:id="6"/>
      <w:bookmarkEnd w:id="6"/>
      <w:r w:rsidDel="00000000" w:rsidR="00000000" w:rsidRPr="00000000">
        <w:rPr>
          <w:color w:val="1f4e79"/>
          <w:sz w:val="26"/>
          <w:szCs w:val="26"/>
          <w:rtl w:val="0"/>
        </w:rPr>
        <w:t xml:space="preserve">The Importance of Patient-Centred Design</w:t>
      </w:r>
    </w:p>
    <w:p w:rsidR="00000000" w:rsidDel="00000000" w:rsidP="00000000" w:rsidRDefault="00000000" w:rsidRPr="00000000" w14:paraId="00000042">
      <w:pPr>
        <w:spacing w:after="240" w:before="240" w:line="360" w:lineRule="auto"/>
        <w:jc w:val="both"/>
        <w:rPr/>
      </w:pPr>
      <w:r w:rsidDel="00000000" w:rsidR="00000000" w:rsidRPr="00000000">
        <w:rPr>
          <w:rtl w:val="0"/>
        </w:rPr>
        <w:t xml:space="preserve">Patient-centredness is yet another important background theme. Qualitative research with adults with T2D has demonstrated that individuals desire more than information on food, medicines and complications. They want assistance with emotional adjustment, stigma, shifts in identity and the day-to-day realities of living with diabetes (Pal et al., 2018). This wider conceptualisation of self-management is particularly relevant within the UK context given that individuals may be newly diagnosed, have multimorbidity, or be seeking to manage T2D in the face of complex social pressures.</w:t>
      </w:r>
    </w:p>
    <w:p w:rsidR="00000000" w:rsidDel="00000000" w:rsidP="00000000" w:rsidRDefault="00000000" w:rsidRPr="00000000" w14:paraId="00000043">
      <w:pPr>
        <w:pStyle w:val="Heading3"/>
        <w:keepNext w:val="0"/>
        <w:keepLines w:val="0"/>
        <w:spacing w:before="280" w:line="360" w:lineRule="auto"/>
        <w:ind w:left="0" w:firstLine="0"/>
        <w:jc w:val="both"/>
        <w:rPr>
          <w:color w:val="1f4e79"/>
          <w:sz w:val="26"/>
          <w:szCs w:val="26"/>
        </w:rPr>
      </w:pPr>
      <w:bookmarkStart w:colFirst="0" w:colLast="0" w:name="_l3j5goffg5i" w:id="7"/>
      <w:bookmarkEnd w:id="7"/>
      <w:r w:rsidDel="00000000" w:rsidR="00000000" w:rsidRPr="00000000">
        <w:rPr>
          <w:rtl w:val="0"/>
        </w:rPr>
      </w:r>
    </w:p>
    <w:p w:rsidR="00000000" w:rsidDel="00000000" w:rsidP="00000000" w:rsidRDefault="00000000" w:rsidRPr="00000000" w14:paraId="00000044">
      <w:pPr>
        <w:pStyle w:val="Heading3"/>
        <w:keepNext w:val="0"/>
        <w:keepLines w:val="0"/>
        <w:spacing w:before="280" w:line="360" w:lineRule="auto"/>
        <w:ind w:left="0" w:firstLine="0"/>
        <w:jc w:val="both"/>
        <w:rPr>
          <w:color w:val="1f4e79"/>
          <w:sz w:val="26"/>
          <w:szCs w:val="26"/>
        </w:rPr>
      </w:pPr>
      <w:bookmarkStart w:colFirst="0" w:colLast="0" w:name="_e7s5gerlmlo4" w:id="8"/>
      <w:bookmarkEnd w:id="8"/>
      <w:r w:rsidDel="00000000" w:rsidR="00000000" w:rsidRPr="00000000">
        <w:rPr>
          <w:rtl w:val="0"/>
        </w:rPr>
      </w:r>
    </w:p>
    <w:p w:rsidR="00000000" w:rsidDel="00000000" w:rsidP="00000000" w:rsidRDefault="00000000" w:rsidRPr="00000000" w14:paraId="00000045">
      <w:pPr>
        <w:pStyle w:val="Heading3"/>
        <w:keepNext w:val="0"/>
        <w:keepLines w:val="0"/>
        <w:spacing w:before="280" w:line="360" w:lineRule="auto"/>
        <w:ind w:left="0" w:firstLine="0"/>
        <w:jc w:val="both"/>
        <w:rPr>
          <w:color w:val="1f4e79"/>
          <w:sz w:val="26"/>
          <w:szCs w:val="26"/>
        </w:rPr>
      </w:pPr>
      <w:bookmarkStart w:colFirst="0" w:colLast="0" w:name="_yqj0wxwq1uet" w:id="9"/>
      <w:bookmarkEnd w:id="9"/>
      <w:r w:rsidDel="00000000" w:rsidR="00000000" w:rsidRPr="00000000">
        <w:rPr>
          <w:rtl w:val="0"/>
        </w:rPr>
      </w:r>
    </w:p>
    <w:p w:rsidR="00000000" w:rsidDel="00000000" w:rsidP="00000000" w:rsidRDefault="00000000" w:rsidRPr="00000000" w14:paraId="00000046">
      <w:pPr>
        <w:pStyle w:val="Heading3"/>
        <w:keepNext w:val="0"/>
        <w:keepLines w:val="0"/>
        <w:spacing w:before="280" w:line="360" w:lineRule="auto"/>
        <w:ind w:left="0" w:firstLine="0"/>
        <w:jc w:val="both"/>
        <w:rPr>
          <w:color w:val="1f4e79"/>
          <w:sz w:val="26"/>
          <w:szCs w:val="26"/>
        </w:rPr>
      </w:pPr>
      <w:bookmarkStart w:colFirst="0" w:colLast="0" w:name="_unxkr5vwupp7" w:id="10"/>
      <w:bookmarkEnd w:id="10"/>
      <w:r w:rsidDel="00000000" w:rsidR="00000000" w:rsidRPr="00000000">
        <w:rPr>
          <w:color w:val="1f4e79"/>
          <w:sz w:val="26"/>
          <w:szCs w:val="26"/>
          <w:rtl w:val="0"/>
        </w:rPr>
        <w:t xml:space="preserve">Why This Review Is Timely</w:t>
      </w:r>
    </w:p>
    <w:p w:rsidR="00000000" w:rsidDel="00000000" w:rsidP="00000000" w:rsidRDefault="00000000" w:rsidRPr="00000000" w14:paraId="00000047">
      <w:pPr>
        <w:spacing w:after="240" w:before="240" w:line="360" w:lineRule="auto"/>
        <w:jc w:val="both"/>
        <w:rPr/>
      </w:pPr>
      <w:r w:rsidDel="00000000" w:rsidR="00000000" w:rsidRPr="00000000">
        <w:rPr>
          <w:rtl w:val="0"/>
        </w:rPr>
        <w:t xml:space="preserve">Hence, a review of UK based evidence on digital support for adult T2D self-management is timely. ‘The field has advanced beyond questions of “Does digital health exist?” and now needs greater clarity around “Which types of interventions are employed? What outcomes are being reported? Which types of individuals appear to benefit? What types of implementation issues remain unresolved?” The scoping review approach is appropriate for this purpose as it will provide an overview of variation in intervention models, in the study design and service context, and highlight gaps in practical knowledge relevant to potential developments in the NHS and social care. </w:t>
      </w:r>
    </w:p>
    <w:p w:rsidR="00000000" w:rsidDel="00000000" w:rsidP="00000000" w:rsidRDefault="00000000" w:rsidRPr="00000000" w14:paraId="00000048">
      <w:pPr>
        <w:spacing w:after="120" w:line="360" w:lineRule="auto"/>
        <w:ind w:firstLine="432"/>
        <w:jc w:val="both"/>
        <w:rPr/>
      </w:pPr>
      <w:r w:rsidDel="00000000" w:rsidR="00000000" w:rsidRPr="00000000">
        <w:rPr>
          <w:rtl w:val="0"/>
        </w:rPr>
      </w:r>
    </w:p>
    <w:p w:rsidR="00000000" w:rsidDel="00000000" w:rsidP="00000000" w:rsidRDefault="00000000" w:rsidRPr="00000000" w14:paraId="00000049">
      <w:pPr>
        <w:pStyle w:val="Heading1"/>
        <w:spacing w:line="360" w:lineRule="auto"/>
        <w:rPr/>
      </w:pPr>
      <w:r w:rsidDel="00000000" w:rsidR="00000000" w:rsidRPr="00000000">
        <w:rPr>
          <w:rtl w:val="0"/>
        </w:rPr>
      </w:r>
    </w:p>
    <w:p w:rsidR="00000000" w:rsidDel="00000000" w:rsidP="00000000" w:rsidRDefault="00000000" w:rsidRPr="00000000" w14:paraId="0000004A">
      <w:pPr>
        <w:pStyle w:val="Heading1"/>
        <w:spacing w:line="360" w:lineRule="auto"/>
        <w:rPr>
          <w:sz w:val="34"/>
          <w:szCs w:val="34"/>
        </w:rPr>
      </w:pPr>
      <w:r w:rsidDel="00000000" w:rsidR="00000000" w:rsidRPr="00000000">
        <w:rPr>
          <w:sz w:val="34"/>
          <w:szCs w:val="34"/>
          <w:rtl w:val="0"/>
        </w:rPr>
        <w:t xml:space="preserve">Methods</w:t>
      </w:r>
    </w:p>
    <w:p w:rsidR="00000000" w:rsidDel="00000000" w:rsidP="00000000" w:rsidRDefault="00000000" w:rsidRPr="00000000" w14:paraId="0000004B">
      <w:pPr>
        <w:pStyle w:val="Heading3"/>
        <w:keepNext w:val="0"/>
        <w:keepLines w:val="0"/>
        <w:spacing w:before="280" w:line="360" w:lineRule="auto"/>
        <w:ind w:left="0" w:firstLine="0"/>
        <w:jc w:val="both"/>
        <w:rPr>
          <w:color w:val="1f4e79"/>
          <w:sz w:val="26"/>
          <w:szCs w:val="26"/>
        </w:rPr>
      </w:pPr>
      <w:bookmarkStart w:colFirst="0" w:colLast="0" w:name="_2xgfcdlbhsy" w:id="11"/>
      <w:bookmarkEnd w:id="11"/>
      <w:r w:rsidDel="00000000" w:rsidR="00000000" w:rsidRPr="00000000">
        <w:rPr>
          <w:color w:val="1f4e79"/>
          <w:sz w:val="26"/>
          <w:szCs w:val="26"/>
          <w:rtl w:val="0"/>
        </w:rPr>
        <w:t xml:space="preserve">Review Design</w:t>
      </w:r>
    </w:p>
    <w:p w:rsidR="00000000" w:rsidDel="00000000" w:rsidP="00000000" w:rsidRDefault="00000000" w:rsidRPr="00000000" w14:paraId="0000004C">
      <w:pPr>
        <w:spacing w:after="240" w:before="240" w:line="360" w:lineRule="auto"/>
        <w:jc w:val="both"/>
        <w:rPr/>
      </w:pPr>
      <w:r w:rsidDel="00000000" w:rsidR="00000000" w:rsidRPr="00000000">
        <w:rPr>
          <w:rtl w:val="0"/>
        </w:rPr>
        <w:t xml:space="preserve">This report employed a scoping review methodology guided by an adapted version of Arksey and O’Malley’s five-stage framework, together with JBI methodological guidance (Arksey and O’Malley, 2005; Peters et al., 2020). Decisions about reporting were further guided by PRISMA-ScR as an aid for the transparent reporting of scoping reviews (Tricco et al., 2018). The review was intended to provide an evidence map in line with module guidance rather than conducting a full meta-analysis. The Population-Concept-Context (PCC) framework from the proposal was maintained: adults with T2D (population), digital support for self-management (concept), and UK health, social care or digital health service (context). </w:t>
      </w:r>
    </w:p>
    <w:p w:rsidR="00000000" w:rsidDel="00000000" w:rsidP="00000000" w:rsidRDefault="00000000" w:rsidRPr="00000000" w14:paraId="0000004D">
      <w:pPr>
        <w:pStyle w:val="Heading3"/>
        <w:keepNext w:val="0"/>
        <w:keepLines w:val="0"/>
        <w:spacing w:before="280" w:line="360" w:lineRule="auto"/>
        <w:ind w:left="0" w:firstLine="0"/>
        <w:jc w:val="both"/>
        <w:rPr>
          <w:color w:val="1f4e79"/>
          <w:sz w:val="26"/>
          <w:szCs w:val="26"/>
        </w:rPr>
      </w:pPr>
      <w:bookmarkStart w:colFirst="0" w:colLast="0" w:name="_mo7adyqfnym5" w:id="12"/>
      <w:bookmarkEnd w:id="12"/>
      <w:r w:rsidDel="00000000" w:rsidR="00000000" w:rsidRPr="00000000">
        <w:rPr>
          <w:color w:val="1f4e79"/>
          <w:sz w:val="26"/>
          <w:szCs w:val="26"/>
          <w:rtl w:val="0"/>
        </w:rPr>
        <w:t xml:space="preserve">Search Strategy</w:t>
      </w:r>
    </w:p>
    <w:p w:rsidR="00000000" w:rsidDel="00000000" w:rsidP="00000000" w:rsidRDefault="00000000" w:rsidRPr="00000000" w14:paraId="0000004E">
      <w:pPr>
        <w:spacing w:after="240" w:before="240" w:line="360" w:lineRule="auto"/>
        <w:jc w:val="both"/>
        <w:rPr/>
      </w:pPr>
      <w:r w:rsidDel="00000000" w:rsidR="00000000" w:rsidRPr="00000000">
        <w:rPr>
          <w:rtl w:val="0"/>
        </w:rPr>
        <w:t xml:space="preserve">Searches were conducted in a conceptual manner across the types of academic databases as outlined in the proposal and module information which were PubMed/MEDLINE and associated academic databases, with search terms used in various permutations including ‘type 2 diabetes’, ‘digital health’, ‘self-management’, ‘online’, ‘app’, ‘text messaging’, ‘education’, ‘support’, ‘England’, ‘United Kingdom’, ‘NHS’. Boolean operators (AND, OR) were used to combine condition and intervention terms with context terms. We also screened reference lists of pertinent articles for further studies. The temporal focus was from 2015 onwards in order to capture current digital practice, though one seminal UK trial published in 2017 was retained as it forms the basis for subsequent national service provision. </w:t>
      </w:r>
    </w:p>
    <w:p w:rsidR="00000000" w:rsidDel="00000000" w:rsidP="00000000" w:rsidRDefault="00000000" w:rsidRPr="00000000" w14:paraId="0000004F">
      <w:pPr>
        <w:pStyle w:val="Heading3"/>
        <w:keepNext w:val="0"/>
        <w:keepLines w:val="0"/>
        <w:spacing w:before="280" w:line="360" w:lineRule="auto"/>
        <w:ind w:left="0" w:firstLine="0"/>
        <w:jc w:val="both"/>
        <w:rPr>
          <w:color w:val="1f4e79"/>
          <w:sz w:val="26"/>
          <w:szCs w:val="26"/>
        </w:rPr>
      </w:pPr>
      <w:bookmarkStart w:colFirst="0" w:colLast="0" w:name="_hnelr0pxege5" w:id="13"/>
      <w:bookmarkEnd w:id="13"/>
      <w:r w:rsidDel="00000000" w:rsidR="00000000" w:rsidRPr="00000000">
        <w:rPr>
          <w:rtl w:val="0"/>
        </w:rPr>
      </w:r>
    </w:p>
    <w:p w:rsidR="00000000" w:rsidDel="00000000" w:rsidP="00000000" w:rsidRDefault="00000000" w:rsidRPr="00000000" w14:paraId="00000050">
      <w:pPr>
        <w:pStyle w:val="Heading3"/>
        <w:keepNext w:val="0"/>
        <w:keepLines w:val="0"/>
        <w:spacing w:before="280" w:line="360" w:lineRule="auto"/>
        <w:ind w:left="0" w:firstLine="0"/>
        <w:jc w:val="both"/>
        <w:rPr>
          <w:color w:val="1f4e79"/>
          <w:sz w:val="26"/>
          <w:szCs w:val="26"/>
        </w:rPr>
      </w:pPr>
      <w:bookmarkStart w:colFirst="0" w:colLast="0" w:name="_ywpk9huigjdd" w:id="14"/>
      <w:bookmarkEnd w:id="14"/>
      <w:r w:rsidDel="00000000" w:rsidR="00000000" w:rsidRPr="00000000">
        <w:rPr>
          <w:color w:val="1f4e79"/>
          <w:sz w:val="26"/>
          <w:szCs w:val="26"/>
          <w:rtl w:val="0"/>
        </w:rPr>
        <w:t xml:space="preserve">Inclusion Criteria</w:t>
      </w:r>
    </w:p>
    <w:p w:rsidR="00000000" w:rsidDel="00000000" w:rsidP="00000000" w:rsidRDefault="00000000" w:rsidRPr="00000000" w14:paraId="00000051">
      <w:pPr>
        <w:spacing w:after="240" w:before="240" w:line="360" w:lineRule="auto"/>
        <w:ind w:left="0" w:firstLine="0"/>
        <w:rPr/>
      </w:pPr>
      <w:r w:rsidDel="00000000" w:rsidR="00000000" w:rsidRPr="00000000">
        <w:rPr>
          <w:rtl w:val="0"/>
        </w:rPr>
        <w:t xml:space="preserve">Eligibility criteria included:</w:t>
      </w:r>
    </w:p>
    <w:p w:rsidR="00000000" w:rsidDel="00000000" w:rsidP="00000000" w:rsidRDefault="00000000" w:rsidRPr="00000000" w14:paraId="00000052">
      <w:pPr>
        <w:numPr>
          <w:ilvl w:val="0"/>
          <w:numId w:val="1"/>
        </w:numPr>
        <w:spacing w:after="0" w:before="240" w:line="360" w:lineRule="auto"/>
        <w:ind w:left="720" w:hanging="360"/>
        <w:rPr/>
      </w:pPr>
      <w:r w:rsidDel="00000000" w:rsidR="00000000" w:rsidRPr="00000000">
        <w:rPr>
          <w:rtl w:val="0"/>
        </w:rPr>
        <w:t xml:space="preserve">The articles were published in peer-reviewed journals</w:t>
      </w:r>
    </w:p>
    <w:p w:rsidR="00000000" w:rsidDel="00000000" w:rsidP="00000000" w:rsidRDefault="00000000" w:rsidRPr="00000000" w14:paraId="00000053">
      <w:pPr>
        <w:numPr>
          <w:ilvl w:val="0"/>
          <w:numId w:val="1"/>
        </w:numPr>
        <w:spacing w:after="0" w:before="0" w:line="360" w:lineRule="auto"/>
        <w:ind w:left="720" w:hanging="360"/>
        <w:rPr/>
      </w:pPr>
      <w:r w:rsidDel="00000000" w:rsidR="00000000" w:rsidRPr="00000000">
        <w:rPr>
          <w:rtl w:val="0"/>
        </w:rPr>
        <w:t xml:space="preserve">Primary research, or relevant secondary research that was peer-reviewed</w:t>
      </w:r>
    </w:p>
    <w:p w:rsidR="00000000" w:rsidDel="00000000" w:rsidP="00000000" w:rsidRDefault="00000000" w:rsidRPr="00000000" w14:paraId="00000054">
      <w:pPr>
        <w:numPr>
          <w:ilvl w:val="0"/>
          <w:numId w:val="1"/>
        </w:numPr>
        <w:spacing w:after="0" w:before="0" w:line="360" w:lineRule="auto"/>
        <w:ind w:left="720" w:hanging="360"/>
        <w:rPr/>
      </w:pPr>
      <w:r w:rsidDel="00000000" w:rsidR="00000000" w:rsidRPr="00000000">
        <w:rPr>
          <w:rtl w:val="0"/>
        </w:rPr>
        <w:t xml:space="preserve">T2D in adults and/or studies exclusively concerning T2D self-management support if they included any aspect of self-management</w:t>
      </w:r>
    </w:p>
    <w:p w:rsidR="00000000" w:rsidDel="00000000" w:rsidP="00000000" w:rsidRDefault="00000000" w:rsidRPr="00000000" w14:paraId="00000055">
      <w:pPr>
        <w:spacing w:after="240" w:before="0" w:line="360" w:lineRule="auto"/>
        <w:ind w:left="720" w:firstLine="0"/>
        <w:rPr/>
      </w:pPr>
      <w:r w:rsidDel="00000000" w:rsidR="00000000" w:rsidRPr="00000000">
        <w:rPr>
          <w:rtl w:val="0"/>
        </w:rPr>
      </w:r>
    </w:p>
    <w:p w:rsidR="00000000" w:rsidDel="00000000" w:rsidP="00000000" w:rsidRDefault="00000000" w:rsidRPr="00000000" w14:paraId="00000056">
      <w:pPr>
        <w:pStyle w:val="Heading3"/>
        <w:keepNext w:val="0"/>
        <w:keepLines w:val="0"/>
        <w:spacing w:before="280" w:line="360" w:lineRule="auto"/>
        <w:ind w:left="0" w:firstLine="0"/>
        <w:jc w:val="both"/>
        <w:rPr>
          <w:color w:val="1f4e79"/>
          <w:sz w:val="26"/>
          <w:szCs w:val="26"/>
        </w:rPr>
      </w:pPr>
      <w:bookmarkStart w:colFirst="0" w:colLast="0" w:name="_cdd24hseo0c9" w:id="15"/>
      <w:bookmarkEnd w:id="15"/>
      <w:r w:rsidDel="00000000" w:rsidR="00000000" w:rsidRPr="00000000">
        <w:rPr>
          <w:color w:val="1f4e79"/>
          <w:sz w:val="26"/>
          <w:szCs w:val="26"/>
          <w:rtl w:val="0"/>
        </w:rPr>
        <w:t xml:space="preserve">Exclusion Criteria</w:t>
      </w:r>
    </w:p>
    <w:p w:rsidR="00000000" w:rsidDel="00000000" w:rsidP="00000000" w:rsidRDefault="00000000" w:rsidRPr="00000000" w14:paraId="00000057">
      <w:pPr>
        <w:spacing w:after="240" w:before="240" w:line="360" w:lineRule="auto"/>
        <w:jc w:val="both"/>
        <w:rPr/>
      </w:pPr>
      <w:r w:rsidDel="00000000" w:rsidR="00000000" w:rsidRPr="00000000">
        <w:rPr>
          <w:rtl w:val="0"/>
        </w:rPr>
        <w:t xml:space="preserve">Exclusion criteria were as follows:</w:t>
      </w:r>
    </w:p>
    <w:p w:rsidR="00000000" w:rsidDel="00000000" w:rsidP="00000000" w:rsidRDefault="00000000" w:rsidRPr="00000000" w14:paraId="00000058">
      <w:pPr>
        <w:numPr>
          <w:ilvl w:val="0"/>
          <w:numId w:val="4"/>
        </w:numPr>
        <w:spacing w:after="0" w:before="240" w:line="360" w:lineRule="auto"/>
        <w:ind w:left="720" w:hanging="360"/>
        <w:jc w:val="both"/>
        <w:rPr/>
      </w:pPr>
      <w:r w:rsidDel="00000000" w:rsidR="00000000" w:rsidRPr="00000000">
        <w:rPr>
          <w:rtl w:val="0"/>
        </w:rPr>
        <w:t xml:space="preserve">Studies of only type 1 diabetes, gestational diabetes or routine practice outside the UK.</w:t>
      </w:r>
      <w:r w:rsidDel="00000000" w:rsidR="00000000" w:rsidRPr="00000000">
        <w:rPr>
          <w:rtl w:val="0"/>
        </w:rPr>
      </w:r>
    </w:p>
    <w:p w:rsidR="00000000" w:rsidDel="00000000" w:rsidP="00000000" w:rsidRDefault="00000000" w:rsidRPr="00000000" w14:paraId="00000059">
      <w:pPr>
        <w:numPr>
          <w:ilvl w:val="0"/>
          <w:numId w:val="4"/>
        </w:numPr>
        <w:spacing w:after="0" w:before="0" w:line="360" w:lineRule="auto"/>
        <w:ind w:left="720" w:hanging="360"/>
        <w:jc w:val="both"/>
        <w:rPr/>
      </w:pPr>
      <w:r w:rsidDel="00000000" w:rsidR="00000000" w:rsidRPr="00000000">
        <w:rPr>
          <w:rtl w:val="0"/>
        </w:rPr>
        <w:t xml:space="preserve">Editorials, commentaries, policy papers and conference abstracts</w:t>
      </w:r>
      <w:r w:rsidDel="00000000" w:rsidR="00000000" w:rsidRPr="00000000">
        <w:rPr>
          <w:rtl w:val="0"/>
        </w:rPr>
      </w:r>
    </w:p>
    <w:p w:rsidR="00000000" w:rsidDel="00000000" w:rsidP="00000000" w:rsidRDefault="00000000" w:rsidRPr="00000000" w14:paraId="0000005A">
      <w:pPr>
        <w:numPr>
          <w:ilvl w:val="0"/>
          <w:numId w:val="4"/>
        </w:numPr>
        <w:spacing w:after="240" w:before="0" w:line="360" w:lineRule="auto"/>
        <w:ind w:left="720" w:hanging="360"/>
        <w:jc w:val="both"/>
        <w:rPr/>
      </w:pPr>
      <w:r w:rsidDel="00000000" w:rsidR="00000000" w:rsidRPr="00000000">
        <w:rPr>
          <w:rtl w:val="0"/>
        </w:rPr>
        <w:t xml:space="preserve">Articles with an unclear focus on self-management.</w:t>
      </w:r>
      <w:r w:rsidDel="00000000" w:rsidR="00000000" w:rsidRPr="00000000">
        <w:rPr>
          <w:rtl w:val="0"/>
        </w:rPr>
      </w:r>
    </w:p>
    <w:p w:rsidR="00000000" w:rsidDel="00000000" w:rsidP="00000000" w:rsidRDefault="00000000" w:rsidRPr="00000000" w14:paraId="0000005B">
      <w:pPr>
        <w:spacing w:after="240" w:before="240" w:line="360" w:lineRule="auto"/>
        <w:jc w:val="both"/>
        <w:rPr/>
      </w:pPr>
      <w:r w:rsidDel="00000000" w:rsidR="00000000" w:rsidRPr="00000000">
        <w:rPr>
          <w:rtl w:val="0"/>
        </w:rPr>
        <w:t xml:space="preserve">Six peer-reviewed studies were included for the main analysis table, as they provided a range of different digital modes, study designs and phases of delivery. </w:t>
      </w:r>
    </w:p>
    <w:p w:rsidR="00000000" w:rsidDel="00000000" w:rsidP="00000000" w:rsidRDefault="00000000" w:rsidRPr="00000000" w14:paraId="0000005C">
      <w:pPr>
        <w:spacing w:after="240" w:before="240" w:line="360" w:lineRule="auto"/>
        <w:jc w:val="both"/>
        <w:rPr/>
      </w:pPr>
      <w:r w:rsidDel="00000000" w:rsidR="00000000" w:rsidRPr="00000000">
        <w:rPr>
          <w:rtl w:val="0"/>
        </w:rPr>
      </w:r>
    </w:p>
    <w:p w:rsidR="00000000" w:rsidDel="00000000" w:rsidP="00000000" w:rsidRDefault="00000000" w:rsidRPr="00000000" w14:paraId="0000005D">
      <w:pPr>
        <w:pStyle w:val="Heading3"/>
        <w:keepNext w:val="0"/>
        <w:keepLines w:val="0"/>
        <w:spacing w:before="280" w:line="360" w:lineRule="auto"/>
        <w:ind w:left="0" w:firstLine="0"/>
        <w:jc w:val="both"/>
        <w:rPr>
          <w:sz w:val="26"/>
          <w:szCs w:val="26"/>
        </w:rPr>
      </w:pPr>
      <w:bookmarkStart w:colFirst="0" w:colLast="0" w:name="_cnoafeqneknv" w:id="16"/>
      <w:bookmarkEnd w:id="16"/>
      <w:r w:rsidDel="00000000" w:rsidR="00000000" w:rsidRPr="00000000">
        <w:rPr>
          <w:sz w:val="26"/>
          <w:szCs w:val="26"/>
          <w:rtl w:val="0"/>
        </w:rPr>
        <w:t xml:space="preserve">Data Extraction</w:t>
      </w:r>
    </w:p>
    <w:p w:rsidR="00000000" w:rsidDel="00000000" w:rsidP="00000000" w:rsidRDefault="00000000" w:rsidRPr="00000000" w14:paraId="0000005E">
      <w:pPr>
        <w:spacing w:after="240" w:before="240" w:line="360" w:lineRule="auto"/>
        <w:jc w:val="both"/>
        <w:rPr/>
      </w:pPr>
      <w:r w:rsidDel="00000000" w:rsidR="00000000" w:rsidRPr="00000000">
        <w:rPr>
          <w:rtl w:val="0"/>
        </w:rPr>
        <w:t xml:space="preserve">Data extraction was guided by the module summary-table requirements. For each study, the author and year, research objective, methods, key findings and relevance to the review question were recorded.</w:t>
      </w:r>
    </w:p>
    <w:p w:rsidR="00000000" w:rsidDel="00000000" w:rsidP="00000000" w:rsidRDefault="00000000" w:rsidRPr="00000000" w14:paraId="0000005F">
      <w:pPr>
        <w:pStyle w:val="Heading3"/>
        <w:keepNext w:val="0"/>
        <w:keepLines w:val="0"/>
        <w:spacing w:before="280" w:line="360" w:lineRule="auto"/>
        <w:ind w:left="0" w:firstLine="0"/>
        <w:jc w:val="both"/>
        <w:rPr>
          <w:color w:val="1f4e79"/>
          <w:sz w:val="26"/>
          <w:szCs w:val="26"/>
        </w:rPr>
      </w:pPr>
      <w:bookmarkStart w:colFirst="0" w:colLast="0" w:name="_9xdrcep2uil1" w:id="17"/>
      <w:bookmarkEnd w:id="17"/>
      <w:r w:rsidDel="00000000" w:rsidR="00000000" w:rsidRPr="00000000">
        <w:rPr>
          <w:rtl w:val="0"/>
        </w:rPr>
      </w:r>
    </w:p>
    <w:p w:rsidR="00000000" w:rsidDel="00000000" w:rsidP="00000000" w:rsidRDefault="00000000" w:rsidRPr="00000000" w14:paraId="00000060">
      <w:pPr>
        <w:pStyle w:val="Heading3"/>
        <w:keepNext w:val="0"/>
        <w:keepLines w:val="0"/>
        <w:spacing w:before="280" w:line="360" w:lineRule="auto"/>
        <w:ind w:left="0" w:firstLine="0"/>
        <w:jc w:val="both"/>
        <w:rPr>
          <w:color w:val="1f4e79"/>
          <w:sz w:val="26"/>
          <w:szCs w:val="26"/>
        </w:rPr>
      </w:pPr>
      <w:bookmarkStart w:colFirst="0" w:colLast="0" w:name="_bdeoqxeeum0o" w:id="18"/>
      <w:bookmarkEnd w:id="18"/>
      <w:r w:rsidDel="00000000" w:rsidR="00000000" w:rsidRPr="00000000">
        <w:rPr>
          <w:rtl w:val="0"/>
        </w:rPr>
      </w:r>
    </w:p>
    <w:p w:rsidR="00000000" w:rsidDel="00000000" w:rsidP="00000000" w:rsidRDefault="00000000" w:rsidRPr="00000000" w14:paraId="00000061">
      <w:pPr>
        <w:pStyle w:val="Heading3"/>
        <w:keepNext w:val="0"/>
        <w:keepLines w:val="0"/>
        <w:spacing w:before="280" w:line="360" w:lineRule="auto"/>
        <w:ind w:left="0" w:firstLine="0"/>
        <w:jc w:val="both"/>
        <w:rPr>
          <w:color w:val="1f4e79"/>
          <w:sz w:val="26"/>
          <w:szCs w:val="26"/>
        </w:rPr>
      </w:pPr>
      <w:bookmarkStart w:colFirst="0" w:colLast="0" w:name="_1p5sxq8mquf" w:id="19"/>
      <w:bookmarkEnd w:id="19"/>
      <w:r w:rsidDel="00000000" w:rsidR="00000000" w:rsidRPr="00000000">
        <w:rPr>
          <w:color w:val="1f4e79"/>
          <w:sz w:val="26"/>
          <w:szCs w:val="26"/>
          <w:rtl w:val="0"/>
        </w:rPr>
        <w:t xml:space="preserve">Data Analysis</w:t>
      </w:r>
    </w:p>
    <w:p w:rsidR="00000000" w:rsidDel="00000000" w:rsidP="00000000" w:rsidRDefault="00000000" w:rsidRPr="00000000" w14:paraId="00000062">
      <w:pPr>
        <w:spacing w:after="240" w:before="240" w:line="360" w:lineRule="auto"/>
        <w:ind w:left="0" w:firstLine="0"/>
        <w:rPr/>
      </w:pPr>
      <w:r w:rsidDel="00000000" w:rsidR="00000000" w:rsidRPr="00000000">
        <w:rPr>
          <w:rtl w:val="0"/>
        </w:rPr>
        <w:t xml:space="preserve">Analysis conformed to a simplified thematic analysis according to the module checklist and Aveyard's (2014) guidance on reviewing the literature. These articles were reviewed multiple times and initial codes were created for intervention type, outcomes, engagement and implementation, with related codes clustered into larger themes.The final themes were:</w:t>
      </w:r>
    </w:p>
    <w:p w:rsidR="00000000" w:rsidDel="00000000" w:rsidP="00000000" w:rsidRDefault="00000000" w:rsidRPr="00000000" w14:paraId="00000063">
      <w:pPr>
        <w:numPr>
          <w:ilvl w:val="0"/>
          <w:numId w:val="2"/>
        </w:numPr>
        <w:spacing w:after="0" w:before="240" w:line="360" w:lineRule="auto"/>
        <w:ind w:left="720" w:hanging="360"/>
        <w:rPr/>
      </w:pPr>
      <w:r w:rsidDel="00000000" w:rsidR="00000000" w:rsidRPr="00000000">
        <w:rPr>
          <w:rtl w:val="0"/>
        </w:rPr>
        <w:t xml:space="preserve">clinical and behavioural promise</w:t>
      </w:r>
    </w:p>
    <w:p w:rsidR="00000000" w:rsidDel="00000000" w:rsidP="00000000" w:rsidRDefault="00000000" w:rsidRPr="00000000" w14:paraId="00000064">
      <w:pPr>
        <w:numPr>
          <w:ilvl w:val="0"/>
          <w:numId w:val="2"/>
        </w:numPr>
        <w:spacing w:after="0" w:before="0" w:line="360" w:lineRule="auto"/>
        <w:ind w:left="720" w:hanging="360"/>
        <w:rPr/>
      </w:pPr>
      <w:r w:rsidDel="00000000" w:rsidR="00000000" w:rsidRPr="00000000">
        <w:rPr>
          <w:rtl w:val="0"/>
        </w:rPr>
        <w:t xml:space="preserve">participation, acceptability and personal relevance</w:t>
      </w:r>
    </w:p>
    <w:p w:rsidR="00000000" w:rsidDel="00000000" w:rsidP="00000000" w:rsidRDefault="00000000" w:rsidRPr="00000000" w14:paraId="00000065">
      <w:pPr>
        <w:pStyle w:val="Heading3"/>
        <w:keepNext w:val="0"/>
        <w:keepLines w:val="0"/>
        <w:spacing w:before="280" w:line="360" w:lineRule="auto"/>
        <w:ind w:left="0" w:firstLine="0"/>
        <w:jc w:val="both"/>
        <w:rPr>
          <w:color w:val="1f4e79"/>
          <w:sz w:val="26"/>
          <w:szCs w:val="26"/>
        </w:rPr>
      </w:pPr>
      <w:bookmarkStart w:colFirst="0" w:colLast="0" w:name="_y91u493yc7t2" w:id="20"/>
      <w:bookmarkEnd w:id="20"/>
      <w:r w:rsidDel="00000000" w:rsidR="00000000" w:rsidRPr="00000000">
        <w:rPr>
          <w:color w:val="1f4e79"/>
          <w:sz w:val="26"/>
          <w:szCs w:val="26"/>
          <w:rtl w:val="0"/>
        </w:rPr>
        <w:t xml:space="preserve">Ethical Considerations</w:t>
      </w:r>
    </w:p>
    <w:p w:rsidR="00000000" w:rsidDel="00000000" w:rsidP="00000000" w:rsidRDefault="00000000" w:rsidRPr="00000000" w14:paraId="00000066">
      <w:pPr>
        <w:spacing w:after="240" w:before="240" w:line="360" w:lineRule="auto"/>
        <w:jc w:val="both"/>
        <w:rPr/>
      </w:pPr>
      <w:r w:rsidDel="00000000" w:rsidR="00000000" w:rsidRPr="00000000">
        <w:rPr>
          <w:rtl w:val="0"/>
        </w:rPr>
        <w:t xml:space="preserve">Since this was a study of previously published literature, no formal ethical approval was required. Even so, the principles of ethical research were still applicable. These involved providing an accurate representation of the findings and refraining from fabrication or selective distortion, being transparent about the small number of included studies, and acknowledging that digital health may result in unfair outcomes should exclusion be overlooked. The review took equity into account, not as an adjunct, but as integral to a responsible reading of the evidence. </w:t>
      </w:r>
    </w:p>
    <w:p w:rsidR="00000000" w:rsidDel="00000000" w:rsidP="00000000" w:rsidRDefault="00000000" w:rsidRPr="00000000" w14:paraId="00000067">
      <w:pPr>
        <w:pStyle w:val="Heading1"/>
        <w:spacing w:line="360" w:lineRule="auto"/>
        <w:rPr>
          <w:sz w:val="34"/>
          <w:szCs w:val="34"/>
        </w:rPr>
      </w:pPr>
      <w:r w:rsidDel="00000000" w:rsidR="00000000" w:rsidRPr="00000000">
        <w:rPr>
          <w:rtl w:val="0"/>
        </w:rPr>
      </w:r>
    </w:p>
    <w:p w:rsidR="00000000" w:rsidDel="00000000" w:rsidP="00000000" w:rsidRDefault="00000000" w:rsidRPr="00000000" w14:paraId="00000068">
      <w:pPr>
        <w:pStyle w:val="Heading1"/>
        <w:spacing w:line="360" w:lineRule="auto"/>
        <w:rPr>
          <w:sz w:val="34"/>
          <w:szCs w:val="34"/>
        </w:rPr>
      </w:pPr>
      <w:r w:rsidDel="00000000" w:rsidR="00000000" w:rsidRPr="00000000">
        <w:rPr>
          <w:rtl w:val="0"/>
        </w:rPr>
      </w:r>
    </w:p>
    <w:p w:rsidR="00000000" w:rsidDel="00000000" w:rsidP="00000000" w:rsidRDefault="00000000" w:rsidRPr="00000000" w14:paraId="00000069">
      <w:pPr>
        <w:pStyle w:val="Heading1"/>
        <w:spacing w:line="360" w:lineRule="auto"/>
        <w:rPr>
          <w:sz w:val="34"/>
          <w:szCs w:val="34"/>
        </w:rPr>
      </w:pPr>
      <w:r w:rsidDel="00000000" w:rsidR="00000000" w:rsidRPr="00000000">
        <w:rPr>
          <w:sz w:val="34"/>
          <w:szCs w:val="34"/>
          <w:rtl w:val="0"/>
        </w:rPr>
        <w:t xml:space="preserve">Results</w:t>
      </w:r>
    </w:p>
    <w:p w:rsidR="00000000" w:rsidDel="00000000" w:rsidP="00000000" w:rsidRDefault="00000000" w:rsidRPr="00000000" w14:paraId="0000006A">
      <w:pPr>
        <w:spacing w:after="120" w:line="360" w:lineRule="auto"/>
        <w:ind w:left="0" w:firstLine="0"/>
        <w:jc w:val="both"/>
        <w:rPr/>
      </w:pPr>
      <w:r w:rsidDel="00000000" w:rsidR="00000000" w:rsidRPr="00000000">
        <w:rPr>
          <w:rtl w:val="0"/>
        </w:rPr>
        <w:t xml:space="preserve">Six peer-reviewed articles were included for full review. In combination they demonstrate that UK adult T2D self-management support through digitally delivered interventions includes web-based structured education, text and voice messaging, smartphone apps and culturally specific online education. The evidence base consists of a full randomised controlled trial, two feasibility randomised trials, one mixed-methods service evaluation and two qualitative studies. These trends already indicate a key characteristic of the field: there is a rapidly expanding implementation, but a smaller quantity of strong long-term outcome evidence than the  innovation.</w:t>
      </w:r>
    </w:p>
    <w:p w:rsidR="00000000" w:rsidDel="00000000" w:rsidP="00000000" w:rsidRDefault="00000000" w:rsidRPr="00000000" w14:paraId="0000006B">
      <w:pPr>
        <w:spacing w:after="120" w:line="360" w:lineRule="auto"/>
        <w:ind w:left="0" w:firstLine="0"/>
        <w:jc w:val="both"/>
        <w:rPr/>
      </w:pPr>
      <w:r w:rsidDel="00000000" w:rsidR="00000000" w:rsidRPr="00000000">
        <w:rPr>
          <w:rtl w:val="0"/>
        </w:rPr>
      </w:r>
    </w:p>
    <w:p w:rsidR="00000000" w:rsidDel="00000000" w:rsidP="00000000" w:rsidRDefault="00000000" w:rsidRPr="00000000" w14:paraId="0000006C">
      <w:pPr>
        <w:spacing w:after="120" w:line="360" w:lineRule="auto"/>
        <w:ind w:left="0" w:firstLine="0"/>
        <w:jc w:val="both"/>
        <w:rPr/>
      </w:pPr>
      <w:r w:rsidDel="00000000" w:rsidR="00000000" w:rsidRPr="00000000">
        <w:rPr>
          <w:rtl w:val="0"/>
        </w:rPr>
      </w:r>
    </w:p>
    <w:tbl>
      <w:tblPr>
        <w:tblStyle w:val="Table1"/>
        <w:tblW w:w="93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d9eaf7" w:val="clear"/>
            <w:vAlign w:val="center"/>
          </w:tcPr>
          <w:p w:rsidR="00000000" w:rsidDel="00000000" w:rsidP="00000000" w:rsidRDefault="00000000" w:rsidRPr="00000000" w14:paraId="0000006D">
            <w:pPr>
              <w:spacing w:after="0" w:line="360" w:lineRule="auto"/>
              <w:jc w:val="center"/>
              <w:rPr/>
            </w:pPr>
            <w:r w:rsidDel="00000000" w:rsidR="00000000" w:rsidRPr="00000000">
              <w:rPr>
                <w:rFonts w:ascii="Arial" w:cs="Arial" w:eastAsia="Arial" w:hAnsi="Arial"/>
                <w:b w:val="1"/>
                <w:bCs w:val="1"/>
                <w:sz w:val="20"/>
                <w:szCs w:val="20"/>
                <w:rtl w:val="0"/>
              </w:rPr>
              <w:t xml:space="preserve">Author(s),</w:t>
              <w:br w:type="textWrapping"/>
              <w:t xml:space="preserve">Year</w:t>
            </w:r>
            <w:r w:rsidDel="00000000" w:rsidR="00000000" w:rsidRPr="00000000">
              <w:rPr>
                <w:rtl w:val="0"/>
              </w:rPr>
            </w:r>
          </w:p>
        </w:tc>
        <w:tc>
          <w:tcPr>
            <w:shd w:fill="d9eaf7" w:val="clear"/>
            <w:vAlign w:val="center"/>
          </w:tcPr>
          <w:p w:rsidR="00000000" w:rsidDel="00000000" w:rsidP="00000000" w:rsidRDefault="00000000" w:rsidRPr="00000000" w14:paraId="0000006E">
            <w:pPr>
              <w:spacing w:after="0" w:line="360" w:lineRule="auto"/>
              <w:jc w:val="center"/>
              <w:rPr/>
            </w:pPr>
            <w:r w:rsidDel="00000000" w:rsidR="00000000" w:rsidRPr="00000000">
              <w:rPr>
                <w:rFonts w:ascii="Arial" w:cs="Arial" w:eastAsia="Arial" w:hAnsi="Arial"/>
                <w:b w:val="1"/>
                <w:bCs w:val="1"/>
                <w:sz w:val="20"/>
                <w:szCs w:val="20"/>
                <w:rtl w:val="0"/>
              </w:rPr>
              <w:t xml:space="preserve">Research objective</w:t>
            </w:r>
            <w:r w:rsidDel="00000000" w:rsidR="00000000" w:rsidRPr="00000000">
              <w:rPr>
                <w:rtl w:val="0"/>
              </w:rPr>
            </w:r>
          </w:p>
        </w:tc>
        <w:tc>
          <w:tcPr>
            <w:shd w:fill="d9eaf7" w:val="clear"/>
            <w:vAlign w:val="center"/>
          </w:tcPr>
          <w:p w:rsidR="00000000" w:rsidDel="00000000" w:rsidP="00000000" w:rsidRDefault="00000000" w:rsidRPr="00000000" w14:paraId="0000006F">
            <w:pPr>
              <w:spacing w:after="0" w:line="360" w:lineRule="auto"/>
              <w:jc w:val="center"/>
              <w:rPr/>
            </w:pPr>
            <w:r w:rsidDel="00000000" w:rsidR="00000000" w:rsidRPr="00000000">
              <w:rPr>
                <w:rFonts w:ascii="Arial" w:cs="Arial" w:eastAsia="Arial" w:hAnsi="Arial"/>
                <w:b w:val="1"/>
                <w:bCs w:val="1"/>
                <w:sz w:val="20"/>
                <w:szCs w:val="20"/>
                <w:rtl w:val="0"/>
              </w:rPr>
              <w:t xml:space="preserve">Methods</w:t>
            </w:r>
            <w:r w:rsidDel="00000000" w:rsidR="00000000" w:rsidRPr="00000000">
              <w:rPr>
                <w:rtl w:val="0"/>
              </w:rPr>
            </w:r>
          </w:p>
        </w:tc>
        <w:tc>
          <w:tcPr>
            <w:shd w:fill="d9eaf7" w:val="clear"/>
            <w:vAlign w:val="center"/>
          </w:tcPr>
          <w:p w:rsidR="00000000" w:rsidDel="00000000" w:rsidP="00000000" w:rsidRDefault="00000000" w:rsidRPr="00000000" w14:paraId="00000070">
            <w:pPr>
              <w:spacing w:after="0" w:line="360" w:lineRule="auto"/>
              <w:jc w:val="center"/>
              <w:rPr/>
            </w:pPr>
            <w:r w:rsidDel="00000000" w:rsidR="00000000" w:rsidRPr="00000000">
              <w:rPr>
                <w:rFonts w:ascii="Arial" w:cs="Arial" w:eastAsia="Arial" w:hAnsi="Arial"/>
                <w:b w:val="1"/>
                <w:bCs w:val="1"/>
                <w:sz w:val="20"/>
                <w:szCs w:val="20"/>
                <w:rtl w:val="0"/>
              </w:rPr>
              <w:t xml:space="preserve">Key findings</w:t>
            </w:r>
            <w:r w:rsidDel="00000000" w:rsidR="00000000" w:rsidRPr="00000000">
              <w:rPr>
                <w:rtl w:val="0"/>
              </w:rPr>
            </w:r>
          </w:p>
        </w:tc>
        <w:tc>
          <w:tcPr>
            <w:shd w:fill="d9eaf7" w:val="clear"/>
            <w:vAlign w:val="center"/>
          </w:tcPr>
          <w:p w:rsidR="00000000" w:rsidDel="00000000" w:rsidP="00000000" w:rsidRDefault="00000000" w:rsidRPr="00000000" w14:paraId="00000071">
            <w:pPr>
              <w:spacing w:after="0" w:line="360" w:lineRule="auto"/>
              <w:jc w:val="center"/>
              <w:rPr/>
            </w:pPr>
            <w:r w:rsidDel="00000000" w:rsidR="00000000" w:rsidRPr="00000000">
              <w:rPr>
                <w:rFonts w:ascii="Arial" w:cs="Arial" w:eastAsia="Arial" w:hAnsi="Arial"/>
                <w:b w:val="1"/>
                <w:bCs w:val="1"/>
                <w:sz w:val="20"/>
                <w:szCs w:val="20"/>
                <w:rtl w:val="0"/>
              </w:rPr>
              <w:t xml:space="preserve">Relevance</w:t>
            </w:r>
            <w:r w:rsidDel="00000000" w:rsidR="00000000" w:rsidRPr="00000000">
              <w:rPr>
                <w:rtl w:val="0"/>
              </w:rPr>
            </w:r>
          </w:p>
        </w:tc>
      </w:tr>
      <w:tr>
        <w:trPr>
          <w:cantSplit w:val="0"/>
          <w:tblHeader w:val="0"/>
        </w:trPr>
        <w:tc>
          <w:tcPr>
            <w:shd w:fill="f5fafe" w:val="clear"/>
            <w:vAlign w:val="center"/>
          </w:tcPr>
          <w:p w:rsidR="00000000" w:rsidDel="00000000" w:rsidP="00000000" w:rsidRDefault="00000000" w:rsidRPr="00000000" w14:paraId="00000072">
            <w:pPr>
              <w:spacing w:after="0" w:line="360" w:lineRule="auto"/>
              <w:jc w:val="left"/>
              <w:rPr/>
            </w:pPr>
            <w:r w:rsidDel="00000000" w:rsidR="00000000" w:rsidRPr="00000000">
              <w:rPr>
                <w:rFonts w:ascii="Arial" w:cs="Arial" w:eastAsia="Arial" w:hAnsi="Arial"/>
                <w:b w:val="0"/>
                <w:bCs w:val="0"/>
                <w:sz w:val="20"/>
                <w:szCs w:val="20"/>
                <w:rtl w:val="0"/>
              </w:rPr>
              <w:t xml:space="preserve">Murray et al.</w:t>
              <w:br w:type="textWrapping"/>
              <w:t xml:space="preserve">(2017)</w:t>
            </w:r>
            <w:r w:rsidDel="00000000" w:rsidR="00000000" w:rsidRPr="00000000">
              <w:rPr>
                <w:rtl w:val="0"/>
              </w:rPr>
            </w:r>
          </w:p>
        </w:tc>
        <w:tc>
          <w:tcPr>
            <w:vAlign w:val="center"/>
          </w:tcPr>
          <w:p w:rsidR="00000000" w:rsidDel="00000000" w:rsidP="00000000" w:rsidRDefault="00000000" w:rsidRPr="00000000" w14:paraId="00000073">
            <w:pPr>
              <w:spacing w:after="0" w:line="360" w:lineRule="auto"/>
              <w:jc w:val="left"/>
              <w:rPr/>
            </w:pPr>
            <w:r w:rsidDel="00000000" w:rsidR="00000000" w:rsidRPr="00000000">
              <w:rPr>
                <w:rFonts w:ascii="Arial" w:cs="Arial" w:eastAsia="Arial" w:hAnsi="Arial"/>
                <w:b w:val="0"/>
                <w:bCs w:val="0"/>
                <w:sz w:val="20"/>
                <w:szCs w:val="20"/>
                <w:rtl w:val="0"/>
              </w:rPr>
              <w:t xml:space="preserve">To test whether HeLP-Diabetes improved glycaemic control and diabetes distress in English primary care.</w:t>
            </w:r>
            <w:r w:rsidDel="00000000" w:rsidR="00000000" w:rsidRPr="00000000">
              <w:rPr>
                <w:rtl w:val="0"/>
              </w:rPr>
            </w:r>
          </w:p>
        </w:tc>
        <w:tc>
          <w:tcPr>
            <w:vAlign w:val="center"/>
          </w:tcPr>
          <w:p w:rsidR="00000000" w:rsidDel="00000000" w:rsidP="00000000" w:rsidRDefault="00000000" w:rsidRPr="00000000" w14:paraId="00000074">
            <w:pPr>
              <w:spacing w:after="0" w:line="360" w:lineRule="auto"/>
              <w:jc w:val="left"/>
              <w:rPr/>
            </w:pPr>
            <w:r w:rsidDel="00000000" w:rsidR="00000000" w:rsidRPr="00000000">
              <w:rPr>
                <w:rFonts w:ascii="Arial" w:cs="Arial" w:eastAsia="Arial" w:hAnsi="Arial"/>
                <w:b w:val="0"/>
                <w:bCs w:val="0"/>
                <w:sz w:val="20"/>
                <w:szCs w:val="20"/>
                <w:rtl w:val="0"/>
              </w:rPr>
              <w:t xml:space="preserve">Individually randomised controlled trial in 21 English general practices.</w:t>
            </w:r>
            <w:r w:rsidDel="00000000" w:rsidR="00000000" w:rsidRPr="00000000">
              <w:rPr>
                <w:rtl w:val="0"/>
              </w:rPr>
            </w:r>
          </w:p>
        </w:tc>
        <w:tc>
          <w:tcPr>
            <w:vAlign w:val="center"/>
          </w:tcPr>
          <w:p w:rsidR="00000000" w:rsidDel="00000000" w:rsidP="00000000" w:rsidRDefault="00000000" w:rsidRPr="00000000" w14:paraId="00000075">
            <w:pPr>
              <w:spacing w:after="0" w:line="360" w:lineRule="auto"/>
              <w:jc w:val="left"/>
              <w:rPr/>
            </w:pPr>
            <w:r w:rsidDel="00000000" w:rsidR="00000000" w:rsidRPr="00000000">
              <w:rPr>
                <w:rFonts w:ascii="Arial" w:cs="Arial" w:eastAsia="Arial" w:hAnsi="Arial"/>
                <w:b w:val="0"/>
                <w:bCs w:val="0"/>
                <w:sz w:val="20"/>
                <w:szCs w:val="20"/>
                <w:rtl w:val="0"/>
              </w:rPr>
              <w:t xml:space="preserve">At 12 months, the intervention group had lower HbA1c than controls; no overall PAID difference, but benefit for some recently diagnosed users.</w:t>
            </w:r>
            <w:r w:rsidDel="00000000" w:rsidR="00000000" w:rsidRPr="00000000">
              <w:rPr>
                <w:rtl w:val="0"/>
              </w:rPr>
            </w:r>
          </w:p>
        </w:tc>
        <w:tc>
          <w:tcPr>
            <w:vAlign w:val="center"/>
          </w:tcPr>
          <w:p w:rsidR="00000000" w:rsidDel="00000000" w:rsidP="00000000" w:rsidRDefault="00000000" w:rsidRPr="00000000" w14:paraId="00000076">
            <w:pPr>
              <w:spacing w:after="0" w:line="360" w:lineRule="auto"/>
              <w:jc w:val="left"/>
              <w:rPr/>
            </w:pPr>
            <w:r w:rsidDel="00000000" w:rsidR="00000000" w:rsidRPr="00000000">
              <w:rPr>
                <w:rFonts w:ascii="Arial" w:cs="Arial" w:eastAsia="Arial" w:hAnsi="Arial"/>
                <w:b w:val="0"/>
                <w:bCs w:val="0"/>
                <w:sz w:val="20"/>
                <w:szCs w:val="20"/>
                <w:rtl w:val="0"/>
              </w:rPr>
              <w:t xml:space="preserve">Provides the strongest UK evidence that a web-based self-management intervention can improve glycaemic control.</w:t>
            </w:r>
            <w:r w:rsidDel="00000000" w:rsidR="00000000" w:rsidRPr="00000000">
              <w:rPr>
                <w:rtl w:val="0"/>
              </w:rPr>
            </w:r>
          </w:p>
        </w:tc>
      </w:tr>
      <w:tr>
        <w:trPr>
          <w:cantSplit w:val="0"/>
          <w:tblHeader w:val="0"/>
        </w:trPr>
        <w:tc>
          <w:tcPr>
            <w:shd w:fill="f5fafe" w:val="clear"/>
            <w:vAlign w:val="center"/>
          </w:tcPr>
          <w:p w:rsidR="00000000" w:rsidDel="00000000" w:rsidP="00000000" w:rsidRDefault="00000000" w:rsidRPr="00000000" w14:paraId="00000077">
            <w:pPr>
              <w:spacing w:after="0" w:line="360" w:lineRule="auto"/>
              <w:jc w:val="left"/>
              <w:rPr/>
            </w:pPr>
            <w:r w:rsidDel="00000000" w:rsidR="00000000" w:rsidRPr="00000000">
              <w:rPr>
                <w:rFonts w:ascii="Arial" w:cs="Arial" w:eastAsia="Arial" w:hAnsi="Arial"/>
                <w:b w:val="0"/>
                <w:bCs w:val="0"/>
                <w:sz w:val="20"/>
                <w:szCs w:val="20"/>
                <w:rtl w:val="0"/>
              </w:rPr>
              <w:t xml:space="preserve">Kassavou et al.</w:t>
              <w:br w:type="textWrapping"/>
              <w:t xml:space="preserve">(2020)</w:t>
            </w:r>
            <w:r w:rsidDel="00000000" w:rsidR="00000000" w:rsidRPr="00000000">
              <w:rPr>
                <w:rtl w:val="0"/>
              </w:rPr>
            </w:r>
          </w:p>
        </w:tc>
        <w:tc>
          <w:tcPr>
            <w:vAlign w:val="center"/>
          </w:tcPr>
          <w:p w:rsidR="00000000" w:rsidDel="00000000" w:rsidP="00000000" w:rsidRDefault="00000000" w:rsidRPr="00000000" w14:paraId="00000078">
            <w:pPr>
              <w:spacing w:after="0" w:line="360" w:lineRule="auto"/>
              <w:jc w:val="left"/>
              <w:rPr/>
            </w:pPr>
            <w:r w:rsidDel="00000000" w:rsidR="00000000" w:rsidRPr="00000000">
              <w:rPr>
                <w:rFonts w:ascii="Arial" w:cs="Arial" w:eastAsia="Arial" w:hAnsi="Arial"/>
                <w:b w:val="0"/>
                <w:bCs w:val="0"/>
                <w:sz w:val="20"/>
                <w:szCs w:val="20"/>
                <w:rtl w:val="0"/>
              </w:rPr>
              <w:t xml:space="preserve">To assess behavioural efficacy and feasibility of a tailored text and voice intervention for medication adherence.</w:t>
            </w:r>
            <w:r w:rsidDel="00000000" w:rsidR="00000000" w:rsidRPr="00000000">
              <w:rPr>
                <w:rtl w:val="0"/>
              </w:rPr>
            </w:r>
          </w:p>
        </w:tc>
        <w:tc>
          <w:tcPr>
            <w:vAlign w:val="center"/>
          </w:tcPr>
          <w:p w:rsidR="00000000" w:rsidDel="00000000" w:rsidP="00000000" w:rsidRDefault="00000000" w:rsidRPr="00000000" w14:paraId="00000079">
            <w:pPr>
              <w:spacing w:after="0" w:line="360" w:lineRule="auto"/>
              <w:jc w:val="left"/>
              <w:rPr/>
            </w:pPr>
            <w:r w:rsidDel="00000000" w:rsidR="00000000" w:rsidRPr="00000000">
              <w:rPr>
                <w:rFonts w:ascii="Arial" w:cs="Arial" w:eastAsia="Arial" w:hAnsi="Arial"/>
                <w:b w:val="0"/>
                <w:bCs w:val="0"/>
                <w:sz w:val="20"/>
                <w:szCs w:val="20"/>
                <w:rtl w:val="0"/>
              </w:rPr>
              <w:t xml:space="preserve">Multicentre feasibility RCT in UK primary care.</w:t>
            </w:r>
            <w:r w:rsidDel="00000000" w:rsidR="00000000" w:rsidRPr="00000000">
              <w:rPr>
                <w:rtl w:val="0"/>
              </w:rPr>
            </w:r>
          </w:p>
        </w:tc>
        <w:tc>
          <w:tcPr>
            <w:vAlign w:val="center"/>
          </w:tcPr>
          <w:p w:rsidR="00000000" w:rsidDel="00000000" w:rsidP="00000000" w:rsidRDefault="00000000" w:rsidRPr="00000000" w14:paraId="0000007A">
            <w:pPr>
              <w:spacing w:after="0" w:line="360" w:lineRule="auto"/>
              <w:jc w:val="left"/>
              <w:rPr/>
            </w:pPr>
            <w:r w:rsidDel="00000000" w:rsidR="00000000" w:rsidRPr="00000000">
              <w:rPr>
                <w:rFonts w:ascii="Arial" w:cs="Arial" w:eastAsia="Arial" w:hAnsi="Arial"/>
                <w:b w:val="0"/>
                <w:bCs w:val="0"/>
                <w:sz w:val="20"/>
                <w:szCs w:val="20"/>
                <w:rtl w:val="0"/>
              </w:rPr>
              <w:t xml:space="preserve">Medication adherence improved significantly; HbA1c and systolic blood pressure were lower in the intervention arm, although the trial was feasibility focused.</w:t>
            </w:r>
            <w:r w:rsidDel="00000000" w:rsidR="00000000" w:rsidRPr="00000000">
              <w:rPr>
                <w:rtl w:val="0"/>
              </w:rPr>
            </w:r>
          </w:p>
        </w:tc>
        <w:tc>
          <w:tcPr>
            <w:vAlign w:val="center"/>
          </w:tcPr>
          <w:p w:rsidR="00000000" w:rsidDel="00000000" w:rsidP="00000000" w:rsidRDefault="00000000" w:rsidRPr="00000000" w14:paraId="0000007B">
            <w:pPr>
              <w:spacing w:after="0" w:line="360" w:lineRule="auto"/>
              <w:jc w:val="left"/>
              <w:rPr/>
            </w:pPr>
            <w:r w:rsidDel="00000000" w:rsidR="00000000" w:rsidRPr="00000000">
              <w:rPr>
                <w:rFonts w:ascii="Arial" w:cs="Arial" w:eastAsia="Arial" w:hAnsi="Arial"/>
                <w:b w:val="0"/>
                <w:bCs w:val="0"/>
                <w:sz w:val="20"/>
                <w:szCs w:val="20"/>
                <w:rtl w:val="0"/>
              </w:rPr>
              <w:t xml:space="preserve">Shows promise for mobile messaging as a practical adjunct to routine primary care.</w:t>
            </w:r>
            <w:r w:rsidDel="00000000" w:rsidR="00000000" w:rsidRPr="00000000">
              <w:rPr>
                <w:rtl w:val="0"/>
              </w:rPr>
            </w:r>
          </w:p>
        </w:tc>
      </w:tr>
      <w:tr>
        <w:trPr>
          <w:cantSplit w:val="0"/>
          <w:tblHeader w:val="0"/>
        </w:trPr>
        <w:tc>
          <w:tcPr>
            <w:shd w:fill="f5fafe" w:val="clear"/>
            <w:vAlign w:val="center"/>
          </w:tcPr>
          <w:p w:rsidR="00000000" w:rsidDel="00000000" w:rsidP="00000000" w:rsidRDefault="00000000" w:rsidRPr="00000000" w14:paraId="0000007C">
            <w:pPr>
              <w:spacing w:after="0" w:line="360" w:lineRule="auto"/>
              <w:jc w:val="left"/>
              <w:rPr/>
            </w:pPr>
            <w:r w:rsidDel="00000000" w:rsidR="00000000" w:rsidRPr="00000000">
              <w:rPr>
                <w:rFonts w:ascii="Arial" w:cs="Arial" w:eastAsia="Arial" w:hAnsi="Arial"/>
                <w:b w:val="0"/>
                <w:bCs w:val="0"/>
                <w:sz w:val="20"/>
                <w:szCs w:val="20"/>
                <w:rtl w:val="0"/>
              </w:rPr>
              <w:t xml:space="preserve">Bailey et al.</w:t>
              <w:br w:type="textWrapping"/>
              <w:t xml:space="preserve">(2020)</w:t>
            </w:r>
            <w:r w:rsidDel="00000000" w:rsidR="00000000" w:rsidRPr="00000000">
              <w:rPr>
                <w:rtl w:val="0"/>
              </w:rPr>
            </w:r>
          </w:p>
        </w:tc>
        <w:tc>
          <w:tcPr>
            <w:vAlign w:val="center"/>
          </w:tcPr>
          <w:p w:rsidR="00000000" w:rsidDel="00000000" w:rsidP="00000000" w:rsidRDefault="00000000" w:rsidRPr="00000000" w14:paraId="0000007D">
            <w:pPr>
              <w:spacing w:after="0" w:line="360" w:lineRule="auto"/>
              <w:jc w:val="left"/>
              <w:rPr/>
            </w:pPr>
            <w:r w:rsidDel="00000000" w:rsidR="00000000" w:rsidRPr="00000000">
              <w:rPr>
                <w:rFonts w:ascii="Arial" w:cs="Arial" w:eastAsia="Arial" w:hAnsi="Arial"/>
                <w:b w:val="0"/>
                <w:bCs w:val="0"/>
                <w:sz w:val="20"/>
                <w:szCs w:val="20"/>
                <w:rtl w:val="0"/>
              </w:rPr>
              <w:t xml:space="preserve">To assess feasibility and acceptability of the MyHealthAvatar-Diabetes app for reducing sitting time.</w:t>
            </w:r>
            <w:r w:rsidDel="00000000" w:rsidR="00000000" w:rsidRPr="00000000">
              <w:rPr>
                <w:rtl w:val="0"/>
              </w:rPr>
            </w:r>
          </w:p>
        </w:tc>
        <w:tc>
          <w:tcPr>
            <w:vAlign w:val="center"/>
          </w:tcPr>
          <w:p w:rsidR="00000000" w:rsidDel="00000000" w:rsidP="00000000" w:rsidRDefault="00000000" w:rsidRPr="00000000" w14:paraId="0000007E">
            <w:pPr>
              <w:spacing w:after="0" w:line="360" w:lineRule="auto"/>
              <w:jc w:val="left"/>
              <w:rPr/>
            </w:pPr>
            <w:r w:rsidDel="00000000" w:rsidR="00000000" w:rsidRPr="00000000">
              <w:rPr>
                <w:rFonts w:ascii="Arial" w:cs="Arial" w:eastAsia="Arial" w:hAnsi="Arial"/>
                <w:b w:val="0"/>
                <w:bCs w:val="0"/>
                <w:sz w:val="20"/>
                <w:szCs w:val="20"/>
                <w:rtl w:val="0"/>
              </w:rPr>
              <w:t xml:space="preserve">Two-arm feasibility RCT.</w:t>
            </w:r>
            <w:r w:rsidDel="00000000" w:rsidR="00000000" w:rsidRPr="00000000">
              <w:rPr>
                <w:rtl w:val="0"/>
              </w:rPr>
            </w:r>
          </w:p>
        </w:tc>
        <w:tc>
          <w:tcPr>
            <w:vAlign w:val="center"/>
          </w:tcPr>
          <w:p w:rsidR="00000000" w:rsidDel="00000000" w:rsidP="00000000" w:rsidRDefault="00000000" w:rsidRPr="00000000" w14:paraId="0000007F">
            <w:pPr>
              <w:spacing w:after="0" w:line="360" w:lineRule="auto"/>
              <w:jc w:val="left"/>
              <w:rPr/>
            </w:pPr>
            <w:r w:rsidDel="00000000" w:rsidR="00000000" w:rsidRPr="00000000">
              <w:rPr>
                <w:rFonts w:ascii="Arial" w:cs="Arial" w:eastAsia="Arial" w:hAnsi="Arial"/>
                <w:b w:val="0"/>
                <w:bCs w:val="0"/>
                <w:sz w:val="20"/>
                <w:szCs w:val="20"/>
                <w:rtl w:val="0"/>
              </w:rPr>
              <w:t xml:space="preserve">Recruitment and retention were good; the app was acceptable and showed preliminary improvements in breaks in sitting and some health-related measures.</w:t>
            </w:r>
            <w:r w:rsidDel="00000000" w:rsidR="00000000" w:rsidRPr="00000000">
              <w:rPr>
                <w:rtl w:val="0"/>
              </w:rPr>
            </w:r>
          </w:p>
        </w:tc>
        <w:tc>
          <w:tcPr>
            <w:vAlign w:val="center"/>
          </w:tcPr>
          <w:p w:rsidR="00000000" w:rsidDel="00000000" w:rsidP="00000000" w:rsidRDefault="00000000" w:rsidRPr="00000000" w14:paraId="00000080">
            <w:pPr>
              <w:spacing w:after="0" w:line="360" w:lineRule="auto"/>
              <w:jc w:val="left"/>
              <w:rPr/>
            </w:pPr>
            <w:r w:rsidDel="00000000" w:rsidR="00000000" w:rsidRPr="00000000">
              <w:rPr>
                <w:rFonts w:ascii="Arial" w:cs="Arial" w:eastAsia="Arial" w:hAnsi="Arial"/>
                <w:b w:val="0"/>
                <w:bCs w:val="0"/>
                <w:sz w:val="20"/>
                <w:szCs w:val="20"/>
                <w:rtl w:val="0"/>
              </w:rPr>
              <w:t xml:space="preserve">Extends digital self-management beyond glucose monitoring to everyday lifestyle behaviour.</w:t>
            </w:r>
            <w:r w:rsidDel="00000000" w:rsidR="00000000" w:rsidRPr="00000000">
              <w:rPr>
                <w:rtl w:val="0"/>
              </w:rPr>
            </w:r>
          </w:p>
        </w:tc>
      </w:tr>
      <w:tr>
        <w:trPr>
          <w:cantSplit w:val="0"/>
          <w:tblHeader w:val="0"/>
        </w:trPr>
        <w:tc>
          <w:tcPr>
            <w:shd w:fill="f5fafe" w:val="clear"/>
            <w:vAlign w:val="center"/>
          </w:tcPr>
          <w:p w:rsidR="00000000" w:rsidDel="00000000" w:rsidP="00000000" w:rsidRDefault="00000000" w:rsidRPr="00000000" w14:paraId="00000081">
            <w:pPr>
              <w:spacing w:after="0" w:line="360" w:lineRule="auto"/>
              <w:jc w:val="left"/>
              <w:rPr/>
            </w:pPr>
            <w:r w:rsidDel="00000000" w:rsidR="00000000" w:rsidRPr="00000000">
              <w:rPr>
                <w:rFonts w:ascii="Arial" w:cs="Arial" w:eastAsia="Arial" w:hAnsi="Arial"/>
                <w:b w:val="0"/>
                <w:bCs w:val="0"/>
                <w:sz w:val="20"/>
                <w:szCs w:val="20"/>
                <w:rtl w:val="0"/>
              </w:rPr>
              <w:t xml:space="preserve">Turnbull et al.</w:t>
              <w:br w:type="textWrapping"/>
              <w:t xml:space="preserve">(2020)</w:t>
            </w:r>
            <w:r w:rsidDel="00000000" w:rsidR="00000000" w:rsidRPr="00000000">
              <w:rPr>
                <w:rtl w:val="0"/>
              </w:rPr>
            </w:r>
          </w:p>
        </w:tc>
        <w:tc>
          <w:tcPr>
            <w:vAlign w:val="center"/>
          </w:tcPr>
          <w:p w:rsidR="00000000" w:rsidDel="00000000" w:rsidP="00000000" w:rsidRDefault="00000000" w:rsidRPr="00000000" w14:paraId="00000082">
            <w:pPr>
              <w:spacing w:after="0" w:line="360" w:lineRule="auto"/>
              <w:jc w:val="left"/>
              <w:rPr/>
            </w:pPr>
            <w:r w:rsidDel="00000000" w:rsidR="00000000" w:rsidRPr="00000000">
              <w:rPr>
                <w:rFonts w:ascii="Arial" w:cs="Arial" w:eastAsia="Arial" w:hAnsi="Arial"/>
                <w:b w:val="0"/>
                <w:bCs w:val="0"/>
                <w:sz w:val="20"/>
                <w:szCs w:val="20"/>
                <w:rtl w:val="0"/>
              </w:rPr>
              <w:t xml:space="preserve">To explore how and why adults with T2D use digital self-care technologies.</w:t>
            </w:r>
            <w:r w:rsidDel="00000000" w:rsidR="00000000" w:rsidRPr="00000000">
              <w:rPr>
                <w:rtl w:val="0"/>
              </w:rPr>
            </w:r>
          </w:p>
        </w:tc>
        <w:tc>
          <w:tcPr>
            <w:vAlign w:val="center"/>
          </w:tcPr>
          <w:p w:rsidR="00000000" w:rsidDel="00000000" w:rsidP="00000000" w:rsidRDefault="00000000" w:rsidRPr="00000000" w14:paraId="00000083">
            <w:pPr>
              <w:spacing w:after="0" w:line="360" w:lineRule="auto"/>
              <w:jc w:val="left"/>
              <w:rPr/>
            </w:pPr>
            <w:r w:rsidDel="00000000" w:rsidR="00000000" w:rsidRPr="00000000">
              <w:rPr>
                <w:rFonts w:ascii="Arial" w:cs="Arial" w:eastAsia="Arial" w:hAnsi="Arial"/>
                <w:b w:val="0"/>
                <w:bCs w:val="0"/>
                <w:sz w:val="20"/>
                <w:szCs w:val="20"/>
                <w:rtl w:val="0"/>
              </w:rPr>
              <w:t xml:space="preserve">Qualitative interviews with 21 participants in the UK.</w:t>
            </w:r>
            <w:r w:rsidDel="00000000" w:rsidR="00000000" w:rsidRPr="00000000">
              <w:rPr>
                <w:rtl w:val="0"/>
              </w:rPr>
            </w:r>
          </w:p>
        </w:tc>
        <w:tc>
          <w:tcPr>
            <w:vAlign w:val="center"/>
          </w:tcPr>
          <w:p w:rsidR="00000000" w:rsidDel="00000000" w:rsidP="00000000" w:rsidRDefault="00000000" w:rsidRPr="00000000" w14:paraId="00000084">
            <w:pPr>
              <w:spacing w:after="0" w:line="360" w:lineRule="auto"/>
              <w:jc w:val="left"/>
              <w:rPr/>
            </w:pPr>
            <w:r w:rsidDel="00000000" w:rsidR="00000000" w:rsidRPr="00000000">
              <w:rPr>
                <w:rFonts w:ascii="Arial" w:cs="Arial" w:eastAsia="Arial" w:hAnsi="Arial"/>
                <w:b w:val="0"/>
                <w:bCs w:val="0"/>
                <w:sz w:val="20"/>
                <w:szCs w:val="20"/>
                <w:rtl w:val="0"/>
              </w:rPr>
              <w:t xml:space="preserve">Users valued technologies that increased control, supported positive identity and reduced stigma, but access and use varied across social groups.</w:t>
            </w:r>
            <w:r w:rsidDel="00000000" w:rsidR="00000000" w:rsidRPr="00000000">
              <w:rPr>
                <w:rtl w:val="0"/>
              </w:rPr>
            </w:r>
          </w:p>
        </w:tc>
        <w:tc>
          <w:tcPr>
            <w:vAlign w:val="center"/>
          </w:tcPr>
          <w:p w:rsidR="00000000" w:rsidDel="00000000" w:rsidP="00000000" w:rsidRDefault="00000000" w:rsidRPr="00000000" w14:paraId="00000085">
            <w:pPr>
              <w:spacing w:after="0" w:line="360" w:lineRule="auto"/>
              <w:jc w:val="left"/>
              <w:rPr/>
            </w:pPr>
            <w:r w:rsidDel="00000000" w:rsidR="00000000" w:rsidRPr="00000000">
              <w:rPr>
                <w:rFonts w:ascii="Arial" w:cs="Arial" w:eastAsia="Arial" w:hAnsi="Arial"/>
                <w:b w:val="0"/>
                <w:bCs w:val="0"/>
                <w:sz w:val="20"/>
                <w:szCs w:val="20"/>
                <w:rtl w:val="0"/>
              </w:rPr>
              <w:t xml:space="preserve">Highlights why engagement is shaped by social meaning, not only technical functionality.</w:t>
            </w:r>
            <w:r w:rsidDel="00000000" w:rsidR="00000000" w:rsidRPr="00000000">
              <w:rPr>
                <w:rtl w:val="0"/>
              </w:rPr>
            </w:r>
          </w:p>
        </w:tc>
      </w:tr>
      <w:tr>
        <w:trPr>
          <w:cantSplit w:val="0"/>
          <w:tblHeader w:val="0"/>
        </w:trPr>
        <w:tc>
          <w:tcPr>
            <w:shd w:fill="f5fafe" w:val="clear"/>
            <w:vAlign w:val="center"/>
          </w:tcPr>
          <w:p w:rsidR="00000000" w:rsidDel="00000000" w:rsidP="00000000" w:rsidRDefault="00000000" w:rsidRPr="00000000" w14:paraId="00000086">
            <w:pPr>
              <w:spacing w:after="0" w:line="360" w:lineRule="auto"/>
              <w:jc w:val="left"/>
              <w:rPr/>
            </w:pPr>
            <w:r w:rsidDel="00000000" w:rsidR="00000000" w:rsidRPr="00000000">
              <w:rPr>
                <w:rFonts w:ascii="Arial" w:cs="Arial" w:eastAsia="Arial" w:hAnsi="Arial"/>
                <w:b w:val="0"/>
                <w:bCs w:val="0"/>
                <w:sz w:val="20"/>
                <w:szCs w:val="20"/>
                <w:rtl w:val="0"/>
              </w:rPr>
              <w:t xml:space="preserve">Low et al.</w:t>
              <w:br w:type="textWrapping"/>
              <w:t xml:space="preserve">(2024)</w:t>
            </w:r>
            <w:r w:rsidDel="00000000" w:rsidR="00000000" w:rsidRPr="00000000">
              <w:rPr>
                <w:rtl w:val="0"/>
              </w:rPr>
            </w:r>
          </w:p>
        </w:tc>
        <w:tc>
          <w:tcPr>
            <w:vAlign w:val="center"/>
          </w:tcPr>
          <w:p w:rsidR="00000000" w:rsidDel="00000000" w:rsidP="00000000" w:rsidRDefault="00000000" w:rsidRPr="00000000" w14:paraId="00000087">
            <w:pPr>
              <w:spacing w:after="0" w:line="360" w:lineRule="auto"/>
              <w:jc w:val="left"/>
              <w:rPr/>
            </w:pPr>
            <w:r w:rsidDel="00000000" w:rsidR="00000000" w:rsidRPr="00000000">
              <w:rPr>
                <w:rFonts w:ascii="Arial" w:cs="Arial" w:eastAsia="Arial" w:hAnsi="Arial"/>
                <w:b w:val="0"/>
                <w:bCs w:val="0"/>
                <w:sz w:val="20"/>
                <w:szCs w:val="20"/>
                <w:rtl w:val="0"/>
              </w:rPr>
              <w:t xml:space="preserve">To evaluate feasibility and acceptability of HEAL-D Online for African and Caribbean communities.</w:t>
            </w:r>
            <w:r w:rsidDel="00000000" w:rsidR="00000000" w:rsidRPr="00000000">
              <w:rPr>
                <w:rtl w:val="0"/>
              </w:rPr>
            </w:r>
          </w:p>
        </w:tc>
        <w:tc>
          <w:tcPr>
            <w:vAlign w:val="center"/>
          </w:tcPr>
          <w:p w:rsidR="00000000" w:rsidDel="00000000" w:rsidP="00000000" w:rsidRDefault="00000000" w:rsidRPr="00000000" w14:paraId="00000088">
            <w:pPr>
              <w:spacing w:after="0" w:line="360" w:lineRule="auto"/>
              <w:jc w:val="left"/>
              <w:rPr/>
            </w:pPr>
            <w:r w:rsidDel="00000000" w:rsidR="00000000" w:rsidRPr="00000000">
              <w:rPr>
                <w:rFonts w:ascii="Arial" w:cs="Arial" w:eastAsia="Arial" w:hAnsi="Arial"/>
                <w:b w:val="0"/>
                <w:bCs w:val="0"/>
                <w:sz w:val="20"/>
                <w:szCs w:val="20"/>
                <w:rtl w:val="0"/>
              </w:rPr>
              <w:t xml:space="preserve">Mixed-methods service evaluation in a London NHS trust.</w:t>
            </w:r>
            <w:r w:rsidDel="00000000" w:rsidR="00000000" w:rsidRPr="00000000">
              <w:rPr>
                <w:rtl w:val="0"/>
              </w:rPr>
            </w:r>
          </w:p>
        </w:tc>
        <w:tc>
          <w:tcPr>
            <w:vAlign w:val="center"/>
          </w:tcPr>
          <w:p w:rsidR="00000000" w:rsidDel="00000000" w:rsidP="00000000" w:rsidRDefault="00000000" w:rsidRPr="00000000" w14:paraId="00000089">
            <w:pPr>
              <w:spacing w:after="0" w:line="360" w:lineRule="auto"/>
              <w:jc w:val="left"/>
              <w:rPr/>
            </w:pPr>
            <w:r w:rsidDel="00000000" w:rsidR="00000000" w:rsidRPr="00000000">
              <w:rPr>
                <w:rFonts w:ascii="Arial" w:cs="Arial" w:eastAsia="Arial" w:hAnsi="Arial"/>
                <w:b w:val="0"/>
                <w:bCs w:val="0"/>
                <w:sz w:val="20"/>
                <w:szCs w:val="20"/>
                <w:rtl w:val="0"/>
              </w:rPr>
              <w:t xml:space="preserve">Uptake was 62%, completion 77% and fidelity 94%; participants reported greater confidence in diet control and diabetes management.</w:t>
            </w:r>
            <w:r w:rsidDel="00000000" w:rsidR="00000000" w:rsidRPr="00000000">
              <w:rPr>
                <w:rtl w:val="0"/>
              </w:rPr>
            </w:r>
          </w:p>
        </w:tc>
        <w:tc>
          <w:tcPr>
            <w:vAlign w:val="center"/>
          </w:tcPr>
          <w:p w:rsidR="00000000" w:rsidDel="00000000" w:rsidP="00000000" w:rsidRDefault="00000000" w:rsidRPr="00000000" w14:paraId="0000008A">
            <w:pPr>
              <w:spacing w:after="0" w:line="360" w:lineRule="auto"/>
              <w:jc w:val="left"/>
              <w:rPr/>
            </w:pPr>
            <w:r w:rsidDel="00000000" w:rsidR="00000000" w:rsidRPr="00000000">
              <w:rPr>
                <w:rFonts w:ascii="Arial" w:cs="Arial" w:eastAsia="Arial" w:hAnsi="Arial"/>
                <w:b w:val="0"/>
                <w:bCs w:val="0"/>
                <w:sz w:val="20"/>
                <w:szCs w:val="20"/>
                <w:rtl w:val="0"/>
              </w:rPr>
              <w:t xml:space="preserve">Demonstrates the value of culturally tailored digital support and identifies referral challenges.</w:t>
            </w:r>
            <w:r w:rsidDel="00000000" w:rsidR="00000000" w:rsidRPr="00000000">
              <w:rPr>
                <w:rtl w:val="0"/>
              </w:rPr>
            </w:r>
          </w:p>
        </w:tc>
      </w:tr>
      <w:tr>
        <w:trPr>
          <w:cantSplit w:val="0"/>
          <w:tblHeader w:val="0"/>
        </w:trPr>
        <w:tc>
          <w:tcPr>
            <w:shd w:fill="f5fafe" w:val="clear"/>
            <w:vAlign w:val="center"/>
          </w:tcPr>
          <w:p w:rsidR="00000000" w:rsidDel="00000000" w:rsidP="00000000" w:rsidRDefault="00000000" w:rsidRPr="00000000" w14:paraId="0000008B">
            <w:pPr>
              <w:spacing w:after="0" w:line="360" w:lineRule="auto"/>
              <w:jc w:val="left"/>
              <w:rPr/>
            </w:pPr>
            <w:r w:rsidDel="00000000" w:rsidR="00000000" w:rsidRPr="00000000">
              <w:rPr>
                <w:rFonts w:ascii="Arial" w:cs="Arial" w:eastAsia="Arial" w:hAnsi="Arial"/>
                <w:b w:val="0"/>
                <w:bCs w:val="0"/>
                <w:sz w:val="20"/>
                <w:szCs w:val="20"/>
                <w:rtl w:val="0"/>
              </w:rPr>
              <w:t xml:space="preserve">Hawkes et al.</w:t>
              <w:br w:type="textWrapping"/>
              <w:t xml:space="preserve">(2024)</w:t>
            </w:r>
            <w:r w:rsidDel="00000000" w:rsidR="00000000" w:rsidRPr="00000000">
              <w:rPr>
                <w:rtl w:val="0"/>
              </w:rPr>
            </w:r>
          </w:p>
        </w:tc>
        <w:tc>
          <w:tcPr>
            <w:vAlign w:val="center"/>
          </w:tcPr>
          <w:p w:rsidR="00000000" w:rsidDel="00000000" w:rsidP="00000000" w:rsidRDefault="00000000" w:rsidRPr="00000000" w14:paraId="0000008C">
            <w:pPr>
              <w:spacing w:after="0" w:line="360" w:lineRule="auto"/>
              <w:jc w:val="left"/>
              <w:rPr/>
            </w:pPr>
            <w:r w:rsidDel="00000000" w:rsidR="00000000" w:rsidRPr="00000000">
              <w:rPr>
                <w:rFonts w:ascii="Arial" w:cs="Arial" w:eastAsia="Arial" w:hAnsi="Arial"/>
                <w:b w:val="0"/>
                <w:bCs w:val="0"/>
                <w:sz w:val="20"/>
                <w:szCs w:val="20"/>
                <w:rtl w:val="0"/>
              </w:rPr>
              <w:t xml:space="preserve">To explore service-user experiences of NHS Healthy Living during early national rollout.</w:t>
            </w:r>
            <w:r w:rsidDel="00000000" w:rsidR="00000000" w:rsidRPr="00000000">
              <w:rPr>
                <w:rtl w:val="0"/>
              </w:rPr>
            </w:r>
          </w:p>
        </w:tc>
        <w:tc>
          <w:tcPr>
            <w:vAlign w:val="center"/>
          </w:tcPr>
          <w:p w:rsidR="00000000" w:rsidDel="00000000" w:rsidP="00000000" w:rsidRDefault="00000000" w:rsidRPr="00000000" w14:paraId="0000008D">
            <w:pPr>
              <w:spacing w:after="0" w:line="360" w:lineRule="auto"/>
              <w:jc w:val="left"/>
              <w:rPr/>
            </w:pPr>
            <w:r w:rsidDel="00000000" w:rsidR="00000000" w:rsidRPr="00000000">
              <w:rPr>
                <w:rFonts w:ascii="Arial" w:cs="Arial" w:eastAsia="Arial" w:hAnsi="Arial"/>
                <w:b w:val="0"/>
                <w:bCs w:val="0"/>
                <w:sz w:val="20"/>
                <w:szCs w:val="20"/>
                <w:rtl w:val="0"/>
              </w:rPr>
              <w:t xml:space="preserve">Qualitative interview study with 19 users.</w:t>
            </w:r>
            <w:r w:rsidDel="00000000" w:rsidR="00000000" w:rsidRPr="00000000">
              <w:rPr>
                <w:rtl w:val="0"/>
              </w:rPr>
            </w:r>
          </w:p>
        </w:tc>
        <w:tc>
          <w:tcPr>
            <w:vAlign w:val="center"/>
          </w:tcPr>
          <w:p w:rsidR="00000000" w:rsidDel="00000000" w:rsidP="00000000" w:rsidRDefault="00000000" w:rsidRPr="00000000" w14:paraId="0000008E">
            <w:pPr>
              <w:spacing w:after="0" w:line="360" w:lineRule="auto"/>
              <w:jc w:val="left"/>
              <w:rPr/>
            </w:pPr>
            <w:r w:rsidDel="00000000" w:rsidR="00000000" w:rsidRPr="00000000">
              <w:rPr>
                <w:rFonts w:ascii="Arial" w:cs="Arial" w:eastAsia="Arial" w:hAnsi="Arial"/>
                <w:b w:val="0"/>
                <w:bCs w:val="0"/>
                <w:sz w:val="20"/>
                <w:szCs w:val="20"/>
                <w:rtl w:val="0"/>
              </w:rPr>
              <w:t xml:space="preserve">Participants valued trusted, accessible information and emotional-management content; more interactivity with professionals, peers and devices was desired.</w:t>
            </w:r>
            <w:r w:rsidDel="00000000" w:rsidR="00000000" w:rsidRPr="00000000">
              <w:rPr>
                <w:rtl w:val="0"/>
              </w:rPr>
            </w:r>
          </w:p>
        </w:tc>
        <w:tc>
          <w:tcPr>
            <w:vAlign w:val="center"/>
          </w:tcPr>
          <w:p w:rsidR="00000000" w:rsidDel="00000000" w:rsidP="00000000" w:rsidRDefault="00000000" w:rsidRPr="00000000" w14:paraId="0000008F">
            <w:pPr>
              <w:spacing w:after="0" w:line="360" w:lineRule="auto"/>
              <w:jc w:val="left"/>
              <w:rPr/>
            </w:pPr>
            <w:r w:rsidDel="00000000" w:rsidR="00000000" w:rsidRPr="00000000">
              <w:rPr>
                <w:rFonts w:ascii="Arial" w:cs="Arial" w:eastAsia="Arial" w:hAnsi="Arial"/>
                <w:b w:val="0"/>
                <w:bCs w:val="0"/>
                <w:sz w:val="20"/>
                <w:szCs w:val="20"/>
                <w:rtl w:val="0"/>
              </w:rPr>
              <w:t xml:space="preserve">Shows what users find useful in a real NHS national digital service and what may limit long-term engagement.</w:t>
            </w:r>
            <w:r w:rsidDel="00000000" w:rsidR="00000000" w:rsidRPr="00000000">
              <w:rPr>
                <w:rtl w:val="0"/>
              </w:rPr>
            </w:r>
          </w:p>
        </w:tc>
      </w:tr>
    </w:tbl>
    <w:p w:rsidR="00000000" w:rsidDel="00000000" w:rsidP="00000000" w:rsidRDefault="00000000" w:rsidRPr="00000000" w14:paraId="00000090">
      <w:pPr>
        <w:spacing w:after="120" w:line="360" w:lineRule="auto"/>
        <w:ind w:firstLine="432"/>
        <w:jc w:val="both"/>
        <w:rPr/>
      </w:pPr>
      <w:r w:rsidDel="00000000" w:rsidR="00000000" w:rsidRPr="00000000">
        <w:rPr>
          <w:rtl w:val="0"/>
        </w:rPr>
        <w:t xml:space="preserve">Six peer-reviewed articles were included for full review. In combination they demonstrate that UK adult T2D self-management support through digitally delivered interventions includes web-based structured education, text and voice messaging, smartphone apps and culturally specific online education. </w:t>
      </w:r>
      <w:r w:rsidDel="00000000" w:rsidR="00000000" w:rsidRPr="00000000">
        <w:rPr>
          <w:rtl w:val="0"/>
        </w:rPr>
      </w:r>
    </w:p>
    <w:p w:rsidR="00000000" w:rsidDel="00000000" w:rsidP="00000000" w:rsidRDefault="00000000" w:rsidRPr="00000000" w14:paraId="00000091">
      <w:pPr>
        <w:pStyle w:val="Heading1"/>
        <w:spacing w:line="360" w:lineRule="auto"/>
        <w:rPr>
          <w:sz w:val="34"/>
          <w:szCs w:val="34"/>
        </w:rPr>
      </w:pPr>
      <w:r w:rsidDel="00000000" w:rsidR="00000000" w:rsidRPr="00000000">
        <w:rPr>
          <w:sz w:val="34"/>
          <w:szCs w:val="34"/>
          <w:rtl w:val="0"/>
        </w:rPr>
        <w:t xml:space="preserve">Discussion</w:t>
      </w:r>
    </w:p>
    <w:p w:rsidR="00000000" w:rsidDel="00000000" w:rsidP="00000000" w:rsidRDefault="00000000" w:rsidRPr="00000000" w14:paraId="00000092">
      <w:pPr>
        <w:pStyle w:val="Heading3"/>
        <w:keepNext w:val="0"/>
        <w:keepLines w:val="0"/>
        <w:spacing w:before="280" w:line="360" w:lineRule="auto"/>
        <w:ind w:left="0" w:firstLine="0"/>
        <w:jc w:val="both"/>
        <w:rPr>
          <w:color w:val="1f4e79"/>
          <w:sz w:val="26"/>
          <w:szCs w:val="26"/>
        </w:rPr>
      </w:pPr>
      <w:bookmarkStart w:colFirst="0" w:colLast="0" w:name="_kocsb7dsjt35" w:id="21"/>
      <w:bookmarkEnd w:id="21"/>
      <w:r w:rsidDel="00000000" w:rsidR="00000000" w:rsidRPr="00000000">
        <w:rPr>
          <w:color w:val="1f4e79"/>
          <w:sz w:val="26"/>
          <w:szCs w:val="26"/>
          <w:rtl w:val="0"/>
        </w:rPr>
        <w:t xml:space="preserve">Clinical and Behavioural Promise of Digital Support</w:t>
      </w:r>
    </w:p>
    <w:p w:rsidR="00000000" w:rsidDel="00000000" w:rsidP="00000000" w:rsidRDefault="00000000" w:rsidRPr="00000000" w14:paraId="00000093">
      <w:pPr>
        <w:spacing w:after="240" w:before="240" w:line="360" w:lineRule="auto"/>
        <w:jc w:val="both"/>
        <w:rPr/>
      </w:pPr>
      <w:r w:rsidDel="00000000" w:rsidR="00000000" w:rsidRPr="00000000">
        <w:rPr>
          <w:rtl w:val="0"/>
        </w:rPr>
        <w:t xml:space="preserve">The first overarching theme was that while digital support for T2D self-management in the UK appears to be genuinely promising, the strength of evidence was outcome and study design-specific. The most definitive outcome evidence was from the HeLP-Diabetes randomised controlled trial (Murray et al., 2017), which showed a statistically significant improvement in HbA1c at 12 months compared with a control website. This is important because glycaemic control is a clinically significant end-point and because full-scale UK trials of digital self-management interventions are still rather infrequent. Nevertheless, the effect size was modest rather than revolutionising. This aligns with broader findings, which indicate digital self-management interventions may decrease HbA1c, but by small to medium amounts rather than substantial shifts (Kerr et al., 2024; Versluis et al., 2025).</w:t>
      </w:r>
    </w:p>
    <w:p w:rsidR="00000000" w:rsidDel="00000000" w:rsidP="00000000" w:rsidRDefault="00000000" w:rsidRPr="00000000" w14:paraId="00000094">
      <w:pPr>
        <w:spacing w:after="240" w:before="240" w:line="360" w:lineRule="auto"/>
        <w:jc w:val="both"/>
        <w:rPr/>
      </w:pPr>
      <w:r w:rsidDel="00000000" w:rsidR="00000000" w:rsidRPr="00000000">
        <w:rPr>
          <w:rtl w:val="0"/>
        </w:rPr>
        <w:t xml:space="preserve">The feasibility studies also provide for a guardedly optimistic conclusion. In a previous trial, Kassavou et al. (2020) demonstrated a superlatively customised text and voice messaging intervention increased medication adherence in non-adherent patients from UK primary care and indicated possible significant effects on HbA1c and blood pressure. Bailey et al. (2020) demonstrated that a smartphone app to increase breaks in prolonged sitting is feasible and acceptable and showed positive preliminary behavioural and health findings. </w:t>
      </w:r>
    </w:p>
    <w:p w:rsidR="00000000" w:rsidDel="00000000" w:rsidP="00000000" w:rsidRDefault="00000000" w:rsidRPr="00000000" w14:paraId="00000095">
      <w:pPr>
        <w:spacing w:after="240" w:before="240" w:line="360" w:lineRule="auto"/>
        <w:jc w:val="both"/>
        <w:rPr/>
      </w:pPr>
      <w:r w:rsidDel="00000000" w:rsidR="00000000" w:rsidRPr="00000000">
        <w:rPr>
          <w:rtl w:val="0"/>
        </w:rPr>
      </w:r>
    </w:p>
    <w:p w:rsidR="00000000" w:rsidDel="00000000" w:rsidP="00000000" w:rsidRDefault="00000000" w:rsidRPr="00000000" w14:paraId="00000096">
      <w:pPr>
        <w:pStyle w:val="Heading3"/>
        <w:keepNext w:val="0"/>
        <w:keepLines w:val="0"/>
        <w:spacing w:before="280" w:line="360" w:lineRule="auto"/>
        <w:ind w:left="0" w:firstLine="0"/>
        <w:jc w:val="both"/>
        <w:rPr>
          <w:color w:val="1f4e79"/>
          <w:sz w:val="26"/>
          <w:szCs w:val="26"/>
        </w:rPr>
      </w:pPr>
      <w:bookmarkStart w:colFirst="0" w:colLast="0" w:name="_we6w61ns2euo" w:id="22"/>
      <w:bookmarkEnd w:id="22"/>
      <w:r w:rsidDel="00000000" w:rsidR="00000000" w:rsidRPr="00000000">
        <w:rPr>
          <w:rtl w:val="0"/>
        </w:rPr>
      </w:r>
    </w:p>
    <w:p w:rsidR="00000000" w:rsidDel="00000000" w:rsidP="00000000" w:rsidRDefault="00000000" w:rsidRPr="00000000" w14:paraId="00000097">
      <w:pPr>
        <w:pStyle w:val="Heading3"/>
        <w:keepNext w:val="0"/>
        <w:keepLines w:val="0"/>
        <w:spacing w:before="280" w:line="360" w:lineRule="auto"/>
        <w:ind w:left="0" w:firstLine="0"/>
        <w:jc w:val="both"/>
        <w:rPr>
          <w:color w:val="1f4e79"/>
          <w:sz w:val="26"/>
          <w:szCs w:val="26"/>
        </w:rPr>
      </w:pPr>
      <w:bookmarkStart w:colFirst="0" w:colLast="0" w:name="_3u87w8t92g9z" w:id="23"/>
      <w:bookmarkEnd w:id="23"/>
      <w:r w:rsidDel="00000000" w:rsidR="00000000" w:rsidRPr="00000000">
        <w:rPr>
          <w:color w:val="1f4e79"/>
          <w:sz w:val="26"/>
          <w:szCs w:val="26"/>
          <w:rtl w:val="0"/>
        </w:rPr>
        <w:t xml:space="preserve">Engagement, Acceptability and Personal Relevance</w:t>
      </w:r>
    </w:p>
    <w:p w:rsidR="00000000" w:rsidDel="00000000" w:rsidP="00000000" w:rsidRDefault="00000000" w:rsidRPr="00000000" w14:paraId="00000098">
      <w:pPr>
        <w:spacing w:after="240" w:before="240" w:line="360" w:lineRule="auto"/>
        <w:jc w:val="both"/>
        <w:rPr/>
      </w:pPr>
      <w:r w:rsidDel="00000000" w:rsidR="00000000" w:rsidRPr="00000000">
        <w:rPr>
          <w:rtl w:val="0"/>
        </w:rPr>
        <w:t xml:space="preserve">The second related theme was that engagement, acceptability, and personal relevance were paramount. This review indicates that digital interventions can be most beneficial when they align with the day-to-day experiences of people with T2D. Hawkes et al. (2024) reported that NHS Healthy Living was appreciated as trusted information at one’s fingertips and that the emotional-management principles addressed unmet needs in the way routine care had not. In line with this Turnbull et al. (2020) also demonstrated that users of digital tools went beyond following instructions in order to construct a sense of control, manage stigma, and create an aspirational identity as ‘knowing’ and capable. This deepens the understanding of engagement: they do not just log on because a service exists; they engage with it when it feels credible, relevant, and supports them in becoming the person they want to become as a person living with T2D.</w:t>
      </w:r>
    </w:p>
    <w:p w:rsidR="00000000" w:rsidDel="00000000" w:rsidP="00000000" w:rsidRDefault="00000000" w:rsidRPr="00000000" w14:paraId="00000099">
      <w:pPr>
        <w:spacing w:after="240" w:before="240" w:line="360" w:lineRule="auto"/>
        <w:jc w:val="both"/>
        <w:rPr/>
      </w:pPr>
      <w:r w:rsidDel="00000000" w:rsidR="00000000" w:rsidRPr="00000000">
        <w:rPr>
          <w:rtl w:val="0"/>
        </w:rPr>
        <w:t xml:space="preserve">This is very consistent with previous qualitative research from Pal et al. (2018), which found that a lot of the services did not come close to fulfilling people's emotional and role‐management needs. This implies that an intervention that is focused on biomedical information alone is likely to be rather ineffective even if correct in content. Those more effective digital approaches highlighted in this review were more likely to include some degree of flexibility, multiple points of contact, and support features that exceeded what you could consider as essential “information provision.” That may help accounting for the increasing meta-analytic support for improved outcomes when digital tools are accompanied by some sort of coaching, tailoring, or responsive support (Kerr et al., 2024). </w:t>
      </w:r>
    </w:p>
    <w:p w:rsidR="00000000" w:rsidDel="00000000" w:rsidP="00000000" w:rsidRDefault="00000000" w:rsidRPr="00000000" w14:paraId="0000009A">
      <w:pPr>
        <w:spacing w:after="240" w:before="240" w:line="360" w:lineRule="auto"/>
        <w:jc w:val="both"/>
        <w:rPr/>
      </w:pPr>
      <w:r w:rsidDel="00000000" w:rsidR="00000000" w:rsidRPr="00000000">
        <w:rPr>
          <w:rtl w:val="0"/>
        </w:rPr>
      </w:r>
    </w:p>
    <w:p w:rsidR="00000000" w:rsidDel="00000000" w:rsidP="00000000" w:rsidRDefault="00000000" w:rsidRPr="00000000" w14:paraId="0000009B">
      <w:pPr>
        <w:pStyle w:val="Heading3"/>
        <w:keepNext w:val="0"/>
        <w:keepLines w:val="0"/>
        <w:spacing w:before="280" w:line="360" w:lineRule="auto"/>
        <w:ind w:left="0" w:firstLine="0"/>
        <w:jc w:val="both"/>
        <w:rPr>
          <w:color w:val="1f4e79"/>
          <w:sz w:val="26"/>
          <w:szCs w:val="26"/>
        </w:rPr>
      </w:pPr>
      <w:bookmarkStart w:colFirst="0" w:colLast="0" w:name="_kxo0xul2wkx" w:id="24"/>
      <w:bookmarkEnd w:id="24"/>
      <w:r w:rsidDel="00000000" w:rsidR="00000000" w:rsidRPr="00000000">
        <w:rPr>
          <w:color w:val="1f4e79"/>
          <w:sz w:val="26"/>
          <w:szCs w:val="26"/>
          <w:rtl w:val="0"/>
        </w:rPr>
        <w:t xml:space="preserve">Implementation, Equity and Sustainability</w:t>
      </w:r>
    </w:p>
    <w:p w:rsidR="00000000" w:rsidDel="00000000" w:rsidP="00000000" w:rsidRDefault="00000000" w:rsidRPr="00000000" w14:paraId="0000009C">
      <w:pPr>
        <w:spacing w:after="240" w:before="240" w:line="360" w:lineRule="auto"/>
        <w:jc w:val="both"/>
        <w:rPr/>
      </w:pPr>
      <w:r w:rsidDel="00000000" w:rsidR="00000000" w:rsidRPr="00000000">
        <w:rPr>
          <w:rtl w:val="0"/>
        </w:rPr>
        <w:t xml:space="preserve">A third stratagem focused on application, fairness, and sustainability. The transition from research intervention to standard practice in the NHS brings with it challenges that can be rather underestimated. Healthy Living is a particularly interesting example because it exists at a national scale. Hawkes et al. (2024) observed that consumers wanted greater interactivity with professionals, peers and existing self-management technologies indicating that an information-dense web-based resource might still be perceived as constrained if it was disconnected from the other elements of a person’s care. Related research investigating the fidelity of the national implementation revealed that Healthy Living retains much of the original behaviour-change and self-management material but adaptations have been made due to routine services being less well-resourced than the original trial context, including the removal of facilitated recruitment via health professionals (Benton et al., 2022). Brunton et al. (2024) also demonstrated that delivery was informed by whether local pathways had the capacity to incorporate the programme, and staff perceptions regarding whether the programme complemented or competed with the existing education provision.</w:t>
      </w:r>
    </w:p>
    <w:p w:rsidR="00000000" w:rsidDel="00000000" w:rsidP="00000000" w:rsidRDefault="00000000" w:rsidRPr="00000000" w14:paraId="0000009D">
      <w:pPr>
        <w:spacing w:after="240" w:before="240" w:line="360" w:lineRule="auto"/>
        <w:jc w:val="both"/>
        <w:rPr/>
      </w:pPr>
      <w:r w:rsidDel="00000000" w:rsidR="00000000" w:rsidRPr="00000000">
        <w:rPr>
          <w:rtl w:val="0"/>
        </w:rPr>
        <w:t xml:space="preserve">These results of implementation are very pertinent to practice in the UK.. Hawkes et al. (2024) proposed that Healthy Living may be particularly effective close to the point of diagnosis, which is congruent with NICE guidance on education from the point of diagnosis (NICE, 2026). </w:t>
      </w:r>
    </w:p>
    <w:p w:rsidR="00000000" w:rsidDel="00000000" w:rsidP="00000000" w:rsidRDefault="00000000" w:rsidRPr="00000000" w14:paraId="0000009E">
      <w:pPr>
        <w:spacing w:after="240" w:before="240" w:line="360" w:lineRule="auto"/>
        <w:jc w:val="both"/>
        <w:rPr/>
      </w:pPr>
      <w:r w:rsidDel="00000000" w:rsidR="00000000" w:rsidRPr="00000000">
        <w:rPr>
          <w:rtl w:val="0"/>
        </w:rPr>
      </w:r>
    </w:p>
    <w:p w:rsidR="00000000" w:rsidDel="00000000" w:rsidP="00000000" w:rsidRDefault="00000000" w:rsidRPr="00000000" w14:paraId="0000009F">
      <w:pPr>
        <w:pStyle w:val="Heading3"/>
        <w:keepNext w:val="0"/>
        <w:keepLines w:val="0"/>
        <w:spacing w:before="280" w:line="360" w:lineRule="auto"/>
        <w:ind w:left="0" w:firstLine="0"/>
        <w:jc w:val="both"/>
        <w:rPr>
          <w:color w:val="1f4e79"/>
          <w:sz w:val="26"/>
          <w:szCs w:val="26"/>
        </w:rPr>
      </w:pPr>
      <w:bookmarkStart w:colFirst="0" w:colLast="0" w:name="_768vvpgba04h" w:id="25"/>
      <w:bookmarkEnd w:id="25"/>
      <w:r w:rsidDel="00000000" w:rsidR="00000000" w:rsidRPr="00000000">
        <w:rPr>
          <w:color w:val="1f4e79"/>
          <w:sz w:val="26"/>
          <w:szCs w:val="26"/>
          <w:rtl w:val="0"/>
        </w:rPr>
        <w:t xml:space="preserve">Digital Inclusion and Inequality</w:t>
      </w:r>
    </w:p>
    <w:p w:rsidR="00000000" w:rsidDel="00000000" w:rsidP="00000000" w:rsidRDefault="00000000" w:rsidRPr="00000000" w14:paraId="000000A0">
      <w:pPr>
        <w:spacing w:after="240" w:before="240" w:line="360" w:lineRule="auto"/>
        <w:jc w:val="both"/>
        <w:rPr/>
      </w:pPr>
      <w:r w:rsidDel="00000000" w:rsidR="00000000" w:rsidRPr="00000000">
        <w:rPr>
          <w:rtl w:val="0"/>
        </w:rPr>
        <w:t xml:space="preserve">There were also equity-related challenges evident in the literature included in this review. Turnbull et al. (2020) stated in an informed way that digital technologies can be harder to obtain and use by marginalized populations, with an implication that health disparities could be exacerbated. At the policy level, the same goes for NHS England’s accessible digital health care framework: digital must not be a substitute for traditional non-digital means of accessing care (NHS England, 2023). </w:t>
      </w:r>
    </w:p>
    <w:p w:rsidR="00000000" w:rsidDel="00000000" w:rsidP="00000000" w:rsidRDefault="00000000" w:rsidRPr="00000000" w14:paraId="000000A1">
      <w:pPr>
        <w:spacing w:after="240" w:before="240" w:line="360" w:lineRule="auto"/>
        <w:jc w:val="both"/>
        <w:rPr/>
      </w:pPr>
      <w:r w:rsidDel="00000000" w:rsidR="00000000" w:rsidRPr="00000000">
        <w:rPr>
          <w:rtl w:val="0"/>
        </w:rPr>
        <w:t xml:space="preserve">The HEAL-D Online evaluation provides an especially enlightening example of how more equitable design might be possible. Low et al. (2024) reported on a culturally tailored online programme for African and Caribbean communities with positive results including good uptake, high completion rates and strong satisfaction. This means that digital support does not have to be generic to find scale, rather digital models which are tailored may be required to find equity of care. HEAL-D Online also encountered difficulties in identifying, recruiting and referring suitable patients (this was even more problematic for HEAL-D Face-to-Face).</w:t>
      </w:r>
    </w:p>
    <w:p w:rsidR="00000000" w:rsidDel="00000000" w:rsidP="00000000" w:rsidRDefault="00000000" w:rsidRPr="00000000" w14:paraId="000000A2">
      <w:pPr>
        <w:spacing w:after="240" w:before="240" w:line="360" w:lineRule="auto"/>
        <w:jc w:val="both"/>
        <w:rPr/>
      </w:pPr>
      <w:r w:rsidDel="00000000" w:rsidR="00000000" w:rsidRPr="00000000">
        <w:rPr>
          <w:rtl w:val="0"/>
        </w:rPr>
      </w:r>
    </w:p>
    <w:p w:rsidR="00000000" w:rsidDel="00000000" w:rsidP="00000000" w:rsidRDefault="00000000" w:rsidRPr="00000000" w14:paraId="000000A3">
      <w:pPr>
        <w:spacing w:after="240" w:before="240" w:line="360" w:lineRule="auto"/>
        <w:jc w:val="both"/>
        <w:rPr/>
      </w:pPr>
      <w:r w:rsidDel="00000000" w:rsidR="00000000" w:rsidRPr="00000000">
        <w:rPr>
          <w:rtl w:val="0"/>
        </w:rPr>
      </w:r>
    </w:p>
    <w:p w:rsidR="00000000" w:rsidDel="00000000" w:rsidP="00000000" w:rsidRDefault="00000000" w:rsidRPr="00000000" w14:paraId="000000A4">
      <w:pPr>
        <w:pStyle w:val="Heading3"/>
        <w:keepNext w:val="0"/>
        <w:keepLines w:val="0"/>
        <w:spacing w:before="280" w:line="360" w:lineRule="auto"/>
        <w:ind w:firstLine="432"/>
        <w:jc w:val="both"/>
        <w:rPr>
          <w:color w:val="1f4e79"/>
          <w:sz w:val="26"/>
          <w:szCs w:val="26"/>
        </w:rPr>
      </w:pPr>
      <w:bookmarkStart w:colFirst="0" w:colLast="0" w:name="_25jcwy3vnnzj" w:id="26"/>
      <w:bookmarkEnd w:id="26"/>
      <w:r w:rsidDel="00000000" w:rsidR="00000000" w:rsidRPr="00000000">
        <w:rPr>
          <w:rtl w:val="0"/>
        </w:rPr>
      </w:r>
    </w:p>
    <w:p w:rsidR="00000000" w:rsidDel="00000000" w:rsidP="00000000" w:rsidRDefault="00000000" w:rsidRPr="00000000" w14:paraId="000000A5">
      <w:pPr>
        <w:pStyle w:val="Heading3"/>
        <w:keepNext w:val="0"/>
        <w:keepLines w:val="0"/>
        <w:spacing w:before="280" w:line="360" w:lineRule="auto"/>
        <w:ind w:left="0" w:firstLine="0"/>
        <w:jc w:val="both"/>
        <w:rPr>
          <w:color w:val="1f4e79"/>
          <w:sz w:val="26"/>
          <w:szCs w:val="26"/>
        </w:rPr>
      </w:pPr>
      <w:bookmarkStart w:colFirst="0" w:colLast="0" w:name="_l8r2lpmikm4x" w:id="27"/>
      <w:bookmarkEnd w:id="27"/>
      <w:r w:rsidDel="00000000" w:rsidR="00000000" w:rsidRPr="00000000">
        <w:rPr>
          <w:color w:val="1f4e79"/>
          <w:sz w:val="26"/>
          <w:szCs w:val="26"/>
          <w:rtl w:val="0"/>
        </w:rPr>
        <w:t xml:space="preserve">Digital Support as Part of a Wider Care Ecology</w:t>
      </w:r>
    </w:p>
    <w:p w:rsidR="00000000" w:rsidDel="00000000" w:rsidP="00000000" w:rsidRDefault="00000000" w:rsidRPr="00000000" w14:paraId="000000A6">
      <w:pPr>
        <w:spacing w:after="240" w:before="240" w:line="360" w:lineRule="auto"/>
        <w:jc w:val="both"/>
        <w:rPr/>
      </w:pPr>
      <w:r w:rsidDel="00000000" w:rsidR="00000000" w:rsidRPr="00000000">
        <w:rPr>
          <w:rtl w:val="0"/>
        </w:rPr>
        <w:t xml:space="preserve">In general, the evidence indicates that digitally enabled adult T2D self-management in the UK is most compelling when it is positioned within a broader self-management support ecology rather than as a discrete technical artefact. The above literature reviews do not justify the simple assertion that apps/websites can solve the problem of self-management. Instead, the evidence is that a blended approach seems best, with digital provision expanding access to, amplifying education, reinforcing behavior change and providing an adaptable source of ongoing support, but with outcomes influenced by quality of design, integration into services and human support. This is in keeping with other reviews, which suggest that online education is effective, but the effects are more consistent for knowledge and self-efficacy as opposed to all clinical outcomes in each and every context (Woolley et al., 2019). </w:t>
      </w:r>
    </w:p>
    <w:p w:rsidR="00000000" w:rsidDel="00000000" w:rsidP="00000000" w:rsidRDefault="00000000" w:rsidRPr="00000000" w14:paraId="000000A7">
      <w:pPr>
        <w:pStyle w:val="Heading3"/>
        <w:keepNext w:val="0"/>
        <w:keepLines w:val="0"/>
        <w:spacing w:before="280" w:line="360" w:lineRule="auto"/>
        <w:ind w:firstLine="432"/>
        <w:jc w:val="both"/>
        <w:rPr>
          <w:color w:val="000000"/>
          <w:sz w:val="26"/>
          <w:szCs w:val="26"/>
        </w:rPr>
      </w:pPr>
      <w:bookmarkStart w:colFirst="0" w:colLast="0" w:name="_gnz2a3vgk8op" w:id="28"/>
      <w:bookmarkEnd w:id="28"/>
      <w:r w:rsidDel="00000000" w:rsidR="00000000" w:rsidRPr="00000000">
        <w:rPr>
          <w:rtl w:val="0"/>
        </w:rPr>
      </w:r>
    </w:p>
    <w:p w:rsidR="00000000" w:rsidDel="00000000" w:rsidP="00000000" w:rsidRDefault="00000000" w:rsidRPr="00000000" w14:paraId="000000A8">
      <w:pPr>
        <w:pStyle w:val="Heading3"/>
        <w:keepNext w:val="0"/>
        <w:keepLines w:val="0"/>
        <w:spacing w:before="280" w:line="360" w:lineRule="auto"/>
        <w:ind w:left="0" w:firstLine="0"/>
        <w:jc w:val="both"/>
        <w:rPr>
          <w:color w:val="1f4e79"/>
          <w:sz w:val="26"/>
          <w:szCs w:val="26"/>
        </w:rPr>
      </w:pPr>
      <w:bookmarkStart w:colFirst="0" w:colLast="0" w:name="_mgoh3rvlf2km" w:id="29"/>
      <w:bookmarkEnd w:id="29"/>
      <w:r w:rsidDel="00000000" w:rsidR="00000000" w:rsidRPr="00000000">
        <w:rPr>
          <w:color w:val="1f4e79"/>
          <w:sz w:val="26"/>
          <w:szCs w:val="26"/>
          <w:rtl w:val="0"/>
        </w:rPr>
        <w:t xml:space="preserve">Limitations of the Evidence Base</w:t>
      </w:r>
    </w:p>
    <w:p w:rsidR="00000000" w:rsidDel="00000000" w:rsidP="00000000" w:rsidRDefault="00000000" w:rsidRPr="00000000" w14:paraId="000000A9">
      <w:pPr>
        <w:spacing w:after="240" w:before="240" w:line="360" w:lineRule="auto"/>
        <w:jc w:val="both"/>
        <w:rPr/>
      </w:pPr>
      <w:r w:rsidDel="00000000" w:rsidR="00000000" w:rsidRPr="00000000">
        <w:rPr>
          <w:rtl w:val="0"/>
        </w:rPr>
        <w:t xml:space="preserve">This review also brings to the fore some limitations of the current evidence. There are limited numbers of large UK studies with extended follow-up. Second, the reporting of outcomes is inconsistent. HbA1c is frequently reported, but patient reported outcomes (including confidence, distress, sustained engagement and perceived burden) are less consistently considered, despite the fact some of these factors may influence long-term self-management. Thirdly, and perhaps surprisingly, there are (at the time of writing) some major digital services now in routine NHS practice which have a more developed implementation evidence base than one of effectiveness. Nonetheless, the studies selected provided sufficient material to outline key trends applicable to UK digital health practice. </w:t>
      </w:r>
    </w:p>
    <w:p w:rsidR="00000000" w:rsidDel="00000000" w:rsidP="00000000" w:rsidRDefault="00000000" w:rsidRPr="00000000" w14:paraId="000000AA">
      <w:pPr>
        <w:pStyle w:val="Heading3"/>
        <w:keepNext w:val="0"/>
        <w:keepLines w:val="0"/>
        <w:spacing w:before="280" w:line="360" w:lineRule="auto"/>
        <w:ind w:firstLine="432"/>
        <w:jc w:val="both"/>
        <w:rPr>
          <w:color w:val="1f4e79"/>
          <w:sz w:val="26"/>
          <w:szCs w:val="26"/>
        </w:rPr>
      </w:pPr>
      <w:bookmarkStart w:colFirst="0" w:colLast="0" w:name="_4jkmvi1x2r0u" w:id="30"/>
      <w:bookmarkEnd w:id="30"/>
      <w:r w:rsidDel="00000000" w:rsidR="00000000" w:rsidRPr="00000000">
        <w:rPr>
          <w:rtl w:val="0"/>
        </w:rPr>
      </w:r>
    </w:p>
    <w:p w:rsidR="00000000" w:rsidDel="00000000" w:rsidP="00000000" w:rsidRDefault="00000000" w:rsidRPr="00000000" w14:paraId="000000AB">
      <w:pPr>
        <w:pStyle w:val="Heading3"/>
        <w:keepNext w:val="0"/>
        <w:keepLines w:val="0"/>
        <w:spacing w:before="280" w:line="360" w:lineRule="auto"/>
        <w:ind w:firstLine="432"/>
        <w:jc w:val="both"/>
        <w:rPr>
          <w:color w:val="1f4e79"/>
          <w:sz w:val="26"/>
          <w:szCs w:val="26"/>
        </w:rPr>
      </w:pPr>
      <w:bookmarkStart w:colFirst="0" w:colLast="0" w:name="_kv51i0d97arg" w:id="31"/>
      <w:bookmarkEnd w:id="31"/>
      <w:r w:rsidDel="00000000" w:rsidR="00000000" w:rsidRPr="00000000">
        <w:rPr>
          <w:rtl w:val="0"/>
        </w:rPr>
      </w:r>
    </w:p>
    <w:p w:rsidR="00000000" w:rsidDel="00000000" w:rsidP="00000000" w:rsidRDefault="00000000" w:rsidRPr="00000000" w14:paraId="000000AC">
      <w:pPr>
        <w:pStyle w:val="Heading3"/>
        <w:keepNext w:val="0"/>
        <w:keepLines w:val="0"/>
        <w:spacing w:before="280" w:line="360" w:lineRule="auto"/>
        <w:ind w:firstLine="432"/>
        <w:jc w:val="both"/>
        <w:rPr>
          <w:color w:val="1f4e79"/>
          <w:sz w:val="26"/>
          <w:szCs w:val="26"/>
        </w:rPr>
      </w:pPr>
      <w:bookmarkStart w:colFirst="0" w:colLast="0" w:name="_h2f1irlgx6bh" w:id="32"/>
      <w:bookmarkEnd w:id="32"/>
      <w:r w:rsidDel="00000000" w:rsidR="00000000" w:rsidRPr="00000000">
        <w:rPr>
          <w:rtl w:val="0"/>
        </w:rPr>
      </w:r>
    </w:p>
    <w:p w:rsidR="00000000" w:rsidDel="00000000" w:rsidP="00000000" w:rsidRDefault="00000000" w:rsidRPr="00000000" w14:paraId="000000AD">
      <w:pPr>
        <w:pStyle w:val="Heading3"/>
        <w:keepNext w:val="0"/>
        <w:keepLines w:val="0"/>
        <w:spacing w:before="280" w:line="360" w:lineRule="auto"/>
        <w:ind w:firstLine="432"/>
        <w:jc w:val="both"/>
        <w:rPr>
          <w:color w:val="1f4e79"/>
          <w:sz w:val="26"/>
          <w:szCs w:val="26"/>
        </w:rPr>
      </w:pPr>
      <w:bookmarkStart w:colFirst="0" w:colLast="0" w:name="_vtj9yg353ncy" w:id="33"/>
      <w:bookmarkEnd w:id="33"/>
      <w:r w:rsidDel="00000000" w:rsidR="00000000" w:rsidRPr="00000000">
        <w:rPr>
          <w:rtl w:val="0"/>
        </w:rPr>
      </w:r>
    </w:p>
    <w:p w:rsidR="00000000" w:rsidDel="00000000" w:rsidP="00000000" w:rsidRDefault="00000000" w:rsidRPr="00000000" w14:paraId="000000AE">
      <w:pPr>
        <w:pStyle w:val="Heading3"/>
        <w:keepNext w:val="0"/>
        <w:keepLines w:val="0"/>
        <w:spacing w:before="280" w:line="360" w:lineRule="auto"/>
        <w:ind w:left="0" w:firstLine="0"/>
        <w:jc w:val="both"/>
        <w:rPr>
          <w:color w:val="1f4e79"/>
          <w:sz w:val="26"/>
          <w:szCs w:val="26"/>
        </w:rPr>
      </w:pPr>
      <w:bookmarkStart w:colFirst="0" w:colLast="0" w:name="_3qm2gtyfmxrr" w:id="34"/>
      <w:bookmarkEnd w:id="34"/>
      <w:r w:rsidDel="00000000" w:rsidR="00000000" w:rsidRPr="00000000">
        <w:rPr>
          <w:rtl w:val="0"/>
        </w:rPr>
      </w:r>
    </w:p>
    <w:p w:rsidR="00000000" w:rsidDel="00000000" w:rsidP="00000000" w:rsidRDefault="00000000" w:rsidRPr="00000000" w14:paraId="000000AF">
      <w:pPr>
        <w:pStyle w:val="Heading3"/>
        <w:keepNext w:val="0"/>
        <w:keepLines w:val="0"/>
        <w:spacing w:before="280" w:line="360" w:lineRule="auto"/>
        <w:ind w:left="0" w:firstLine="0"/>
        <w:jc w:val="both"/>
        <w:rPr>
          <w:color w:val="1f4e79"/>
          <w:sz w:val="26"/>
          <w:szCs w:val="26"/>
        </w:rPr>
      </w:pPr>
      <w:bookmarkStart w:colFirst="0" w:colLast="0" w:name="_olxvp0o5ixag" w:id="35"/>
      <w:bookmarkEnd w:id="35"/>
      <w:r w:rsidDel="00000000" w:rsidR="00000000" w:rsidRPr="00000000">
        <w:rPr>
          <w:rtl w:val="0"/>
        </w:rPr>
      </w:r>
    </w:p>
    <w:p w:rsidR="00000000" w:rsidDel="00000000" w:rsidP="00000000" w:rsidRDefault="00000000" w:rsidRPr="00000000" w14:paraId="000000B0">
      <w:pPr>
        <w:pStyle w:val="Heading3"/>
        <w:keepNext w:val="0"/>
        <w:keepLines w:val="0"/>
        <w:spacing w:before="280" w:line="360" w:lineRule="auto"/>
        <w:ind w:left="0" w:firstLine="0"/>
        <w:jc w:val="both"/>
        <w:rPr>
          <w:color w:val="1f4e79"/>
          <w:sz w:val="26"/>
          <w:szCs w:val="26"/>
        </w:rPr>
      </w:pPr>
      <w:bookmarkStart w:colFirst="0" w:colLast="0" w:name="_hnfyarmgym5n" w:id="36"/>
      <w:bookmarkEnd w:id="36"/>
      <w:r w:rsidDel="00000000" w:rsidR="00000000" w:rsidRPr="00000000">
        <w:rPr>
          <w:color w:val="1f4e79"/>
          <w:sz w:val="26"/>
          <w:szCs w:val="26"/>
          <w:rtl w:val="0"/>
        </w:rPr>
        <w:t xml:space="preserve">Overall Interpretation</w:t>
      </w:r>
    </w:p>
    <w:p w:rsidR="00000000" w:rsidDel="00000000" w:rsidP="00000000" w:rsidRDefault="00000000" w:rsidRPr="00000000" w14:paraId="000000B1">
      <w:pPr>
        <w:spacing w:after="240" w:before="240" w:line="360" w:lineRule="auto"/>
        <w:jc w:val="both"/>
        <w:rPr/>
      </w:pPr>
      <w:r w:rsidDel="00000000" w:rsidR="00000000" w:rsidRPr="00000000">
        <w:rPr>
          <w:rtl w:val="0"/>
        </w:rPr>
        <w:t xml:space="preserve">On the whole, the dana result in the statement of a balanced view. A digital self-management intervention for the management of T2D is feasible within time constrained routine UK general practice and is acceptable to patients and practitioners; furthermore, the intervention was associated with some positive trends in clinical and behavioural outcomes. Yet the greatest value of these types of interventions may be to bring education and support to a broader audience, particularly if they are timely, personalized and linked to real services. The implication for practice and research is thus not more digitisation per se but more ‘better’ digitisation: interventions that are evidence based, relational, culturally responsive, and inclusive. </w:t>
      </w:r>
    </w:p>
    <w:p w:rsidR="00000000" w:rsidDel="00000000" w:rsidP="00000000" w:rsidRDefault="00000000" w:rsidRPr="00000000" w14:paraId="000000B2">
      <w:pPr>
        <w:spacing w:after="120" w:line="360" w:lineRule="auto"/>
        <w:ind w:firstLine="432"/>
        <w:jc w:val="both"/>
        <w:rPr/>
      </w:pPr>
      <w:r w:rsidDel="00000000" w:rsidR="00000000" w:rsidRPr="00000000">
        <w:rPr>
          <w:rtl w:val="0"/>
        </w:rPr>
      </w:r>
    </w:p>
    <w:p w:rsidR="00000000" w:rsidDel="00000000" w:rsidP="00000000" w:rsidRDefault="00000000" w:rsidRPr="00000000" w14:paraId="000000B3">
      <w:pPr>
        <w:pStyle w:val="Heading1"/>
        <w:spacing w:line="360" w:lineRule="auto"/>
        <w:rPr>
          <w:sz w:val="34"/>
          <w:szCs w:val="34"/>
        </w:rPr>
      </w:pPr>
      <w:r w:rsidDel="00000000" w:rsidR="00000000" w:rsidRPr="00000000">
        <w:rPr>
          <w:sz w:val="34"/>
          <w:szCs w:val="34"/>
          <w:rtl w:val="0"/>
        </w:rPr>
        <w:t xml:space="preserve">Conclusion and Recommendations</w:t>
      </w:r>
    </w:p>
    <w:p w:rsidR="00000000" w:rsidDel="00000000" w:rsidP="00000000" w:rsidRDefault="00000000" w:rsidRPr="00000000" w14:paraId="000000B4">
      <w:pPr>
        <w:spacing w:line="360" w:lineRule="auto"/>
        <w:jc w:val="both"/>
        <w:rPr/>
      </w:pPr>
      <w:r w:rsidDel="00000000" w:rsidR="00000000" w:rsidRPr="00000000">
        <w:rPr>
          <w:b w:val="1"/>
          <w:bCs w:val="1"/>
          <w:rtl w:val="0"/>
        </w:rPr>
        <w:t xml:space="preserve">Objective: </w:t>
      </w:r>
      <w:r w:rsidDel="00000000" w:rsidR="00000000" w:rsidRPr="00000000">
        <w:rPr>
          <w:rtl w:val="0"/>
        </w:rPr>
        <w:t xml:space="preserve">This scoping review was conducted to understand what digital health interventions have been delivered or evaluated in UK practice to support adult type 2 diabetes (T2D) self-management and what is known about outcomes, engagement and equity. The evidence reviewed demonstrates that web-based structured education, lifestyle apps and culturally tailored online programmes are featured in the current digital support available in the UK. In a variety of these models, the digital intervention seems to have the potential to increase the availability of support and to yield small improvements in glycaemic or behavioural outcomes, particularly for any that is well structured and supplemented by some type of tailored help.</w:t>
      </w:r>
    </w:p>
    <w:p w:rsidR="00000000" w:rsidDel="00000000" w:rsidP="00000000" w:rsidRDefault="00000000" w:rsidRPr="00000000" w14:paraId="000000B5">
      <w:pPr>
        <w:spacing w:line="360" w:lineRule="auto"/>
        <w:jc w:val="both"/>
        <w:rPr/>
      </w:pPr>
      <w:r w:rsidDel="00000000" w:rsidR="00000000" w:rsidRPr="00000000">
        <w:rPr>
          <w:rtl w:val="0"/>
        </w:rPr>
        <w:t xml:space="preserve">The presence of a platform, the consensus review tells us, is no reason to be left-hanging in the digital age. People participate when interventions feel trustworthy, easy to use, personally relevant and attend to emotional needs, not just biomedical ones. Finally, real-world implementation will be influenced by referral systems, pathway fit and available workforce support. Equity continues to be a crucial issue as digital methods may be inaccessible to those with lower digital confidence, fewer resources or with language and cultural barriers unless inclusion is prioritized from the beginning.</w:t>
      </w:r>
    </w:p>
    <w:p w:rsidR="00000000" w:rsidDel="00000000" w:rsidP="00000000" w:rsidRDefault="00000000" w:rsidRPr="00000000" w14:paraId="000000B6">
      <w:pPr>
        <w:spacing w:after="120" w:line="360" w:lineRule="auto"/>
        <w:ind w:left="0" w:firstLine="0"/>
        <w:jc w:val="both"/>
        <w:rPr/>
      </w:pPr>
      <w:r w:rsidDel="00000000" w:rsidR="00000000" w:rsidRPr="00000000">
        <w:rPr>
          <w:rtl w:val="0"/>
        </w:rPr>
      </w:r>
    </w:p>
    <w:p w:rsidR="00000000" w:rsidDel="00000000" w:rsidP="00000000" w:rsidRDefault="00000000" w:rsidRPr="00000000" w14:paraId="000000B7">
      <w:pPr>
        <w:spacing w:after="120" w:line="360" w:lineRule="auto"/>
        <w:ind w:left="0" w:firstLine="0"/>
        <w:jc w:val="both"/>
        <w:rPr/>
      </w:pPr>
      <w:r w:rsidDel="00000000" w:rsidR="00000000" w:rsidRPr="00000000">
        <w:rPr>
          <w:rtl w:val="0"/>
        </w:rPr>
        <w:t xml:space="preserve">More UK research is required with greater numbers, longer duration of follow-up and more transparent reporting of clinical and patient reported outcomes. Subsequent research may wish to include comparisons of varying levels of human support within digital interventions, to explore cost-effectiveness in routine NHS settings, and to more explicitly report equity outcomes. To sum up, the digital health support for self-management of adult T2D in the UK is a promising and growing field of practice, however its ultimate value will be dependent on whether future services are not only digital, but also address issues of inclusivity, are underpinned by evidence-based and are meaningfully connected to people’s day-to-day lives and care pathways. </w:t>
      </w:r>
    </w:p>
    <w:p w:rsidR="00000000" w:rsidDel="00000000" w:rsidP="00000000" w:rsidRDefault="00000000" w:rsidRPr="00000000" w14:paraId="000000B8">
      <w:pPr>
        <w:pStyle w:val="Heading1"/>
        <w:spacing w:line="360" w:lineRule="auto"/>
        <w:rPr/>
      </w:pPr>
      <w:r w:rsidDel="00000000" w:rsidR="00000000" w:rsidRPr="00000000">
        <w:rPr>
          <w:rtl w:val="0"/>
        </w:rPr>
      </w:r>
    </w:p>
    <w:p w:rsidR="00000000" w:rsidDel="00000000" w:rsidP="00000000" w:rsidRDefault="00000000" w:rsidRPr="00000000" w14:paraId="000000B9">
      <w:pPr>
        <w:pStyle w:val="Heading1"/>
        <w:spacing w:line="360" w:lineRule="auto"/>
        <w:rPr/>
      </w:pPr>
      <w:r w:rsidDel="00000000" w:rsidR="00000000" w:rsidRPr="00000000">
        <w:rPr>
          <w:rtl w:val="0"/>
        </w:rPr>
      </w:r>
    </w:p>
    <w:p w:rsidR="00000000" w:rsidDel="00000000" w:rsidP="00000000" w:rsidRDefault="00000000" w:rsidRPr="00000000" w14:paraId="000000BA">
      <w:pPr>
        <w:spacing w:line="360" w:lineRule="auto"/>
        <w:rPr/>
      </w:pPr>
      <w:r w:rsidDel="00000000" w:rsidR="00000000" w:rsidRPr="00000000">
        <w:rPr>
          <w:rtl w:val="0"/>
        </w:rPr>
      </w:r>
    </w:p>
    <w:p w:rsidR="00000000" w:rsidDel="00000000" w:rsidP="00000000" w:rsidRDefault="00000000" w:rsidRPr="00000000" w14:paraId="000000BB">
      <w:pPr>
        <w:pStyle w:val="Heading1"/>
        <w:spacing w:line="360" w:lineRule="auto"/>
        <w:rPr/>
      </w:pPr>
      <w:r w:rsidDel="00000000" w:rsidR="00000000" w:rsidRPr="00000000">
        <w:rPr>
          <w:rtl w:val="0"/>
        </w:rPr>
        <w:t xml:space="preserve">Reference List</w:t>
      </w:r>
    </w:p>
    <w:p w:rsidR="00000000" w:rsidDel="00000000" w:rsidP="00000000" w:rsidRDefault="00000000" w:rsidRPr="00000000" w14:paraId="000000BC">
      <w:pPr>
        <w:numPr>
          <w:ilvl w:val="0"/>
          <w:numId w:val="3"/>
        </w:numPr>
        <w:spacing w:after="0" w:line="360" w:lineRule="auto"/>
        <w:ind w:left="720" w:hanging="360"/>
        <w:jc w:val="both"/>
        <w:rPr/>
      </w:pPr>
      <w:r w:rsidDel="00000000" w:rsidR="00000000" w:rsidRPr="00000000">
        <w:rPr>
          <w:rtl w:val="0"/>
        </w:rPr>
        <w:t xml:space="preserve">Arksey, H. and O’Malley, L. (2005) ‘Scoping the scope of a scoping review: - defining the boundaries and processes of a scoping review, International Journal of Social Research Methodology, 8(1), pp. 19-32.</w:t>
      </w:r>
    </w:p>
    <w:p w:rsidR="00000000" w:rsidDel="00000000" w:rsidP="00000000" w:rsidRDefault="00000000" w:rsidRPr="00000000" w14:paraId="000000BD">
      <w:pPr>
        <w:numPr>
          <w:ilvl w:val="0"/>
          <w:numId w:val="3"/>
        </w:numPr>
        <w:spacing w:after="0" w:line="360" w:lineRule="auto"/>
        <w:ind w:left="720" w:hanging="360"/>
        <w:jc w:val="both"/>
        <w:rPr/>
      </w:pPr>
      <w:r w:rsidDel="00000000" w:rsidR="00000000" w:rsidRPr="00000000">
        <w:rPr>
          <w:rtl w:val="0"/>
        </w:rPr>
        <w:t xml:space="preserve">Aveyard, H. (2019) Reviewing the Literature in Health and Social Care: A Practical Guide. 4th edn. Maidenhead: Open University Press.</w:t>
      </w:r>
    </w:p>
    <w:p w:rsidR="00000000" w:rsidDel="00000000" w:rsidP="00000000" w:rsidRDefault="00000000" w:rsidRPr="00000000" w14:paraId="000000BE">
      <w:pPr>
        <w:numPr>
          <w:ilvl w:val="0"/>
          <w:numId w:val="3"/>
        </w:numPr>
        <w:spacing w:after="0" w:line="360" w:lineRule="auto"/>
        <w:ind w:left="720" w:hanging="360"/>
        <w:jc w:val="both"/>
        <w:rPr/>
      </w:pPr>
      <w:r w:rsidDel="00000000" w:rsidR="00000000" w:rsidRPr="00000000">
        <w:rPr>
          <w:rtl w:val="0"/>
        </w:rPr>
        <w:t xml:space="preserve">Bailey, D.P., Mugridge, L.H., Dong, F., Zhang, X. and Chater, A.M. (2020) ‘Randomised controlled feasibility study of MyHealthAvatar-Diabetes for reducing prolonged sitting time in type 2 diabetes mellitus’, International Journal of Environmental Research and Public Health, 17(12), 4414.</w:t>
      </w:r>
    </w:p>
    <w:p w:rsidR="00000000" w:rsidDel="00000000" w:rsidP="00000000" w:rsidRDefault="00000000" w:rsidRPr="00000000" w14:paraId="000000BF">
      <w:pPr>
        <w:numPr>
          <w:ilvl w:val="0"/>
          <w:numId w:val="3"/>
        </w:numPr>
        <w:spacing w:after="0" w:line="360" w:lineRule="auto"/>
        <w:ind w:left="720" w:hanging="360"/>
        <w:jc w:val="both"/>
        <w:rPr/>
      </w:pPr>
      <w:r w:rsidDel="00000000" w:rsidR="00000000" w:rsidRPr="00000000">
        <w:rPr>
          <w:rtl w:val="0"/>
        </w:rPr>
        <w:t xml:space="preserve">Benton, J.S., Cotterill, S., Hawkes, R.E., Miles, L.M. and French, D.P. (2022) ‘Modifications to a national digital type 2 diabetes self-management intervention during the COVID-19 pandemic: Mixed methods study of fidelity’, Journal of Medical Internet Research, 24, e37472.</w:t>
      </w:r>
    </w:p>
    <w:p w:rsidR="00000000" w:rsidDel="00000000" w:rsidP="00000000" w:rsidRDefault="00000000" w:rsidRPr="00000000" w14:paraId="000000C0">
      <w:pPr>
        <w:numPr>
          <w:ilvl w:val="0"/>
          <w:numId w:val="3"/>
        </w:numPr>
        <w:spacing w:after="0" w:line="360" w:lineRule="auto"/>
        <w:ind w:left="720" w:hanging="360"/>
        <w:jc w:val="both"/>
        <w:rPr/>
      </w:pPr>
      <w:r w:rsidDel="00000000" w:rsidR="00000000" w:rsidRPr="00000000">
        <w:rPr>
          <w:rtl w:val="0"/>
        </w:rPr>
        <w:t xml:space="preserve">Brunton, L., Cotterill, S. and Wilson, P. (2024) ‘Assessing the national implementation of a type 2 diabetes self-management programme: a qualitative interview study with local National Health Service providers of implementation’, Journal of Medical Internet Research, 26, e55546.</w:t>
      </w:r>
    </w:p>
    <w:p w:rsidR="00000000" w:rsidDel="00000000" w:rsidP="00000000" w:rsidRDefault="00000000" w:rsidRPr="00000000" w14:paraId="000000C1">
      <w:pPr>
        <w:numPr>
          <w:ilvl w:val="0"/>
          <w:numId w:val="3"/>
        </w:numPr>
        <w:spacing w:after="0" w:line="360" w:lineRule="auto"/>
        <w:ind w:left="720" w:hanging="360"/>
        <w:jc w:val="both"/>
        <w:rPr/>
      </w:pPr>
      <w:r w:rsidDel="00000000" w:rsidR="00000000" w:rsidRPr="00000000">
        <w:rPr>
          <w:rtl w:val="0"/>
        </w:rPr>
        <w:t xml:space="preserve">Chatterjee, S., Davies, M.J., Heller, S., Speight, J., Snoek, F.J. and Khunti, K. (2018) ‘Diabetes structured self-management education programmes: a narrative review and current innovations’, The Lancet Diabetes &amp; Endocrinology, 6(2), pp. 130-142. </w:t>
      </w:r>
    </w:p>
    <w:p w:rsidR="00000000" w:rsidDel="00000000" w:rsidP="00000000" w:rsidRDefault="00000000" w:rsidRPr="00000000" w14:paraId="000000C2">
      <w:pPr>
        <w:numPr>
          <w:ilvl w:val="0"/>
          <w:numId w:val="3"/>
        </w:numPr>
        <w:spacing w:after="0" w:line="360" w:lineRule="auto"/>
        <w:ind w:left="720" w:hanging="360"/>
        <w:jc w:val="both"/>
        <w:rPr/>
      </w:pPr>
      <w:r w:rsidDel="00000000" w:rsidR="00000000" w:rsidRPr="00000000">
        <w:rPr>
          <w:rtl w:val="0"/>
        </w:rPr>
        <w:t xml:space="preserve">Chrvala, C.A., Sherr, D. and Lipman, R.D. (2016) ‘Diabetes self-management education for adults with type 2 diabetes mellitus: a review of the effect on glycemic control’, Patient Education and Counseling, 99(6), 926-943.</w:t>
      </w:r>
    </w:p>
    <w:p w:rsidR="00000000" w:rsidDel="00000000" w:rsidP="00000000" w:rsidRDefault="00000000" w:rsidRPr="00000000" w14:paraId="000000C3">
      <w:pPr>
        <w:numPr>
          <w:ilvl w:val="0"/>
          <w:numId w:val="3"/>
        </w:numPr>
        <w:spacing w:after="0" w:line="360" w:lineRule="auto"/>
        <w:ind w:left="720" w:hanging="360"/>
        <w:jc w:val="both"/>
        <w:rPr/>
      </w:pPr>
      <w:r w:rsidDel="00000000" w:rsidR="00000000" w:rsidRPr="00000000">
        <w:rPr>
          <w:rtl w:val="0"/>
        </w:rPr>
        <w:t xml:space="preserve">Diabetes UK (2025a) How many people in the UK have diabetes? Available: https://www.diabetes.org.uk/about-us/about-the-charity/our-strategy/statistics (Accessed: 6 March 2026).</w:t>
      </w:r>
    </w:p>
    <w:p w:rsidR="00000000" w:rsidDel="00000000" w:rsidP="00000000" w:rsidRDefault="00000000" w:rsidRPr="00000000" w14:paraId="000000C4">
      <w:pPr>
        <w:numPr>
          <w:ilvl w:val="0"/>
          <w:numId w:val="3"/>
        </w:numPr>
        <w:spacing w:after="0" w:line="360" w:lineRule="auto"/>
        <w:ind w:left="720" w:hanging="360"/>
        <w:jc w:val="both"/>
        <w:rPr/>
      </w:pPr>
      <w:r w:rsidDel="00000000" w:rsidR="00000000" w:rsidRPr="00000000">
        <w:rPr>
          <w:rtl w:val="0"/>
        </w:rPr>
        <w:t xml:space="preserve">Diabetes UK (2025b) One in five adults now live with diabetes or prediabetes in the UK. Available from: https://www.diabetes.org.uk/about-us/news-and-views/one-five-adults-now-live-diabetes-or-prediabetes-uk (Accessed: 6 March 2026).</w:t>
      </w:r>
    </w:p>
    <w:p w:rsidR="00000000" w:rsidDel="00000000" w:rsidP="00000000" w:rsidRDefault="00000000" w:rsidRPr="00000000" w14:paraId="000000C5">
      <w:pPr>
        <w:numPr>
          <w:ilvl w:val="0"/>
          <w:numId w:val="3"/>
        </w:numPr>
        <w:spacing w:after="0" w:line="360" w:lineRule="auto"/>
        <w:ind w:left="720" w:hanging="360"/>
        <w:jc w:val="both"/>
        <w:rPr/>
      </w:pPr>
      <w:r w:rsidDel="00000000" w:rsidR="00000000" w:rsidRPr="00000000">
        <w:rPr>
          <w:rtl w:val="0"/>
        </w:rPr>
        <w:t xml:space="preserve">Hawkes, R.E., Benton, J.S., Cotterill, S., Sanders, C. and French, D.P. (2024) ‘Service users’ experiences of a national DN-Based Type 2 Diabetes Self-management Intervention (Healthy Living): a Qualitative Interview Study’, JMIR Diabetes, 9, e56276.</w:t>
      </w:r>
    </w:p>
    <w:p w:rsidR="00000000" w:rsidDel="00000000" w:rsidP="00000000" w:rsidRDefault="00000000" w:rsidRPr="00000000" w14:paraId="000000C6">
      <w:pPr>
        <w:numPr>
          <w:ilvl w:val="0"/>
          <w:numId w:val="3"/>
        </w:numPr>
        <w:spacing w:after="0" w:line="360" w:lineRule="auto"/>
        <w:ind w:left="720" w:hanging="360"/>
        <w:jc w:val="both"/>
        <w:rPr/>
      </w:pPr>
      <w:r w:rsidDel="00000000" w:rsidR="00000000" w:rsidRPr="00000000">
        <w:rPr>
          <w:rtl w:val="0"/>
        </w:rPr>
        <w:t xml:space="preserve">Hex, N., Bartlett, C., Wright, D., Taylor, M. and Varley, D. (2024) ‘The direct health and indirect societal costs of diabetes in the UK: a cost of illness study’, Diabetic Medicine, 41(9), e15326.</w:t>
      </w:r>
    </w:p>
    <w:p w:rsidR="00000000" w:rsidDel="00000000" w:rsidP="00000000" w:rsidRDefault="00000000" w:rsidRPr="00000000" w14:paraId="000000C7">
      <w:pPr>
        <w:numPr>
          <w:ilvl w:val="0"/>
          <w:numId w:val="3"/>
        </w:numPr>
        <w:spacing w:after="0" w:line="360" w:lineRule="auto"/>
        <w:ind w:left="720" w:hanging="360"/>
        <w:jc w:val="both"/>
        <w:rPr/>
      </w:pPr>
      <w:r w:rsidDel="00000000" w:rsidR="00000000" w:rsidRPr="00000000">
        <w:rPr>
          <w:rtl w:val="0"/>
        </w:rPr>
        <w:t xml:space="preserve">Kassavou, A., Mirzaei, V., Brimicombe, J., Edwards, S., Massou, E., Prevost, A.T., Griffin, S. and Sutton, S. (2020) ‘A highly personalized text and voice messaging intervention to enhance medication adherence in patients with either hypertension and type 2 diabetes or both in a UK primary care setting: feasibility randomized controlled trial of clinical effectiveness’, Journal of Medical Internet Research, 22(5), e16629. </w:t>
      </w:r>
    </w:p>
    <w:p w:rsidR="00000000" w:rsidDel="00000000" w:rsidP="00000000" w:rsidRDefault="00000000" w:rsidRPr="00000000" w14:paraId="000000C8">
      <w:pPr>
        <w:numPr>
          <w:ilvl w:val="0"/>
          <w:numId w:val="3"/>
        </w:numPr>
        <w:spacing w:after="0" w:line="360" w:lineRule="auto"/>
        <w:ind w:left="720" w:hanging="360"/>
        <w:jc w:val="both"/>
        <w:rPr/>
      </w:pPr>
      <w:r w:rsidDel="00000000" w:rsidR="00000000" w:rsidRPr="00000000">
        <w:rPr>
          <w:rtl w:val="0"/>
        </w:rPr>
        <w:t xml:space="preserve">Kerr, D., Ahn, D., Waki, K., Wang, J., Breznen, B. et al. (2024) ‘Digital Interventions for Type 2 Diabetes Mellitus Self-Management: Systematic Review and Meta-Analysis’, Journal of Medical Internet Research, 26, p.e51330.</w:t>
      </w:r>
    </w:p>
    <w:p w:rsidR="00000000" w:rsidDel="00000000" w:rsidP="00000000" w:rsidRDefault="00000000" w:rsidRPr="00000000" w14:paraId="000000C9">
      <w:pPr>
        <w:numPr>
          <w:ilvl w:val="0"/>
          <w:numId w:val="3"/>
        </w:numPr>
        <w:spacing w:after="0" w:line="360" w:lineRule="auto"/>
        <w:ind w:left="720" w:hanging="360"/>
        <w:jc w:val="both"/>
        <w:rPr/>
      </w:pPr>
      <w:r w:rsidDel="00000000" w:rsidR="00000000" w:rsidRPr="00000000">
        <w:rPr>
          <w:rtl w:val="0"/>
        </w:rPr>
        <w:t xml:space="preserve">Low, J.T.S., Lowry, S., Goff, L.M., Irwin, S., Brady, O., Curran, N., Sevdalis, N. and Walker, A. (2024) ‘HEAL-D Online: a mixed methods pilot evaluation investigating the potential for delivering a culturally tailored diabetes self-management education and support programme for African and Caribbean communities online’, BMJ Open, 14(10), e085847.</w:t>
      </w:r>
    </w:p>
    <w:p w:rsidR="00000000" w:rsidDel="00000000" w:rsidP="00000000" w:rsidRDefault="00000000" w:rsidRPr="00000000" w14:paraId="000000CA">
      <w:pPr>
        <w:numPr>
          <w:ilvl w:val="0"/>
          <w:numId w:val="3"/>
        </w:numPr>
        <w:spacing w:after="0" w:line="360" w:lineRule="auto"/>
        <w:ind w:left="720" w:hanging="360"/>
        <w:jc w:val="both"/>
        <w:rPr/>
      </w:pPr>
      <w:r w:rsidDel="00000000" w:rsidR="00000000" w:rsidRPr="00000000">
        <w:rPr>
          <w:rtl w:val="0"/>
        </w:rPr>
        <w:t xml:space="preserve">Murray, E., Sweeting, M., Dack, C., Pal, K., Modrow, K., Hudda, M., Li, J., Ross, J., Alkhaldi, G., Barnard, M., Farmer, A., Michie, S., Yardley, L., May, C., Parrott, S., Stevenson, F., Knox, M. and Patterson, D. (2017) ‘Web-based self-management support for people with type 2 diabetes (HeLP-Diabetes): randomized controlled trial in English primary care’, BMJ Open, 7, e016009.</w:t>
      </w:r>
    </w:p>
    <w:p w:rsidR="00000000" w:rsidDel="00000000" w:rsidP="00000000" w:rsidRDefault="00000000" w:rsidRPr="00000000" w14:paraId="000000CB">
      <w:pPr>
        <w:numPr>
          <w:ilvl w:val="0"/>
          <w:numId w:val="3"/>
        </w:numPr>
        <w:spacing w:after="0" w:line="360" w:lineRule="auto"/>
        <w:ind w:left="720" w:hanging="360"/>
        <w:jc w:val="both"/>
        <w:rPr/>
      </w:pPr>
      <w:r w:rsidDel="00000000" w:rsidR="00000000" w:rsidRPr="00000000">
        <w:rPr>
          <w:rtl w:val="0"/>
        </w:rPr>
        <w:t xml:space="preserve">NHS England (2022) Healthy Living for people with type 2 diabetes: A patient leaflet. Available at: https://www.england.nhs.uk/wp-content/uploads/2022/05/B1572-patient-leaflet-healthy-living-for-people-with-type-2-diabetes.pdf (Accessed: 6 March 2026). NHS England (2023) Inclusive digital healthcare: a framework for action in the NHS on digital inclusion. Available at: https://www.england.nhs.uk/publication/inclusive-digital-healthcare-a-framework-for-nhs-action-on-digital-inclusion/ (Accessed: 6 March 2026).</w:t>
      </w:r>
    </w:p>
    <w:p w:rsidR="00000000" w:rsidDel="00000000" w:rsidP="00000000" w:rsidRDefault="00000000" w:rsidRPr="00000000" w14:paraId="000000CC">
      <w:pPr>
        <w:numPr>
          <w:ilvl w:val="0"/>
          <w:numId w:val="3"/>
        </w:numPr>
        <w:spacing w:line="360" w:lineRule="auto"/>
        <w:ind w:left="720" w:hanging="360"/>
        <w:jc w:val="both"/>
        <w:rPr/>
      </w:pPr>
      <w:r w:rsidDel="00000000" w:rsidR="00000000" w:rsidRPr="00000000">
        <w:rPr>
          <w:rtl w:val="0"/>
        </w:rPr>
        <w:t xml:space="preserve">NHS England (2026a) Healthy Living for people with type 2 diabetes. Available at https://www.england.nhs.uk/diabetes/digital-innovations-to-support-diabetes-outcomes/healthy-living/ (Accessed: 6 March 2026). </w:t>
      </w:r>
    </w:p>
    <w:p w:rsidR="00000000" w:rsidDel="00000000" w:rsidP="00000000" w:rsidRDefault="00000000" w:rsidRPr="00000000" w14:paraId="000000CD">
      <w:pPr>
        <w:spacing w:after="120" w:line="360" w:lineRule="auto"/>
        <w:ind w:left="0" w:firstLine="0"/>
        <w:jc w:val="both"/>
        <w:rPr/>
      </w:pPr>
      <w:r w:rsidDel="00000000" w:rsidR="00000000" w:rsidRPr="00000000">
        <w:rPr>
          <w:rtl w:val="0"/>
        </w:rPr>
      </w:r>
    </w:p>
    <w:p w:rsidR="00000000" w:rsidDel="00000000" w:rsidP="00000000" w:rsidRDefault="00000000" w:rsidRPr="00000000" w14:paraId="000000CE">
      <w:pPr>
        <w:numPr>
          <w:ilvl w:val="0"/>
          <w:numId w:val="3"/>
        </w:numPr>
        <w:spacing w:after="0" w:line="360" w:lineRule="auto"/>
        <w:ind w:left="720" w:hanging="360"/>
        <w:jc w:val="both"/>
        <w:rPr/>
      </w:pPr>
      <w:r w:rsidDel="00000000" w:rsidR="00000000" w:rsidRPr="00000000">
        <w:rPr>
          <w:rtl w:val="0"/>
        </w:rPr>
        <w:t xml:space="preserve">NG28] Type 2 diabetes in adults: management (NICE guideline [NG28]) 2026. London: National Institute for Health and Care Excellence.</w:t>
      </w:r>
    </w:p>
    <w:p w:rsidR="00000000" w:rsidDel="00000000" w:rsidP="00000000" w:rsidRDefault="00000000" w:rsidRPr="00000000" w14:paraId="000000CF">
      <w:pPr>
        <w:numPr>
          <w:ilvl w:val="0"/>
          <w:numId w:val="3"/>
        </w:numPr>
        <w:spacing w:after="0" w:line="360" w:lineRule="auto"/>
        <w:ind w:left="720" w:hanging="360"/>
        <w:jc w:val="both"/>
        <w:rPr/>
      </w:pPr>
      <w:r w:rsidDel="00000000" w:rsidR="00000000" w:rsidRPr="00000000">
        <w:rPr>
          <w:rtl w:val="0"/>
        </w:rPr>
        <w:t xml:space="preserve">Pal, K., Dack, C., Ross, J., Michie, S., May, C., Stevenson, F., Farmer, A., Yardley, L., Barnard, M. and Murray, E. (2018) Digital health interventions for adults with type 2 diabetes: a qualitative study of patient perspectives on diabetes self-management education and support, Journal of Medical Internet Research, 20(2), e40.</w:t>
      </w:r>
    </w:p>
    <w:p w:rsidR="00000000" w:rsidDel="00000000" w:rsidP="00000000" w:rsidRDefault="00000000" w:rsidRPr="00000000" w14:paraId="000000D0">
      <w:pPr>
        <w:numPr>
          <w:ilvl w:val="0"/>
          <w:numId w:val="3"/>
        </w:numPr>
        <w:spacing w:after="0" w:line="360" w:lineRule="auto"/>
        <w:ind w:left="720" w:hanging="360"/>
        <w:jc w:val="both"/>
        <w:rPr/>
      </w:pPr>
      <w:r w:rsidDel="00000000" w:rsidR="00000000" w:rsidRPr="00000000">
        <w:rPr>
          <w:rtl w:val="0"/>
        </w:rPr>
        <w:t xml:space="preserve">Peters, M.D.J., Marnie, C., Tricco, A.C., Pollock, D., Munn, Z., Alexander, L., McInerney, P., Godfrey, C.M. and Khalil, H. (2020) ‘Methodological guidance for the conduct of scoping reviews: JBI scoping review methodological guidance’, JBI Evidence Synthesis, 18(10), 2119-2126.</w:t>
      </w:r>
    </w:p>
    <w:p w:rsidR="00000000" w:rsidDel="00000000" w:rsidP="00000000" w:rsidRDefault="00000000" w:rsidRPr="00000000" w14:paraId="000000D1">
      <w:pPr>
        <w:numPr>
          <w:ilvl w:val="0"/>
          <w:numId w:val="3"/>
        </w:numPr>
        <w:spacing w:after="0" w:line="360" w:lineRule="auto"/>
        <w:ind w:left="720" w:hanging="360"/>
        <w:jc w:val="both"/>
        <w:rPr/>
      </w:pPr>
      <w:r w:rsidDel="00000000" w:rsidR="00000000" w:rsidRPr="00000000">
        <w:rPr>
          <w:rtl w:val="0"/>
        </w:rPr>
        <w:t xml:space="preserve">Tricco, A.C., Lillie, E., Zarin, W., O’Brien, K.K., Colquhoun, H., Levac, D., Moher, D., Peters, M.D.J., Horsley, T., Weeks, L., Hempel, S., Akl, E.A., Chang, C., McGowan, J., Stewart, L., Hartling, L., Aldcroft, A., Wilson, M.G., Garritty, C. et al. (2018) PRISMA Extension for Scoping Reviews (PRISMA-ScR): checklist and explanation, Annals of Internal Medicine, 169(7), 467-473.</w:t>
      </w:r>
    </w:p>
    <w:p w:rsidR="00000000" w:rsidDel="00000000" w:rsidP="00000000" w:rsidRDefault="00000000" w:rsidRPr="00000000" w14:paraId="000000D2">
      <w:pPr>
        <w:numPr>
          <w:ilvl w:val="0"/>
          <w:numId w:val="3"/>
        </w:numPr>
        <w:spacing w:after="0" w:line="360" w:lineRule="auto"/>
        <w:ind w:left="720" w:hanging="360"/>
        <w:jc w:val="both"/>
        <w:rPr/>
      </w:pPr>
      <w:r w:rsidDel="00000000" w:rsidR="00000000" w:rsidRPr="00000000">
        <w:rPr>
          <w:rtl w:val="0"/>
        </w:rPr>
        <w:t xml:space="preserve">Turnbull, S., Lucas, P.J., Hay, A.D. and Cabral, C. (2020) Aqualobs - Digital health interventions for people with type 2 diabetes to acquire skills for self-care, manage changes in identity and control the effect on others: a qualitative study, Journal of Medical Internet Research, 22(12), e21328. </w:t>
      </w:r>
    </w:p>
    <w:p w:rsidR="00000000" w:rsidDel="00000000" w:rsidP="00000000" w:rsidRDefault="00000000" w:rsidRPr="00000000" w14:paraId="000000D3">
      <w:pPr>
        <w:numPr>
          <w:ilvl w:val="0"/>
          <w:numId w:val="3"/>
        </w:numPr>
        <w:spacing w:after="0" w:line="360" w:lineRule="auto"/>
        <w:ind w:left="720" w:hanging="360"/>
        <w:jc w:val="both"/>
        <w:rPr/>
      </w:pPr>
      <w:r w:rsidDel="00000000" w:rsidR="00000000" w:rsidRPr="00000000">
        <w:rPr>
          <w:rtl w:val="0"/>
        </w:rPr>
        <w:t xml:space="preserve">UK Government (2025) Diabetes profile: statistical commentary March 2025. Available from https://www.gov.uk/government/statistics/diabetes-profile-update-march-2025/diabetes-profile-statistical-commentary-march-2025 [Accessed 6 March 2026].</w:t>
      </w:r>
    </w:p>
    <w:p w:rsidR="00000000" w:rsidDel="00000000" w:rsidP="00000000" w:rsidRDefault="00000000" w:rsidRPr="00000000" w14:paraId="000000D4">
      <w:pPr>
        <w:numPr>
          <w:ilvl w:val="0"/>
          <w:numId w:val="3"/>
        </w:numPr>
        <w:spacing w:after="0" w:line="360" w:lineRule="auto"/>
        <w:ind w:left="720" w:hanging="360"/>
        <w:jc w:val="both"/>
        <w:rPr/>
      </w:pPr>
      <w:r w:rsidDel="00000000" w:rsidR="00000000" w:rsidRPr="00000000">
        <w:rPr>
          <w:rtl w:val="0"/>
        </w:rPr>
        <w:t xml:space="preserve">Versluis, A. et al. (2025) ‘Diabetes self-management education and support (DSMES) for adults with type 2 diabetes delivered via mobile health (mHealth) interventions: a systematic review and meta-analysis’, Diabetic Medicine, 42(5), p. e70002.</w:t>
      </w:r>
    </w:p>
    <w:p w:rsidR="00000000" w:rsidDel="00000000" w:rsidP="00000000" w:rsidRDefault="00000000" w:rsidRPr="00000000" w14:paraId="000000D5">
      <w:pPr>
        <w:numPr>
          <w:ilvl w:val="0"/>
          <w:numId w:val="3"/>
        </w:numPr>
        <w:spacing w:after="0" w:line="360" w:lineRule="auto"/>
        <w:ind w:left="720" w:hanging="360"/>
        <w:jc w:val="both"/>
        <w:rPr/>
      </w:pPr>
      <w:r w:rsidDel="00000000" w:rsidR="00000000" w:rsidRPr="00000000">
        <w:rPr>
          <w:rtl w:val="0"/>
        </w:rPr>
        <w:t xml:space="preserve">Whicher, C.A., O’Neill, S., Holt, R.I.G. and Heald, A.H. (2020) ‘Diabetes in the UK: 2019’, Diabetic Medicine 37(2):242-247.</w:t>
      </w:r>
    </w:p>
    <w:p w:rsidR="00000000" w:rsidDel="00000000" w:rsidP="00000000" w:rsidRDefault="00000000" w:rsidRPr="00000000" w14:paraId="000000D6">
      <w:pPr>
        <w:numPr>
          <w:ilvl w:val="0"/>
          <w:numId w:val="3"/>
        </w:numPr>
        <w:spacing w:line="360" w:lineRule="auto"/>
        <w:ind w:left="720" w:hanging="360"/>
        <w:jc w:val="both"/>
        <w:rPr/>
      </w:pPr>
      <w:r w:rsidDel="00000000" w:rsidR="00000000" w:rsidRPr="00000000">
        <w:rPr>
          <w:rtl w:val="0"/>
        </w:rPr>
        <w:t xml:space="preserve">Woolley, A.K., Hadjiconstantinou, M., Davies, M.J. and Khunti, K. (2019) ‘Online patient education interventions for type 2 diabetes or cardiovascular disease: a review of systematic reviews’, Primary Care Diabetes, 13(1), pp. 16-27. </w:t>
      </w:r>
    </w:p>
    <w:p w:rsidR="00000000" w:rsidDel="00000000" w:rsidP="00000000" w:rsidRDefault="00000000" w:rsidRPr="00000000" w14:paraId="000000D7">
      <w:pPr>
        <w:spacing w:line="360" w:lineRule="auto"/>
        <w:ind w:left="0" w:firstLine="0"/>
        <w:jc w:val="both"/>
        <w:rPr/>
      </w:pPr>
      <w:r w:rsidDel="00000000" w:rsidR="00000000" w:rsidRPr="00000000">
        <w:rPr>
          <w:rtl w:val="0"/>
        </w:rPr>
      </w:r>
    </w:p>
    <w:p w:rsidR="00000000" w:rsidDel="00000000" w:rsidP="00000000" w:rsidRDefault="00000000" w:rsidRPr="00000000" w14:paraId="000000D8">
      <w:pPr>
        <w:spacing w:after="120" w:line="360" w:lineRule="auto"/>
        <w:ind w:left="0" w:firstLine="0"/>
        <w:jc w:val="both"/>
        <w:rPr/>
      </w:pPr>
      <w:r w:rsidDel="00000000" w:rsidR="00000000" w:rsidRPr="00000000">
        <w:rPr>
          <w:rtl w:val="0"/>
        </w:rPr>
      </w:r>
    </w:p>
    <w:sectPr>
      <w:footerReference r:id="rId6" w:type="default"/>
      <w:pgSz w:h="15840" w:w="12240" w:orient="portrait"/>
      <w:pgMar w:bottom="1152"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after="12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200" w:lineRule="auto"/>
    </w:pPr>
    <w:rPr>
      <w:rFonts w:ascii="Arial" w:cs="Arial" w:eastAsia="Arial" w:hAnsi="Arial"/>
      <w:b w:val="1"/>
      <w:bCs w:val="1"/>
      <w:color w:val="1f4e79"/>
      <w:sz w:val="30"/>
      <w:szCs w:val="30"/>
    </w:rPr>
  </w:style>
  <w:style w:type="paragraph" w:styleId="Heading2">
    <w:name w:val="heading 2"/>
    <w:basedOn w:val="Normal"/>
    <w:next w:val="Normal"/>
    <w:pPr>
      <w:keepNext w:val="1"/>
      <w:keepLines w:val="1"/>
      <w:spacing w:after="80" w:before="200" w:lineRule="auto"/>
    </w:pPr>
    <w:rPr>
      <w:rFonts w:ascii="Arial" w:cs="Arial" w:eastAsia="Arial" w:hAnsi="Arial"/>
      <w:b w:val="1"/>
      <w:bCs w:val="1"/>
      <w:color w:val="2f5496"/>
      <w:sz w:val="24"/>
      <w:szCs w:val="24"/>
    </w:rPr>
  </w:style>
  <w:style w:type="paragraph" w:styleId="Heading3">
    <w:name w:val="heading 3"/>
    <w:basedOn w:val="Normal"/>
    <w:next w:val="Normal"/>
    <w:pPr>
      <w:keepNext w:val="1"/>
      <w:keepLines w:val="1"/>
      <w:spacing w:after="80" w:before="200" w:lineRule="auto"/>
    </w:pPr>
    <w:rPr>
      <w:rFonts w:ascii="Arial" w:cs="Arial" w:eastAsia="Arial" w:hAnsi="Arial"/>
      <w:b w:val="1"/>
      <w:bCs w:val="1"/>
      <w:color w:val="2f5496"/>
      <w:sz w:val="22"/>
      <w:szCs w:val="22"/>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