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2005" w14:textId="3739FFF8" w:rsidR="00DE2DAA" w:rsidRPr="008E20CC" w:rsidRDefault="008E20CC">
      <w:pPr>
        <w:rPr>
          <w:b/>
          <w:bCs/>
        </w:rPr>
      </w:pPr>
      <w:r w:rsidRPr="008E20CC">
        <w:rPr>
          <w:b/>
          <w:bCs/>
        </w:rPr>
        <w:t>Essential reading for week</w:t>
      </w:r>
      <w:r w:rsidR="00D708CD">
        <w:rPr>
          <w:b/>
          <w:bCs/>
        </w:rPr>
        <w:t xml:space="preserve"> 2</w:t>
      </w:r>
    </w:p>
    <w:tbl>
      <w:tblPr>
        <w:tblStyle w:val="TableGrid"/>
        <w:tblpPr w:leftFromText="180" w:rightFromText="180" w:vertAnchor="page" w:horzAnchor="margin" w:tblpY="2611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E20CC" w:rsidRPr="00FC6387" w14:paraId="410E4F3F" w14:textId="77777777" w:rsidTr="008E20CC">
        <w:tc>
          <w:tcPr>
            <w:tcW w:w="14029" w:type="dxa"/>
          </w:tcPr>
          <w:p w14:paraId="69857CB6" w14:textId="77777777" w:rsidR="008E20CC" w:rsidRPr="00FC6387" w:rsidRDefault="008E20CC" w:rsidP="008E20C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Essential reading</w:t>
            </w:r>
          </w:p>
        </w:tc>
      </w:tr>
      <w:tr w:rsidR="008E20CC" w:rsidRPr="00922E7B" w14:paraId="58C0C3BD" w14:textId="77777777" w:rsidTr="008E20CC">
        <w:tc>
          <w:tcPr>
            <w:tcW w:w="14029" w:type="dxa"/>
          </w:tcPr>
          <w:p w14:paraId="5D030AC3" w14:textId="77777777" w:rsidR="008E20CC" w:rsidRPr="008E20CC" w:rsidRDefault="008E20CC" w:rsidP="008E20C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D708CD">
              <w:rPr>
                <w:b/>
                <w:bCs/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>, 6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 edition, Pearson Education pp. 7-21</w:t>
            </w:r>
          </w:p>
        </w:tc>
      </w:tr>
      <w:tr w:rsidR="008E20CC" w:rsidRPr="00FC6387" w14:paraId="13A20384" w14:textId="77777777" w:rsidTr="008E20CC">
        <w:tc>
          <w:tcPr>
            <w:tcW w:w="14029" w:type="dxa"/>
          </w:tcPr>
          <w:p w14:paraId="76220EE3" w14:textId="77777777" w:rsidR="008E20CC" w:rsidRPr="00D708CD" w:rsidRDefault="008E20CC" w:rsidP="008E20C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708CD">
              <w:rPr>
                <w:b/>
                <w:bCs/>
                <w:color w:val="000000" w:themeColor="text1"/>
                <w:sz w:val="22"/>
                <w:szCs w:val="22"/>
              </w:rPr>
              <w:t xml:space="preserve">Weetman, P (2013) </w:t>
            </w:r>
            <w:r w:rsidRPr="00D708CD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Financial and Management Accounting</w:t>
            </w:r>
            <w:r w:rsidRPr="00D708CD">
              <w:rPr>
                <w:b/>
                <w:bCs/>
                <w:color w:val="000000" w:themeColor="text1"/>
                <w:sz w:val="22"/>
                <w:szCs w:val="22"/>
              </w:rPr>
              <w:t>, 6</w:t>
            </w:r>
            <w:r w:rsidRPr="00D708CD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00D708CD">
              <w:rPr>
                <w:b/>
                <w:bCs/>
                <w:color w:val="000000" w:themeColor="text1"/>
                <w:sz w:val="22"/>
                <w:szCs w:val="22"/>
              </w:rPr>
              <w:t xml:space="preserve"> edition, Pearson Education pp. 162-341</w:t>
            </w:r>
          </w:p>
        </w:tc>
      </w:tr>
      <w:tr w:rsidR="008E20CC" w:rsidRPr="00FC6387" w14:paraId="0F68ABAA" w14:textId="77777777" w:rsidTr="008E20CC">
        <w:tc>
          <w:tcPr>
            <w:tcW w:w="14029" w:type="dxa"/>
          </w:tcPr>
          <w:p w14:paraId="496DABE7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19BB8CB1" w14:textId="77777777" w:rsidTr="008E20CC">
        <w:tc>
          <w:tcPr>
            <w:tcW w:w="14029" w:type="dxa"/>
          </w:tcPr>
          <w:p w14:paraId="3D8E5E11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6BEA2907" w14:textId="77777777" w:rsidTr="008E20CC">
        <w:tc>
          <w:tcPr>
            <w:tcW w:w="14029" w:type="dxa"/>
          </w:tcPr>
          <w:p w14:paraId="4B1125F6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162-341</w:t>
            </w:r>
          </w:p>
        </w:tc>
      </w:tr>
      <w:tr w:rsidR="008E20CC" w:rsidRPr="00FC6387" w14:paraId="35EECC5C" w14:textId="77777777" w:rsidTr="008E20CC">
        <w:tc>
          <w:tcPr>
            <w:tcW w:w="14029" w:type="dxa"/>
          </w:tcPr>
          <w:p w14:paraId="1134E982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40FC1FEB" w14:textId="77777777" w:rsidTr="008E20CC">
        <w:tc>
          <w:tcPr>
            <w:tcW w:w="14029" w:type="dxa"/>
          </w:tcPr>
          <w:p w14:paraId="2522BEBD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162-201</w:t>
            </w:r>
          </w:p>
        </w:tc>
      </w:tr>
      <w:tr w:rsidR="008E20CC" w:rsidRPr="00FC6387" w14:paraId="666A1E7D" w14:textId="77777777" w:rsidTr="008E20CC">
        <w:tc>
          <w:tcPr>
            <w:tcW w:w="14029" w:type="dxa"/>
          </w:tcPr>
          <w:p w14:paraId="23614A3F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4ABA65B0" w14:textId="77777777" w:rsidTr="008E20CC">
        <w:tc>
          <w:tcPr>
            <w:tcW w:w="14029" w:type="dxa"/>
          </w:tcPr>
          <w:p w14:paraId="102085D1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6DE1D070" w14:textId="77777777" w:rsidTr="008E20CC">
        <w:tc>
          <w:tcPr>
            <w:tcW w:w="14029" w:type="dxa"/>
          </w:tcPr>
          <w:p w14:paraId="6BDBE4B4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>Class handout</w:t>
            </w:r>
          </w:p>
        </w:tc>
      </w:tr>
    </w:tbl>
    <w:p w14:paraId="78DA8AFE" w14:textId="77777777" w:rsidR="008E20CC" w:rsidRDefault="008E20CC"/>
    <w:sectPr w:rsidR="008E20CC" w:rsidSect="008E2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CC"/>
    <w:rsid w:val="00212DEB"/>
    <w:rsid w:val="00277D69"/>
    <w:rsid w:val="008E20CC"/>
    <w:rsid w:val="00D708CD"/>
    <w:rsid w:val="00D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9AA4"/>
  <w15:chartTrackingRefBased/>
  <w15:docId w15:val="{17664102-1550-4378-BCB2-C2F01666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0CC"/>
    <w:pPr>
      <w:spacing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E20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0C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0C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0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0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0C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0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0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0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0C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0C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0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0C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0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0CC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0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0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0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2</cp:revision>
  <dcterms:created xsi:type="dcterms:W3CDTF">2025-01-19T16:30:00Z</dcterms:created>
  <dcterms:modified xsi:type="dcterms:W3CDTF">2025-01-19T16:30:00Z</dcterms:modified>
</cp:coreProperties>
</file>