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F2BE1" w14:textId="77777777" w:rsidR="00F367D3" w:rsidRPr="00F367D3" w:rsidRDefault="00F367D3" w:rsidP="00F367D3">
      <w:pPr>
        <w:spacing w:line="480" w:lineRule="auto"/>
        <w:jc w:val="center"/>
        <w:rPr>
          <w:rFonts w:ascii="Times New Roman" w:hAnsi="Times New Roman" w:cs="Times New Roman"/>
          <w:sz w:val="24"/>
          <w:szCs w:val="24"/>
        </w:rPr>
      </w:pPr>
    </w:p>
    <w:p w14:paraId="780A25CF" w14:textId="77777777" w:rsidR="00F367D3" w:rsidRPr="00F367D3" w:rsidRDefault="00F367D3" w:rsidP="00F367D3">
      <w:pPr>
        <w:spacing w:line="480" w:lineRule="auto"/>
        <w:jc w:val="center"/>
        <w:rPr>
          <w:rFonts w:ascii="Times New Roman" w:hAnsi="Times New Roman" w:cs="Times New Roman"/>
          <w:sz w:val="24"/>
          <w:szCs w:val="24"/>
        </w:rPr>
      </w:pPr>
    </w:p>
    <w:p w14:paraId="58AA9B69" w14:textId="77777777" w:rsidR="00F367D3" w:rsidRPr="00F367D3" w:rsidRDefault="00F367D3" w:rsidP="00F367D3">
      <w:pPr>
        <w:spacing w:line="480" w:lineRule="auto"/>
        <w:jc w:val="center"/>
        <w:rPr>
          <w:rFonts w:ascii="Times New Roman" w:hAnsi="Times New Roman" w:cs="Times New Roman"/>
          <w:sz w:val="24"/>
          <w:szCs w:val="24"/>
        </w:rPr>
      </w:pPr>
    </w:p>
    <w:p w14:paraId="6D19F333" w14:textId="6FDB44B4" w:rsidR="003A0873" w:rsidRDefault="003A0873" w:rsidP="00F367D3">
      <w:pPr>
        <w:spacing w:line="480" w:lineRule="auto"/>
        <w:rPr>
          <w:rFonts w:ascii="Times New Roman" w:hAnsi="Times New Roman" w:cs="Times New Roman"/>
          <w:b/>
          <w:bCs/>
          <w:sz w:val="32"/>
          <w:szCs w:val="32"/>
        </w:rPr>
      </w:pPr>
      <w:r>
        <w:rPr>
          <w:rFonts w:ascii="Times New Roman" w:hAnsi="Times New Roman" w:cs="Times New Roman"/>
          <w:b/>
          <w:bCs/>
          <w:sz w:val="32"/>
          <w:szCs w:val="32"/>
        </w:rPr>
        <w:t>Nicola Gil</w:t>
      </w:r>
    </w:p>
    <w:p w14:paraId="49E7AF04" w14:textId="785CE2C8" w:rsidR="003A0873" w:rsidRDefault="003A0873" w:rsidP="00F367D3">
      <w:pPr>
        <w:spacing w:line="480" w:lineRule="auto"/>
        <w:rPr>
          <w:rFonts w:ascii="Times New Roman" w:hAnsi="Times New Roman" w:cs="Times New Roman"/>
          <w:b/>
          <w:bCs/>
          <w:sz w:val="32"/>
          <w:szCs w:val="32"/>
        </w:rPr>
      </w:pPr>
      <w:r>
        <w:rPr>
          <w:rFonts w:ascii="Times New Roman" w:hAnsi="Times New Roman" w:cs="Times New Roman"/>
          <w:b/>
          <w:bCs/>
          <w:sz w:val="32"/>
          <w:szCs w:val="32"/>
        </w:rPr>
        <w:t>1818044</w:t>
      </w:r>
    </w:p>
    <w:p w14:paraId="1E750A9E" w14:textId="0CFBD136" w:rsidR="003A0873" w:rsidRDefault="003A0873" w:rsidP="00F367D3">
      <w:pPr>
        <w:spacing w:line="480" w:lineRule="auto"/>
        <w:rPr>
          <w:rFonts w:ascii="Times New Roman" w:hAnsi="Times New Roman" w:cs="Times New Roman"/>
          <w:b/>
          <w:bCs/>
          <w:sz w:val="32"/>
          <w:szCs w:val="32"/>
        </w:rPr>
      </w:pPr>
      <w:r>
        <w:rPr>
          <w:rFonts w:ascii="Times New Roman" w:hAnsi="Times New Roman" w:cs="Times New Roman"/>
          <w:b/>
          <w:bCs/>
          <w:sz w:val="32"/>
          <w:szCs w:val="32"/>
        </w:rPr>
        <w:t>Managing People</w:t>
      </w:r>
    </w:p>
    <w:p w14:paraId="3395B253" w14:textId="4D72F7CA" w:rsidR="003A0873" w:rsidRDefault="003A0873" w:rsidP="00F367D3">
      <w:pPr>
        <w:spacing w:line="480" w:lineRule="auto"/>
        <w:rPr>
          <w:rFonts w:ascii="Times New Roman" w:hAnsi="Times New Roman" w:cs="Times New Roman"/>
          <w:b/>
          <w:bCs/>
          <w:sz w:val="32"/>
          <w:szCs w:val="32"/>
        </w:rPr>
      </w:pPr>
      <w:r>
        <w:rPr>
          <w:rFonts w:ascii="Times New Roman" w:hAnsi="Times New Roman" w:cs="Times New Roman"/>
          <w:b/>
          <w:bCs/>
          <w:sz w:val="32"/>
          <w:szCs w:val="32"/>
        </w:rPr>
        <w:t>LCBB5004</w:t>
      </w:r>
    </w:p>
    <w:p w14:paraId="4E98CF35" w14:textId="64020FB7" w:rsidR="003A0873" w:rsidRDefault="003A0873" w:rsidP="00F367D3">
      <w:pPr>
        <w:spacing w:line="480" w:lineRule="auto"/>
        <w:rPr>
          <w:rFonts w:ascii="Times New Roman" w:hAnsi="Times New Roman" w:cs="Times New Roman"/>
          <w:b/>
          <w:bCs/>
          <w:sz w:val="32"/>
          <w:szCs w:val="32"/>
        </w:rPr>
      </w:pPr>
      <w:r>
        <w:rPr>
          <w:rFonts w:ascii="Times New Roman" w:hAnsi="Times New Roman" w:cs="Times New Roman"/>
          <w:b/>
          <w:bCs/>
          <w:sz w:val="32"/>
          <w:szCs w:val="32"/>
        </w:rPr>
        <w:t>Assignment 2</w:t>
      </w:r>
    </w:p>
    <w:p w14:paraId="3E21D2CC" w14:textId="3AD9F5C5" w:rsidR="003A0873" w:rsidRDefault="003A0873" w:rsidP="00F367D3">
      <w:pPr>
        <w:spacing w:line="480" w:lineRule="auto"/>
        <w:rPr>
          <w:rFonts w:ascii="Times New Roman" w:hAnsi="Times New Roman" w:cs="Times New Roman"/>
          <w:b/>
          <w:bCs/>
          <w:sz w:val="32"/>
          <w:szCs w:val="32"/>
        </w:rPr>
      </w:pPr>
      <w:r>
        <w:rPr>
          <w:rFonts w:ascii="Times New Roman" w:hAnsi="Times New Roman" w:cs="Times New Roman"/>
          <w:b/>
          <w:bCs/>
          <w:sz w:val="32"/>
          <w:szCs w:val="32"/>
        </w:rPr>
        <w:t>Resit</w:t>
      </w:r>
    </w:p>
    <w:p w14:paraId="56B658FD" w14:textId="0E486A4A" w:rsidR="003A0873" w:rsidRPr="003A0873" w:rsidRDefault="003A0873" w:rsidP="00F367D3">
      <w:pPr>
        <w:spacing w:line="480" w:lineRule="auto"/>
        <w:rPr>
          <w:rFonts w:ascii="Times New Roman" w:hAnsi="Times New Roman" w:cs="Times New Roman"/>
          <w:b/>
          <w:bCs/>
          <w:sz w:val="32"/>
          <w:szCs w:val="32"/>
        </w:rPr>
      </w:pPr>
      <w:r>
        <w:rPr>
          <w:rFonts w:ascii="Times New Roman" w:hAnsi="Times New Roman" w:cs="Times New Roman"/>
          <w:b/>
          <w:bCs/>
          <w:sz w:val="32"/>
          <w:szCs w:val="32"/>
        </w:rPr>
        <w:t>Dr Nandish Patel</w:t>
      </w:r>
    </w:p>
    <w:p w14:paraId="508C1C24" w14:textId="4E09E819" w:rsidR="00F367D3" w:rsidRPr="00F367D3" w:rsidRDefault="00F367D3" w:rsidP="00F367D3">
      <w:pPr>
        <w:spacing w:line="480" w:lineRule="auto"/>
        <w:rPr>
          <w:rFonts w:ascii="Times New Roman" w:hAnsi="Times New Roman" w:cs="Times New Roman"/>
          <w:sz w:val="24"/>
          <w:szCs w:val="24"/>
        </w:rPr>
      </w:pPr>
      <w:r w:rsidRPr="00F367D3">
        <w:rPr>
          <w:rFonts w:ascii="Times New Roman" w:hAnsi="Times New Roman" w:cs="Times New Roman"/>
          <w:sz w:val="24"/>
          <w:szCs w:val="24"/>
        </w:rPr>
        <w:br w:type="page"/>
      </w:r>
    </w:p>
    <w:p w14:paraId="5E03D28B" w14:textId="524C34A2" w:rsidR="00581247" w:rsidRPr="00F367D3" w:rsidRDefault="00F46847" w:rsidP="00F367D3">
      <w:pPr>
        <w:spacing w:line="480" w:lineRule="auto"/>
        <w:rPr>
          <w:rFonts w:ascii="Times New Roman" w:hAnsi="Times New Roman" w:cs="Times New Roman"/>
          <w:b/>
          <w:bCs/>
          <w:sz w:val="24"/>
          <w:szCs w:val="24"/>
        </w:rPr>
      </w:pPr>
      <w:r w:rsidRPr="00F367D3">
        <w:rPr>
          <w:rFonts w:ascii="Times New Roman" w:hAnsi="Times New Roman" w:cs="Times New Roman"/>
          <w:b/>
          <w:bCs/>
          <w:sz w:val="24"/>
          <w:szCs w:val="24"/>
        </w:rPr>
        <w:lastRenderedPageBreak/>
        <w:t>Employee engagement</w:t>
      </w:r>
    </w:p>
    <w:p w14:paraId="35551DB0" w14:textId="5F979A28" w:rsidR="00ED6C7A" w:rsidRPr="00F367D3" w:rsidRDefault="00F46847" w:rsidP="00F367D3">
      <w:pPr>
        <w:spacing w:line="480" w:lineRule="auto"/>
        <w:ind w:firstLine="720"/>
        <w:rPr>
          <w:rFonts w:ascii="Times New Roman" w:hAnsi="Times New Roman" w:cs="Times New Roman"/>
          <w:sz w:val="24"/>
          <w:szCs w:val="24"/>
        </w:rPr>
      </w:pPr>
      <w:r w:rsidRPr="00F367D3">
        <w:rPr>
          <w:rFonts w:ascii="Times New Roman" w:hAnsi="Times New Roman" w:cs="Times New Roman"/>
          <w:sz w:val="24"/>
          <w:szCs w:val="24"/>
        </w:rPr>
        <w:t xml:space="preserve">The concept of employee engagement may refer to different meanings depending on the employer, especially with regards to employers’ idea of whether their employees are adequately engaged or not. However, the basic meaning of employee engagement refers to the </w:t>
      </w:r>
      <w:r w:rsidR="001D3FB7" w:rsidRPr="00F367D3">
        <w:rPr>
          <w:rFonts w:ascii="Times New Roman" w:hAnsi="Times New Roman" w:cs="Times New Roman"/>
          <w:sz w:val="24"/>
          <w:szCs w:val="24"/>
        </w:rPr>
        <w:t>situation at the workplace where the employees are involved in the company’s policy making, decision-making, and development</w:t>
      </w:r>
      <w:r w:rsidR="00727A3E" w:rsidRPr="00F367D3">
        <w:rPr>
          <w:rFonts w:ascii="Times New Roman" w:hAnsi="Times New Roman" w:cs="Times New Roman"/>
          <w:sz w:val="24"/>
          <w:szCs w:val="24"/>
        </w:rPr>
        <w:t xml:space="preserve"> </w:t>
      </w:r>
      <w:r w:rsidR="00727A3E" w:rsidRPr="00F367D3">
        <w:rPr>
          <w:rStyle w:val="selectable"/>
          <w:rFonts w:ascii="Times New Roman" w:hAnsi="Times New Roman" w:cs="Times New Roman"/>
          <w:color w:val="000000"/>
          <w:sz w:val="24"/>
          <w:szCs w:val="24"/>
        </w:rPr>
        <w:t>(Kruse, 2021)</w:t>
      </w:r>
      <w:r w:rsidR="001D3FB7" w:rsidRPr="00F367D3">
        <w:rPr>
          <w:rFonts w:ascii="Times New Roman" w:hAnsi="Times New Roman" w:cs="Times New Roman"/>
          <w:sz w:val="24"/>
          <w:szCs w:val="24"/>
        </w:rPr>
        <w:t xml:space="preserve">. It is a term that refers to employees being valued more than just their basic roles in the company where they work. </w:t>
      </w:r>
      <w:r w:rsidR="00F34085" w:rsidRPr="00F367D3">
        <w:rPr>
          <w:rFonts w:ascii="Times New Roman" w:hAnsi="Times New Roman" w:cs="Times New Roman"/>
          <w:sz w:val="24"/>
          <w:szCs w:val="24"/>
        </w:rPr>
        <w:t xml:space="preserve">It is the level of commitment and connection of the employees to the organization where the employer and the employees </w:t>
      </w:r>
      <w:r w:rsidR="0000041D" w:rsidRPr="00F367D3">
        <w:rPr>
          <w:rFonts w:ascii="Times New Roman" w:hAnsi="Times New Roman" w:cs="Times New Roman"/>
          <w:sz w:val="24"/>
          <w:szCs w:val="24"/>
        </w:rPr>
        <w:t>are closely tied together by the organization’s purpose and objectives. Employee engagement aims at getting the best out of a company’s workforce while at the same time helping the individual employees in their personal and professional development</w:t>
      </w:r>
      <w:r w:rsidR="002303F9" w:rsidRPr="00F367D3">
        <w:rPr>
          <w:rFonts w:ascii="Times New Roman" w:hAnsi="Times New Roman" w:cs="Times New Roman"/>
          <w:sz w:val="24"/>
          <w:szCs w:val="24"/>
        </w:rPr>
        <w:t xml:space="preserve"> </w:t>
      </w:r>
      <w:r w:rsidR="002303F9" w:rsidRPr="00F367D3">
        <w:rPr>
          <w:rStyle w:val="selectable"/>
          <w:rFonts w:ascii="Times New Roman" w:hAnsi="Times New Roman" w:cs="Times New Roman"/>
          <w:color w:val="000000"/>
          <w:sz w:val="24"/>
          <w:szCs w:val="24"/>
        </w:rPr>
        <w:t>(Kruse, 2021)</w:t>
      </w:r>
      <w:r w:rsidR="0000041D" w:rsidRPr="00F367D3">
        <w:rPr>
          <w:rFonts w:ascii="Times New Roman" w:hAnsi="Times New Roman" w:cs="Times New Roman"/>
          <w:sz w:val="24"/>
          <w:szCs w:val="24"/>
        </w:rPr>
        <w:t xml:space="preserve">. </w:t>
      </w:r>
    </w:p>
    <w:p w14:paraId="42F8B531" w14:textId="1E3885E3" w:rsidR="00F46847" w:rsidRPr="00F367D3" w:rsidRDefault="00ED6C7A" w:rsidP="00F367D3">
      <w:pPr>
        <w:spacing w:line="480" w:lineRule="auto"/>
        <w:ind w:firstLine="720"/>
        <w:rPr>
          <w:rFonts w:ascii="Times New Roman" w:hAnsi="Times New Roman" w:cs="Times New Roman"/>
          <w:sz w:val="24"/>
          <w:szCs w:val="24"/>
        </w:rPr>
      </w:pPr>
      <w:r w:rsidRPr="00F367D3">
        <w:rPr>
          <w:rFonts w:ascii="Times New Roman" w:hAnsi="Times New Roman" w:cs="Times New Roman"/>
          <w:sz w:val="24"/>
          <w:szCs w:val="24"/>
        </w:rPr>
        <w:t xml:space="preserve">However, it is worth noting that employee engagement does not mean the same as employee happiness. This </w:t>
      </w:r>
      <w:r w:rsidR="00F73A5D" w:rsidRPr="00F367D3">
        <w:rPr>
          <w:rFonts w:ascii="Times New Roman" w:hAnsi="Times New Roman" w:cs="Times New Roman"/>
          <w:sz w:val="24"/>
          <w:szCs w:val="24"/>
        </w:rPr>
        <w:t xml:space="preserve">is because it is possible to have a happy employee at the workplace who is still not committed enough to work hard and achieve the goals of the organization. Companies </w:t>
      </w:r>
      <w:r w:rsidR="008E384D" w:rsidRPr="00F367D3">
        <w:rPr>
          <w:rFonts w:ascii="Times New Roman" w:hAnsi="Times New Roman" w:cs="Times New Roman"/>
          <w:sz w:val="24"/>
          <w:szCs w:val="24"/>
        </w:rPr>
        <w:t>will often come up with policies for the purpose of making their employees happy, and good as that serves, it is different from having the employees properly engaged</w:t>
      </w:r>
      <w:r w:rsidR="0093129A" w:rsidRPr="00F367D3">
        <w:rPr>
          <w:rFonts w:ascii="Times New Roman" w:hAnsi="Times New Roman" w:cs="Times New Roman"/>
          <w:sz w:val="24"/>
          <w:szCs w:val="24"/>
        </w:rPr>
        <w:t xml:space="preserve"> (</w:t>
      </w:r>
      <w:r w:rsidR="0093129A" w:rsidRPr="002303F9">
        <w:rPr>
          <w:rFonts w:ascii="Times New Roman" w:eastAsia="Times New Roman" w:hAnsi="Times New Roman" w:cs="Times New Roman"/>
          <w:sz w:val="24"/>
          <w:szCs w:val="24"/>
        </w:rPr>
        <w:t>Milliman, Gatling, &amp; Kim, 2018)</w:t>
      </w:r>
      <w:r w:rsidR="008E384D" w:rsidRPr="00F367D3">
        <w:rPr>
          <w:rFonts w:ascii="Times New Roman" w:hAnsi="Times New Roman" w:cs="Times New Roman"/>
          <w:sz w:val="24"/>
          <w:szCs w:val="24"/>
        </w:rPr>
        <w:t xml:space="preserve">. Employee engagement is also different from employee satisfaction in their jobs. </w:t>
      </w:r>
      <w:r w:rsidR="00AE0F88" w:rsidRPr="00F367D3">
        <w:rPr>
          <w:rFonts w:ascii="Times New Roman" w:hAnsi="Times New Roman" w:cs="Times New Roman"/>
          <w:sz w:val="24"/>
          <w:szCs w:val="24"/>
        </w:rPr>
        <w:t>Although engaged employees are more likely to be happy and satisfied with their jobs, employees may also be satisfied with their jobs and be happy at the company but still be less engaged. The major beneficiary in employee engagement is the employer, but the benefits are shared with the employees in more ways than just monetary perks</w:t>
      </w:r>
      <w:r w:rsidR="00727A3E" w:rsidRPr="00F367D3">
        <w:rPr>
          <w:rFonts w:ascii="Times New Roman" w:hAnsi="Times New Roman" w:cs="Times New Roman"/>
          <w:sz w:val="24"/>
          <w:szCs w:val="24"/>
        </w:rPr>
        <w:t xml:space="preserve"> (</w:t>
      </w:r>
      <w:r w:rsidR="00727A3E" w:rsidRPr="002303F9">
        <w:rPr>
          <w:rFonts w:ascii="Times New Roman" w:eastAsia="Times New Roman" w:hAnsi="Times New Roman" w:cs="Times New Roman"/>
          <w:sz w:val="24"/>
          <w:szCs w:val="24"/>
        </w:rPr>
        <w:t>Milliman, Gatling, &amp; Kim, 2018)</w:t>
      </w:r>
      <w:r w:rsidR="007C7D1F" w:rsidRPr="00F367D3">
        <w:rPr>
          <w:rFonts w:ascii="Times New Roman" w:hAnsi="Times New Roman" w:cs="Times New Roman"/>
          <w:sz w:val="24"/>
          <w:szCs w:val="24"/>
        </w:rPr>
        <w:t>.</w:t>
      </w:r>
    </w:p>
    <w:p w14:paraId="34909A3D" w14:textId="61051C00" w:rsidR="007C7D1F" w:rsidRPr="00F367D3" w:rsidRDefault="007C7D1F" w:rsidP="00F367D3">
      <w:pPr>
        <w:spacing w:line="480" w:lineRule="auto"/>
        <w:ind w:firstLine="720"/>
        <w:rPr>
          <w:rFonts w:ascii="Times New Roman" w:hAnsi="Times New Roman" w:cs="Times New Roman"/>
          <w:sz w:val="24"/>
          <w:szCs w:val="24"/>
        </w:rPr>
      </w:pPr>
      <w:r w:rsidRPr="00F367D3">
        <w:rPr>
          <w:rFonts w:ascii="Times New Roman" w:hAnsi="Times New Roman" w:cs="Times New Roman"/>
          <w:sz w:val="24"/>
          <w:szCs w:val="24"/>
        </w:rPr>
        <w:lastRenderedPageBreak/>
        <w:t xml:space="preserve">Employee engagement significantly boosts the productivity of the organization and this is one of the main reasons why employers should have their employees well engaged. </w:t>
      </w:r>
      <w:r w:rsidR="00AA2632" w:rsidRPr="00F367D3">
        <w:rPr>
          <w:rFonts w:ascii="Times New Roman" w:hAnsi="Times New Roman" w:cs="Times New Roman"/>
          <w:sz w:val="24"/>
          <w:szCs w:val="24"/>
        </w:rPr>
        <w:t>According to reports and studies in human resource management, employees who are well engaged are likely to be about 21% more productive than their less engaged counterparts</w:t>
      </w:r>
      <w:r w:rsidR="0093129A" w:rsidRPr="00F367D3">
        <w:rPr>
          <w:rFonts w:ascii="Times New Roman" w:hAnsi="Times New Roman" w:cs="Times New Roman"/>
          <w:sz w:val="24"/>
          <w:szCs w:val="24"/>
        </w:rPr>
        <w:t xml:space="preserve"> (</w:t>
      </w:r>
      <w:r w:rsidR="0093129A" w:rsidRPr="002303F9">
        <w:rPr>
          <w:rFonts w:ascii="Times New Roman" w:eastAsia="Times New Roman" w:hAnsi="Times New Roman" w:cs="Times New Roman"/>
          <w:sz w:val="24"/>
          <w:szCs w:val="24"/>
        </w:rPr>
        <w:t>Young</w:t>
      </w:r>
      <w:r w:rsidR="0093129A" w:rsidRPr="00F367D3">
        <w:rPr>
          <w:rFonts w:ascii="Times New Roman" w:eastAsia="Times New Roman" w:hAnsi="Times New Roman" w:cs="Times New Roman"/>
          <w:sz w:val="24"/>
          <w:szCs w:val="24"/>
        </w:rPr>
        <w:t xml:space="preserve"> et al., 2018)</w:t>
      </w:r>
      <w:r w:rsidR="00AA2632" w:rsidRPr="00F367D3">
        <w:rPr>
          <w:rFonts w:ascii="Times New Roman" w:hAnsi="Times New Roman" w:cs="Times New Roman"/>
          <w:sz w:val="24"/>
          <w:szCs w:val="24"/>
        </w:rPr>
        <w:t xml:space="preserve">. </w:t>
      </w:r>
      <w:r w:rsidR="00FF47DB" w:rsidRPr="00F367D3">
        <w:rPr>
          <w:rFonts w:ascii="Times New Roman" w:hAnsi="Times New Roman" w:cs="Times New Roman"/>
          <w:sz w:val="24"/>
          <w:szCs w:val="24"/>
        </w:rPr>
        <w:t xml:space="preserve">For a company, the employees are the most valuable resource it can have and increasing the productivity of the workforce directly impacts the productivity of the company. </w:t>
      </w:r>
      <w:r w:rsidR="00113B8A" w:rsidRPr="00F367D3">
        <w:rPr>
          <w:rFonts w:ascii="Times New Roman" w:hAnsi="Times New Roman" w:cs="Times New Roman"/>
          <w:sz w:val="24"/>
          <w:szCs w:val="24"/>
        </w:rPr>
        <w:t xml:space="preserve">Engaging the employees is about making them feel appreciated and that they are succeeding and feeling good about the contributions they make to the organization. When the company manages to do this with its staff, </w:t>
      </w:r>
      <w:r w:rsidR="00632C6B" w:rsidRPr="00F367D3">
        <w:rPr>
          <w:rFonts w:ascii="Times New Roman" w:hAnsi="Times New Roman" w:cs="Times New Roman"/>
          <w:sz w:val="24"/>
          <w:szCs w:val="24"/>
        </w:rPr>
        <w:t>they are more likely to be proud of their efforts and, in return, they will be ready to add more onto what they give to the organization</w:t>
      </w:r>
      <w:r w:rsidR="00727A3E" w:rsidRPr="00F367D3">
        <w:rPr>
          <w:rFonts w:ascii="Times New Roman" w:hAnsi="Times New Roman" w:cs="Times New Roman"/>
          <w:sz w:val="24"/>
          <w:szCs w:val="24"/>
        </w:rPr>
        <w:t xml:space="preserve"> (</w:t>
      </w:r>
      <w:r w:rsidR="00727A3E" w:rsidRPr="002303F9">
        <w:rPr>
          <w:rFonts w:ascii="Times New Roman" w:eastAsia="Times New Roman" w:hAnsi="Times New Roman" w:cs="Times New Roman"/>
          <w:sz w:val="24"/>
          <w:szCs w:val="24"/>
        </w:rPr>
        <w:t>Young</w:t>
      </w:r>
      <w:r w:rsidR="00727A3E" w:rsidRPr="00F367D3">
        <w:rPr>
          <w:rFonts w:ascii="Times New Roman" w:eastAsia="Times New Roman" w:hAnsi="Times New Roman" w:cs="Times New Roman"/>
          <w:sz w:val="24"/>
          <w:szCs w:val="24"/>
        </w:rPr>
        <w:t xml:space="preserve"> et al., 2018</w:t>
      </w:r>
      <w:r w:rsidR="0093129A" w:rsidRPr="00F367D3">
        <w:rPr>
          <w:rFonts w:ascii="Times New Roman" w:eastAsia="Times New Roman" w:hAnsi="Times New Roman" w:cs="Times New Roman"/>
          <w:sz w:val="24"/>
          <w:szCs w:val="24"/>
        </w:rPr>
        <w:t>)</w:t>
      </w:r>
      <w:r w:rsidR="00632C6B" w:rsidRPr="00F367D3">
        <w:rPr>
          <w:rFonts w:ascii="Times New Roman" w:hAnsi="Times New Roman" w:cs="Times New Roman"/>
          <w:sz w:val="24"/>
          <w:szCs w:val="24"/>
        </w:rPr>
        <w:t xml:space="preserve">. </w:t>
      </w:r>
    </w:p>
    <w:p w14:paraId="06BE71AD" w14:textId="237A937F" w:rsidR="00632C6B" w:rsidRPr="00F367D3" w:rsidRDefault="00632C6B" w:rsidP="00F367D3">
      <w:pPr>
        <w:spacing w:line="480" w:lineRule="auto"/>
        <w:ind w:firstLine="720"/>
        <w:rPr>
          <w:rFonts w:ascii="Times New Roman" w:hAnsi="Times New Roman" w:cs="Times New Roman"/>
          <w:sz w:val="24"/>
          <w:szCs w:val="24"/>
        </w:rPr>
      </w:pPr>
      <w:r w:rsidRPr="00F367D3">
        <w:rPr>
          <w:rFonts w:ascii="Times New Roman" w:hAnsi="Times New Roman" w:cs="Times New Roman"/>
          <w:sz w:val="24"/>
          <w:szCs w:val="24"/>
        </w:rPr>
        <w:t xml:space="preserve">Employers can have different ways of engaging their employees, whether that involves giving them a challenge and </w:t>
      </w:r>
      <w:r w:rsidR="00D95072" w:rsidRPr="00F367D3">
        <w:rPr>
          <w:rFonts w:ascii="Times New Roman" w:hAnsi="Times New Roman" w:cs="Times New Roman"/>
          <w:sz w:val="24"/>
          <w:szCs w:val="24"/>
        </w:rPr>
        <w:t xml:space="preserve">responsibilities, and making them feel that they are working first and foremost for themselves and then for the company overall. Setting a challenge or adding a responsibility has a way of motivating the employees individually. This happens because these goals </w:t>
      </w:r>
      <w:r w:rsidR="00CE7EFA" w:rsidRPr="00F367D3">
        <w:rPr>
          <w:rFonts w:ascii="Times New Roman" w:hAnsi="Times New Roman" w:cs="Times New Roman"/>
          <w:sz w:val="24"/>
          <w:szCs w:val="24"/>
        </w:rPr>
        <w:t>will compel the employees to want to achieve them, get the reward for the achievement, and then work for a higher goal</w:t>
      </w:r>
      <w:r w:rsidR="0093129A" w:rsidRPr="00F367D3">
        <w:rPr>
          <w:rFonts w:ascii="Times New Roman" w:hAnsi="Times New Roman" w:cs="Times New Roman"/>
          <w:sz w:val="24"/>
          <w:szCs w:val="24"/>
        </w:rPr>
        <w:t xml:space="preserve"> (</w:t>
      </w:r>
      <w:r w:rsidR="0093129A" w:rsidRPr="002303F9">
        <w:rPr>
          <w:rFonts w:ascii="Times New Roman" w:eastAsia="Times New Roman" w:hAnsi="Times New Roman" w:cs="Times New Roman"/>
          <w:sz w:val="24"/>
          <w:szCs w:val="24"/>
        </w:rPr>
        <w:t>Saks, 2019)</w:t>
      </w:r>
      <w:r w:rsidR="00CE7EFA" w:rsidRPr="00F367D3">
        <w:rPr>
          <w:rFonts w:ascii="Times New Roman" w:hAnsi="Times New Roman" w:cs="Times New Roman"/>
          <w:sz w:val="24"/>
          <w:szCs w:val="24"/>
        </w:rPr>
        <w:t xml:space="preserve">. Thus, employees also need to provide rewards to their employees when they achieve the goals that they have set for them. There are multiple ways through which the </w:t>
      </w:r>
      <w:r w:rsidR="00D338CE" w:rsidRPr="00F367D3">
        <w:rPr>
          <w:rFonts w:ascii="Times New Roman" w:hAnsi="Times New Roman" w:cs="Times New Roman"/>
          <w:sz w:val="24"/>
          <w:szCs w:val="24"/>
        </w:rPr>
        <w:t xml:space="preserve">employees can feel rewarded, one of these being having monetary rewards for the achievements in forms of bonuses. However, there are also non-monetary ways of motivating and rewarding employees after they have achieved their targets. </w:t>
      </w:r>
      <w:r w:rsidR="000041C8" w:rsidRPr="00F367D3">
        <w:rPr>
          <w:rFonts w:ascii="Times New Roman" w:hAnsi="Times New Roman" w:cs="Times New Roman"/>
          <w:sz w:val="24"/>
          <w:szCs w:val="24"/>
        </w:rPr>
        <w:t>Sometimes, all t</w:t>
      </w:r>
      <w:r w:rsidR="00654B79">
        <w:rPr>
          <w:rFonts w:ascii="Times New Roman" w:hAnsi="Times New Roman" w:cs="Times New Roman"/>
          <w:sz w:val="24"/>
          <w:szCs w:val="24"/>
        </w:rPr>
        <w:t>hose</w:t>
      </w:r>
      <w:r w:rsidR="000041C8" w:rsidRPr="00F367D3">
        <w:rPr>
          <w:rFonts w:ascii="Times New Roman" w:hAnsi="Times New Roman" w:cs="Times New Roman"/>
          <w:sz w:val="24"/>
          <w:szCs w:val="24"/>
        </w:rPr>
        <w:t xml:space="preserve"> employees want is recognition for their achievements and simple but timely praises are a significant way through which the employers and managers can make them feel appreciated</w:t>
      </w:r>
      <w:r w:rsidR="0093129A" w:rsidRPr="00F367D3">
        <w:rPr>
          <w:rFonts w:ascii="Times New Roman" w:hAnsi="Times New Roman" w:cs="Times New Roman"/>
          <w:sz w:val="24"/>
          <w:szCs w:val="24"/>
        </w:rPr>
        <w:t xml:space="preserve"> (</w:t>
      </w:r>
      <w:r w:rsidR="0093129A" w:rsidRPr="002303F9">
        <w:rPr>
          <w:rFonts w:ascii="Times New Roman" w:eastAsia="Times New Roman" w:hAnsi="Times New Roman" w:cs="Times New Roman"/>
          <w:sz w:val="24"/>
          <w:szCs w:val="24"/>
        </w:rPr>
        <w:t>Saks, 2019)</w:t>
      </w:r>
      <w:r w:rsidR="000041C8" w:rsidRPr="00F367D3">
        <w:rPr>
          <w:rFonts w:ascii="Times New Roman" w:hAnsi="Times New Roman" w:cs="Times New Roman"/>
          <w:sz w:val="24"/>
          <w:szCs w:val="24"/>
        </w:rPr>
        <w:t>.</w:t>
      </w:r>
    </w:p>
    <w:p w14:paraId="20676AE3" w14:textId="6C3D72D3" w:rsidR="000041C8" w:rsidRPr="00F367D3" w:rsidRDefault="00242714" w:rsidP="00F367D3">
      <w:pPr>
        <w:spacing w:line="480" w:lineRule="auto"/>
        <w:ind w:firstLine="720"/>
        <w:rPr>
          <w:rFonts w:ascii="Times New Roman" w:hAnsi="Times New Roman" w:cs="Times New Roman"/>
          <w:sz w:val="24"/>
          <w:szCs w:val="24"/>
        </w:rPr>
      </w:pPr>
      <w:r w:rsidRPr="00F367D3">
        <w:rPr>
          <w:rFonts w:ascii="Times New Roman" w:hAnsi="Times New Roman" w:cs="Times New Roman"/>
          <w:sz w:val="24"/>
          <w:szCs w:val="24"/>
        </w:rPr>
        <w:lastRenderedPageBreak/>
        <w:t>Employee engagement also increases customer satisfaction. Notably, employees are the face of the company when dealing with customers. Therefore, when the employees feel like working for the company has a personalized feeling of appreciation and development, they are going to treat the customers more like these were their own customers</w:t>
      </w:r>
      <w:r w:rsidR="0093129A" w:rsidRPr="00F367D3">
        <w:rPr>
          <w:rFonts w:ascii="Times New Roman" w:hAnsi="Times New Roman" w:cs="Times New Roman"/>
          <w:sz w:val="24"/>
          <w:szCs w:val="24"/>
        </w:rPr>
        <w:t xml:space="preserve"> (</w:t>
      </w:r>
      <w:r w:rsidR="0093129A" w:rsidRPr="002303F9">
        <w:rPr>
          <w:rFonts w:ascii="Times New Roman" w:eastAsia="Times New Roman" w:hAnsi="Times New Roman" w:cs="Times New Roman"/>
          <w:sz w:val="24"/>
          <w:szCs w:val="24"/>
        </w:rPr>
        <w:t>Young</w:t>
      </w:r>
      <w:r w:rsidR="0093129A" w:rsidRPr="00F367D3">
        <w:rPr>
          <w:rFonts w:ascii="Times New Roman" w:eastAsia="Times New Roman" w:hAnsi="Times New Roman" w:cs="Times New Roman"/>
          <w:sz w:val="24"/>
          <w:szCs w:val="24"/>
        </w:rPr>
        <w:t xml:space="preserve"> et al., 2018)</w:t>
      </w:r>
      <w:r w:rsidRPr="00F367D3">
        <w:rPr>
          <w:rFonts w:ascii="Times New Roman" w:hAnsi="Times New Roman" w:cs="Times New Roman"/>
          <w:sz w:val="24"/>
          <w:szCs w:val="24"/>
        </w:rPr>
        <w:t xml:space="preserve">. Passionate employees about their jobs are the best when it comes to satisfying the needs of the </w:t>
      </w:r>
      <w:r w:rsidR="0007042A" w:rsidRPr="00F367D3">
        <w:rPr>
          <w:rFonts w:ascii="Times New Roman" w:hAnsi="Times New Roman" w:cs="Times New Roman"/>
          <w:sz w:val="24"/>
          <w:szCs w:val="24"/>
        </w:rPr>
        <w:t xml:space="preserve">customers. Essentially, customers will always notice the moods, passion, and willingness of the workers to serve them and ensure their needs are met. Therefore, such customers are more likely to be </w:t>
      </w:r>
      <w:r w:rsidR="008739F6" w:rsidRPr="00F367D3">
        <w:rPr>
          <w:rFonts w:ascii="Times New Roman" w:hAnsi="Times New Roman" w:cs="Times New Roman"/>
          <w:sz w:val="24"/>
          <w:szCs w:val="24"/>
        </w:rPr>
        <w:t>infected by the same passion and are more likely to return for business in the future. Engaging the employees increases the chances of retaining the best customers, as well as retaining the best employees</w:t>
      </w:r>
      <w:r w:rsidR="0093129A" w:rsidRPr="00F367D3">
        <w:rPr>
          <w:rFonts w:ascii="Times New Roman" w:hAnsi="Times New Roman" w:cs="Times New Roman"/>
          <w:sz w:val="24"/>
          <w:szCs w:val="24"/>
        </w:rPr>
        <w:t xml:space="preserve"> (</w:t>
      </w:r>
      <w:r w:rsidR="0093129A" w:rsidRPr="002303F9">
        <w:rPr>
          <w:rFonts w:ascii="Times New Roman" w:eastAsia="Times New Roman" w:hAnsi="Times New Roman" w:cs="Times New Roman"/>
          <w:sz w:val="24"/>
          <w:szCs w:val="24"/>
        </w:rPr>
        <w:t>Young</w:t>
      </w:r>
      <w:r w:rsidR="0093129A" w:rsidRPr="00F367D3">
        <w:rPr>
          <w:rFonts w:ascii="Times New Roman" w:eastAsia="Times New Roman" w:hAnsi="Times New Roman" w:cs="Times New Roman"/>
          <w:sz w:val="24"/>
          <w:szCs w:val="24"/>
        </w:rPr>
        <w:t xml:space="preserve"> et al., 2018)</w:t>
      </w:r>
      <w:r w:rsidR="008739F6" w:rsidRPr="00F367D3">
        <w:rPr>
          <w:rFonts w:ascii="Times New Roman" w:hAnsi="Times New Roman" w:cs="Times New Roman"/>
          <w:sz w:val="24"/>
          <w:szCs w:val="24"/>
        </w:rPr>
        <w:t xml:space="preserve">. </w:t>
      </w:r>
    </w:p>
    <w:p w14:paraId="5184FBB1" w14:textId="4ED0233B" w:rsidR="00C4768E" w:rsidRPr="00F367D3" w:rsidRDefault="00C4768E" w:rsidP="00F367D3">
      <w:pPr>
        <w:spacing w:line="480" w:lineRule="auto"/>
        <w:rPr>
          <w:rFonts w:ascii="Times New Roman" w:hAnsi="Times New Roman" w:cs="Times New Roman"/>
          <w:b/>
          <w:bCs/>
          <w:sz w:val="24"/>
          <w:szCs w:val="24"/>
        </w:rPr>
      </w:pPr>
      <w:r w:rsidRPr="00F367D3">
        <w:rPr>
          <w:rFonts w:ascii="Times New Roman" w:hAnsi="Times New Roman" w:cs="Times New Roman"/>
          <w:b/>
          <w:bCs/>
          <w:sz w:val="24"/>
          <w:szCs w:val="24"/>
        </w:rPr>
        <w:t>Tools for measuring employee engagement</w:t>
      </w:r>
    </w:p>
    <w:p w14:paraId="21E45FF5" w14:textId="4CEADB08" w:rsidR="00C4768E" w:rsidRPr="00F367D3" w:rsidRDefault="00C4768E" w:rsidP="00F367D3">
      <w:pPr>
        <w:spacing w:line="480" w:lineRule="auto"/>
        <w:ind w:firstLine="720"/>
        <w:rPr>
          <w:rFonts w:ascii="Times New Roman" w:hAnsi="Times New Roman" w:cs="Times New Roman"/>
          <w:sz w:val="24"/>
          <w:szCs w:val="24"/>
        </w:rPr>
      </w:pPr>
      <w:r w:rsidRPr="00F367D3">
        <w:rPr>
          <w:rFonts w:ascii="Times New Roman" w:hAnsi="Times New Roman" w:cs="Times New Roman"/>
          <w:sz w:val="24"/>
          <w:szCs w:val="24"/>
        </w:rPr>
        <w:t xml:space="preserve">Since the importance of employee engagement is apparent, as discussed in the preceding section, employers must have ways to measure how engaged their employees are. </w:t>
      </w:r>
      <w:r w:rsidR="006B48D0" w:rsidRPr="00F367D3">
        <w:rPr>
          <w:rFonts w:ascii="Times New Roman" w:hAnsi="Times New Roman" w:cs="Times New Roman"/>
          <w:sz w:val="24"/>
          <w:szCs w:val="24"/>
        </w:rPr>
        <w:t>There are many tools that companies can adopt to measure their employees’ engagement, and there is not one of these that is universal. Therefore, employers require to be crea</w:t>
      </w:r>
      <w:r w:rsidR="00845E6A" w:rsidRPr="00F367D3">
        <w:rPr>
          <w:rFonts w:ascii="Times New Roman" w:hAnsi="Times New Roman" w:cs="Times New Roman"/>
          <w:sz w:val="24"/>
          <w:szCs w:val="24"/>
        </w:rPr>
        <w:t>tive about the situation in their companies in order to decide the tools that would best work for them</w:t>
      </w:r>
      <w:r w:rsidR="00FB64C1" w:rsidRPr="00F367D3">
        <w:rPr>
          <w:rFonts w:ascii="Times New Roman" w:hAnsi="Times New Roman" w:cs="Times New Roman"/>
          <w:sz w:val="24"/>
          <w:szCs w:val="24"/>
        </w:rPr>
        <w:t xml:space="preserve"> (Othman et al., 2018).</w:t>
      </w:r>
      <w:r w:rsidR="002866D1" w:rsidRPr="00F367D3">
        <w:rPr>
          <w:rFonts w:ascii="Times New Roman" w:hAnsi="Times New Roman" w:cs="Times New Roman"/>
          <w:sz w:val="24"/>
          <w:szCs w:val="24"/>
        </w:rPr>
        <w:t xml:space="preserve"> Before embarking on measuring employee engagement, however, the employers need to be certain about the aspects of employee engagement that they would be assessing so that they can have a set of expected outcomes. </w:t>
      </w:r>
      <w:r w:rsidR="00B76E52" w:rsidRPr="00F367D3">
        <w:rPr>
          <w:rFonts w:ascii="Times New Roman" w:hAnsi="Times New Roman" w:cs="Times New Roman"/>
          <w:sz w:val="24"/>
          <w:szCs w:val="24"/>
        </w:rPr>
        <w:t xml:space="preserve">This means that they need to determine what is important for their employees and then analyze the drivers of employee engagement </w:t>
      </w:r>
      <w:r w:rsidR="00381B3D" w:rsidRPr="00F367D3">
        <w:rPr>
          <w:rFonts w:ascii="Times New Roman" w:hAnsi="Times New Roman" w:cs="Times New Roman"/>
          <w:sz w:val="24"/>
          <w:szCs w:val="24"/>
        </w:rPr>
        <w:t>in their workplace</w:t>
      </w:r>
      <w:r w:rsidR="0093129A" w:rsidRPr="00F367D3">
        <w:rPr>
          <w:rFonts w:ascii="Times New Roman" w:hAnsi="Times New Roman" w:cs="Times New Roman"/>
          <w:sz w:val="24"/>
          <w:szCs w:val="24"/>
        </w:rPr>
        <w:t xml:space="preserve"> (Othman et al., 2018)</w:t>
      </w:r>
      <w:r w:rsidR="00381B3D" w:rsidRPr="00F367D3">
        <w:rPr>
          <w:rFonts w:ascii="Times New Roman" w:hAnsi="Times New Roman" w:cs="Times New Roman"/>
          <w:sz w:val="24"/>
          <w:szCs w:val="24"/>
        </w:rPr>
        <w:t xml:space="preserve">. </w:t>
      </w:r>
    </w:p>
    <w:p w14:paraId="55CC5CE6" w14:textId="33492E8D" w:rsidR="00381B3D" w:rsidRPr="00F367D3" w:rsidRDefault="00381B3D" w:rsidP="00F367D3">
      <w:pPr>
        <w:spacing w:line="480" w:lineRule="auto"/>
        <w:ind w:firstLine="720"/>
        <w:rPr>
          <w:rFonts w:ascii="Times New Roman" w:hAnsi="Times New Roman" w:cs="Times New Roman"/>
          <w:sz w:val="24"/>
          <w:szCs w:val="24"/>
        </w:rPr>
      </w:pPr>
      <w:r w:rsidRPr="00F367D3">
        <w:rPr>
          <w:rFonts w:ascii="Times New Roman" w:hAnsi="Times New Roman" w:cs="Times New Roman"/>
          <w:sz w:val="24"/>
          <w:szCs w:val="24"/>
        </w:rPr>
        <w:t>Surveying is the most commonly used tool to measure employee engagement. This tool is widely accepted because it collects the feedback from the employees themselves</w:t>
      </w:r>
      <w:r w:rsidR="00B03087" w:rsidRPr="00F367D3">
        <w:rPr>
          <w:rFonts w:ascii="Times New Roman" w:hAnsi="Times New Roman" w:cs="Times New Roman"/>
          <w:sz w:val="24"/>
          <w:szCs w:val="24"/>
        </w:rPr>
        <w:t xml:space="preserve">, which means </w:t>
      </w:r>
      <w:r w:rsidR="00B03087" w:rsidRPr="00F367D3">
        <w:rPr>
          <w:rFonts w:ascii="Times New Roman" w:hAnsi="Times New Roman" w:cs="Times New Roman"/>
          <w:sz w:val="24"/>
          <w:szCs w:val="24"/>
        </w:rPr>
        <w:lastRenderedPageBreak/>
        <w:t>that the results are representative of what the situation at the company’s workplace exists like. The company should come up with a strategy to use surveys as a tool to collect employees’ feedback on what the conditions at their workplaces feel like, what needs to improve, and where the company is getting it wrong about its workers</w:t>
      </w:r>
      <w:r w:rsidR="006D356A" w:rsidRPr="00F367D3">
        <w:rPr>
          <w:rFonts w:ascii="Times New Roman" w:hAnsi="Times New Roman" w:cs="Times New Roman"/>
          <w:sz w:val="24"/>
          <w:szCs w:val="24"/>
        </w:rPr>
        <w:t xml:space="preserve"> (Othman et al., 2018)</w:t>
      </w:r>
      <w:r w:rsidR="00B03087" w:rsidRPr="00F367D3">
        <w:rPr>
          <w:rFonts w:ascii="Times New Roman" w:hAnsi="Times New Roman" w:cs="Times New Roman"/>
          <w:sz w:val="24"/>
          <w:szCs w:val="24"/>
        </w:rPr>
        <w:t xml:space="preserve">. </w:t>
      </w:r>
      <w:r w:rsidR="00572701" w:rsidRPr="00F367D3">
        <w:rPr>
          <w:rFonts w:ascii="Times New Roman" w:hAnsi="Times New Roman" w:cs="Times New Roman"/>
          <w:sz w:val="24"/>
          <w:szCs w:val="24"/>
        </w:rPr>
        <w:t xml:space="preserve">Surveys, however, have a downside in that they may take a long time to prepare, issue, collect, and then analyze. This means that the managers will be forced to use a limited number of surveys per year, may be two to four surveys. In many places, </w:t>
      </w:r>
      <w:r w:rsidR="00EE44A0" w:rsidRPr="00F367D3">
        <w:rPr>
          <w:rFonts w:ascii="Times New Roman" w:hAnsi="Times New Roman" w:cs="Times New Roman"/>
          <w:sz w:val="24"/>
          <w:szCs w:val="24"/>
        </w:rPr>
        <w:t>engagement surveys are conducted biannually and that means the company would issue one after every two quarters</w:t>
      </w:r>
      <w:r w:rsidR="006D356A" w:rsidRPr="00F367D3">
        <w:rPr>
          <w:rFonts w:ascii="Times New Roman" w:hAnsi="Times New Roman" w:cs="Times New Roman"/>
          <w:sz w:val="24"/>
          <w:szCs w:val="24"/>
        </w:rPr>
        <w:t xml:space="preserve"> (Othman et al., 2018)</w:t>
      </w:r>
      <w:r w:rsidR="00EE44A0" w:rsidRPr="00F367D3">
        <w:rPr>
          <w:rFonts w:ascii="Times New Roman" w:hAnsi="Times New Roman" w:cs="Times New Roman"/>
          <w:sz w:val="24"/>
          <w:szCs w:val="24"/>
        </w:rPr>
        <w:t>.</w:t>
      </w:r>
    </w:p>
    <w:p w14:paraId="7EA81782" w14:textId="3A397B4C" w:rsidR="00EE44A0" w:rsidRPr="00F367D3" w:rsidRDefault="00EE44A0" w:rsidP="00F367D3">
      <w:pPr>
        <w:spacing w:line="480" w:lineRule="auto"/>
        <w:ind w:firstLine="720"/>
        <w:rPr>
          <w:rFonts w:ascii="Times New Roman" w:hAnsi="Times New Roman" w:cs="Times New Roman"/>
          <w:sz w:val="24"/>
          <w:szCs w:val="24"/>
        </w:rPr>
      </w:pPr>
      <w:r w:rsidRPr="00F367D3">
        <w:rPr>
          <w:rFonts w:ascii="Times New Roman" w:hAnsi="Times New Roman" w:cs="Times New Roman"/>
          <w:sz w:val="24"/>
          <w:szCs w:val="24"/>
        </w:rPr>
        <w:t>The downside of this tool is that by being widely spaced between one and the other, the results may not be specifically detailed about what happens in the workplace. I</w:t>
      </w:r>
      <w:r w:rsidR="000F5B96" w:rsidRPr="00F367D3">
        <w:rPr>
          <w:rFonts w:ascii="Times New Roman" w:hAnsi="Times New Roman" w:cs="Times New Roman"/>
          <w:sz w:val="24"/>
          <w:szCs w:val="24"/>
        </w:rPr>
        <w:t>t is a tool that provides a lot of vita information to the management, but it also leaves a lot of similar information in the lost time when assessments are not conducted</w:t>
      </w:r>
      <w:r w:rsidR="006D356A" w:rsidRPr="00F367D3">
        <w:rPr>
          <w:rFonts w:ascii="Times New Roman" w:hAnsi="Times New Roman" w:cs="Times New Roman"/>
          <w:sz w:val="24"/>
          <w:szCs w:val="24"/>
        </w:rPr>
        <w:t xml:space="preserve"> (Attridge, 2009)</w:t>
      </w:r>
      <w:r w:rsidR="000F5B96" w:rsidRPr="00F367D3">
        <w:rPr>
          <w:rFonts w:ascii="Times New Roman" w:hAnsi="Times New Roman" w:cs="Times New Roman"/>
          <w:sz w:val="24"/>
          <w:szCs w:val="24"/>
        </w:rPr>
        <w:t xml:space="preserve">. Companies also need to ensure the anonymity of their employees when filling these surveys because </w:t>
      </w:r>
      <w:r w:rsidR="00FB752A" w:rsidRPr="00F367D3">
        <w:rPr>
          <w:rFonts w:ascii="Times New Roman" w:hAnsi="Times New Roman" w:cs="Times New Roman"/>
          <w:sz w:val="24"/>
          <w:szCs w:val="24"/>
        </w:rPr>
        <w:t>unless that is provided for, the employees may only provide what they consider to be positive feedback. However, when conducting the surveys, the management should be more interested in the negative feedback than the positive because when the company understand</w:t>
      </w:r>
      <w:r w:rsidR="00E214EA" w:rsidRPr="00F367D3">
        <w:rPr>
          <w:rFonts w:ascii="Times New Roman" w:hAnsi="Times New Roman" w:cs="Times New Roman"/>
          <w:sz w:val="24"/>
          <w:szCs w:val="24"/>
        </w:rPr>
        <w:t xml:space="preserve"> </w:t>
      </w:r>
      <w:r w:rsidR="00FB752A" w:rsidRPr="00F367D3">
        <w:rPr>
          <w:rFonts w:ascii="Times New Roman" w:hAnsi="Times New Roman" w:cs="Times New Roman"/>
          <w:sz w:val="24"/>
          <w:szCs w:val="24"/>
        </w:rPr>
        <w:t>what it is doing wrong with regards to the relationship between employees and the company, it would be possible to make changes and improve on that</w:t>
      </w:r>
      <w:r w:rsidR="00212CFE" w:rsidRPr="00F367D3">
        <w:rPr>
          <w:rFonts w:ascii="Times New Roman" w:hAnsi="Times New Roman" w:cs="Times New Roman"/>
          <w:sz w:val="24"/>
          <w:szCs w:val="24"/>
        </w:rPr>
        <w:t xml:space="preserve"> (Attridge, 2009)</w:t>
      </w:r>
      <w:r w:rsidR="00FB752A" w:rsidRPr="00F367D3">
        <w:rPr>
          <w:rFonts w:ascii="Times New Roman" w:hAnsi="Times New Roman" w:cs="Times New Roman"/>
          <w:sz w:val="24"/>
          <w:szCs w:val="24"/>
        </w:rPr>
        <w:t>.</w:t>
      </w:r>
      <w:r w:rsidR="00E214EA" w:rsidRPr="00F367D3">
        <w:rPr>
          <w:rFonts w:ascii="Times New Roman" w:hAnsi="Times New Roman" w:cs="Times New Roman"/>
          <w:sz w:val="24"/>
          <w:szCs w:val="24"/>
        </w:rPr>
        <w:t xml:space="preserve"> </w:t>
      </w:r>
    </w:p>
    <w:p w14:paraId="64DDD025" w14:textId="22C39166" w:rsidR="00E214EA" w:rsidRPr="00F367D3" w:rsidRDefault="00E214EA" w:rsidP="00F367D3">
      <w:pPr>
        <w:spacing w:line="480" w:lineRule="auto"/>
        <w:ind w:firstLine="720"/>
        <w:rPr>
          <w:rFonts w:ascii="Times New Roman" w:hAnsi="Times New Roman" w:cs="Times New Roman"/>
          <w:sz w:val="24"/>
          <w:szCs w:val="24"/>
        </w:rPr>
      </w:pPr>
      <w:r w:rsidRPr="00F367D3">
        <w:rPr>
          <w:rFonts w:ascii="Times New Roman" w:hAnsi="Times New Roman" w:cs="Times New Roman"/>
          <w:sz w:val="24"/>
          <w:szCs w:val="24"/>
        </w:rPr>
        <w:t xml:space="preserve">On the contrary, when employees are afraid to provide negative feedback due to the fear of being victimized for their transparent answers, they are most likely to play it safe and provide the employer with a positive feedback that is not representative of the </w:t>
      </w:r>
      <w:r w:rsidR="003E087B" w:rsidRPr="00F367D3">
        <w:rPr>
          <w:rFonts w:ascii="Times New Roman" w:hAnsi="Times New Roman" w:cs="Times New Roman"/>
          <w:sz w:val="24"/>
          <w:szCs w:val="24"/>
        </w:rPr>
        <w:t>workplace environment. That would be devastating for the company in terms of human resource management because it would form a false image of the workplace atmosphere</w:t>
      </w:r>
      <w:r w:rsidR="00212CFE" w:rsidRPr="00F367D3">
        <w:rPr>
          <w:rFonts w:ascii="Times New Roman" w:hAnsi="Times New Roman" w:cs="Times New Roman"/>
          <w:sz w:val="24"/>
          <w:szCs w:val="24"/>
        </w:rPr>
        <w:t xml:space="preserve"> (Attridge, 2009)</w:t>
      </w:r>
      <w:r w:rsidR="00450218" w:rsidRPr="00F367D3">
        <w:rPr>
          <w:rFonts w:ascii="Times New Roman" w:hAnsi="Times New Roman" w:cs="Times New Roman"/>
          <w:sz w:val="24"/>
          <w:szCs w:val="24"/>
        </w:rPr>
        <w:t>. T</w:t>
      </w:r>
      <w:r w:rsidR="003E087B" w:rsidRPr="00F367D3">
        <w:rPr>
          <w:rFonts w:ascii="Times New Roman" w:hAnsi="Times New Roman" w:cs="Times New Roman"/>
          <w:sz w:val="24"/>
          <w:szCs w:val="24"/>
        </w:rPr>
        <w:t xml:space="preserve">hat would </w:t>
      </w:r>
      <w:r w:rsidR="00450218" w:rsidRPr="00F367D3">
        <w:rPr>
          <w:rFonts w:ascii="Times New Roman" w:hAnsi="Times New Roman" w:cs="Times New Roman"/>
          <w:sz w:val="24"/>
          <w:szCs w:val="24"/>
        </w:rPr>
        <w:t xml:space="preserve">also </w:t>
      </w:r>
      <w:r w:rsidR="003E087B" w:rsidRPr="00F367D3">
        <w:rPr>
          <w:rFonts w:ascii="Times New Roman" w:hAnsi="Times New Roman" w:cs="Times New Roman"/>
          <w:sz w:val="24"/>
          <w:szCs w:val="24"/>
        </w:rPr>
        <w:t xml:space="preserve">blind </w:t>
      </w:r>
      <w:r w:rsidR="003E087B" w:rsidRPr="00F367D3">
        <w:rPr>
          <w:rFonts w:ascii="Times New Roman" w:hAnsi="Times New Roman" w:cs="Times New Roman"/>
          <w:sz w:val="24"/>
          <w:szCs w:val="24"/>
        </w:rPr>
        <w:lastRenderedPageBreak/>
        <w:t>the management from making observations for the necessary improvements.</w:t>
      </w:r>
      <w:r w:rsidR="00450218" w:rsidRPr="00F367D3">
        <w:rPr>
          <w:rFonts w:ascii="Times New Roman" w:hAnsi="Times New Roman" w:cs="Times New Roman"/>
          <w:sz w:val="24"/>
          <w:szCs w:val="24"/>
        </w:rPr>
        <w:t xml:space="preserve"> In addition, the company would have a false image of how engaged its employees are, and as a result, too much potential would be lost which would have been harnessed and applied to the development and productivity of the company</w:t>
      </w:r>
      <w:r w:rsidR="00212CFE" w:rsidRPr="00F367D3">
        <w:rPr>
          <w:rFonts w:ascii="Times New Roman" w:hAnsi="Times New Roman" w:cs="Times New Roman"/>
          <w:sz w:val="24"/>
          <w:szCs w:val="24"/>
        </w:rPr>
        <w:t xml:space="preserve"> (Attridge, 2009)</w:t>
      </w:r>
      <w:r w:rsidR="00450218" w:rsidRPr="00F367D3">
        <w:rPr>
          <w:rFonts w:ascii="Times New Roman" w:hAnsi="Times New Roman" w:cs="Times New Roman"/>
          <w:sz w:val="24"/>
          <w:szCs w:val="24"/>
        </w:rPr>
        <w:t xml:space="preserve">. </w:t>
      </w:r>
    </w:p>
    <w:p w14:paraId="60EB4EBA" w14:textId="66EC5368" w:rsidR="00F42435" w:rsidRPr="00F367D3" w:rsidRDefault="00F42435" w:rsidP="00F367D3">
      <w:pPr>
        <w:spacing w:line="480" w:lineRule="auto"/>
        <w:ind w:firstLine="720"/>
        <w:rPr>
          <w:rFonts w:ascii="Times New Roman" w:hAnsi="Times New Roman" w:cs="Times New Roman"/>
          <w:sz w:val="24"/>
          <w:szCs w:val="24"/>
        </w:rPr>
      </w:pPr>
      <w:r w:rsidRPr="00F367D3">
        <w:rPr>
          <w:rFonts w:ascii="Times New Roman" w:hAnsi="Times New Roman" w:cs="Times New Roman"/>
          <w:sz w:val="24"/>
          <w:szCs w:val="24"/>
        </w:rPr>
        <w:t xml:space="preserve">Another tool that companies can use and one which can resolve the </w:t>
      </w:r>
      <w:r w:rsidR="009F23FD" w:rsidRPr="00F367D3">
        <w:rPr>
          <w:rFonts w:ascii="Times New Roman" w:hAnsi="Times New Roman" w:cs="Times New Roman"/>
          <w:sz w:val="24"/>
          <w:szCs w:val="24"/>
        </w:rPr>
        <w:t xml:space="preserve">shortcomings of the surveys. This tool is an online survey, mostly developed using such tools as Google Forms. </w:t>
      </w:r>
      <w:r w:rsidR="00901C12" w:rsidRPr="00F367D3">
        <w:rPr>
          <w:rFonts w:ascii="Times New Roman" w:hAnsi="Times New Roman" w:cs="Times New Roman"/>
          <w:sz w:val="24"/>
          <w:szCs w:val="24"/>
        </w:rPr>
        <w:t>The advantages of this tool include the fact that it maintains anonymity of the respondent and ease of filling and analysis</w:t>
      </w:r>
      <w:r w:rsidR="00212CFE" w:rsidRPr="00F367D3">
        <w:rPr>
          <w:rFonts w:ascii="Times New Roman" w:hAnsi="Times New Roman" w:cs="Times New Roman"/>
          <w:sz w:val="24"/>
          <w:szCs w:val="24"/>
        </w:rPr>
        <w:t xml:space="preserve"> (Van Rooy et al., 2011)</w:t>
      </w:r>
      <w:r w:rsidR="00901C12" w:rsidRPr="00F367D3">
        <w:rPr>
          <w:rFonts w:ascii="Times New Roman" w:hAnsi="Times New Roman" w:cs="Times New Roman"/>
          <w:sz w:val="24"/>
          <w:szCs w:val="24"/>
        </w:rPr>
        <w:t>. The company can develop this tool and</w:t>
      </w:r>
      <w:r w:rsidR="00D12AA1" w:rsidRPr="00F367D3">
        <w:rPr>
          <w:rFonts w:ascii="Times New Roman" w:hAnsi="Times New Roman" w:cs="Times New Roman"/>
          <w:sz w:val="24"/>
          <w:szCs w:val="24"/>
        </w:rPr>
        <w:t xml:space="preserve"> ask the employees to fill in the forms at the end of every one of two moths. Since it only takes a few minutes, and it is online, the employees can easily fill in their answers when they are off the work, like when they are at home </w:t>
      </w:r>
      <w:r w:rsidR="00FE1CE2" w:rsidRPr="00F367D3">
        <w:rPr>
          <w:rFonts w:ascii="Times New Roman" w:hAnsi="Times New Roman" w:cs="Times New Roman"/>
          <w:sz w:val="24"/>
          <w:szCs w:val="24"/>
        </w:rPr>
        <w:t>or during work breaks. This would not be a burdening tool for the employees to fill, and also it would not burden the employers when analyzing the results</w:t>
      </w:r>
      <w:r w:rsidR="00212CFE" w:rsidRPr="00F367D3">
        <w:rPr>
          <w:rFonts w:ascii="Times New Roman" w:hAnsi="Times New Roman" w:cs="Times New Roman"/>
          <w:sz w:val="24"/>
          <w:szCs w:val="24"/>
        </w:rPr>
        <w:t xml:space="preserve"> (Van Rooy et al., 2011)</w:t>
      </w:r>
      <w:r w:rsidR="00FE1CE2" w:rsidRPr="00F367D3">
        <w:rPr>
          <w:rFonts w:ascii="Times New Roman" w:hAnsi="Times New Roman" w:cs="Times New Roman"/>
          <w:sz w:val="24"/>
          <w:szCs w:val="24"/>
        </w:rPr>
        <w:t xml:space="preserve">. </w:t>
      </w:r>
    </w:p>
    <w:p w14:paraId="09B8A154" w14:textId="63DFF5EA" w:rsidR="00FE1CE2" w:rsidRPr="00F367D3" w:rsidRDefault="00FE1CE2" w:rsidP="00F367D3">
      <w:pPr>
        <w:spacing w:line="480" w:lineRule="auto"/>
        <w:ind w:firstLine="720"/>
        <w:rPr>
          <w:rFonts w:ascii="Times New Roman" w:hAnsi="Times New Roman" w:cs="Times New Roman"/>
          <w:sz w:val="24"/>
          <w:szCs w:val="24"/>
        </w:rPr>
      </w:pPr>
      <w:r w:rsidRPr="00F367D3">
        <w:rPr>
          <w:rFonts w:ascii="Times New Roman" w:hAnsi="Times New Roman" w:cs="Times New Roman"/>
          <w:sz w:val="24"/>
          <w:szCs w:val="24"/>
        </w:rPr>
        <w:t xml:space="preserve">An online survey is more likely to be filled honestly and by more employees. Also, the fact that the employer can issue </w:t>
      </w:r>
      <w:r w:rsidR="00CF19CF" w:rsidRPr="00F367D3">
        <w:rPr>
          <w:rFonts w:ascii="Times New Roman" w:hAnsi="Times New Roman" w:cs="Times New Roman"/>
          <w:sz w:val="24"/>
          <w:szCs w:val="24"/>
        </w:rPr>
        <w:t>more than six surveys per year makes the employees feel that their feedback is valued. However, the value of the feedback can only be observable if the company corrects the areas where negative feedback has been provided before</w:t>
      </w:r>
      <w:r w:rsidR="00212CFE" w:rsidRPr="00F367D3">
        <w:rPr>
          <w:rFonts w:ascii="Times New Roman" w:hAnsi="Times New Roman" w:cs="Times New Roman"/>
          <w:sz w:val="24"/>
          <w:szCs w:val="24"/>
        </w:rPr>
        <w:t xml:space="preserve"> (Van Rooy et al., 2011)</w:t>
      </w:r>
      <w:r w:rsidR="00CF19CF" w:rsidRPr="00F367D3">
        <w:rPr>
          <w:rFonts w:ascii="Times New Roman" w:hAnsi="Times New Roman" w:cs="Times New Roman"/>
          <w:sz w:val="24"/>
          <w:szCs w:val="24"/>
        </w:rPr>
        <w:t xml:space="preserve">. When that is done, the employees will be more engaged in the company because they will experience a personalized atmosphere which is shaped by </w:t>
      </w:r>
      <w:r w:rsidR="00C84C53" w:rsidRPr="00F367D3">
        <w:rPr>
          <w:rFonts w:ascii="Times New Roman" w:hAnsi="Times New Roman" w:cs="Times New Roman"/>
          <w:sz w:val="24"/>
          <w:szCs w:val="24"/>
        </w:rPr>
        <w:t xml:space="preserve">policies made with their feedback in consideration. This survey can also be sent to different populations within the whole workforce instead of having every employee filling in every month. </w:t>
      </w:r>
      <w:r w:rsidR="0021114A">
        <w:rPr>
          <w:rFonts w:ascii="Times New Roman" w:hAnsi="Times New Roman" w:cs="Times New Roman"/>
          <w:sz w:val="24"/>
          <w:szCs w:val="24"/>
        </w:rPr>
        <w:t>T</w:t>
      </w:r>
      <w:r w:rsidR="00C84C53" w:rsidRPr="00F367D3">
        <w:rPr>
          <w:rFonts w:ascii="Times New Roman" w:hAnsi="Times New Roman" w:cs="Times New Roman"/>
          <w:sz w:val="24"/>
          <w:szCs w:val="24"/>
        </w:rPr>
        <w:t xml:space="preserve">o avoid the monotony of filling in the replies, the managers can select </w:t>
      </w:r>
      <w:r w:rsidR="00F87DF6" w:rsidRPr="00F367D3">
        <w:rPr>
          <w:rFonts w:ascii="Times New Roman" w:hAnsi="Times New Roman" w:cs="Times New Roman"/>
          <w:sz w:val="24"/>
          <w:szCs w:val="24"/>
        </w:rPr>
        <w:t xml:space="preserve">to survey employee engagement and satisfaction according to </w:t>
      </w:r>
      <w:r w:rsidR="00F87DF6" w:rsidRPr="00F367D3">
        <w:rPr>
          <w:rFonts w:ascii="Times New Roman" w:hAnsi="Times New Roman" w:cs="Times New Roman"/>
          <w:sz w:val="24"/>
          <w:szCs w:val="24"/>
        </w:rPr>
        <w:lastRenderedPageBreak/>
        <w:t>their departments, then the improvements can be made in a similar fashion</w:t>
      </w:r>
      <w:r w:rsidR="00FB64C1" w:rsidRPr="00F367D3">
        <w:rPr>
          <w:rFonts w:ascii="Times New Roman" w:hAnsi="Times New Roman" w:cs="Times New Roman"/>
          <w:sz w:val="24"/>
          <w:szCs w:val="24"/>
        </w:rPr>
        <w:t xml:space="preserve"> (Van Rooy et al., 2011)</w:t>
      </w:r>
      <w:r w:rsidR="00F87DF6" w:rsidRPr="00F367D3">
        <w:rPr>
          <w:rFonts w:ascii="Times New Roman" w:hAnsi="Times New Roman" w:cs="Times New Roman"/>
          <w:sz w:val="24"/>
          <w:szCs w:val="24"/>
        </w:rPr>
        <w:t>.</w:t>
      </w:r>
    </w:p>
    <w:p w14:paraId="29139534" w14:textId="5F7AF5DF" w:rsidR="00F87DF6" w:rsidRPr="00F367D3" w:rsidRDefault="00F87DF6" w:rsidP="00F367D3">
      <w:pPr>
        <w:spacing w:line="480" w:lineRule="auto"/>
        <w:rPr>
          <w:rFonts w:ascii="Times New Roman" w:hAnsi="Times New Roman" w:cs="Times New Roman"/>
          <w:b/>
          <w:bCs/>
          <w:sz w:val="24"/>
          <w:szCs w:val="24"/>
        </w:rPr>
      </w:pPr>
      <w:r w:rsidRPr="00F367D3">
        <w:rPr>
          <w:rFonts w:ascii="Times New Roman" w:hAnsi="Times New Roman" w:cs="Times New Roman"/>
          <w:b/>
          <w:bCs/>
          <w:sz w:val="24"/>
          <w:szCs w:val="24"/>
        </w:rPr>
        <w:t>Employee Value Proposition</w:t>
      </w:r>
    </w:p>
    <w:p w14:paraId="0B37658D" w14:textId="544B3A44" w:rsidR="00F87DF6" w:rsidRPr="00F367D3" w:rsidRDefault="00F87DF6" w:rsidP="00F367D3">
      <w:pPr>
        <w:spacing w:line="480" w:lineRule="auto"/>
        <w:ind w:firstLine="720"/>
        <w:rPr>
          <w:rFonts w:ascii="Times New Roman" w:hAnsi="Times New Roman" w:cs="Times New Roman"/>
          <w:sz w:val="24"/>
          <w:szCs w:val="24"/>
        </w:rPr>
      </w:pPr>
      <w:r w:rsidRPr="00F367D3">
        <w:rPr>
          <w:rFonts w:ascii="Times New Roman" w:hAnsi="Times New Roman" w:cs="Times New Roman"/>
          <w:sz w:val="24"/>
          <w:szCs w:val="24"/>
        </w:rPr>
        <w:t xml:space="preserve">Given the nature of changes that the pandemic has brought about, the company should develop an employee value proposition which </w:t>
      </w:r>
      <w:r w:rsidR="00B04BC0" w:rsidRPr="00F367D3">
        <w:rPr>
          <w:rFonts w:ascii="Times New Roman" w:hAnsi="Times New Roman" w:cs="Times New Roman"/>
          <w:sz w:val="24"/>
          <w:szCs w:val="24"/>
        </w:rPr>
        <w:t>makes them feel appreciated by the company. Employee engagement during the recovery period will be vital for the company because during such a difficult period, the company cannot afford to lose out its best employees. The cost of hiring new employees would also be a high but avoidable cost for the company</w:t>
      </w:r>
      <w:r w:rsidR="00DC7941" w:rsidRPr="00F367D3">
        <w:rPr>
          <w:rFonts w:ascii="Times New Roman" w:hAnsi="Times New Roman" w:cs="Times New Roman"/>
          <w:sz w:val="24"/>
          <w:szCs w:val="24"/>
        </w:rPr>
        <w:t xml:space="preserve"> (Browne, 2012)</w:t>
      </w:r>
      <w:r w:rsidR="00B04BC0" w:rsidRPr="00F367D3">
        <w:rPr>
          <w:rFonts w:ascii="Times New Roman" w:hAnsi="Times New Roman" w:cs="Times New Roman"/>
          <w:sz w:val="24"/>
          <w:szCs w:val="24"/>
        </w:rPr>
        <w:t xml:space="preserve">. Therefore, the proposed employee value proposition for this company entails five (5) </w:t>
      </w:r>
      <w:r w:rsidR="00E17EDE" w:rsidRPr="00F367D3">
        <w:rPr>
          <w:rFonts w:ascii="Times New Roman" w:hAnsi="Times New Roman" w:cs="Times New Roman"/>
          <w:sz w:val="24"/>
          <w:szCs w:val="24"/>
        </w:rPr>
        <w:t xml:space="preserve">areas; Pay, affiliation, work content, career development, and benefits. </w:t>
      </w:r>
    </w:p>
    <w:p w14:paraId="4884F8E5" w14:textId="60DE2420" w:rsidR="00E17EDE" w:rsidRPr="00F367D3" w:rsidRDefault="00E17EDE" w:rsidP="00F367D3">
      <w:pPr>
        <w:spacing w:line="480" w:lineRule="auto"/>
        <w:ind w:firstLine="720"/>
        <w:rPr>
          <w:rFonts w:ascii="Times New Roman" w:hAnsi="Times New Roman" w:cs="Times New Roman"/>
          <w:sz w:val="24"/>
          <w:szCs w:val="24"/>
        </w:rPr>
      </w:pPr>
      <w:r w:rsidRPr="00F367D3">
        <w:rPr>
          <w:rFonts w:ascii="Times New Roman" w:hAnsi="Times New Roman" w:cs="Times New Roman"/>
          <w:sz w:val="24"/>
          <w:szCs w:val="24"/>
        </w:rPr>
        <w:t xml:space="preserve">With regards to pay, the company should come up with a strategy </w:t>
      </w:r>
      <w:r w:rsidR="00BA2242" w:rsidRPr="00F367D3">
        <w:rPr>
          <w:rFonts w:ascii="Times New Roman" w:hAnsi="Times New Roman" w:cs="Times New Roman"/>
          <w:sz w:val="24"/>
          <w:szCs w:val="24"/>
        </w:rPr>
        <w:t xml:space="preserve">which enables it to make the employees feel adequately remunerated. To do this, the company should offer incentives and cash recognition to employees who achieve certain set objectives on top of the basic salary. The process through which the incentives and perks are </w:t>
      </w:r>
      <w:r w:rsidR="009529D1" w:rsidRPr="00F367D3">
        <w:rPr>
          <w:rFonts w:ascii="Times New Roman" w:hAnsi="Times New Roman" w:cs="Times New Roman"/>
          <w:sz w:val="24"/>
          <w:szCs w:val="24"/>
        </w:rPr>
        <w:t>awarded should be made as honest and transparent as possible</w:t>
      </w:r>
      <w:r w:rsidR="00DC7941" w:rsidRPr="00F367D3">
        <w:rPr>
          <w:rFonts w:ascii="Times New Roman" w:hAnsi="Times New Roman" w:cs="Times New Roman"/>
          <w:sz w:val="24"/>
          <w:szCs w:val="24"/>
        </w:rPr>
        <w:t xml:space="preserve"> (Browne, 2012)</w:t>
      </w:r>
      <w:r w:rsidR="009529D1" w:rsidRPr="00F367D3">
        <w:rPr>
          <w:rFonts w:ascii="Times New Roman" w:hAnsi="Times New Roman" w:cs="Times New Roman"/>
          <w:sz w:val="24"/>
          <w:szCs w:val="24"/>
        </w:rPr>
        <w:t xml:space="preserve">. </w:t>
      </w:r>
    </w:p>
    <w:p w14:paraId="391DBB3A" w14:textId="7D968074" w:rsidR="009529D1" w:rsidRPr="00F367D3" w:rsidRDefault="009529D1" w:rsidP="00F367D3">
      <w:pPr>
        <w:spacing w:line="480" w:lineRule="auto"/>
        <w:ind w:firstLine="720"/>
        <w:rPr>
          <w:rFonts w:ascii="Times New Roman" w:hAnsi="Times New Roman" w:cs="Times New Roman"/>
          <w:sz w:val="24"/>
          <w:szCs w:val="24"/>
        </w:rPr>
      </w:pPr>
      <w:r w:rsidRPr="00F367D3">
        <w:rPr>
          <w:rFonts w:ascii="Times New Roman" w:hAnsi="Times New Roman" w:cs="Times New Roman"/>
          <w:sz w:val="24"/>
          <w:szCs w:val="24"/>
        </w:rPr>
        <w:t xml:space="preserve">With regards to affiliation, the company should make its mission and values clear to all the employees. The company should also provide a working environment that is peaceful and </w:t>
      </w:r>
      <w:r w:rsidR="00E15B1D" w:rsidRPr="00F367D3">
        <w:rPr>
          <w:rFonts w:ascii="Times New Roman" w:hAnsi="Times New Roman" w:cs="Times New Roman"/>
          <w:sz w:val="24"/>
          <w:szCs w:val="24"/>
        </w:rPr>
        <w:t>enabling for the employees’ professional and personal development. The company should be interested in improving certain aspects of its organizational culture using feedback from the employees</w:t>
      </w:r>
      <w:r w:rsidR="00DC7941" w:rsidRPr="00F367D3">
        <w:rPr>
          <w:rFonts w:ascii="Times New Roman" w:hAnsi="Times New Roman" w:cs="Times New Roman"/>
          <w:sz w:val="24"/>
          <w:szCs w:val="24"/>
        </w:rPr>
        <w:t xml:space="preserve"> (Arasanmi &amp; Krishna, 2019)</w:t>
      </w:r>
      <w:r w:rsidR="005E1885" w:rsidRPr="00F367D3">
        <w:rPr>
          <w:rFonts w:ascii="Times New Roman" w:hAnsi="Times New Roman" w:cs="Times New Roman"/>
          <w:sz w:val="24"/>
          <w:szCs w:val="24"/>
        </w:rPr>
        <w:t>.</w:t>
      </w:r>
    </w:p>
    <w:p w14:paraId="74DF430A" w14:textId="6D4EA25F" w:rsidR="005E1885" w:rsidRPr="00F367D3" w:rsidRDefault="005E1885" w:rsidP="00F367D3">
      <w:pPr>
        <w:spacing w:line="480" w:lineRule="auto"/>
        <w:ind w:firstLine="720"/>
        <w:rPr>
          <w:rFonts w:ascii="Times New Roman" w:hAnsi="Times New Roman" w:cs="Times New Roman"/>
          <w:sz w:val="24"/>
          <w:szCs w:val="24"/>
        </w:rPr>
      </w:pPr>
      <w:r w:rsidRPr="00F367D3">
        <w:rPr>
          <w:rFonts w:ascii="Times New Roman" w:hAnsi="Times New Roman" w:cs="Times New Roman"/>
          <w:sz w:val="24"/>
          <w:szCs w:val="24"/>
        </w:rPr>
        <w:t xml:space="preserve">With regards to the work content at the workplace, the company should have a system in place where the employees can be rotated within their areas of expertise. This would introduce </w:t>
      </w:r>
      <w:r w:rsidRPr="00F367D3">
        <w:rPr>
          <w:rFonts w:ascii="Times New Roman" w:hAnsi="Times New Roman" w:cs="Times New Roman"/>
          <w:sz w:val="24"/>
          <w:szCs w:val="24"/>
        </w:rPr>
        <w:lastRenderedPageBreak/>
        <w:t>variety of task</w:t>
      </w:r>
      <w:r w:rsidR="00ED2D24" w:rsidRPr="00F367D3">
        <w:rPr>
          <w:rFonts w:ascii="Times New Roman" w:hAnsi="Times New Roman" w:cs="Times New Roman"/>
          <w:sz w:val="24"/>
          <w:szCs w:val="24"/>
        </w:rPr>
        <w:t>s</w:t>
      </w:r>
      <w:r w:rsidRPr="00F367D3">
        <w:rPr>
          <w:rFonts w:ascii="Times New Roman" w:hAnsi="Times New Roman" w:cs="Times New Roman"/>
          <w:sz w:val="24"/>
          <w:szCs w:val="24"/>
        </w:rPr>
        <w:t xml:space="preserve"> </w:t>
      </w:r>
      <w:r w:rsidR="00ED2D24" w:rsidRPr="00F367D3">
        <w:rPr>
          <w:rFonts w:ascii="Times New Roman" w:hAnsi="Times New Roman" w:cs="Times New Roman"/>
          <w:sz w:val="24"/>
          <w:szCs w:val="24"/>
        </w:rPr>
        <w:t>and</w:t>
      </w:r>
      <w:r w:rsidRPr="00F367D3">
        <w:rPr>
          <w:rFonts w:ascii="Times New Roman" w:hAnsi="Times New Roman" w:cs="Times New Roman"/>
          <w:sz w:val="24"/>
          <w:szCs w:val="24"/>
        </w:rPr>
        <w:t xml:space="preserve"> challenges that the employees would be </w:t>
      </w:r>
      <w:r w:rsidR="00ED2D24" w:rsidRPr="00F367D3">
        <w:rPr>
          <w:rFonts w:ascii="Times New Roman" w:hAnsi="Times New Roman" w:cs="Times New Roman"/>
          <w:sz w:val="24"/>
          <w:szCs w:val="24"/>
        </w:rPr>
        <w:t xml:space="preserve">working on from time to time, and that would keep them sharp in their tasks. The company should also foster some degree of autonomy on the employees and </w:t>
      </w:r>
      <w:r w:rsidR="00C569E6" w:rsidRPr="00F367D3">
        <w:rPr>
          <w:rFonts w:ascii="Times New Roman" w:hAnsi="Times New Roman" w:cs="Times New Roman"/>
          <w:sz w:val="24"/>
          <w:szCs w:val="24"/>
        </w:rPr>
        <w:t>take into consideration the employees’ feedback</w:t>
      </w:r>
      <w:r w:rsidR="00D07BAB" w:rsidRPr="00F367D3">
        <w:rPr>
          <w:rFonts w:ascii="Times New Roman" w:hAnsi="Times New Roman" w:cs="Times New Roman"/>
          <w:sz w:val="24"/>
          <w:szCs w:val="24"/>
        </w:rPr>
        <w:t xml:space="preserve"> (Arasanmi &amp; Krishna, 2019)</w:t>
      </w:r>
      <w:r w:rsidR="00C569E6" w:rsidRPr="00F367D3">
        <w:rPr>
          <w:rFonts w:ascii="Times New Roman" w:hAnsi="Times New Roman" w:cs="Times New Roman"/>
          <w:sz w:val="24"/>
          <w:szCs w:val="24"/>
        </w:rPr>
        <w:t xml:space="preserve">. </w:t>
      </w:r>
    </w:p>
    <w:p w14:paraId="69D2B92C" w14:textId="60504FF8" w:rsidR="00C569E6" w:rsidRPr="00F367D3" w:rsidRDefault="00C569E6" w:rsidP="00F367D3">
      <w:pPr>
        <w:spacing w:line="480" w:lineRule="auto"/>
        <w:ind w:firstLine="720"/>
        <w:rPr>
          <w:rFonts w:ascii="Times New Roman" w:hAnsi="Times New Roman" w:cs="Times New Roman"/>
          <w:sz w:val="24"/>
          <w:szCs w:val="24"/>
        </w:rPr>
      </w:pPr>
      <w:r w:rsidRPr="00F367D3">
        <w:rPr>
          <w:rFonts w:ascii="Times New Roman" w:hAnsi="Times New Roman" w:cs="Times New Roman"/>
          <w:sz w:val="24"/>
          <w:szCs w:val="24"/>
        </w:rPr>
        <w:t xml:space="preserve">Regarding career development, the company needs to help the employees develop in their areas of expertise. One way for enhancing personal growth is </w:t>
      </w:r>
      <w:r w:rsidR="003F6BC7" w:rsidRPr="00F367D3">
        <w:rPr>
          <w:rFonts w:ascii="Times New Roman" w:hAnsi="Times New Roman" w:cs="Times New Roman"/>
          <w:sz w:val="24"/>
          <w:szCs w:val="24"/>
        </w:rPr>
        <w:t>offering training and also promotion of the employees. Promotions and training should then be accompanied by increased responsibilities and challenges, as well as financial rewards. Also, the company should provide employment security to its staff</w:t>
      </w:r>
      <w:r w:rsidR="00D07BAB" w:rsidRPr="00F367D3">
        <w:rPr>
          <w:rFonts w:ascii="Times New Roman" w:hAnsi="Times New Roman" w:cs="Times New Roman"/>
          <w:sz w:val="24"/>
          <w:szCs w:val="24"/>
        </w:rPr>
        <w:t xml:space="preserve"> (Goswami, 2015)</w:t>
      </w:r>
      <w:r w:rsidR="003F6BC7" w:rsidRPr="00F367D3">
        <w:rPr>
          <w:rFonts w:ascii="Times New Roman" w:hAnsi="Times New Roman" w:cs="Times New Roman"/>
          <w:sz w:val="24"/>
          <w:szCs w:val="24"/>
        </w:rPr>
        <w:t>.</w:t>
      </w:r>
    </w:p>
    <w:p w14:paraId="361105ED" w14:textId="5BE33CEA" w:rsidR="00E9109A" w:rsidRPr="00F367D3" w:rsidRDefault="003F6BC7" w:rsidP="00F367D3">
      <w:pPr>
        <w:spacing w:line="480" w:lineRule="auto"/>
        <w:ind w:firstLine="720"/>
        <w:rPr>
          <w:rFonts w:ascii="Times New Roman" w:hAnsi="Times New Roman" w:cs="Times New Roman"/>
          <w:sz w:val="24"/>
          <w:szCs w:val="24"/>
        </w:rPr>
      </w:pPr>
      <w:r w:rsidRPr="00F367D3">
        <w:rPr>
          <w:rFonts w:ascii="Times New Roman" w:hAnsi="Times New Roman" w:cs="Times New Roman"/>
          <w:sz w:val="24"/>
          <w:szCs w:val="24"/>
        </w:rPr>
        <w:t xml:space="preserve">Regarding benefits, the company should offer its employees health and retirement benefits, such as </w:t>
      </w:r>
      <w:r w:rsidR="008C1321" w:rsidRPr="00F367D3">
        <w:rPr>
          <w:rFonts w:ascii="Times New Roman" w:hAnsi="Times New Roman" w:cs="Times New Roman"/>
          <w:sz w:val="24"/>
          <w:szCs w:val="24"/>
        </w:rPr>
        <w:t>insurance coverage. The pandemic has exposed the need for these benefits as employees have in most companies struggled with health issues affecting their families, and that would have an impact on their productivity at work</w:t>
      </w:r>
      <w:r w:rsidR="00D07BAB" w:rsidRPr="00F367D3">
        <w:rPr>
          <w:rFonts w:ascii="Times New Roman" w:hAnsi="Times New Roman" w:cs="Times New Roman"/>
          <w:sz w:val="24"/>
          <w:szCs w:val="24"/>
        </w:rPr>
        <w:t xml:space="preserve"> (Browne, 2012)</w:t>
      </w:r>
      <w:r w:rsidR="008C1321" w:rsidRPr="00F367D3">
        <w:rPr>
          <w:rFonts w:ascii="Times New Roman" w:hAnsi="Times New Roman" w:cs="Times New Roman"/>
          <w:sz w:val="24"/>
          <w:szCs w:val="24"/>
        </w:rPr>
        <w:t xml:space="preserve">. </w:t>
      </w:r>
      <w:r w:rsidR="00A020D8" w:rsidRPr="00F367D3">
        <w:rPr>
          <w:rFonts w:ascii="Times New Roman" w:hAnsi="Times New Roman" w:cs="Times New Roman"/>
          <w:sz w:val="24"/>
          <w:szCs w:val="24"/>
        </w:rPr>
        <w:t xml:space="preserve">The company should also offer them leisure time off through paid leaves as well as work arrangements that best suite the employees with regards to special cases like nursing mothers and those taking on studies. Another benefit can be </w:t>
      </w:r>
      <w:r w:rsidR="00A56A5E" w:rsidRPr="00F367D3">
        <w:rPr>
          <w:rFonts w:ascii="Times New Roman" w:hAnsi="Times New Roman" w:cs="Times New Roman"/>
          <w:sz w:val="24"/>
          <w:szCs w:val="24"/>
        </w:rPr>
        <w:t>tuition sponsored by the organization, even if that comes with a guarantee that the employee will use the gained expertise on developing the company further</w:t>
      </w:r>
      <w:r w:rsidR="006D356A" w:rsidRPr="00F367D3">
        <w:rPr>
          <w:rFonts w:ascii="Times New Roman" w:hAnsi="Times New Roman" w:cs="Times New Roman"/>
          <w:sz w:val="24"/>
          <w:szCs w:val="24"/>
        </w:rPr>
        <w:t xml:space="preserve"> (Browne, 2012)</w:t>
      </w:r>
      <w:r w:rsidR="00A56A5E" w:rsidRPr="00F367D3">
        <w:rPr>
          <w:rFonts w:ascii="Times New Roman" w:hAnsi="Times New Roman" w:cs="Times New Roman"/>
          <w:sz w:val="24"/>
          <w:szCs w:val="24"/>
        </w:rPr>
        <w:t xml:space="preserve">. </w:t>
      </w:r>
    </w:p>
    <w:p w14:paraId="5702AAA2" w14:textId="0A5D3D9A" w:rsidR="003F6BC7" w:rsidRPr="00F367D3" w:rsidRDefault="00A56A5E" w:rsidP="00F367D3">
      <w:pPr>
        <w:spacing w:line="480" w:lineRule="auto"/>
        <w:rPr>
          <w:rFonts w:ascii="Times New Roman" w:hAnsi="Times New Roman" w:cs="Times New Roman"/>
          <w:sz w:val="24"/>
          <w:szCs w:val="24"/>
        </w:rPr>
      </w:pPr>
      <w:r w:rsidRPr="00F367D3">
        <w:rPr>
          <w:rFonts w:ascii="Times New Roman" w:hAnsi="Times New Roman" w:cs="Times New Roman"/>
          <w:sz w:val="24"/>
          <w:szCs w:val="24"/>
        </w:rPr>
        <w:t>The proposed employee value proposition assumes the form of the figure 1 below.</w:t>
      </w:r>
    </w:p>
    <w:p w14:paraId="60F5A900" w14:textId="77777777" w:rsidR="00C75327" w:rsidRPr="00F367D3" w:rsidRDefault="00A56A5E" w:rsidP="00F367D3">
      <w:pPr>
        <w:keepNext/>
        <w:spacing w:line="480" w:lineRule="auto"/>
        <w:rPr>
          <w:rFonts w:ascii="Times New Roman" w:hAnsi="Times New Roman" w:cs="Times New Roman"/>
          <w:sz w:val="24"/>
          <w:szCs w:val="24"/>
        </w:rPr>
      </w:pPr>
      <w:r w:rsidRPr="00F367D3">
        <w:rPr>
          <w:rFonts w:ascii="Times New Roman" w:hAnsi="Times New Roman" w:cs="Times New Roman"/>
          <w:noProof/>
          <w:sz w:val="24"/>
          <w:szCs w:val="24"/>
        </w:rPr>
        <w:lastRenderedPageBreak/>
        <w:drawing>
          <wp:inline distT="0" distB="0" distL="0" distR="0" wp14:anchorId="6E0CA1B3" wp14:editId="0BB6090E">
            <wp:extent cx="6305550" cy="7229475"/>
            <wp:effectExtent l="0" t="0" r="190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52BE71D2" w14:textId="34359DF8" w:rsidR="00A56A5E" w:rsidRPr="002E4C12" w:rsidRDefault="00C75327" w:rsidP="00F367D3">
      <w:pPr>
        <w:pStyle w:val="Caption"/>
        <w:spacing w:line="480" w:lineRule="auto"/>
        <w:rPr>
          <w:rFonts w:ascii="Times New Roman" w:hAnsi="Times New Roman" w:cs="Times New Roman"/>
          <w:color w:val="000000" w:themeColor="text1"/>
          <w:sz w:val="24"/>
          <w:szCs w:val="24"/>
        </w:rPr>
      </w:pPr>
      <w:r w:rsidRPr="002E4C12">
        <w:rPr>
          <w:rFonts w:ascii="Times New Roman" w:hAnsi="Times New Roman" w:cs="Times New Roman"/>
          <w:color w:val="000000" w:themeColor="text1"/>
          <w:sz w:val="24"/>
          <w:szCs w:val="24"/>
        </w:rPr>
        <w:t xml:space="preserve">Figure </w:t>
      </w:r>
      <w:r w:rsidRPr="002E4C12">
        <w:rPr>
          <w:rFonts w:ascii="Times New Roman" w:hAnsi="Times New Roman" w:cs="Times New Roman"/>
          <w:color w:val="000000" w:themeColor="text1"/>
          <w:sz w:val="24"/>
          <w:szCs w:val="24"/>
        </w:rPr>
        <w:fldChar w:fldCharType="begin"/>
      </w:r>
      <w:r w:rsidRPr="002E4C12">
        <w:rPr>
          <w:rFonts w:ascii="Times New Roman" w:hAnsi="Times New Roman" w:cs="Times New Roman"/>
          <w:color w:val="000000" w:themeColor="text1"/>
          <w:sz w:val="24"/>
          <w:szCs w:val="24"/>
        </w:rPr>
        <w:instrText xml:space="preserve"> SEQ Figure \* ARABIC </w:instrText>
      </w:r>
      <w:r w:rsidRPr="002E4C12">
        <w:rPr>
          <w:rFonts w:ascii="Times New Roman" w:hAnsi="Times New Roman" w:cs="Times New Roman"/>
          <w:color w:val="000000" w:themeColor="text1"/>
          <w:sz w:val="24"/>
          <w:szCs w:val="24"/>
        </w:rPr>
        <w:fldChar w:fldCharType="separate"/>
      </w:r>
      <w:r w:rsidRPr="002E4C12">
        <w:rPr>
          <w:rFonts w:ascii="Times New Roman" w:hAnsi="Times New Roman" w:cs="Times New Roman"/>
          <w:noProof/>
          <w:color w:val="000000" w:themeColor="text1"/>
          <w:sz w:val="24"/>
          <w:szCs w:val="24"/>
        </w:rPr>
        <w:t>1</w:t>
      </w:r>
      <w:r w:rsidRPr="002E4C12">
        <w:rPr>
          <w:rFonts w:ascii="Times New Roman" w:hAnsi="Times New Roman" w:cs="Times New Roman"/>
          <w:color w:val="000000" w:themeColor="text1"/>
          <w:sz w:val="24"/>
          <w:szCs w:val="24"/>
        </w:rPr>
        <w:fldChar w:fldCharType="end"/>
      </w:r>
      <w:r w:rsidRPr="002E4C12">
        <w:rPr>
          <w:rFonts w:ascii="Times New Roman" w:hAnsi="Times New Roman" w:cs="Times New Roman"/>
          <w:color w:val="000000" w:themeColor="text1"/>
          <w:sz w:val="24"/>
          <w:szCs w:val="24"/>
        </w:rPr>
        <w:t>: Proposed Employee Value Proposition</w:t>
      </w:r>
    </w:p>
    <w:p w14:paraId="1AD1DFBE" w14:textId="77777777" w:rsidR="00DC7941" w:rsidRPr="00F367D3" w:rsidRDefault="00DC7941" w:rsidP="00F367D3">
      <w:pPr>
        <w:spacing w:line="480" w:lineRule="auto"/>
        <w:rPr>
          <w:rFonts w:ascii="Times New Roman" w:hAnsi="Times New Roman" w:cs="Times New Roman"/>
          <w:sz w:val="24"/>
          <w:szCs w:val="24"/>
        </w:rPr>
      </w:pPr>
      <w:r w:rsidRPr="00F367D3">
        <w:rPr>
          <w:rFonts w:ascii="Times New Roman" w:hAnsi="Times New Roman" w:cs="Times New Roman"/>
          <w:sz w:val="24"/>
          <w:szCs w:val="24"/>
        </w:rPr>
        <w:br w:type="page"/>
      </w:r>
    </w:p>
    <w:p w14:paraId="07FA061E" w14:textId="461E7DEE" w:rsidR="00C75327" w:rsidRPr="00F367D3" w:rsidRDefault="00C75327" w:rsidP="00F367D3">
      <w:pPr>
        <w:spacing w:line="480" w:lineRule="auto"/>
        <w:rPr>
          <w:rFonts w:ascii="Times New Roman" w:hAnsi="Times New Roman" w:cs="Times New Roman"/>
          <w:sz w:val="24"/>
          <w:szCs w:val="24"/>
        </w:rPr>
      </w:pPr>
      <w:r w:rsidRPr="00F367D3">
        <w:rPr>
          <w:rFonts w:ascii="Times New Roman" w:hAnsi="Times New Roman" w:cs="Times New Roman"/>
          <w:sz w:val="24"/>
          <w:szCs w:val="24"/>
        </w:rPr>
        <w:lastRenderedPageBreak/>
        <w:t>References</w:t>
      </w:r>
    </w:p>
    <w:p w14:paraId="1192D626" w14:textId="77777777" w:rsidR="00DC7941" w:rsidRPr="00F367D3" w:rsidRDefault="00DC7941" w:rsidP="00F367D3">
      <w:pPr>
        <w:spacing w:line="480" w:lineRule="auto"/>
        <w:ind w:left="720" w:hanging="720"/>
        <w:rPr>
          <w:rFonts w:ascii="Times New Roman" w:hAnsi="Times New Roman" w:cs="Times New Roman"/>
          <w:sz w:val="24"/>
          <w:szCs w:val="24"/>
        </w:rPr>
      </w:pPr>
      <w:r w:rsidRPr="00F367D3">
        <w:rPr>
          <w:rFonts w:ascii="Times New Roman" w:hAnsi="Times New Roman" w:cs="Times New Roman"/>
          <w:sz w:val="24"/>
          <w:szCs w:val="24"/>
        </w:rPr>
        <w:t xml:space="preserve">Arasanmi, C. N., &amp; Krishna, A. (2019). Linking the employee value proposition (EVP) to employee behavioural outcomes. </w:t>
      </w:r>
      <w:r w:rsidRPr="00F367D3">
        <w:rPr>
          <w:rFonts w:ascii="Times New Roman" w:hAnsi="Times New Roman" w:cs="Times New Roman"/>
          <w:i/>
          <w:iCs/>
          <w:sz w:val="24"/>
          <w:szCs w:val="24"/>
        </w:rPr>
        <w:t>Industrial and Commercial Training</w:t>
      </w:r>
      <w:r w:rsidRPr="00F367D3">
        <w:rPr>
          <w:rFonts w:ascii="Times New Roman" w:hAnsi="Times New Roman" w:cs="Times New Roman"/>
          <w:sz w:val="24"/>
          <w:szCs w:val="24"/>
        </w:rPr>
        <w:t>.</w:t>
      </w:r>
    </w:p>
    <w:p w14:paraId="492E33B1" w14:textId="77777777" w:rsidR="00DC7941" w:rsidRPr="00F367D3" w:rsidRDefault="00DC7941" w:rsidP="00F367D3">
      <w:pPr>
        <w:spacing w:line="480" w:lineRule="auto"/>
        <w:ind w:left="720" w:hanging="720"/>
        <w:rPr>
          <w:rFonts w:ascii="Times New Roman" w:hAnsi="Times New Roman" w:cs="Times New Roman"/>
          <w:sz w:val="24"/>
          <w:szCs w:val="24"/>
        </w:rPr>
      </w:pPr>
      <w:r w:rsidRPr="00F367D3">
        <w:rPr>
          <w:rFonts w:ascii="Times New Roman" w:hAnsi="Times New Roman" w:cs="Times New Roman"/>
          <w:sz w:val="24"/>
          <w:szCs w:val="24"/>
        </w:rPr>
        <w:t xml:space="preserve">Attridge, M. (2009). Measuring and managing employee work engagement: A review of the research and business literature. </w:t>
      </w:r>
      <w:r w:rsidRPr="00F367D3">
        <w:rPr>
          <w:rFonts w:ascii="Times New Roman" w:hAnsi="Times New Roman" w:cs="Times New Roman"/>
          <w:i/>
          <w:iCs/>
          <w:sz w:val="24"/>
          <w:szCs w:val="24"/>
        </w:rPr>
        <w:t>Journal of Workplace Behavioral Health</w:t>
      </w:r>
      <w:r w:rsidRPr="00F367D3">
        <w:rPr>
          <w:rFonts w:ascii="Times New Roman" w:hAnsi="Times New Roman" w:cs="Times New Roman"/>
          <w:sz w:val="24"/>
          <w:szCs w:val="24"/>
        </w:rPr>
        <w:t xml:space="preserve">, </w:t>
      </w:r>
      <w:r w:rsidRPr="00F367D3">
        <w:rPr>
          <w:rFonts w:ascii="Times New Roman" w:hAnsi="Times New Roman" w:cs="Times New Roman"/>
          <w:i/>
          <w:iCs/>
          <w:sz w:val="24"/>
          <w:szCs w:val="24"/>
        </w:rPr>
        <w:t>24</w:t>
      </w:r>
      <w:r w:rsidRPr="00F367D3">
        <w:rPr>
          <w:rFonts w:ascii="Times New Roman" w:hAnsi="Times New Roman" w:cs="Times New Roman"/>
          <w:sz w:val="24"/>
          <w:szCs w:val="24"/>
        </w:rPr>
        <w:t>(4), 383-398.</w:t>
      </w:r>
    </w:p>
    <w:p w14:paraId="0C81D682" w14:textId="77777777" w:rsidR="00DC7941" w:rsidRPr="00F367D3" w:rsidRDefault="00DC7941" w:rsidP="00F367D3">
      <w:pPr>
        <w:spacing w:line="480" w:lineRule="auto"/>
        <w:ind w:left="720" w:hanging="720"/>
        <w:rPr>
          <w:rFonts w:ascii="Times New Roman" w:hAnsi="Times New Roman" w:cs="Times New Roman"/>
          <w:sz w:val="24"/>
          <w:szCs w:val="24"/>
        </w:rPr>
      </w:pPr>
      <w:r w:rsidRPr="00F367D3">
        <w:rPr>
          <w:rFonts w:ascii="Times New Roman" w:hAnsi="Times New Roman" w:cs="Times New Roman"/>
          <w:sz w:val="24"/>
          <w:szCs w:val="24"/>
        </w:rPr>
        <w:t xml:space="preserve">Browne, R. (2012). Employee value proposition. </w:t>
      </w:r>
      <w:r w:rsidRPr="00F367D3">
        <w:rPr>
          <w:rFonts w:ascii="Times New Roman" w:hAnsi="Times New Roman" w:cs="Times New Roman"/>
          <w:i/>
          <w:iCs/>
          <w:sz w:val="24"/>
          <w:szCs w:val="24"/>
        </w:rPr>
        <w:t>Beacon Management Review</w:t>
      </w:r>
      <w:r w:rsidRPr="00F367D3">
        <w:rPr>
          <w:rFonts w:ascii="Times New Roman" w:hAnsi="Times New Roman" w:cs="Times New Roman"/>
          <w:sz w:val="24"/>
          <w:szCs w:val="24"/>
        </w:rPr>
        <w:t xml:space="preserve">, </w:t>
      </w:r>
      <w:r w:rsidRPr="00F367D3">
        <w:rPr>
          <w:rFonts w:ascii="Times New Roman" w:hAnsi="Times New Roman" w:cs="Times New Roman"/>
          <w:i/>
          <w:iCs/>
          <w:sz w:val="24"/>
          <w:szCs w:val="24"/>
        </w:rPr>
        <w:t>2</w:t>
      </w:r>
      <w:r w:rsidRPr="00F367D3">
        <w:rPr>
          <w:rFonts w:ascii="Times New Roman" w:hAnsi="Times New Roman" w:cs="Times New Roman"/>
          <w:sz w:val="24"/>
          <w:szCs w:val="24"/>
        </w:rPr>
        <w:t>, 29-36.</w:t>
      </w:r>
    </w:p>
    <w:p w14:paraId="6C0EFE75" w14:textId="77777777" w:rsidR="00DC7941" w:rsidRPr="00F367D3" w:rsidRDefault="00DC7941" w:rsidP="00F367D3">
      <w:pPr>
        <w:spacing w:line="480" w:lineRule="auto"/>
        <w:ind w:left="720" w:hanging="720"/>
        <w:rPr>
          <w:rFonts w:ascii="Times New Roman" w:hAnsi="Times New Roman" w:cs="Times New Roman"/>
          <w:sz w:val="24"/>
          <w:szCs w:val="24"/>
        </w:rPr>
      </w:pPr>
      <w:r w:rsidRPr="00F367D3">
        <w:rPr>
          <w:rFonts w:ascii="Times New Roman" w:hAnsi="Times New Roman" w:cs="Times New Roman"/>
          <w:sz w:val="24"/>
          <w:szCs w:val="24"/>
        </w:rPr>
        <w:t xml:space="preserve">Goswami, P. (2015). Employee value proposition: a tool for employment branding. </w:t>
      </w:r>
      <w:r w:rsidRPr="00F367D3">
        <w:rPr>
          <w:rFonts w:ascii="Times New Roman" w:hAnsi="Times New Roman" w:cs="Times New Roman"/>
          <w:i/>
          <w:iCs/>
          <w:sz w:val="24"/>
          <w:szCs w:val="24"/>
        </w:rPr>
        <w:t>International Journal of Scientific and Research Publications</w:t>
      </w:r>
      <w:r w:rsidRPr="00F367D3">
        <w:rPr>
          <w:rFonts w:ascii="Times New Roman" w:hAnsi="Times New Roman" w:cs="Times New Roman"/>
          <w:sz w:val="24"/>
          <w:szCs w:val="24"/>
        </w:rPr>
        <w:t xml:space="preserve">, </w:t>
      </w:r>
      <w:r w:rsidRPr="00F367D3">
        <w:rPr>
          <w:rFonts w:ascii="Times New Roman" w:hAnsi="Times New Roman" w:cs="Times New Roman"/>
          <w:i/>
          <w:iCs/>
          <w:sz w:val="24"/>
          <w:szCs w:val="24"/>
        </w:rPr>
        <w:t>5</w:t>
      </w:r>
      <w:r w:rsidRPr="00F367D3">
        <w:rPr>
          <w:rFonts w:ascii="Times New Roman" w:hAnsi="Times New Roman" w:cs="Times New Roman"/>
          <w:sz w:val="24"/>
          <w:szCs w:val="24"/>
        </w:rPr>
        <w:t>(12), 263-264.</w:t>
      </w:r>
    </w:p>
    <w:p w14:paraId="1644C86A" w14:textId="77777777" w:rsidR="00DC7941" w:rsidRPr="00F367D3" w:rsidRDefault="00DC7941" w:rsidP="00F367D3">
      <w:pPr>
        <w:pStyle w:val="NormalWeb"/>
        <w:spacing w:line="480" w:lineRule="auto"/>
        <w:ind w:left="720" w:hanging="720"/>
      </w:pPr>
      <w:r w:rsidRPr="00F367D3">
        <w:rPr>
          <w:rStyle w:val="selectable"/>
          <w:color w:val="000000"/>
        </w:rPr>
        <w:t xml:space="preserve">Kruse, K. (2021). </w:t>
      </w:r>
      <w:r w:rsidRPr="00F367D3">
        <w:rPr>
          <w:rStyle w:val="selectable"/>
          <w:i/>
          <w:iCs/>
          <w:color w:val="000000"/>
        </w:rPr>
        <w:t>What Is Employee Engagement</w:t>
      </w:r>
      <w:r w:rsidRPr="00F367D3">
        <w:rPr>
          <w:rStyle w:val="selectable"/>
          <w:color w:val="000000"/>
        </w:rPr>
        <w:t>. Forbes. Retrieved 8 May 2021, from https://www.forbes.com/sites/kevinkruse/2012/06/22/employee-engagement-what-and-why/?sh=731c3f7f7f37.</w:t>
      </w:r>
      <w:r w:rsidRPr="00F367D3">
        <w:t xml:space="preserve"> </w:t>
      </w:r>
    </w:p>
    <w:p w14:paraId="67C9525D" w14:textId="77777777" w:rsidR="00DC7941" w:rsidRPr="002303F9" w:rsidRDefault="00DC7941" w:rsidP="00F367D3">
      <w:pPr>
        <w:spacing w:after="0" w:line="480" w:lineRule="auto"/>
        <w:ind w:left="720" w:hanging="720"/>
        <w:rPr>
          <w:rFonts w:ascii="Times New Roman" w:eastAsia="Times New Roman" w:hAnsi="Times New Roman" w:cs="Times New Roman"/>
          <w:sz w:val="24"/>
          <w:szCs w:val="24"/>
        </w:rPr>
      </w:pPr>
      <w:r w:rsidRPr="002303F9">
        <w:rPr>
          <w:rFonts w:ascii="Times New Roman" w:eastAsia="Times New Roman" w:hAnsi="Times New Roman" w:cs="Times New Roman"/>
          <w:sz w:val="24"/>
          <w:szCs w:val="24"/>
        </w:rPr>
        <w:t xml:space="preserve">Milliman, J., Gatling, A., &amp; Kim, J. S. (2018). The effect of workplace spirituality on hospitality employee engagement, intention to stay, and service delivery. </w:t>
      </w:r>
      <w:r w:rsidRPr="002303F9">
        <w:rPr>
          <w:rFonts w:ascii="Times New Roman" w:eastAsia="Times New Roman" w:hAnsi="Times New Roman" w:cs="Times New Roman"/>
          <w:i/>
          <w:iCs/>
          <w:sz w:val="24"/>
          <w:szCs w:val="24"/>
        </w:rPr>
        <w:t>Journal of Hospitality and Tourism Management</w:t>
      </w:r>
      <w:r w:rsidRPr="002303F9">
        <w:rPr>
          <w:rFonts w:ascii="Times New Roman" w:eastAsia="Times New Roman" w:hAnsi="Times New Roman" w:cs="Times New Roman"/>
          <w:sz w:val="24"/>
          <w:szCs w:val="24"/>
        </w:rPr>
        <w:t xml:space="preserve">, </w:t>
      </w:r>
      <w:r w:rsidRPr="002303F9">
        <w:rPr>
          <w:rFonts w:ascii="Times New Roman" w:eastAsia="Times New Roman" w:hAnsi="Times New Roman" w:cs="Times New Roman"/>
          <w:i/>
          <w:iCs/>
          <w:sz w:val="24"/>
          <w:szCs w:val="24"/>
        </w:rPr>
        <w:t>35</w:t>
      </w:r>
      <w:r w:rsidRPr="002303F9">
        <w:rPr>
          <w:rFonts w:ascii="Times New Roman" w:eastAsia="Times New Roman" w:hAnsi="Times New Roman" w:cs="Times New Roman"/>
          <w:sz w:val="24"/>
          <w:szCs w:val="24"/>
        </w:rPr>
        <w:t>, 56-65.</w:t>
      </w:r>
    </w:p>
    <w:p w14:paraId="31699B0B" w14:textId="77777777" w:rsidR="00DC7941" w:rsidRPr="00F367D3" w:rsidRDefault="00DC7941" w:rsidP="00F367D3">
      <w:pPr>
        <w:spacing w:line="480" w:lineRule="auto"/>
        <w:ind w:left="720" w:hanging="720"/>
        <w:rPr>
          <w:rFonts w:ascii="Times New Roman" w:hAnsi="Times New Roman" w:cs="Times New Roman"/>
          <w:sz w:val="24"/>
          <w:szCs w:val="24"/>
        </w:rPr>
      </w:pPr>
      <w:r w:rsidRPr="00F367D3">
        <w:rPr>
          <w:rFonts w:ascii="Times New Roman" w:hAnsi="Times New Roman" w:cs="Times New Roman"/>
          <w:sz w:val="24"/>
          <w:szCs w:val="24"/>
        </w:rPr>
        <w:t xml:space="preserve">Othman, A. K., Mahmud, Z., Noranee, S., &amp; Noordin, F. (2018, March). Measuring employee happiness: Analyzing the dimensionality of employee engagement. In </w:t>
      </w:r>
      <w:r w:rsidRPr="00F367D3">
        <w:rPr>
          <w:rFonts w:ascii="Times New Roman" w:hAnsi="Times New Roman" w:cs="Times New Roman"/>
          <w:i/>
          <w:iCs/>
          <w:sz w:val="24"/>
          <w:szCs w:val="24"/>
        </w:rPr>
        <w:t>International Conference on Kansei Engineering &amp; Emotion Research</w:t>
      </w:r>
      <w:r w:rsidRPr="00F367D3">
        <w:rPr>
          <w:rFonts w:ascii="Times New Roman" w:hAnsi="Times New Roman" w:cs="Times New Roman"/>
          <w:sz w:val="24"/>
          <w:szCs w:val="24"/>
        </w:rPr>
        <w:t xml:space="preserve"> (pp. 863-869). Springer, Singapore.</w:t>
      </w:r>
    </w:p>
    <w:p w14:paraId="3B6DC5FF" w14:textId="77777777" w:rsidR="00DC7941" w:rsidRPr="002303F9" w:rsidRDefault="00DC7941" w:rsidP="00F367D3">
      <w:pPr>
        <w:spacing w:after="0" w:line="480" w:lineRule="auto"/>
        <w:ind w:left="720" w:hanging="720"/>
        <w:rPr>
          <w:rFonts w:ascii="Times New Roman" w:eastAsia="Times New Roman" w:hAnsi="Times New Roman" w:cs="Times New Roman"/>
          <w:sz w:val="24"/>
          <w:szCs w:val="24"/>
        </w:rPr>
      </w:pPr>
      <w:r w:rsidRPr="002303F9">
        <w:rPr>
          <w:rFonts w:ascii="Times New Roman" w:eastAsia="Times New Roman" w:hAnsi="Times New Roman" w:cs="Times New Roman"/>
          <w:sz w:val="24"/>
          <w:szCs w:val="24"/>
        </w:rPr>
        <w:t xml:space="preserve">Saks, A. M. (2019). Antecedents and consequences of employee engagement revisited. </w:t>
      </w:r>
      <w:r w:rsidRPr="002303F9">
        <w:rPr>
          <w:rFonts w:ascii="Times New Roman" w:eastAsia="Times New Roman" w:hAnsi="Times New Roman" w:cs="Times New Roman"/>
          <w:i/>
          <w:iCs/>
          <w:sz w:val="24"/>
          <w:szCs w:val="24"/>
        </w:rPr>
        <w:t>Journal of Organizational Effectiveness: People and Performance</w:t>
      </w:r>
      <w:r w:rsidRPr="002303F9">
        <w:rPr>
          <w:rFonts w:ascii="Times New Roman" w:eastAsia="Times New Roman" w:hAnsi="Times New Roman" w:cs="Times New Roman"/>
          <w:sz w:val="24"/>
          <w:szCs w:val="24"/>
        </w:rPr>
        <w:t>.</w:t>
      </w:r>
    </w:p>
    <w:p w14:paraId="7D5188AC" w14:textId="77777777" w:rsidR="00DC7941" w:rsidRPr="00F367D3" w:rsidRDefault="00DC7941" w:rsidP="00F367D3">
      <w:pPr>
        <w:spacing w:line="480" w:lineRule="auto"/>
        <w:ind w:left="720" w:hanging="720"/>
        <w:rPr>
          <w:rFonts w:ascii="Times New Roman" w:hAnsi="Times New Roman" w:cs="Times New Roman"/>
          <w:sz w:val="24"/>
          <w:szCs w:val="24"/>
        </w:rPr>
      </w:pPr>
      <w:r w:rsidRPr="00F367D3">
        <w:rPr>
          <w:rFonts w:ascii="Times New Roman" w:hAnsi="Times New Roman" w:cs="Times New Roman"/>
          <w:sz w:val="24"/>
          <w:szCs w:val="24"/>
        </w:rPr>
        <w:lastRenderedPageBreak/>
        <w:t xml:space="preserve">Van Rooy, D. L., Whitman, D. S., Hart, D., &amp; Caleo, S. (2011). Measuring employee engagement during a financial downturn: business imperative or nuisance?. </w:t>
      </w:r>
      <w:r w:rsidRPr="00F367D3">
        <w:rPr>
          <w:rFonts w:ascii="Times New Roman" w:hAnsi="Times New Roman" w:cs="Times New Roman"/>
          <w:i/>
          <w:iCs/>
          <w:sz w:val="24"/>
          <w:szCs w:val="24"/>
        </w:rPr>
        <w:t>Journal of Business and Psychology</w:t>
      </w:r>
      <w:r w:rsidRPr="00F367D3">
        <w:rPr>
          <w:rFonts w:ascii="Times New Roman" w:hAnsi="Times New Roman" w:cs="Times New Roman"/>
          <w:sz w:val="24"/>
          <w:szCs w:val="24"/>
        </w:rPr>
        <w:t xml:space="preserve">, </w:t>
      </w:r>
      <w:r w:rsidRPr="00F367D3">
        <w:rPr>
          <w:rFonts w:ascii="Times New Roman" w:hAnsi="Times New Roman" w:cs="Times New Roman"/>
          <w:i/>
          <w:iCs/>
          <w:sz w:val="24"/>
          <w:szCs w:val="24"/>
        </w:rPr>
        <w:t>26</w:t>
      </w:r>
      <w:r w:rsidRPr="00F367D3">
        <w:rPr>
          <w:rFonts w:ascii="Times New Roman" w:hAnsi="Times New Roman" w:cs="Times New Roman"/>
          <w:sz w:val="24"/>
          <w:szCs w:val="24"/>
        </w:rPr>
        <w:t>(2), 147-152.</w:t>
      </w:r>
    </w:p>
    <w:p w14:paraId="3BF521CD" w14:textId="77777777" w:rsidR="00DC7941" w:rsidRPr="002303F9" w:rsidRDefault="00DC7941" w:rsidP="00F367D3">
      <w:pPr>
        <w:spacing w:after="0" w:line="480" w:lineRule="auto"/>
        <w:ind w:left="720" w:hanging="720"/>
        <w:rPr>
          <w:rFonts w:ascii="Times New Roman" w:eastAsia="Times New Roman" w:hAnsi="Times New Roman" w:cs="Times New Roman"/>
          <w:sz w:val="24"/>
          <w:szCs w:val="24"/>
        </w:rPr>
      </w:pPr>
      <w:r w:rsidRPr="002303F9">
        <w:rPr>
          <w:rFonts w:ascii="Times New Roman" w:eastAsia="Times New Roman" w:hAnsi="Times New Roman" w:cs="Times New Roman"/>
          <w:sz w:val="24"/>
          <w:szCs w:val="24"/>
        </w:rPr>
        <w:t xml:space="preserve">Young, H. R., Glerum, D. R., Wang, W., &amp; Joseph, D. L. (2018). Who are the most engaged at work? A meta‐analysis of personality and employee engagement. </w:t>
      </w:r>
      <w:r w:rsidRPr="002303F9">
        <w:rPr>
          <w:rFonts w:ascii="Times New Roman" w:eastAsia="Times New Roman" w:hAnsi="Times New Roman" w:cs="Times New Roman"/>
          <w:i/>
          <w:iCs/>
          <w:sz w:val="24"/>
          <w:szCs w:val="24"/>
        </w:rPr>
        <w:t>Journal of Organizational Behavior</w:t>
      </w:r>
      <w:r w:rsidRPr="002303F9">
        <w:rPr>
          <w:rFonts w:ascii="Times New Roman" w:eastAsia="Times New Roman" w:hAnsi="Times New Roman" w:cs="Times New Roman"/>
          <w:sz w:val="24"/>
          <w:szCs w:val="24"/>
        </w:rPr>
        <w:t xml:space="preserve">, </w:t>
      </w:r>
      <w:r w:rsidRPr="002303F9">
        <w:rPr>
          <w:rFonts w:ascii="Times New Roman" w:eastAsia="Times New Roman" w:hAnsi="Times New Roman" w:cs="Times New Roman"/>
          <w:i/>
          <w:iCs/>
          <w:sz w:val="24"/>
          <w:szCs w:val="24"/>
        </w:rPr>
        <w:t>39</w:t>
      </w:r>
      <w:r w:rsidRPr="002303F9">
        <w:rPr>
          <w:rFonts w:ascii="Times New Roman" w:eastAsia="Times New Roman" w:hAnsi="Times New Roman" w:cs="Times New Roman"/>
          <w:sz w:val="24"/>
          <w:szCs w:val="24"/>
        </w:rPr>
        <w:t>(10), 1330-1346.</w:t>
      </w:r>
    </w:p>
    <w:p w14:paraId="49B1EAA0" w14:textId="77777777" w:rsidR="008E0212" w:rsidRPr="00F367D3" w:rsidRDefault="008E0212" w:rsidP="00F367D3">
      <w:pPr>
        <w:spacing w:line="480" w:lineRule="auto"/>
        <w:rPr>
          <w:rFonts w:ascii="Times New Roman" w:hAnsi="Times New Roman" w:cs="Times New Roman"/>
          <w:sz w:val="24"/>
          <w:szCs w:val="24"/>
        </w:rPr>
      </w:pPr>
    </w:p>
    <w:sectPr w:rsidR="008E0212" w:rsidRPr="00F367D3">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964A1" w14:textId="77777777" w:rsidR="00546491" w:rsidRDefault="00546491" w:rsidP="00F367D3">
      <w:pPr>
        <w:spacing w:after="0" w:line="240" w:lineRule="auto"/>
      </w:pPr>
      <w:r>
        <w:separator/>
      </w:r>
    </w:p>
  </w:endnote>
  <w:endnote w:type="continuationSeparator" w:id="0">
    <w:p w14:paraId="08D39F19" w14:textId="77777777" w:rsidR="00546491" w:rsidRDefault="00546491" w:rsidP="00F367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4DA7C8" w14:textId="77777777" w:rsidR="00546491" w:rsidRDefault="00546491" w:rsidP="00F367D3">
      <w:pPr>
        <w:spacing w:after="0" w:line="240" w:lineRule="auto"/>
      </w:pPr>
      <w:r>
        <w:separator/>
      </w:r>
    </w:p>
  </w:footnote>
  <w:footnote w:type="continuationSeparator" w:id="0">
    <w:p w14:paraId="2917AE94" w14:textId="77777777" w:rsidR="00546491" w:rsidRDefault="00546491" w:rsidP="00F367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0DA07" w14:textId="560FF7B5" w:rsidR="00F367D3" w:rsidRDefault="00F367D3">
    <w:pPr>
      <w:pStyle w:val="Header"/>
      <w:jc w:val="right"/>
    </w:pPr>
    <w:r>
      <w:rPr>
        <w:rFonts w:ascii="Times New Roman" w:hAnsi="Times New Roman" w:cs="Times New Roman"/>
        <w:sz w:val="24"/>
        <w:szCs w:val="24"/>
      </w:rPr>
      <w:t xml:space="preserve">MANAGING PEOPLE: </w:t>
    </w:r>
    <w:r w:rsidRPr="00675563">
      <w:rPr>
        <w:rFonts w:ascii="Times New Roman" w:hAnsi="Times New Roman" w:cs="Times New Roman"/>
        <w:sz w:val="24"/>
        <w:szCs w:val="24"/>
      </w:rPr>
      <w:t>EMPLOYEE ENGAGEMENT</w:t>
    </w:r>
    <w:r>
      <w:rPr>
        <w:rFonts w:ascii="Times New Roman" w:hAnsi="Times New Roman" w:cs="Times New Roman"/>
        <w:sz w:val="24"/>
        <w:szCs w:val="24"/>
      </w:rPr>
      <w:tab/>
    </w:r>
    <w:r>
      <w:t xml:space="preserve"> </w:t>
    </w:r>
    <w:sdt>
      <w:sdtPr>
        <w:id w:val="1369339279"/>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AA6B77E" w14:textId="77777777" w:rsidR="00F367D3" w:rsidRDefault="00F367D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847"/>
    <w:rsid w:val="0000041D"/>
    <w:rsid w:val="000041C8"/>
    <w:rsid w:val="0007042A"/>
    <w:rsid w:val="000F5B96"/>
    <w:rsid w:val="00113B8A"/>
    <w:rsid w:val="001D3FB7"/>
    <w:rsid w:val="0021114A"/>
    <w:rsid w:val="00212CFE"/>
    <w:rsid w:val="002303F9"/>
    <w:rsid w:val="00242714"/>
    <w:rsid w:val="0026021C"/>
    <w:rsid w:val="0027527D"/>
    <w:rsid w:val="002866D1"/>
    <w:rsid w:val="002E4C12"/>
    <w:rsid w:val="00381B3D"/>
    <w:rsid w:val="003A0873"/>
    <w:rsid w:val="003E087B"/>
    <w:rsid w:val="003F6BC7"/>
    <w:rsid w:val="00450218"/>
    <w:rsid w:val="00546491"/>
    <w:rsid w:val="00572701"/>
    <w:rsid w:val="00574DAB"/>
    <w:rsid w:val="00581247"/>
    <w:rsid w:val="005E1885"/>
    <w:rsid w:val="00632C6B"/>
    <w:rsid w:val="00654B79"/>
    <w:rsid w:val="006B48D0"/>
    <w:rsid w:val="006D356A"/>
    <w:rsid w:val="00727A3E"/>
    <w:rsid w:val="007C7D1F"/>
    <w:rsid w:val="00845E6A"/>
    <w:rsid w:val="008739F6"/>
    <w:rsid w:val="008C1321"/>
    <w:rsid w:val="008E0212"/>
    <w:rsid w:val="008E3327"/>
    <w:rsid w:val="008E384D"/>
    <w:rsid w:val="00901C12"/>
    <w:rsid w:val="0093129A"/>
    <w:rsid w:val="009529D1"/>
    <w:rsid w:val="009F23FD"/>
    <w:rsid w:val="00A020D8"/>
    <w:rsid w:val="00A56A5E"/>
    <w:rsid w:val="00A66A11"/>
    <w:rsid w:val="00AA2632"/>
    <w:rsid w:val="00AE0F88"/>
    <w:rsid w:val="00B03087"/>
    <w:rsid w:val="00B04BC0"/>
    <w:rsid w:val="00B76E52"/>
    <w:rsid w:val="00BA2242"/>
    <w:rsid w:val="00C01B3F"/>
    <w:rsid w:val="00C4768E"/>
    <w:rsid w:val="00C569E6"/>
    <w:rsid w:val="00C75327"/>
    <w:rsid w:val="00C84C53"/>
    <w:rsid w:val="00CE7EFA"/>
    <w:rsid w:val="00CF19CF"/>
    <w:rsid w:val="00D07BAB"/>
    <w:rsid w:val="00D12AA1"/>
    <w:rsid w:val="00D338CE"/>
    <w:rsid w:val="00D95072"/>
    <w:rsid w:val="00DC7941"/>
    <w:rsid w:val="00E15B1D"/>
    <w:rsid w:val="00E17EDE"/>
    <w:rsid w:val="00E214EA"/>
    <w:rsid w:val="00E9109A"/>
    <w:rsid w:val="00ED2D24"/>
    <w:rsid w:val="00ED6C7A"/>
    <w:rsid w:val="00EE44A0"/>
    <w:rsid w:val="00F34085"/>
    <w:rsid w:val="00F367D3"/>
    <w:rsid w:val="00F42435"/>
    <w:rsid w:val="00F46847"/>
    <w:rsid w:val="00F73A5D"/>
    <w:rsid w:val="00F87DF6"/>
    <w:rsid w:val="00FB64C1"/>
    <w:rsid w:val="00FB752A"/>
    <w:rsid w:val="00FE1CE2"/>
    <w:rsid w:val="00FF47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E898D"/>
  <w15:chartTrackingRefBased/>
  <w15:docId w15:val="{C331BA16-0E4D-48A2-BAA9-2BE743215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C75327"/>
    <w:pPr>
      <w:spacing w:after="200" w:line="240" w:lineRule="auto"/>
    </w:pPr>
    <w:rPr>
      <w:i/>
      <w:iCs/>
      <w:color w:val="44546A" w:themeColor="text2"/>
      <w:sz w:val="18"/>
      <w:szCs w:val="18"/>
    </w:rPr>
  </w:style>
  <w:style w:type="paragraph" w:styleId="NormalWeb">
    <w:name w:val="Normal (Web)"/>
    <w:basedOn w:val="Normal"/>
    <w:uiPriority w:val="99"/>
    <w:semiHidden/>
    <w:unhideWhenUsed/>
    <w:rsid w:val="008E021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E0212"/>
    <w:rPr>
      <w:b/>
      <w:bCs/>
    </w:rPr>
  </w:style>
  <w:style w:type="character" w:customStyle="1" w:styleId="selectable">
    <w:name w:val="selectable"/>
    <w:basedOn w:val="DefaultParagraphFont"/>
    <w:rsid w:val="008E0212"/>
  </w:style>
  <w:style w:type="paragraph" w:styleId="Header">
    <w:name w:val="header"/>
    <w:basedOn w:val="Normal"/>
    <w:link w:val="HeaderChar"/>
    <w:uiPriority w:val="99"/>
    <w:unhideWhenUsed/>
    <w:rsid w:val="00F367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67D3"/>
  </w:style>
  <w:style w:type="paragraph" w:styleId="Footer">
    <w:name w:val="footer"/>
    <w:basedOn w:val="Normal"/>
    <w:link w:val="FooterChar"/>
    <w:uiPriority w:val="99"/>
    <w:unhideWhenUsed/>
    <w:rsid w:val="00F367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67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585195">
      <w:bodyDiv w:val="1"/>
      <w:marLeft w:val="0"/>
      <w:marRight w:val="0"/>
      <w:marTop w:val="0"/>
      <w:marBottom w:val="0"/>
      <w:divBdr>
        <w:top w:val="none" w:sz="0" w:space="0" w:color="auto"/>
        <w:left w:val="none" w:sz="0" w:space="0" w:color="auto"/>
        <w:bottom w:val="none" w:sz="0" w:space="0" w:color="auto"/>
        <w:right w:val="none" w:sz="0" w:space="0" w:color="auto"/>
      </w:divBdr>
      <w:divsChild>
        <w:div w:id="2085180195">
          <w:marLeft w:val="0"/>
          <w:marRight w:val="0"/>
          <w:marTop w:val="0"/>
          <w:marBottom w:val="0"/>
          <w:divBdr>
            <w:top w:val="none" w:sz="0" w:space="0" w:color="auto"/>
            <w:left w:val="none" w:sz="0" w:space="0" w:color="auto"/>
            <w:bottom w:val="none" w:sz="0" w:space="0" w:color="auto"/>
            <w:right w:val="none" w:sz="0" w:space="0" w:color="auto"/>
          </w:divBdr>
        </w:div>
      </w:divsChild>
    </w:div>
    <w:div w:id="931553364">
      <w:bodyDiv w:val="1"/>
      <w:marLeft w:val="0"/>
      <w:marRight w:val="0"/>
      <w:marTop w:val="0"/>
      <w:marBottom w:val="0"/>
      <w:divBdr>
        <w:top w:val="none" w:sz="0" w:space="0" w:color="auto"/>
        <w:left w:val="none" w:sz="0" w:space="0" w:color="auto"/>
        <w:bottom w:val="none" w:sz="0" w:space="0" w:color="auto"/>
        <w:right w:val="none" w:sz="0" w:space="0" w:color="auto"/>
      </w:divBdr>
    </w:div>
    <w:div w:id="1463110213">
      <w:bodyDiv w:val="1"/>
      <w:marLeft w:val="0"/>
      <w:marRight w:val="0"/>
      <w:marTop w:val="0"/>
      <w:marBottom w:val="0"/>
      <w:divBdr>
        <w:top w:val="none" w:sz="0" w:space="0" w:color="auto"/>
        <w:left w:val="none" w:sz="0" w:space="0" w:color="auto"/>
        <w:bottom w:val="none" w:sz="0" w:space="0" w:color="auto"/>
        <w:right w:val="none" w:sz="0" w:space="0" w:color="auto"/>
      </w:divBdr>
      <w:divsChild>
        <w:div w:id="1949577181">
          <w:marLeft w:val="0"/>
          <w:marRight w:val="0"/>
          <w:marTop w:val="0"/>
          <w:marBottom w:val="0"/>
          <w:divBdr>
            <w:top w:val="none" w:sz="0" w:space="0" w:color="auto"/>
            <w:left w:val="none" w:sz="0" w:space="0" w:color="auto"/>
            <w:bottom w:val="none" w:sz="0" w:space="0" w:color="auto"/>
            <w:right w:val="none" w:sz="0" w:space="0" w:color="auto"/>
          </w:divBdr>
        </w:div>
      </w:divsChild>
    </w:div>
    <w:div w:id="1664502586">
      <w:bodyDiv w:val="1"/>
      <w:marLeft w:val="0"/>
      <w:marRight w:val="0"/>
      <w:marTop w:val="0"/>
      <w:marBottom w:val="0"/>
      <w:divBdr>
        <w:top w:val="none" w:sz="0" w:space="0" w:color="auto"/>
        <w:left w:val="none" w:sz="0" w:space="0" w:color="auto"/>
        <w:bottom w:val="none" w:sz="0" w:space="0" w:color="auto"/>
        <w:right w:val="none" w:sz="0" w:space="0" w:color="auto"/>
      </w:divBdr>
      <w:divsChild>
        <w:div w:id="13698412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diagramLayout" Target="diagrams/layout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diagramData" Target="diagrams/data1.xml"/><Relationship Id="rId11" Type="http://schemas.openxmlformats.org/officeDocument/2006/relationships/header" Target="header1.xml"/><Relationship Id="rId5" Type="http://schemas.openxmlformats.org/officeDocument/2006/relationships/endnotes" Target="endnotes.xml"/><Relationship Id="rId10" Type="http://schemas.microsoft.com/office/2007/relationships/diagramDrawing" Target="diagrams/drawing1.xml"/><Relationship Id="rId4" Type="http://schemas.openxmlformats.org/officeDocument/2006/relationships/footnotes" Target="footnote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EE88242-4A37-4759-A106-438E57124128}"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en-US"/>
        </a:p>
      </dgm:t>
    </dgm:pt>
    <dgm:pt modelId="{FC3DB694-DEC3-4C47-8F2C-8A304E2DFD14}">
      <dgm:prSet phldrT="[Text]" custT="1"/>
      <dgm:spPr/>
      <dgm:t>
        <a:bodyPr/>
        <a:lstStyle/>
        <a:p>
          <a:r>
            <a:rPr lang="en-US" sz="1050"/>
            <a:t>Employee Value Proposition</a:t>
          </a:r>
        </a:p>
      </dgm:t>
    </dgm:pt>
    <dgm:pt modelId="{BBCBD6DE-29E7-4337-A4AF-E0583F4CBD02}" type="parTrans" cxnId="{CDBA88F3-3EB1-4AC4-9FCD-9166A7BE6453}">
      <dgm:prSet/>
      <dgm:spPr/>
      <dgm:t>
        <a:bodyPr/>
        <a:lstStyle/>
        <a:p>
          <a:endParaRPr lang="en-US"/>
        </a:p>
      </dgm:t>
    </dgm:pt>
    <dgm:pt modelId="{6B966E19-2AB6-4654-92DA-4861B71FAB4D}" type="sibTrans" cxnId="{CDBA88F3-3EB1-4AC4-9FCD-9166A7BE6453}">
      <dgm:prSet/>
      <dgm:spPr/>
      <dgm:t>
        <a:bodyPr/>
        <a:lstStyle/>
        <a:p>
          <a:endParaRPr lang="en-US"/>
        </a:p>
      </dgm:t>
    </dgm:pt>
    <dgm:pt modelId="{CA7CA18B-BE1C-4E3F-B1CD-3C9A8F2C180E}">
      <dgm:prSet phldrT="[Text]" custT="1"/>
      <dgm:spPr/>
      <dgm:t>
        <a:bodyPr/>
        <a:lstStyle/>
        <a:p>
          <a:r>
            <a:rPr lang="en-US" sz="800" b="1" u="sng"/>
            <a:t>Pay</a:t>
          </a:r>
        </a:p>
        <a:p>
          <a:r>
            <a:rPr lang="en-US" sz="800"/>
            <a:t>- Incentives</a:t>
          </a:r>
        </a:p>
        <a:p>
          <a:r>
            <a:rPr lang="en-US" sz="800"/>
            <a:t>- Cash Rewards</a:t>
          </a:r>
        </a:p>
        <a:p>
          <a:r>
            <a:rPr lang="en-US" sz="800"/>
            <a:t>- Basic Salary</a:t>
          </a:r>
        </a:p>
        <a:p>
          <a:r>
            <a:rPr lang="en-US" sz="800"/>
            <a:t>- Transparent payment system</a:t>
          </a:r>
        </a:p>
      </dgm:t>
    </dgm:pt>
    <dgm:pt modelId="{C7D04CD0-6F4F-4EB1-AEF3-8881838376D7}" type="parTrans" cxnId="{C50BD99F-7790-4AC5-AE66-B68D5514799E}">
      <dgm:prSet/>
      <dgm:spPr/>
      <dgm:t>
        <a:bodyPr/>
        <a:lstStyle/>
        <a:p>
          <a:endParaRPr lang="en-US"/>
        </a:p>
      </dgm:t>
    </dgm:pt>
    <dgm:pt modelId="{202F1C98-D22A-4121-87C1-E6C9336F560B}" type="sibTrans" cxnId="{C50BD99F-7790-4AC5-AE66-B68D5514799E}">
      <dgm:prSet/>
      <dgm:spPr/>
      <dgm:t>
        <a:bodyPr/>
        <a:lstStyle/>
        <a:p>
          <a:endParaRPr lang="en-US"/>
        </a:p>
      </dgm:t>
    </dgm:pt>
    <dgm:pt modelId="{C8791FD3-6B54-4C73-AFF2-6D7A9C0F6796}">
      <dgm:prSet phldrT="[Text]" custT="1"/>
      <dgm:spPr/>
      <dgm:t>
        <a:bodyPr/>
        <a:lstStyle/>
        <a:p>
          <a:r>
            <a:rPr lang="en-US" sz="800" b="1" u="sng"/>
            <a:t>Work Content  </a:t>
          </a:r>
        </a:p>
        <a:p>
          <a:r>
            <a:rPr lang="en-US" sz="800"/>
            <a:t>- Task variety</a:t>
          </a:r>
        </a:p>
        <a:p>
          <a:r>
            <a:rPr lang="en-US" sz="800"/>
            <a:t>- Challenges and responsibilities</a:t>
          </a:r>
        </a:p>
        <a:p>
          <a:r>
            <a:rPr lang="en-US" sz="800"/>
            <a:t>- Feedback</a:t>
          </a:r>
        </a:p>
        <a:p>
          <a:r>
            <a:rPr lang="en-US" sz="800"/>
            <a:t>- Autonomy</a:t>
          </a:r>
        </a:p>
      </dgm:t>
    </dgm:pt>
    <dgm:pt modelId="{A3EF1FDF-20D4-48D8-9AA7-8FA6DCCEB164}" type="parTrans" cxnId="{E62D6EC9-CD4B-44C3-8E47-8D6FC91CA912}">
      <dgm:prSet/>
      <dgm:spPr/>
      <dgm:t>
        <a:bodyPr/>
        <a:lstStyle/>
        <a:p>
          <a:endParaRPr lang="en-US"/>
        </a:p>
      </dgm:t>
    </dgm:pt>
    <dgm:pt modelId="{209B2F39-A429-466D-B7CB-50C50CA4A81E}" type="sibTrans" cxnId="{E62D6EC9-CD4B-44C3-8E47-8D6FC91CA912}">
      <dgm:prSet/>
      <dgm:spPr/>
      <dgm:t>
        <a:bodyPr/>
        <a:lstStyle/>
        <a:p>
          <a:endParaRPr lang="en-US"/>
        </a:p>
      </dgm:t>
    </dgm:pt>
    <dgm:pt modelId="{DAA88657-13C2-4E48-9893-73991A2FBBB2}">
      <dgm:prSet phldrT="[Text]" custT="1"/>
      <dgm:spPr/>
      <dgm:t>
        <a:bodyPr/>
        <a:lstStyle/>
        <a:p>
          <a:r>
            <a:rPr lang="en-US" sz="800" b="1" u="sng"/>
            <a:t>Career Development </a:t>
          </a:r>
        </a:p>
        <a:p>
          <a:r>
            <a:rPr lang="en-US" sz="800"/>
            <a:t>- Training</a:t>
          </a:r>
        </a:p>
        <a:p>
          <a:r>
            <a:rPr lang="en-US" sz="800"/>
            <a:t>- Job security</a:t>
          </a:r>
        </a:p>
        <a:p>
          <a:r>
            <a:rPr lang="en-US" sz="800"/>
            <a:t>- Personal development</a:t>
          </a:r>
        </a:p>
      </dgm:t>
    </dgm:pt>
    <dgm:pt modelId="{3CF4C84F-C769-41D2-BD37-4E2952D9BF85}" type="parTrans" cxnId="{0BFB3741-FC48-4BCD-AE55-771BC44F0E4D}">
      <dgm:prSet/>
      <dgm:spPr/>
      <dgm:t>
        <a:bodyPr/>
        <a:lstStyle/>
        <a:p>
          <a:endParaRPr lang="en-US"/>
        </a:p>
      </dgm:t>
    </dgm:pt>
    <dgm:pt modelId="{1FEE0E9A-37CD-4675-818C-BDE3D1D4958A}" type="sibTrans" cxnId="{0BFB3741-FC48-4BCD-AE55-771BC44F0E4D}">
      <dgm:prSet/>
      <dgm:spPr/>
      <dgm:t>
        <a:bodyPr/>
        <a:lstStyle/>
        <a:p>
          <a:endParaRPr lang="en-US"/>
        </a:p>
      </dgm:t>
    </dgm:pt>
    <dgm:pt modelId="{B85F9BAC-1588-4F53-ADAD-16F402E65735}">
      <dgm:prSet phldrT="[Text]" custT="1"/>
      <dgm:spPr/>
      <dgm:t>
        <a:bodyPr/>
        <a:lstStyle/>
        <a:p>
          <a:r>
            <a:rPr lang="en-US" sz="800" b="1" u="sng"/>
            <a:t>Affiliation</a:t>
          </a:r>
        </a:p>
        <a:p>
          <a:r>
            <a:rPr lang="en-US" sz="800"/>
            <a:t>- Mission and values</a:t>
          </a:r>
        </a:p>
        <a:p>
          <a:r>
            <a:rPr lang="en-US" sz="800"/>
            <a:t>- Work environment</a:t>
          </a:r>
        </a:p>
        <a:p>
          <a:r>
            <a:rPr lang="en-US" sz="800"/>
            <a:t>Organizational culture</a:t>
          </a:r>
        </a:p>
      </dgm:t>
    </dgm:pt>
    <dgm:pt modelId="{F742A593-DE71-48C8-BA98-71FD0FFCFF6E}" type="parTrans" cxnId="{74BE027B-5F93-49C0-82AE-E53CD9128EB6}">
      <dgm:prSet/>
      <dgm:spPr/>
      <dgm:t>
        <a:bodyPr/>
        <a:lstStyle/>
        <a:p>
          <a:endParaRPr lang="en-US"/>
        </a:p>
      </dgm:t>
    </dgm:pt>
    <dgm:pt modelId="{B61BCE3C-E147-45B8-9E30-1B0F2D73D357}" type="sibTrans" cxnId="{74BE027B-5F93-49C0-82AE-E53CD9128EB6}">
      <dgm:prSet/>
      <dgm:spPr/>
      <dgm:t>
        <a:bodyPr/>
        <a:lstStyle/>
        <a:p>
          <a:endParaRPr lang="en-US"/>
        </a:p>
      </dgm:t>
    </dgm:pt>
    <dgm:pt modelId="{C2F35DA5-BCFC-4D15-883D-ED12C805C133}">
      <dgm:prSet phldrT="[Text]"/>
      <dgm:spPr/>
      <dgm:t>
        <a:bodyPr/>
        <a:lstStyle/>
        <a:p>
          <a:r>
            <a:rPr lang="en-US" b="1" u="sng"/>
            <a:t>Benefits</a:t>
          </a:r>
          <a:r>
            <a:rPr lang="en-US"/>
            <a:t> </a:t>
          </a:r>
        </a:p>
        <a:p>
          <a:r>
            <a:rPr lang="en-US"/>
            <a:t>- Health insurance</a:t>
          </a:r>
        </a:p>
        <a:p>
          <a:r>
            <a:rPr lang="en-US"/>
            <a:t>-  Time off work</a:t>
          </a:r>
        </a:p>
        <a:p>
          <a:r>
            <a:rPr lang="en-US"/>
            <a:t>- Work arrangement</a:t>
          </a:r>
        </a:p>
        <a:p>
          <a:r>
            <a:rPr lang="en-US"/>
            <a:t>Tuition and Retirement plans </a:t>
          </a:r>
        </a:p>
      </dgm:t>
    </dgm:pt>
    <dgm:pt modelId="{55D572FF-AF63-420D-9B74-8491760C2145}" type="parTrans" cxnId="{A0034513-6493-40CA-A3E8-28970B295830}">
      <dgm:prSet/>
      <dgm:spPr/>
      <dgm:t>
        <a:bodyPr/>
        <a:lstStyle/>
        <a:p>
          <a:endParaRPr lang="en-US"/>
        </a:p>
      </dgm:t>
    </dgm:pt>
    <dgm:pt modelId="{5CECBD01-FEC5-4FC0-8253-FBE57BDFCBD5}" type="sibTrans" cxnId="{A0034513-6493-40CA-A3E8-28970B295830}">
      <dgm:prSet/>
      <dgm:spPr/>
      <dgm:t>
        <a:bodyPr/>
        <a:lstStyle/>
        <a:p>
          <a:endParaRPr lang="en-US"/>
        </a:p>
      </dgm:t>
    </dgm:pt>
    <dgm:pt modelId="{A5191766-739D-47C1-9C14-9318BA70A7FC}" type="pres">
      <dgm:prSet presAssocID="{8EE88242-4A37-4759-A106-438E57124128}" presName="diagram" presStyleCnt="0">
        <dgm:presLayoutVars>
          <dgm:chPref val="1"/>
          <dgm:dir/>
          <dgm:animOne val="branch"/>
          <dgm:animLvl val="lvl"/>
          <dgm:resizeHandles val="exact"/>
        </dgm:presLayoutVars>
      </dgm:prSet>
      <dgm:spPr/>
    </dgm:pt>
    <dgm:pt modelId="{96E8B52C-B93D-42B7-B3DE-E035EAECBEE7}" type="pres">
      <dgm:prSet presAssocID="{FC3DB694-DEC3-4C47-8F2C-8A304E2DFD14}" presName="root1" presStyleCnt="0"/>
      <dgm:spPr/>
    </dgm:pt>
    <dgm:pt modelId="{A2029B67-60A8-4B77-A3C0-C9437B3E339E}" type="pres">
      <dgm:prSet presAssocID="{FC3DB694-DEC3-4C47-8F2C-8A304E2DFD14}" presName="LevelOneTextNode" presStyleLbl="node0" presStyleIdx="0" presStyleCnt="1" custScaleX="207342" custLinFactNeighborX="1037" custLinFactNeighborY="0">
        <dgm:presLayoutVars>
          <dgm:chPref val="3"/>
        </dgm:presLayoutVars>
      </dgm:prSet>
      <dgm:spPr/>
    </dgm:pt>
    <dgm:pt modelId="{605AFCDF-F2EE-4E3B-A667-05CE014CAA63}" type="pres">
      <dgm:prSet presAssocID="{FC3DB694-DEC3-4C47-8F2C-8A304E2DFD14}" presName="level2hierChild" presStyleCnt="0"/>
      <dgm:spPr/>
    </dgm:pt>
    <dgm:pt modelId="{BB47D918-D0C7-402D-9C0F-23046CD96F73}" type="pres">
      <dgm:prSet presAssocID="{C7D04CD0-6F4F-4EB1-AEF3-8881838376D7}" presName="conn2-1" presStyleLbl="parChTrans1D2" presStyleIdx="0" presStyleCnt="5"/>
      <dgm:spPr/>
    </dgm:pt>
    <dgm:pt modelId="{2E6CB0B7-001E-49FA-B790-94C583E2A16D}" type="pres">
      <dgm:prSet presAssocID="{C7D04CD0-6F4F-4EB1-AEF3-8881838376D7}" presName="connTx" presStyleLbl="parChTrans1D2" presStyleIdx="0" presStyleCnt="5"/>
      <dgm:spPr/>
    </dgm:pt>
    <dgm:pt modelId="{3243D859-41CB-457C-A7D4-F443C0B742B2}" type="pres">
      <dgm:prSet presAssocID="{CA7CA18B-BE1C-4E3F-B1CD-3C9A8F2C180E}" presName="root2" presStyleCnt="0"/>
      <dgm:spPr/>
    </dgm:pt>
    <dgm:pt modelId="{AE017294-283E-4925-91FE-1FB31B2F48A7}" type="pres">
      <dgm:prSet presAssocID="{CA7CA18B-BE1C-4E3F-B1CD-3C9A8F2C180E}" presName="LevelTwoTextNode" presStyleLbl="node2" presStyleIdx="0" presStyleCnt="5" custScaleX="191608" custScaleY="177671" custLinFactY="-34216" custLinFactNeighborX="-1329" custLinFactNeighborY="-100000">
        <dgm:presLayoutVars>
          <dgm:chPref val="3"/>
        </dgm:presLayoutVars>
      </dgm:prSet>
      <dgm:spPr/>
    </dgm:pt>
    <dgm:pt modelId="{2DF74BD8-8131-4DB3-8E8D-055A9F01986C}" type="pres">
      <dgm:prSet presAssocID="{CA7CA18B-BE1C-4E3F-B1CD-3C9A8F2C180E}" presName="level3hierChild" presStyleCnt="0"/>
      <dgm:spPr/>
    </dgm:pt>
    <dgm:pt modelId="{5BDE89D5-63ED-4090-9CFA-F615CB7AF568}" type="pres">
      <dgm:prSet presAssocID="{F742A593-DE71-48C8-BA98-71FD0FFCFF6E}" presName="conn2-1" presStyleLbl="parChTrans1D2" presStyleIdx="1" presStyleCnt="5"/>
      <dgm:spPr/>
    </dgm:pt>
    <dgm:pt modelId="{1287D646-F032-49AA-B47C-E68955699652}" type="pres">
      <dgm:prSet presAssocID="{F742A593-DE71-48C8-BA98-71FD0FFCFF6E}" presName="connTx" presStyleLbl="parChTrans1D2" presStyleIdx="1" presStyleCnt="5"/>
      <dgm:spPr/>
    </dgm:pt>
    <dgm:pt modelId="{AA72690E-DFB6-4001-B454-F9379AFA2341}" type="pres">
      <dgm:prSet presAssocID="{B85F9BAC-1588-4F53-ADAD-16F402E65735}" presName="root2" presStyleCnt="0"/>
      <dgm:spPr/>
    </dgm:pt>
    <dgm:pt modelId="{D816A786-B8E7-409A-B582-9BB4CF9E59FC}" type="pres">
      <dgm:prSet presAssocID="{B85F9BAC-1588-4F53-ADAD-16F402E65735}" presName="LevelTwoTextNode" presStyleLbl="node2" presStyleIdx="1" presStyleCnt="5" custScaleX="190081" custScaleY="159693" custLinFactY="-994" custLinFactNeighborX="1980" custLinFactNeighborY="-100000">
        <dgm:presLayoutVars>
          <dgm:chPref val="3"/>
        </dgm:presLayoutVars>
      </dgm:prSet>
      <dgm:spPr/>
    </dgm:pt>
    <dgm:pt modelId="{C02347AA-2B56-442F-821F-9338255AD8E5}" type="pres">
      <dgm:prSet presAssocID="{B85F9BAC-1588-4F53-ADAD-16F402E65735}" presName="level3hierChild" presStyleCnt="0"/>
      <dgm:spPr/>
    </dgm:pt>
    <dgm:pt modelId="{68500E3C-D8C0-4A35-85C2-4887158D5084}" type="pres">
      <dgm:prSet presAssocID="{A3EF1FDF-20D4-48D8-9AA7-8FA6DCCEB164}" presName="conn2-1" presStyleLbl="parChTrans1D2" presStyleIdx="2" presStyleCnt="5"/>
      <dgm:spPr/>
    </dgm:pt>
    <dgm:pt modelId="{B91BA4CE-689A-4CAD-B54E-E7B47A50061C}" type="pres">
      <dgm:prSet presAssocID="{A3EF1FDF-20D4-48D8-9AA7-8FA6DCCEB164}" presName="connTx" presStyleLbl="parChTrans1D2" presStyleIdx="2" presStyleCnt="5"/>
      <dgm:spPr/>
    </dgm:pt>
    <dgm:pt modelId="{A7E427F5-6FCD-42F0-9B06-87092DCF3420}" type="pres">
      <dgm:prSet presAssocID="{C8791FD3-6B54-4C73-AFF2-6D7A9C0F6796}" presName="root2" presStyleCnt="0"/>
      <dgm:spPr/>
    </dgm:pt>
    <dgm:pt modelId="{755C7F3E-F8CF-4BC6-AB48-104C36F1086C}" type="pres">
      <dgm:prSet presAssocID="{C8791FD3-6B54-4C73-AFF2-6D7A9C0F6796}" presName="LevelTwoTextNode" presStyleLbl="node2" presStyleIdx="2" presStyleCnt="5" custScaleX="188555" custScaleY="163311" custLinFactNeighborX="3506" custLinFactNeighborY="-40034">
        <dgm:presLayoutVars>
          <dgm:chPref val="3"/>
        </dgm:presLayoutVars>
      </dgm:prSet>
      <dgm:spPr/>
    </dgm:pt>
    <dgm:pt modelId="{889BE205-B3BE-45C8-851F-6C9FF1D6D184}" type="pres">
      <dgm:prSet presAssocID="{C8791FD3-6B54-4C73-AFF2-6D7A9C0F6796}" presName="level3hierChild" presStyleCnt="0"/>
      <dgm:spPr/>
    </dgm:pt>
    <dgm:pt modelId="{AEE5DFB0-A6C7-4043-95BB-265E3D235374}" type="pres">
      <dgm:prSet presAssocID="{3CF4C84F-C769-41D2-BD37-4E2952D9BF85}" presName="conn2-1" presStyleLbl="parChTrans1D2" presStyleIdx="3" presStyleCnt="5"/>
      <dgm:spPr/>
    </dgm:pt>
    <dgm:pt modelId="{0CD2E56B-ABD3-4D48-9187-ECDDC1E63D8C}" type="pres">
      <dgm:prSet presAssocID="{3CF4C84F-C769-41D2-BD37-4E2952D9BF85}" presName="connTx" presStyleLbl="parChTrans1D2" presStyleIdx="3" presStyleCnt="5"/>
      <dgm:spPr/>
    </dgm:pt>
    <dgm:pt modelId="{F327B93E-6E02-49F2-B202-635AECEA73E3}" type="pres">
      <dgm:prSet presAssocID="{DAA88657-13C2-4E48-9893-73991A2FBBB2}" presName="root2" presStyleCnt="0"/>
      <dgm:spPr/>
    </dgm:pt>
    <dgm:pt modelId="{F4133616-516E-41B0-BFCE-022739C19171}" type="pres">
      <dgm:prSet presAssocID="{DAA88657-13C2-4E48-9893-73991A2FBBB2}" presName="LevelTwoTextNode" presStyleLbl="node2" presStyleIdx="3" presStyleCnt="5" custScaleX="183973" custScaleY="140688">
        <dgm:presLayoutVars>
          <dgm:chPref val="3"/>
        </dgm:presLayoutVars>
      </dgm:prSet>
      <dgm:spPr/>
    </dgm:pt>
    <dgm:pt modelId="{208E975A-180F-41A0-8C1C-35E64F3AAD61}" type="pres">
      <dgm:prSet presAssocID="{DAA88657-13C2-4E48-9893-73991A2FBBB2}" presName="level3hierChild" presStyleCnt="0"/>
      <dgm:spPr/>
    </dgm:pt>
    <dgm:pt modelId="{3B560498-5EF1-402A-AC74-F41481E98B28}" type="pres">
      <dgm:prSet presAssocID="{55D572FF-AF63-420D-9B74-8491760C2145}" presName="conn2-1" presStyleLbl="parChTrans1D2" presStyleIdx="4" presStyleCnt="5"/>
      <dgm:spPr/>
    </dgm:pt>
    <dgm:pt modelId="{9D173DB8-CB27-41AF-AD49-C84607A8C7FF}" type="pres">
      <dgm:prSet presAssocID="{55D572FF-AF63-420D-9B74-8491760C2145}" presName="connTx" presStyleLbl="parChTrans1D2" presStyleIdx="4" presStyleCnt="5"/>
      <dgm:spPr/>
    </dgm:pt>
    <dgm:pt modelId="{D397649D-37DB-4ABF-B859-5A63FA4D1210}" type="pres">
      <dgm:prSet presAssocID="{C2F35DA5-BCFC-4D15-883D-ED12C805C133}" presName="root2" presStyleCnt="0"/>
      <dgm:spPr/>
    </dgm:pt>
    <dgm:pt modelId="{CC482467-9139-412D-99B5-5D2DF80A9E8B}" type="pres">
      <dgm:prSet presAssocID="{C2F35DA5-BCFC-4D15-883D-ED12C805C133}" presName="LevelTwoTextNode" presStyleLbl="node2" presStyleIdx="4" presStyleCnt="5" custScaleX="182447" custScaleY="146804" custLinFactNeighborX="664" custLinFactNeighborY="42524">
        <dgm:presLayoutVars>
          <dgm:chPref val="3"/>
        </dgm:presLayoutVars>
      </dgm:prSet>
      <dgm:spPr/>
    </dgm:pt>
    <dgm:pt modelId="{660B3C30-6584-4862-AE7B-D1F7E1FA01DE}" type="pres">
      <dgm:prSet presAssocID="{C2F35DA5-BCFC-4D15-883D-ED12C805C133}" presName="level3hierChild" presStyleCnt="0"/>
      <dgm:spPr/>
    </dgm:pt>
  </dgm:ptLst>
  <dgm:cxnLst>
    <dgm:cxn modelId="{A0034513-6493-40CA-A3E8-28970B295830}" srcId="{FC3DB694-DEC3-4C47-8F2C-8A304E2DFD14}" destId="{C2F35DA5-BCFC-4D15-883D-ED12C805C133}" srcOrd="4" destOrd="0" parTransId="{55D572FF-AF63-420D-9B74-8491760C2145}" sibTransId="{5CECBD01-FEC5-4FC0-8253-FBE57BDFCBD5}"/>
    <dgm:cxn modelId="{DBF59B18-ED8E-4FAD-A76A-8B964D9FF794}" type="presOf" srcId="{CA7CA18B-BE1C-4E3F-B1CD-3C9A8F2C180E}" destId="{AE017294-283E-4925-91FE-1FB31B2F48A7}" srcOrd="0" destOrd="0" presId="urn:microsoft.com/office/officeart/2005/8/layout/hierarchy2"/>
    <dgm:cxn modelId="{1D92192A-F0DD-4CC0-9F6F-518391831C9D}" type="presOf" srcId="{3CF4C84F-C769-41D2-BD37-4E2952D9BF85}" destId="{0CD2E56B-ABD3-4D48-9187-ECDDC1E63D8C}" srcOrd="1" destOrd="0" presId="urn:microsoft.com/office/officeart/2005/8/layout/hierarchy2"/>
    <dgm:cxn modelId="{0BFB3741-FC48-4BCD-AE55-771BC44F0E4D}" srcId="{FC3DB694-DEC3-4C47-8F2C-8A304E2DFD14}" destId="{DAA88657-13C2-4E48-9893-73991A2FBBB2}" srcOrd="3" destOrd="0" parTransId="{3CF4C84F-C769-41D2-BD37-4E2952D9BF85}" sibTransId="{1FEE0E9A-37CD-4675-818C-BDE3D1D4958A}"/>
    <dgm:cxn modelId="{E1F65141-27F7-4C2F-97D2-2BA9E5F35CAD}" type="presOf" srcId="{C2F35DA5-BCFC-4D15-883D-ED12C805C133}" destId="{CC482467-9139-412D-99B5-5D2DF80A9E8B}" srcOrd="0" destOrd="0" presId="urn:microsoft.com/office/officeart/2005/8/layout/hierarchy2"/>
    <dgm:cxn modelId="{842CCD54-D7CB-426A-86E6-AB1737D32537}" type="presOf" srcId="{A3EF1FDF-20D4-48D8-9AA7-8FA6DCCEB164}" destId="{68500E3C-D8C0-4A35-85C2-4887158D5084}" srcOrd="0" destOrd="0" presId="urn:microsoft.com/office/officeart/2005/8/layout/hierarchy2"/>
    <dgm:cxn modelId="{D6F8FC77-481A-4E9A-9C5A-17B638BD41D0}" type="presOf" srcId="{C7D04CD0-6F4F-4EB1-AEF3-8881838376D7}" destId="{2E6CB0B7-001E-49FA-B790-94C583E2A16D}" srcOrd="1" destOrd="0" presId="urn:microsoft.com/office/officeart/2005/8/layout/hierarchy2"/>
    <dgm:cxn modelId="{74BE027B-5F93-49C0-82AE-E53CD9128EB6}" srcId="{FC3DB694-DEC3-4C47-8F2C-8A304E2DFD14}" destId="{B85F9BAC-1588-4F53-ADAD-16F402E65735}" srcOrd="1" destOrd="0" parTransId="{F742A593-DE71-48C8-BA98-71FD0FFCFF6E}" sibTransId="{B61BCE3C-E147-45B8-9E30-1B0F2D73D357}"/>
    <dgm:cxn modelId="{FA51AF8B-C7F6-4DEB-B5CD-4771E942BE9F}" type="presOf" srcId="{8EE88242-4A37-4759-A106-438E57124128}" destId="{A5191766-739D-47C1-9C14-9318BA70A7FC}" srcOrd="0" destOrd="0" presId="urn:microsoft.com/office/officeart/2005/8/layout/hierarchy2"/>
    <dgm:cxn modelId="{D903A491-EBB8-4420-8E8F-EDF8F4F53D01}" type="presOf" srcId="{3CF4C84F-C769-41D2-BD37-4E2952D9BF85}" destId="{AEE5DFB0-A6C7-4043-95BB-265E3D235374}" srcOrd="0" destOrd="0" presId="urn:microsoft.com/office/officeart/2005/8/layout/hierarchy2"/>
    <dgm:cxn modelId="{C50BD99F-7790-4AC5-AE66-B68D5514799E}" srcId="{FC3DB694-DEC3-4C47-8F2C-8A304E2DFD14}" destId="{CA7CA18B-BE1C-4E3F-B1CD-3C9A8F2C180E}" srcOrd="0" destOrd="0" parTransId="{C7D04CD0-6F4F-4EB1-AEF3-8881838376D7}" sibTransId="{202F1C98-D22A-4121-87C1-E6C9336F560B}"/>
    <dgm:cxn modelId="{51215DB1-3AEF-4F98-BCA9-CF89116FA22C}" type="presOf" srcId="{FC3DB694-DEC3-4C47-8F2C-8A304E2DFD14}" destId="{A2029B67-60A8-4B77-A3C0-C9437B3E339E}" srcOrd="0" destOrd="0" presId="urn:microsoft.com/office/officeart/2005/8/layout/hierarchy2"/>
    <dgm:cxn modelId="{6A7962B1-C6BF-4D3A-884E-2DF4D98C61F0}" type="presOf" srcId="{A3EF1FDF-20D4-48D8-9AA7-8FA6DCCEB164}" destId="{B91BA4CE-689A-4CAD-B54E-E7B47A50061C}" srcOrd="1" destOrd="0" presId="urn:microsoft.com/office/officeart/2005/8/layout/hierarchy2"/>
    <dgm:cxn modelId="{DA1907C1-31BC-49F2-BF87-FB2E19E23C74}" type="presOf" srcId="{55D572FF-AF63-420D-9B74-8491760C2145}" destId="{3B560498-5EF1-402A-AC74-F41481E98B28}" srcOrd="0" destOrd="0" presId="urn:microsoft.com/office/officeart/2005/8/layout/hierarchy2"/>
    <dgm:cxn modelId="{AF4C01C8-D88E-4081-A883-D19AE0AEEAB6}" type="presOf" srcId="{55D572FF-AF63-420D-9B74-8491760C2145}" destId="{9D173DB8-CB27-41AF-AD49-C84607A8C7FF}" srcOrd="1" destOrd="0" presId="urn:microsoft.com/office/officeart/2005/8/layout/hierarchy2"/>
    <dgm:cxn modelId="{E62D6EC9-CD4B-44C3-8E47-8D6FC91CA912}" srcId="{FC3DB694-DEC3-4C47-8F2C-8A304E2DFD14}" destId="{C8791FD3-6B54-4C73-AFF2-6D7A9C0F6796}" srcOrd="2" destOrd="0" parTransId="{A3EF1FDF-20D4-48D8-9AA7-8FA6DCCEB164}" sibTransId="{209B2F39-A429-466D-B7CB-50C50CA4A81E}"/>
    <dgm:cxn modelId="{87E9BBCD-99A2-4983-8877-04FD0310EEE9}" type="presOf" srcId="{DAA88657-13C2-4E48-9893-73991A2FBBB2}" destId="{F4133616-516E-41B0-BFCE-022739C19171}" srcOrd="0" destOrd="0" presId="urn:microsoft.com/office/officeart/2005/8/layout/hierarchy2"/>
    <dgm:cxn modelId="{37ADDED2-6FE0-4A26-AE0C-6A0F3FA3C1CF}" type="presOf" srcId="{B85F9BAC-1588-4F53-ADAD-16F402E65735}" destId="{D816A786-B8E7-409A-B582-9BB4CF9E59FC}" srcOrd="0" destOrd="0" presId="urn:microsoft.com/office/officeart/2005/8/layout/hierarchy2"/>
    <dgm:cxn modelId="{CE30D8D6-1FCB-41E8-A541-33019AA2BF1E}" type="presOf" srcId="{C7D04CD0-6F4F-4EB1-AEF3-8881838376D7}" destId="{BB47D918-D0C7-402D-9C0F-23046CD96F73}" srcOrd="0" destOrd="0" presId="urn:microsoft.com/office/officeart/2005/8/layout/hierarchy2"/>
    <dgm:cxn modelId="{9BFD2ADA-8A76-40AC-BAFD-61E10CA919E4}" type="presOf" srcId="{F742A593-DE71-48C8-BA98-71FD0FFCFF6E}" destId="{1287D646-F032-49AA-B47C-E68955699652}" srcOrd="1" destOrd="0" presId="urn:microsoft.com/office/officeart/2005/8/layout/hierarchy2"/>
    <dgm:cxn modelId="{DEB237DC-23C9-4181-994E-2DF66D58DD0C}" type="presOf" srcId="{C8791FD3-6B54-4C73-AFF2-6D7A9C0F6796}" destId="{755C7F3E-F8CF-4BC6-AB48-104C36F1086C}" srcOrd="0" destOrd="0" presId="urn:microsoft.com/office/officeart/2005/8/layout/hierarchy2"/>
    <dgm:cxn modelId="{3F978CE5-AC44-4951-B330-D3D3DF169AD5}" type="presOf" srcId="{F742A593-DE71-48C8-BA98-71FD0FFCFF6E}" destId="{5BDE89D5-63ED-4090-9CFA-F615CB7AF568}" srcOrd="0" destOrd="0" presId="urn:microsoft.com/office/officeart/2005/8/layout/hierarchy2"/>
    <dgm:cxn modelId="{CDBA88F3-3EB1-4AC4-9FCD-9166A7BE6453}" srcId="{8EE88242-4A37-4759-A106-438E57124128}" destId="{FC3DB694-DEC3-4C47-8F2C-8A304E2DFD14}" srcOrd="0" destOrd="0" parTransId="{BBCBD6DE-29E7-4337-A4AF-E0583F4CBD02}" sibTransId="{6B966E19-2AB6-4654-92DA-4861B71FAB4D}"/>
    <dgm:cxn modelId="{B052D77A-7B96-4163-831D-13C351CB3803}" type="presParOf" srcId="{A5191766-739D-47C1-9C14-9318BA70A7FC}" destId="{96E8B52C-B93D-42B7-B3DE-E035EAECBEE7}" srcOrd="0" destOrd="0" presId="urn:microsoft.com/office/officeart/2005/8/layout/hierarchy2"/>
    <dgm:cxn modelId="{B7C48C13-88D7-4C74-9579-70C5F9D095E4}" type="presParOf" srcId="{96E8B52C-B93D-42B7-B3DE-E035EAECBEE7}" destId="{A2029B67-60A8-4B77-A3C0-C9437B3E339E}" srcOrd="0" destOrd="0" presId="urn:microsoft.com/office/officeart/2005/8/layout/hierarchy2"/>
    <dgm:cxn modelId="{6D5DFB0A-C7C3-4B64-B3DE-8898694F3517}" type="presParOf" srcId="{96E8B52C-B93D-42B7-B3DE-E035EAECBEE7}" destId="{605AFCDF-F2EE-4E3B-A667-05CE014CAA63}" srcOrd="1" destOrd="0" presId="urn:microsoft.com/office/officeart/2005/8/layout/hierarchy2"/>
    <dgm:cxn modelId="{34C68B47-C78F-474C-932F-54B4D6027AA7}" type="presParOf" srcId="{605AFCDF-F2EE-4E3B-A667-05CE014CAA63}" destId="{BB47D918-D0C7-402D-9C0F-23046CD96F73}" srcOrd="0" destOrd="0" presId="urn:microsoft.com/office/officeart/2005/8/layout/hierarchy2"/>
    <dgm:cxn modelId="{DCDD733C-384C-43F7-996F-A44B3900DAD7}" type="presParOf" srcId="{BB47D918-D0C7-402D-9C0F-23046CD96F73}" destId="{2E6CB0B7-001E-49FA-B790-94C583E2A16D}" srcOrd="0" destOrd="0" presId="urn:microsoft.com/office/officeart/2005/8/layout/hierarchy2"/>
    <dgm:cxn modelId="{0FD3936D-29CB-4B4F-BF81-28C1CAFC70D9}" type="presParOf" srcId="{605AFCDF-F2EE-4E3B-A667-05CE014CAA63}" destId="{3243D859-41CB-457C-A7D4-F443C0B742B2}" srcOrd="1" destOrd="0" presId="urn:microsoft.com/office/officeart/2005/8/layout/hierarchy2"/>
    <dgm:cxn modelId="{097AC5D0-9B19-4434-BCD6-895881C0F069}" type="presParOf" srcId="{3243D859-41CB-457C-A7D4-F443C0B742B2}" destId="{AE017294-283E-4925-91FE-1FB31B2F48A7}" srcOrd="0" destOrd="0" presId="urn:microsoft.com/office/officeart/2005/8/layout/hierarchy2"/>
    <dgm:cxn modelId="{9ECE863B-DA7B-465C-B11E-F886902AEE32}" type="presParOf" srcId="{3243D859-41CB-457C-A7D4-F443C0B742B2}" destId="{2DF74BD8-8131-4DB3-8E8D-055A9F01986C}" srcOrd="1" destOrd="0" presId="urn:microsoft.com/office/officeart/2005/8/layout/hierarchy2"/>
    <dgm:cxn modelId="{7F041AC8-A398-4724-B2C8-108552D53A8C}" type="presParOf" srcId="{605AFCDF-F2EE-4E3B-A667-05CE014CAA63}" destId="{5BDE89D5-63ED-4090-9CFA-F615CB7AF568}" srcOrd="2" destOrd="0" presId="urn:microsoft.com/office/officeart/2005/8/layout/hierarchy2"/>
    <dgm:cxn modelId="{388283E4-EBAF-4994-90FB-4C9ABB55C5D2}" type="presParOf" srcId="{5BDE89D5-63ED-4090-9CFA-F615CB7AF568}" destId="{1287D646-F032-49AA-B47C-E68955699652}" srcOrd="0" destOrd="0" presId="urn:microsoft.com/office/officeart/2005/8/layout/hierarchy2"/>
    <dgm:cxn modelId="{35F3B31E-4E2B-439E-ACE5-97904F3EF1A2}" type="presParOf" srcId="{605AFCDF-F2EE-4E3B-A667-05CE014CAA63}" destId="{AA72690E-DFB6-4001-B454-F9379AFA2341}" srcOrd="3" destOrd="0" presId="urn:microsoft.com/office/officeart/2005/8/layout/hierarchy2"/>
    <dgm:cxn modelId="{2A001B01-7D5A-4E3A-9C01-CAAF75F09EBD}" type="presParOf" srcId="{AA72690E-DFB6-4001-B454-F9379AFA2341}" destId="{D816A786-B8E7-409A-B582-9BB4CF9E59FC}" srcOrd="0" destOrd="0" presId="urn:microsoft.com/office/officeart/2005/8/layout/hierarchy2"/>
    <dgm:cxn modelId="{28A1C4D4-0F04-42C2-BD05-D2CB0D5D8B3B}" type="presParOf" srcId="{AA72690E-DFB6-4001-B454-F9379AFA2341}" destId="{C02347AA-2B56-442F-821F-9338255AD8E5}" srcOrd="1" destOrd="0" presId="urn:microsoft.com/office/officeart/2005/8/layout/hierarchy2"/>
    <dgm:cxn modelId="{EAA8C9EC-5B5E-403A-BB77-2BE096DD0A7E}" type="presParOf" srcId="{605AFCDF-F2EE-4E3B-A667-05CE014CAA63}" destId="{68500E3C-D8C0-4A35-85C2-4887158D5084}" srcOrd="4" destOrd="0" presId="urn:microsoft.com/office/officeart/2005/8/layout/hierarchy2"/>
    <dgm:cxn modelId="{5715B252-72A5-416D-AA10-2852DA7E393C}" type="presParOf" srcId="{68500E3C-D8C0-4A35-85C2-4887158D5084}" destId="{B91BA4CE-689A-4CAD-B54E-E7B47A50061C}" srcOrd="0" destOrd="0" presId="urn:microsoft.com/office/officeart/2005/8/layout/hierarchy2"/>
    <dgm:cxn modelId="{463137A2-4210-4649-9564-9718A366345B}" type="presParOf" srcId="{605AFCDF-F2EE-4E3B-A667-05CE014CAA63}" destId="{A7E427F5-6FCD-42F0-9B06-87092DCF3420}" srcOrd="5" destOrd="0" presId="urn:microsoft.com/office/officeart/2005/8/layout/hierarchy2"/>
    <dgm:cxn modelId="{C43BBC19-F095-479D-AEF0-AC7710429E14}" type="presParOf" srcId="{A7E427F5-6FCD-42F0-9B06-87092DCF3420}" destId="{755C7F3E-F8CF-4BC6-AB48-104C36F1086C}" srcOrd="0" destOrd="0" presId="urn:microsoft.com/office/officeart/2005/8/layout/hierarchy2"/>
    <dgm:cxn modelId="{1C523E09-E6FC-4268-93A7-EDE8ABC101B3}" type="presParOf" srcId="{A7E427F5-6FCD-42F0-9B06-87092DCF3420}" destId="{889BE205-B3BE-45C8-851F-6C9FF1D6D184}" srcOrd="1" destOrd="0" presId="urn:microsoft.com/office/officeart/2005/8/layout/hierarchy2"/>
    <dgm:cxn modelId="{D80F8C22-AC25-4ED7-B1FD-AF4B4BDCACE2}" type="presParOf" srcId="{605AFCDF-F2EE-4E3B-A667-05CE014CAA63}" destId="{AEE5DFB0-A6C7-4043-95BB-265E3D235374}" srcOrd="6" destOrd="0" presId="urn:microsoft.com/office/officeart/2005/8/layout/hierarchy2"/>
    <dgm:cxn modelId="{78B62710-2BB2-43D4-8015-84467C9C4F03}" type="presParOf" srcId="{AEE5DFB0-A6C7-4043-95BB-265E3D235374}" destId="{0CD2E56B-ABD3-4D48-9187-ECDDC1E63D8C}" srcOrd="0" destOrd="0" presId="urn:microsoft.com/office/officeart/2005/8/layout/hierarchy2"/>
    <dgm:cxn modelId="{B0345270-70C9-4008-BC8A-B79DB09E7524}" type="presParOf" srcId="{605AFCDF-F2EE-4E3B-A667-05CE014CAA63}" destId="{F327B93E-6E02-49F2-B202-635AECEA73E3}" srcOrd="7" destOrd="0" presId="urn:microsoft.com/office/officeart/2005/8/layout/hierarchy2"/>
    <dgm:cxn modelId="{B7790EB2-FE0B-4F23-BE8B-5995B1E0894E}" type="presParOf" srcId="{F327B93E-6E02-49F2-B202-635AECEA73E3}" destId="{F4133616-516E-41B0-BFCE-022739C19171}" srcOrd="0" destOrd="0" presId="urn:microsoft.com/office/officeart/2005/8/layout/hierarchy2"/>
    <dgm:cxn modelId="{17E4B5D4-427F-46D8-AA02-6CF0EA0E9679}" type="presParOf" srcId="{F327B93E-6E02-49F2-B202-635AECEA73E3}" destId="{208E975A-180F-41A0-8C1C-35E64F3AAD61}" srcOrd="1" destOrd="0" presId="urn:microsoft.com/office/officeart/2005/8/layout/hierarchy2"/>
    <dgm:cxn modelId="{B1D21A06-33D8-4502-9FB7-E7209C5258E0}" type="presParOf" srcId="{605AFCDF-F2EE-4E3B-A667-05CE014CAA63}" destId="{3B560498-5EF1-402A-AC74-F41481E98B28}" srcOrd="8" destOrd="0" presId="urn:microsoft.com/office/officeart/2005/8/layout/hierarchy2"/>
    <dgm:cxn modelId="{89D505AF-930A-4EDD-9340-0AFB13C9823E}" type="presParOf" srcId="{3B560498-5EF1-402A-AC74-F41481E98B28}" destId="{9D173DB8-CB27-41AF-AD49-C84607A8C7FF}" srcOrd="0" destOrd="0" presId="urn:microsoft.com/office/officeart/2005/8/layout/hierarchy2"/>
    <dgm:cxn modelId="{FB6B4CD7-F40F-4A39-A786-B8DBDE7A1CD4}" type="presParOf" srcId="{605AFCDF-F2EE-4E3B-A667-05CE014CAA63}" destId="{D397649D-37DB-4ABF-B859-5A63FA4D1210}" srcOrd="9" destOrd="0" presId="urn:microsoft.com/office/officeart/2005/8/layout/hierarchy2"/>
    <dgm:cxn modelId="{DAAE5D29-BEC1-46E1-9E4D-0E22AEEBBC98}" type="presParOf" srcId="{D397649D-37DB-4ABF-B859-5A63FA4D1210}" destId="{CC482467-9139-412D-99B5-5D2DF80A9E8B}" srcOrd="0" destOrd="0" presId="urn:microsoft.com/office/officeart/2005/8/layout/hierarchy2"/>
    <dgm:cxn modelId="{159F4DB2-AC3F-410D-B74A-CF50E76AB480}" type="presParOf" srcId="{D397649D-37DB-4ABF-B859-5A63FA4D1210}" destId="{660B3C30-6584-4862-AE7B-D1F7E1FA01DE}" srcOrd="1" destOrd="0" presId="urn:microsoft.com/office/officeart/2005/8/layout/hierarchy2"/>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2029B67-60A8-4B77-A3C0-C9437B3E339E}">
      <dsp:nvSpPr>
        <dsp:cNvPr id="0" name=""/>
        <dsp:cNvSpPr/>
      </dsp:nvSpPr>
      <dsp:spPr>
        <a:xfrm>
          <a:off x="21355" y="3256349"/>
          <a:ext cx="2972352" cy="71677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US" sz="1050" kern="1200"/>
            <a:t>Employee Value Proposition</a:t>
          </a:r>
        </a:p>
      </dsp:txBody>
      <dsp:txXfrm>
        <a:off x="42349" y="3277343"/>
        <a:ext cx="2930364" cy="674787"/>
      </dsp:txXfrm>
    </dsp:sp>
    <dsp:sp modelId="{BB47D918-D0C7-402D-9C0F-23046CD96F73}">
      <dsp:nvSpPr>
        <dsp:cNvPr id="0" name=""/>
        <dsp:cNvSpPr/>
      </dsp:nvSpPr>
      <dsp:spPr>
        <a:xfrm rot="16816112">
          <a:off x="1750228" y="2116821"/>
          <a:ext cx="3026461" cy="17846"/>
        </a:xfrm>
        <a:custGeom>
          <a:avLst/>
          <a:gdLst/>
          <a:ahLst/>
          <a:cxnLst/>
          <a:rect l="0" t="0" r="0" b="0"/>
          <a:pathLst>
            <a:path>
              <a:moveTo>
                <a:pt x="0" y="8923"/>
              </a:moveTo>
              <a:lnTo>
                <a:pt x="3026461" y="892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3187797" y="2050082"/>
        <a:ext cx="151323" cy="151323"/>
      </dsp:txXfrm>
    </dsp:sp>
    <dsp:sp modelId="{AE017294-283E-4925-91FE-1FB31B2F48A7}">
      <dsp:nvSpPr>
        <dsp:cNvPr id="0" name=""/>
        <dsp:cNvSpPr/>
      </dsp:nvSpPr>
      <dsp:spPr>
        <a:xfrm>
          <a:off x="3533210" y="0"/>
          <a:ext cx="2746797" cy="127350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1" u="sng" kern="1200"/>
            <a:t>Pay</a:t>
          </a:r>
        </a:p>
        <a:p>
          <a:pPr marL="0" lvl="0" indent="0" algn="ctr" defTabSz="355600">
            <a:lnSpc>
              <a:spcPct val="90000"/>
            </a:lnSpc>
            <a:spcBef>
              <a:spcPct val="0"/>
            </a:spcBef>
            <a:spcAft>
              <a:spcPct val="35000"/>
            </a:spcAft>
            <a:buNone/>
          </a:pPr>
          <a:r>
            <a:rPr lang="en-US" sz="800" kern="1200"/>
            <a:t>- Incentives</a:t>
          </a:r>
        </a:p>
        <a:p>
          <a:pPr marL="0" lvl="0" indent="0" algn="ctr" defTabSz="355600">
            <a:lnSpc>
              <a:spcPct val="90000"/>
            </a:lnSpc>
            <a:spcBef>
              <a:spcPct val="0"/>
            </a:spcBef>
            <a:spcAft>
              <a:spcPct val="35000"/>
            </a:spcAft>
            <a:buNone/>
          </a:pPr>
          <a:r>
            <a:rPr lang="en-US" sz="800" kern="1200"/>
            <a:t>- Cash Rewards</a:t>
          </a:r>
        </a:p>
        <a:p>
          <a:pPr marL="0" lvl="0" indent="0" algn="ctr" defTabSz="355600">
            <a:lnSpc>
              <a:spcPct val="90000"/>
            </a:lnSpc>
            <a:spcBef>
              <a:spcPct val="0"/>
            </a:spcBef>
            <a:spcAft>
              <a:spcPct val="35000"/>
            </a:spcAft>
            <a:buNone/>
          </a:pPr>
          <a:r>
            <a:rPr lang="en-US" sz="800" kern="1200"/>
            <a:t>- Basic Salary</a:t>
          </a:r>
        </a:p>
        <a:p>
          <a:pPr marL="0" lvl="0" indent="0" algn="ctr" defTabSz="355600">
            <a:lnSpc>
              <a:spcPct val="90000"/>
            </a:lnSpc>
            <a:spcBef>
              <a:spcPct val="0"/>
            </a:spcBef>
            <a:spcAft>
              <a:spcPct val="35000"/>
            </a:spcAft>
            <a:buNone/>
          </a:pPr>
          <a:r>
            <a:rPr lang="en-US" sz="800" kern="1200"/>
            <a:t>- Transparent payment system</a:t>
          </a:r>
        </a:p>
      </dsp:txBody>
      <dsp:txXfrm>
        <a:off x="3570510" y="37300"/>
        <a:ext cx="2672197" cy="1198901"/>
      </dsp:txXfrm>
    </dsp:sp>
    <dsp:sp modelId="{5BDE89D5-63ED-4090-9CFA-F615CB7AF568}">
      <dsp:nvSpPr>
        <dsp:cNvPr id="0" name=""/>
        <dsp:cNvSpPr/>
      </dsp:nvSpPr>
      <dsp:spPr>
        <a:xfrm rot="17277829">
          <a:off x="2335645" y="2700670"/>
          <a:ext cx="1903059" cy="17846"/>
        </a:xfrm>
        <a:custGeom>
          <a:avLst/>
          <a:gdLst/>
          <a:ahLst/>
          <a:cxnLst/>
          <a:rect l="0" t="0" r="0" b="0"/>
          <a:pathLst>
            <a:path>
              <a:moveTo>
                <a:pt x="0" y="8923"/>
              </a:moveTo>
              <a:lnTo>
                <a:pt x="1903059" y="892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3239598" y="2662017"/>
        <a:ext cx="95152" cy="95152"/>
      </dsp:txXfrm>
    </dsp:sp>
    <dsp:sp modelId="{D816A786-B8E7-409A-B582-9BB4CF9E59FC}">
      <dsp:nvSpPr>
        <dsp:cNvPr id="0" name=""/>
        <dsp:cNvSpPr/>
      </dsp:nvSpPr>
      <dsp:spPr>
        <a:xfrm>
          <a:off x="3580642" y="1232129"/>
          <a:ext cx="2724907" cy="114464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1" u="sng" kern="1200"/>
            <a:t>Affiliation</a:t>
          </a:r>
        </a:p>
        <a:p>
          <a:pPr marL="0" lvl="0" indent="0" algn="ctr" defTabSz="355600">
            <a:lnSpc>
              <a:spcPct val="90000"/>
            </a:lnSpc>
            <a:spcBef>
              <a:spcPct val="0"/>
            </a:spcBef>
            <a:spcAft>
              <a:spcPct val="35000"/>
            </a:spcAft>
            <a:buNone/>
          </a:pPr>
          <a:r>
            <a:rPr lang="en-US" sz="800" kern="1200"/>
            <a:t>- Mission and values</a:t>
          </a:r>
        </a:p>
        <a:p>
          <a:pPr marL="0" lvl="0" indent="0" algn="ctr" defTabSz="355600">
            <a:lnSpc>
              <a:spcPct val="90000"/>
            </a:lnSpc>
            <a:spcBef>
              <a:spcPct val="0"/>
            </a:spcBef>
            <a:spcAft>
              <a:spcPct val="35000"/>
            </a:spcAft>
            <a:buNone/>
          </a:pPr>
          <a:r>
            <a:rPr lang="en-US" sz="800" kern="1200"/>
            <a:t>- Work environment</a:t>
          </a:r>
        </a:p>
        <a:p>
          <a:pPr marL="0" lvl="0" indent="0" algn="ctr" defTabSz="355600">
            <a:lnSpc>
              <a:spcPct val="90000"/>
            </a:lnSpc>
            <a:spcBef>
              <a:spcPct val="0"/>
            </a:spcBef>
            <a:spcAft>
              <a:spcPct val="35000"/>
            </a:spcAft>
            <a:buNone/>
          </a:pPr>
          <a:r>
            <a:rPr lang="en-US" sz="800" kern="1200"/>
            <a:t>Organizational culture</a:t>
          </a:r>
        </a:p>
      </dsp:txBody>
      <dsp:txXfrm>
        <a:off x="3614167" y="1265654"/>
        <a:ext cx="2657857" cy="1077590"/>
      </dsp:txXfrm>
    </dsp:sp>
    <dsp:sp modelId="{68500E3C-D8C0-4A35-85C2-4887158D5084}">
      <dsp:nvSpPr>
        <dsp:cNvPr id="0" name=""/>
        <dsp:cNvSpPr/>
      </dsp:nvSpPr>
      <dsp:spPr>
        <a:xfrm rot="20995242">
          <a:off x="2988936" y="3551704"/>
          <a:ext cx="618353" cy="17846"/>
        </a:xfrm>
        <a:custGeom>
          <a:avLst/>
          <a:gdLst/>
          <a:ahLst/>
          <a:cxnLst/>
          <a:rect l="0" t="0" r="0" b="0"/>
          <a:pathLst>
            <a:path>
              <a:moveTo>
                <a:pt x="0" y="8923"/>
              </a:moveTo>
              <a:lnTo>
                <a:pt x="618353" y="892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282654" y="3545169"/>
        <a:ext cx="30917" cy="30917"/>
      </dsp:txXfrm>
    </dsp:sp>
    <dsp:sp modelId="{755C7F3E-F8CF-4BC6-AB48-104C36F1086C}">
      <dsp:nvSpPr>
        <dsp:cNvPr id="0" name=""/>
        <dsp:cNvSpPr/>
      </dsp:nvSpPr>
      <dsp:spPr>
        <a:xfrm>
          <a:off x="3602518" y="2921232"/>
          <a:ext cx="2703031" cy="117057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1" u="sng" kern="1200"/>
            <a:t>Work Content  </a:t>
          </a:r>
        </a:p>
        <a:p>
          <a:pPr marL="0" lvl="0" indent="0" algn="ctr" defTabSz="355600">
            <a:lnSpc>
              <a:spcPct val="90000"/>
            </a:lnSpc>
            <a:spcBef>
              <a:spcPct val="0"/>
            </a:spcBef>
            <a:spcAft>
              <a:spcPct val="35000"/>
            </a:spcAft>
            <a:buNone/>
          </a:pPr>
          <a:r>
            <a:rPr lang="en-US" sz="800" kern="1200"/>
            <a:t>- Task variety</a:t>
          </a:r>
        </a:p>
        <a:p>
          <a:pPr marL="0" lvl="0" indent="0" algn="ctr" defTabSz="355600">
            <a:lnSpc>
              <a:spcPct val="90000"/>
            </a:lnSpc>
            <a:spcBef>
              <a:spcPct val="0"/>
            </a:spcBef>
            <a:spcAft>
              <a:spcPct val="35000"/>
            </a:spcAft>
            <a:buNone/>
          </a:pPr>
          <a:r>
            <a:rPr lang="en-US" sz="800" kern="1200"/>
            <a:t>- Challenges and responsibilities</a:t>
          </a:r>
        </a:p>
        <a:p>
          <a:pPr marL="0" lvl="0" indent="0" algn="ctr" defTabSz="355600">
            <a:lnSpc>
              <a:spcPct val="90000"/>
            </a:lnSpc>
            <a:spcBef>
              <a:spcPct val="0"/>
            </a:spcBef>
            <a:spcAft>
              <a:spcPct val="35000"/>
            </a:spcAft>
            <a:buNone/>
          </a:pPr>
          <a:r>
            <a:rPr lang="en-US" sz="800" kern="1200"/>
            <a:t>- Feedback</a:t>
          </a:r>
        </a:p>
        <a:p>
          <a:pPr marL="0" lvl="0" indent="0" algn="ctr" defTabSz="355600">
            <a:lnSpc>
              <a:spcPct val="90000"/>
            </a:lnSpc>
            <a:spcBef>
              <a:spcPct val="0"/>
            </a:spcBef>
            <a:spcAft>
              <a:spcPct val="35000"/>
            </a:spcAft>
            <a:buNone/>
          </a:pPr>
          <a:r>
            <a:rPr lang="en-US" sz="800" kern="1200"/>
            <a:t>- Autonomy</a:t>
          </a:r>
        </a:p>
      </dsp:txBody>
      <dsp:txXfrm>
        <a:off x="3636803" y="2955517"/>
        <a:ext cx="2634461" cy="1102002"/>
      </dsp:txXfrm>
    </dsp:sp>
    <dsp:sp modelId="{AEE5DFB0-A6C7-4043-95BB-265E3D235374}">
      <dsp:nvSpPr>
        <dsp:cNvPr id="0" name=""/>
        <dsp:cNvSpPr/>
      </dsp:nvSpPr>
      <dsp:spPr>
        <a:xfrm rot="4074168">
          <a:off x="2530580" y="4293687"/>
          <a:ext cx="1484810" cy="17846"/>
        </a:xfrm>
        <a:custGeom>
          <a:avLst/>
          <a:gdLst/>
          <a:ahLst/>
          <a:cxnLst/>
          <a:rect l="0" t="0" r="0" b="0"/>
          <a:pathLst>
            <a:path>
              <a:moveTo>
                <a:pt x="0" y="8923"/>
              </a:moveTo>
              <a:lnTo>
                <a:pt x="1484810" y="892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235865" y="4265490"/>
        <a:ext cx="74240" cy="74240"/>
      </dsp:txXfrm>
    </dsp:sp>
    <dsp:sp modelId="{F4133616-516E-41B0-BFCE-022739C19171}">
      <dsp:nvSpPr>
        <dsp:cNvPr id="0" name=""/>
        <dsp:cNvSpPr/>
      </dsp:nvSpPr>
      <dsp:spPr>
        <a:xfrm>
          <a:off x="3552262" y="4486275"/>
          <a:ext cx="2637346" cy="100841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1" u="sng" kern="1200"/>
            <a:t>Career Development </a:t>
          </a:r>
        </a:p>
        <a:p>
          <a:pPr marL="0" lvl="0" indent="0" algn="ctr" defTabSz="355600">
            <a:lnSpc>
              <a:spcPct val="90000"/>
            </a:lnSpc>
            <a:spcBef>
              <a:spcPct val="0"/>
            </a:spcBef>
            <a:spcAft>
              <a:spcPct val="35000"/>
            </a:spcAft>
            <a:buNone/>
          </a:pPr>
          <a:r>
            <a:rPr lang="en-US" sz="800" kern="1200"/>
            <a:t>- Training</a:t>
          </a:r>
        </a:p>
        <a:p>
          <a:pPr marL="0" lvl="0" indent="0" algn="ctr" defTabSz="355600">
            <a:lnSpc>
              <a:spcPct val="90000"/>
            </a:lnSpc>
            <a:spcBef>
              <a:spcPct val="0"/>
            </a:spcBef>
            <a:spcAft>
              <a:spcPct val="35000"/>
            </a:spcAft>
            <a:buNone/>
          </a:pPr>
          <a:r>
            <a:rPr lang="en-US" sz="800" kern="1200"/>
            <a:t>- Job security</a:t>
          </a:r>
        </a:p>
        <a:p>
          <a:pPr marL="0" lvl="0" indent="0" algn="ctr" defTabSz="355600">
            <a:lnSpc>
              <a:spcPct val="90000"/>
            </a:lnSpc>
            <a:spcBef>
              <a:spcPct val="0"/>
            </a:spcBef>
            <a:spcAft>
              <a:spcPct val="35000"/>
            </a:spcAft>
            <a:buNone/>
          </a:pPr>
          <a:r>
            <a:rPr lang="en-US" sz="800" kern="1200"/>
            <a:t>- Personal development</a:t>
          </a:r>
        </a:p>
      </dsp:txBody>
      <dsp:txXfrm>
        <a:off x="3581797" y="4515810"/>
        <a:ext cx="2578276" cy="949346"/>
      </dsp:txXfrm>
    </dsp:sp>
    <dsp:sp modelId="{3B560498-5EF1-402A-AC74-F41481E98B28}">
      <dsp:nvSpPr>
        <dsp:cNvPr id="0" name=""/>
        <dsp:cNvSpPr/>
      </dsp:nvSpPr>
      <dsp:spPr>
        <a:xfrm rot="4716253">
          <a:off x="1840204" y="5015014"/>
          <a:ext cx="2875080" cy="17846"/>
        </a:xfrm>
        <a:custGeom>
          <a:avLst/>
          <a:gdLst/>
          <a:ahLst/>
          <a:cxnLst/>
          <a:rect l="0" t="0" r="0" b="0"/>
          <a:pathLst>
            <a:path>
              <a:moveTo>
                <a:pt x="0" y="8923"/>
              </a:moveTo>
              <a:lnTo>
                <a:pt x="2875080" y="892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3205867" y="4952060"/>
        <a:ext cx="143754" cy="143754"/>
      </dsp:txXfrm>
    </dsp:sp>
    <dsp:sp modelId="{CC482467-9139-412D-99B5-5D2DF80A9E8B}">
      <dsp:nvSpPr>
        <dsp:cNvPr id="0" name=""/>
        <dsp:cNvSpPr/>
      </dsp:nvSpPr>
      <dsp:spPr>
        <a:xfrm>
          <a:off x="3561781" y="5907010"/>
          <a:ext cx="2615470" cy="105225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b="1" u="sng" kern="1200"/>
            <a:t>Benefits</a:t>
          </a:r>
          <a:r>
            <a:rPr lang="en-US" sz="900" kern="1200"/>
            <a:t> </a:t>
          </a:r>
        </a:p>
        <a:p>
          <a:pPr marL="0" lvl="0" indent="0" algn="ctr" defTabSz="400050">
            <a:lnSpc>
              <a:spcPct val="90000"/>
            </a:lnSpc>
            <a:spcBef>
              <a:spcPct val="0"/>
            </a:spcBef>
            <a:spcAft>
              <a:spcPct val="35000"/>
            </a:spcAft>
            <a:buNone/>
          </a:pPr>
          <a:r>
            <a:rPr lang="en-US" sz="900" kern="1200"/>
            <a:t>- Health insurance</a:t>
          </a:r>
        </a:p>
        <a:p>
          <a:pPr marL="0" lvl="0" indent="0" algn="ctr" defTabSz="400050">
            <a:lnSpc>
              <a:spcPct val="90000"/>
            </a:lnSpc>
            <a:spcBef>
              <a:spcPct val="0"/>
            </a:spcBef>
            <a:spcAft>
              <a:spcPct val="35000"/>
            </a:spcAft>
            <a:buNone/>
          </a:pPr>
          <a:r>
            <a:rPr lang="en-US" sz="900" kern="1200"/>
            <a:t>-  Time off work</a:t>
          </a:r>
        </a:p>
        <a:p>
          <a:pPr marL="0" lvl="0" indent="0" algn="ctr" defTabSz="400050">
            <a:lnSpc>
              <a:spcPct val="90000"/>
            </a:lnSpc>
            <a:spcBef>
              <a:spcPct val="0"/>
            </a:spcBef>
            <a:spcAft>
              <a:spcPct val="35000"/>
            </a:spcAft>
            <a:buNone/>
          </a:pPr>
          <a:r>
            <a:rPr lang="en-US" sz="900" kern="1200"/>
            <a:t>- Work arrangement</a:t>
          </a:r>
        </a:p>
        <a:p>
          <a:pPr marL="0" lvl="0" indent="0" algn="ctr" defTabSz="400050">
            <a:lnSpc>
              <a:spcPct val="90000"/>
            </a:lnSpc>
            <a:spcBef>
              <a:spcPct val="0"/>
            </a:spcBef>
            <a:spcAft>
              <a:spcPct val="35000"/>
            </a:spcAft>
            <a:buNone/>
          </a:pPr>
          <a:r>
            <a:rPr lang="en-US" sz="900" kern="1200"/>
            <a:t>Tuition and Retirement plans </a:t>
          </a:r>
        </a:p>
      </dsp:txBody>
      <dsp:txXfrm>
        <a:off x="3592600" y="5937829"/>
        <a:ext cx="2553832" cy="990616"/>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2249</Words>
  <Characters>12822</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 1</dc:creator>
  <cp:keywords/>
  <dc:description/>
  <cp:lastModifiedBy>Nicola Gil</cp:lastModifiedBy>
  <cp:revision>2</cp:revision>
  <dcterms:created xsi:type="dcterms:W3CDTF">2021-05-09T12:52:00Z</dcterms:created>
  <dcterms:modified xsi:type="dcterms:W3CDTF">2021-05-09T12:52:00Z</dcterms:modified>
</cp:coreProperties>
</file>