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7" w:rightFromText="187" w:vertAnchor="page" w:horzAnchor="margin" w:tblpXSpec="center" w:tblpY="4093"/>
        <w:tblW w:w="4000" w:type="pct"/>
        <w:tblBorders>
          <w:left w:val="single" w:sz="18" w:space="0" w:color="4472C4" w:themeColor="accent1"/>
        </w:tblBorders>
        <w:tblLook w:val="04A0" w:firstRow="1" w:lastRow="0" w:firstColumn="1" w:lastColumn="0" w:noHBand="0" w:noVBand="1"/>
      </w:tblPr>
      <w:tblGrid>
        <w:gridCol w:w="7202"/>
      </w:tblGrid>
      <w:tr w:rsidR="004A69D0" w:rsidRPr="000347A7" w14:paraId="59F93C06" w14:textId="77777777" w:rsidTr="004A69D0">
        <w:tc>
          <w:tcPr>
            <w:tcW w:w="7202" w:type="dxa"/>
            <w:tcMar>
              <w:top w:w="216" w:type="dxa"/>
              <w:left w:w="115" w:type="dxa"/>
              <w:bottom w:w="216" w:type="dxa"/>
              <w:right w:w="115" w:type="dxa"/>
            </w:tcMar>
          </w:tcPr>
          <w:p w14:paraId="09854D75" w14:textId="76E80DE5" w:rsidR="004A69D0" w:rsidRPr="00DD0D01" w:rsidRDefault="004A69D0" w:rsidP="004A69D0">
            <w:pPr>
              <w:pStyle w:val="NoSpacing"/>
              <w:jc w:val="both"/>
              <w:rPr>
                <w:rFonts w:eastAsiaTheme="majorEastAsia" w:cstheme="minorHAnsi"/>
              </w:rPr>
            </w:pPr>
            <w:sdt>
              <w:sdtPr>
                <w:rPr>
                  <w:rFonts w:eastAsiaTheme="majorEastAsia" w:cstheme="minorHAnsi"/>
                  <w:b/>
                  <w:sz w:val="24"/>
                  <w:szCs w:val="24"/>
                </w:rPr>
                <w:alias w:val="Company"/>
                <w:id w:val="13406915"/>
                <w:placeholder>
                  <w:docPart w:val="CC26D78BEA054BFD9AC12B25A159F65F"/>
                </w:placeholder>
                <w:dataBinding w:prefixMappings="xmlns:ns0='http://schemas.openxmlformats.org/officeDocument/2006/extended-properties'" w:xpath="/ns0:Properties[1]/ns0:Company[1]" w:storeItemID="{6668398D-A668-4E3E-A5EB-62B293D839F1}"/>
                <w:text/>
              </w:sdtPr>
              <w:sdtContent>
                <w:r>
                  <w:rPr>
                    <w:rFonts w:eastAsiaTheme="majorEastAsia" w:cstheme="minorHAnsi"/>
                    <w:b/>
                    <w:sz w:val="24"/>
                    <w:szCs w:val="24"/>
                  </w:rPr>
                  <w:t>University of Wales Trinity St David</w:t>
                </w:r>
              </w:sdtContent>
            </w:sdt>
          </w:p>
        </w:tc>
      </w:tr>
      <w:tr w:rsidR="004A69D0" w:rsidRPr="000347A7" w14:paraId="62BC56AB" w14:textId="77777777" w:rsidTr="004A69D0">
        <w:tc>
          <w:tcPr>
            <w:tcW w:w="7202" w:type="dxa"/>
          </w:tcPr>
          <w:p w14:paraId="498086B3" w14:textId="6A68959C" w:rsidR="004A69D0" w:rsidRPr="00DD0D01" w:rsidRDefault="004A69D0" w:rsidP="004A69D0">
            <w:pPr>
              <w:pStyle w:val="NoSpacing"/>
              <w:jc w:val="both"/>
              <w:rPr>
                <w:rFonts w:eastAsiaTheme="majorEastAsia" w:cstheme="minorHAnsi"/>
                <w:sz w:val="80"/>
                <w:szCs w:val="80"/>
              </w:rPr>
            </w:pPr>
            <w:r>
              <w:rPr>
                <w:rFonts w:eastAsiaTheme="majorEastAsia" w:cstheme="minorHAnsi"/>
                <w:sz w:val="80"/>
                <w:szCs w:val="80"/>
                <w:lang w:val="en-GB"/>
              </w:rPr>
              <w:t xml:space="preserve">Group Project </w:t>
            </w:r>
            <w:r w:rsidRPr="00DD0D01">
              <w:rPr>
                <w:rFonts w:eastAsiaTheme="majorEastAsia" w:cstheme="minorHAnsi"/>
                <w:sz w:val="80"/>
                <w:szCs w:val="80"/>
                <w:lang w:val="en-GB"/>
              </w:rPr>
              <w:t>–</w:t>
            </w:r>
            <w:r>
              <w:rPr>
                <w:rFonts w:eastAsiaTheme="majorEastAsia" w:cstheme="minorHAnsi"/>
                <w:sz w:val="80"/>
                <w:szCs w:val="80"/>
                <w:lang w:val="en-GB"/>
              </w:rPr>
              <w:t xml:space="preserve"> Reflective Essay Questions</w:t>
            </w:r>
            <w:r w:rsidRPr="00DD0D01">
              <w:rPr>
                <w:rFonts w:eastAsiaTheme="majorEastAsia" w:cstheme="minorHAnsi"/>
                <w:sz w:val="80"/>
                <w:szCs w:val="80"/>
                <w:lang w:val="en-GB"/>
              </w:rPr>
              <w:t xml:space="preserve"> </w:t>
            </w:r>
          </w:p>
        </w:tc>
      </w:tr>
      <w:tr w:rsidR="004A69D0" w:rsidRPr="000347A7" w14:paraId="6D08A14D" w14:textId="77777777" w:rsidTr="004A69D0">
        <w:sdt>
          <w:sdtPr>
            <w:rPr>
              <w:rFonts w:eastAsiaTheme="majorEastAsia" w:cstheme="minorHAnsi"/>
              <w:b/>
              <w:sz w:val="24"/>
              <w:szCs w:val="24"/>
            </w:rPr>
            <w:alias w:val="Subtitle"/>
            <w:id w:val="13406923"/>
            <w:placeholder>
              <w:docPart w:val="4967B08ABE91465F9C08B13DE43B452F"/>
            </w:placeholder>
            <w:dataBinding w:prefixMappings="xmlns:ns0='http://schemas.openxmlformats.org/package/2006/metadata/core-properties' xmlns:ns1='http://purl.org/dc/elements/1.1/'" w:xpath="/ns0:coreProperties[1]/ns1:subject[1]" w:storeItemID="{6C3C8BC8-F283-45AE-878A-BAB7291924A1}"/>
            <w:text/>
          </w:sdtPr>
          <w:sdtContent>
            <w:tc>
              <w:tcPr>
                <w:tcW w:w="7202" w:type="dxa"/>
                <w:tcMar>
                  <w:top w:w="216" w:type="dxa"/>
                  <w:left w:w="115" w:type="dxa"/>
                  <w:bottom w:w="216" w:type="dxa"/>
                  <w:right w:w="115" w:type="dxa"/>
                </w:tcMar>
              </w:tcPr>
              <w:p w14:paraId="6E55CF8F" w14:textId="1122EEEC" w:rsidR="004A69D0" w:rsidRPr="00DD0D01" w:rsidRDefault="004A69D0" w:rsidP="004A69D0">
                <w:pPr>
                  <w:pStyle w:val="NoSpacing"/>
                  <w:jc w:val="both"/>
                  <w:rPr>
                    <w:rFonts w:eastAsiaTheme="majorEastAsia" w:cstheme="minorHAnsi"/>
                  </w:rPr>
                </w:pPr>
                <w:r>
                  <w:rPr>
                    <w:rFonts w:eastAsiaTheme="majorEastAsia" w:cstheme="minorHAnsi"/>
                    <w:b/>
                    <w:sz w:val="24"/>
                    <w:szCs w:val="24"/>
                  </w:rPr>
                  <w:t>BEng Material Science – M5X00400</w:t>
                </w:r>
              </w:p>
            </w:tc>
          </w:sdtContent>
        </w:sdt>
      </w:tr>
    </w:tbl>
    <w:p w14:paraId="7F52900D" w14:textId="77777777" w:rsidR="004A69D0" w:rsidRDefault="004A69D0">
      <w:pPr>
        <w:rPr>
          <w:rFonts w:eastAsia="Times New Roman" w:cstheme="minorHAnsi"/>
          <w:b/>
          <w:bCs/>
          <w:color w:val="201F1E"/>
          <w:lang w:eastAsia="en-GB"/>
        </w:rPr>
      </w:pPr>
      <w:r>
        <w:rPr>
          <w:rFonts w:cstheme="minorHAnsi"/>
          <w:b/>
          <w:bCs/>
          <w:color w:val="201F1E"/>
        </w:rPr>
        <w:br w:type="page"/>
      </w:r>
    </w:p>
    <w:p w14:paraId="3E5C22E4" w14:textId="08389FAE" w:rsidR="004A69D0" w:rsidRDefault="004A69D0">
      <w:pPr>
        <w:rPr>
          <w:rFonts w:eastAsia="Times New Roman" w:cstheme="minorHAnsi"/>
          <w:b/>
          <w:bCs/>
          <w:color w:val="201F1E"/>
          <w:lang w:eastAsia="en-GB"/>
        </w:rPr>
      </w:pPr>
    </w:p>
    <w:p w14:paraId="57AEFBDE" w14:textId="11DBF53F" w:rsidR="00E2271F" w:rsidRPr="001351A9" w:rsidRDefault="00E2271F" w:rsidP="00E2271F">
      <w:pPr>
        <w:pStyle w:val="xmsolistparagraph"/>
        <w:numPr>
          <w:ilvl w:val="0"/>
          <w:numId w:val="1"/>
        </w:numPr>
        <w:ind w:left="1080"/>
        <w:rPr>
          <w:rFonts w:asciiTheme="minorHAnsi" w:hAnsiTheme="minorHAnsi" w:cstheme="minorHAnsi"/>
          <w:b/>
          <w:bCs/>
          <w:color w:val="201F1E"/>
          <w:sz w:val="22"/>
          <w:szCs w:val="22"/>
        </w:rPr>
      </w:pPr>
      <w:r w:rsidRPr="001351A9">
        <w:rPr>
          <w:rFonts w:asciiTheme="minorHAnsi" w:hAnsiTheme="minorHAnsi" w:cstheme="minorHAnsi"/>
          <w:b/>
          <w:bCs/>
          <w:color w:val="201F1E"/>
          <w:sz w:val="22"/>
          <w:szCs w:val="22"/>
        </w:rPr>
        <w:t>What does Tuckman mean by Storming and what does the DAU paper you quoted mean by it?</w:t>
      </w:r>
    </w:p>
    <w:p w14:paraId="4386E84B" w14:textId="0474C5D7" w:rsidR="00E2271F" w:rsidRPr="001351A9" w:rsidRDefault="00E2271F" w:rsidP="00E2271F">
      <w:pPr>
        <w:pStyle w:val="xmsolistparagraph"/>
        <w:rPr>
          <w:rFonts w:asciiTheme="minorHAnsi" w:hAnsiTheme="minorHAnsi" w:cstheme="minorHAnsi"/>
          <w:color w:val="201F1E"/>
          <w:sz w:val="22"/>
          <w:szCs w:val="22"/>
        </w:rPr>
      </w:pPr>
      <w:r w:rsidRPr="001351A9">
        <w:rPr>
          <w:rFonts w:asciiTheme="minorHAnsi" w:hAnsiTheme="minorHAnsi" w:cstheme="minorHAnsi"/>
          <w:color w:val="201F1E"/>
          <w:sz w:val="22"/>
          <w:szCs w:val="22"/>
        </w:rPr>
        <w:t xml:space="preserve">Tuckman had </w:t>
      </w:r>
      <w:r w:rsidR="000C6573" w:rsidRPr="001351A9">
        <w:rPr>
          <w:rFonts w:asciiTheme="minorHAnsi" w:hAnsiTheme="minorHAnsi" w:cstheme="minorHAnsi"/>
          <w:color w:val="201F1E"/>
          <w:sz w:val="22"/>
          <w:szCs w:val="22"/>
        </w:rPr>
        <w:t>four stages of team development, forming, storming, norming and performing. Tuckman</w:t>
      </w:r>
      <w:r w:rsidR="00B1012B">
        <w:rPr>
          <w:rFonts w:asciiTheme="minorHAnsi" w:hAnsiTheme="minorHAnsi" w:cstheme="minorHAnsi"/>
          <w:color w:val="201F1E"/>
          <w:sz w:val="22"/>
          <w:szCs w:val="22"/>
        </w:rPr>
        <w:t>’s</w:t>
      </w:r>
      <w:r w:rsidR="000C6573" w:rsidRPr="001351A9">
        <w:rPr>
          <w:rFonts w:asciiTheme="minorHAnsi" w:hAnsiTheme="minorHAnsi" w:cstheme="minorHAnsi"/>
          <w:color w:val="201F1E"/>
          <w:sz w:val="22"/>
          <w:szCs w:val="22"/>
        </w:rPr>
        <w:t xml:space="preserve"> storming is the second phase and arguably the most critical phase. According to Tuckman’s theory, this stage is where </w:t>
      </w:r>
      <w:r w:rsidR="00B1012B">
        <w:rPr>
          <w:rFonts w:asciiTheme="minorHAnsi" w:hAnsiTheme="minorHAnsi" w:cstheme="minorHAnsi"/>
          <w:color w:val="201F1E"/>
          <w:sz w:val="22"/>
          <w:szCs w:val="22"/>
        </w:rPr>
        <w:t>a</w:t>
      </w:r>
      <w:r w:rsidR="000C6573" w:rsidRPr="001351A9">
        <w:rPr>
          <w:rFonts w:asciiTheme="minorHAnsi" w:hAnsiTheme="minorHAnsi" w:cstheme="minorHAnsi"/>
          <w:color w:val="201F1E"/>
          <w:sz w:val="22"/>
          <w:szCs w:val="22"/>
        </w:rPr>
        <w:t xml:space="preserve"> team starts to address the tasks given in the forming phase. During this phase</w:t>
      </w:r>
      <w:r w:rsidR="001E2031" w:rsidRPr="001351A9">
        <w:rPr>
          <w:rFonts w:asciiTheme="minorHAnsi" w:hAnsiTheme="minorHAnsi" w:cstheme="minorHAnsi"/>
          <w:color w:val="201F1E"/>
          <w:sz w:val="22"/>
          <w:szCs w:val="22"/>
        </w:rPr>
        <w:t xml:space="preserve">, </w:t>
      </w:r>
      <w:r w:rsidR="000C6573" w:rsidRPr="001351A9">
        <w:rPr>
          <w:rFonts w:asciiTheme="minorHAnsi" w:hAnsiTheme="minorHAnsi" w:cstheme="minorHAnsi"/>
          <w:color w:val="201F1E"/>
          <w:sz w:val="22"/>
          <w:szCs w:val="22"/>
        </w:rPr>
        <w:t xml:space="preserve">arguments and friction occur </w:t>
      </w:r>
      <w:r w:rsidR="004D0371">
        <w:rPr>
          <w:rFonts w:asciiTheme="minorHAnsi" w:hAnsiTheme="minorHAnsi" w:cstheme="minorHAnsi"/>
          <w:color w:val="201F1E"/>
          <w:sz w:val="22"/>
          <w:szCs w:val="22"/>
        </w:rPr>
        <w:t>as</w:t>
      </w:r>
      <w:r w:rsidR="000C6573" w:rsidRPr="001351A9">
        <w:rPr>
          <w:rFonts w:asciiTheme="minorHAnsi" w:hAnsiTheme="minorHAnsi" w:cstheme="minorHAnsi"/>
          <w:color w:val="201F1E"/>
          <w:sz w:val="22"/>
          <w:szCs w:val="22"/>
        </w:rPr>
        <w:t xml:space="preserve"> each team member establish</w:t>
      </w:r>
      <w:r w:rsidR="004D0371">
        <w:rPr>
          <w:rFonts w:asciiTheme="minorHAnsi" w:hAnsiTheme="minorHAnsi" w:cstheme="minorHAnsi"/>
          <w:color w:val="201F1E"/>
          <w:sz w:val="22"/>
          <w:szCs w:val="22"/>
        </w:rPr>
        <w:t>es</w:t>
      </w:r>
      <w:r w:rsidR="000C6573" w:rsidRPr="001351A9">
        <w:rPr>
          <w:rFonts w:asciiTheme="minorHAnsi" w:hAnsiTheme="minorHAnsi" w:cstheme="minorHAnsi"/>
          <w:color w:val="201F1E"/>
          <w:sz w:val="22"/>
          <w:szCs w:val="22"/>
        </w:rPr>
        <w:t xml:space="preserve"> their </w:t>
      </w:r>
      <w:r w:rsidR="004D0371">
        <w:rPr>
          <w:rFonts w:asciiTheme="minorHAnsi" w:hAnsiTheme="minorHAnsi" w:cstheme="minorHAnsi"/>
          <w:color w:val="201F1E"/>
          <w:sz w:val="22"/>
          <w:szCs w:val="22"/>
        </w:rPr>
        <w:t>personalities</w:t>
      </w:r>
      <w:r w:rsidR="000C6573" w:rsidRPr="001351A9">
        <w:rPr>
          <w:rFonts w:asciiTheme="minorHAnsi" w:hAnsiTheme="minorHAnsi" w:cstheme="minorHAnsi"/>
          <w:color w:val="201F1E"/>
          <w:sz w:val="22"/>
          <w:szCs w:val="22"/>
        </w:rPr>
        <w:t>. Certain teams can even form sub groups which is very unproductive</w:t>
      </w:r>
      <w:sdt>
        <w:sdtPr>
          <w:rPr>
            <w:rFonts w:asciiTheme="minorHAnsi" w:hAnsiTheme="minorHAnsi" w:cstheme="minorHAnsi"/>
            <w:color w:val="201F1E"/>
            <w:sz w:val="22"/>
            <w:szCs w:val="22"/>
          </w:rPr>
          <w:id w:val="1714539901"/>
          <w:citation/>
        </w:sdtPr>
        <w:sdtEndPr/>
        <w:sdtContent>
          <w:r w:rsidR="00DE3D60" w:rsidRPr="001351A9">
            <w:rPr>
              <w:rFonts w:asciiTheme="minorHAnsi" w:hAnsiTheme="minorHAnsi" w:cstheme="minorHAnsi"/>
              <w:color w:val="201F1E"/>
              <w:sz w:val="22"/>
              <w:szCs w:val="22"/>
            </w:rPr>
            <w:fldChar w:fldCharType="begin"/>
          </w:r>
          <w:r w:rsidR="00DE3D60" w:rsidRPr="001351A9">
            <w:rPr>
              <w:rFonts w:asciiTheme="minorHAnsi" w:hAnsiTheme="minorHAnsi" w:cstheme="minorHAnsi"/>
              <w:color w:val="201F1E"/>
              <w:sz w:val="22"/>
              <w:szCs w:val="22"/>
            </w:rPr>
            <w:instrText xml:space="preserve"> CITATION Tuc65 \l 2057 </w:instrText>
          </w:r>
          <w:r w:rsidR="00DE3D60" w:rsidRPr="001351A9">
            <w:rPr>
              <w:rFonts w:asciiTheme="minorHAnsi" w:hAnsiTheme="minorHAnsi" w:cstheme="minorHAnsi"/>
              <w:color w:val="201F1E"/>
              <w:sz w:val="22"/>
              <w:szCs w:val="22"/>
            </w:rPr>
            <w:fldChar w:fldCharType="separate"/>
          </w:r>
          <w:r w:rsidR="00E10CE8">
            <w:rPr>
              <w:rFonts w:asciiTheme="minorHAnsi" w:hAnsiTheme="minorHAnsi" w:cstheme="minorHAnsi"/>
              <w:noProof/>
              <w:color w:val="201F1E"/>
              <w:sz w:val="22"/>
              <w:szCs w:val="22"/>
            </w:rPr>
            <w:t xml:space="preserve"> </w:t>
          </w:r>
          <w:r w:rsidR="00E10CE8" w:rsidRPr="00E10CE8">
            <w:rPr>
              <w:rFonts w:asciiTheme="minorHAnsi" w:hAnsiTheme="minorHAnsi" w:cstheme="minorHAnsi"/>
              <w:noProof/>
              <w:color w:val="201F1E"/>
              <w:sz w:val="22"/>
              <w:szCs w:val="22"/>
            </w:rPr>
            <w:t>[1]</w:t>
          </w:r>
          <w:r w:rsidR="00DE3D60" w:rsidRPr="001351A9">
            <w:rPr>
              <w:rFonts w:asciiTheme="minorHAnsi" w:hAnsiTheme="minorHAnsi" w:cstheme="minorHAnsi"/>
              <w:color w:val="201F1E"/>
              <w:sz w:val="22"/>
              <w:szCs w:val="22"/>
            </w:rPr>
            <w:fldChar w:fldCharType="end"/>
          </w:r>
        </w:sdtContent>
      </w:sdt>
      <w:r w:rsidR="000C6573" w:rsidRPr="001351A9">
        <w:rPr>
          <w:rFonts w:asciiTheme="minorHAnsi" w:hAnsiTheme="minorHAnsi" w:cstheme="minorHAnsi"/>
          <w:color w:val="201F1E"/>
          <w:sz w:val="22"/>
          <w:szCs w:val="22"/>
        </w:rPr>
        <w:t xml:space="preserve">. </w:t>
      </w:r>
    </w:p>
    <w:p w14:paraId="039E92D2" w14:textId="55BF1FD1" w:rsidR="001E2031" w:rsidRPr="001351A9" w:rsidRDefault="007C1F70" w:rsidP="00E2271F">
      <w:pPr>
        <w:pStyle w:val="xmsolistparagraph"/>
        <w:rPr>
          <w:rFonts w:asciiTheme="minorHAnsi" w:hAnsiTheme="minorHAnsi" w:cstheme="minorHAnsi"/>
          <w:color w:val="201F1E"/>
          <w:sz w:val="22"/>
          <w:szCs w:val="22"/>
        </w:rPr>
      </w:pPr>
      <w:r w:rsidRPr="001351A9">
        <w:rPr>
          <w:rFonts w:asciiTheme="minorHAnsi" w:hAnsiTheme="minorHAnsi" w:cstheme="minorHAnsi"/>
          <w:color w:val="201F1E"/>
          <w:sz w:val="22"/>
          <w:szCs w:val="22"/>
        </w:rPr>
        <w:t>D</w:t>
      </w:r>
      <w:r w:rsidR="00B1012B">
        <w:rPr>
          <w:rFonts w:asciiTheme="minorHAnsi" w:hAnsiTheme="minorHAnsi" w:cstheme="minorHAnsi"/>
          <w:color w:val="201F1E"/>
          <w:sz w:val="22"/>
          <w:szCs w:val="22"/>
        </w:rPr>
        <w:t>efence Acquisition Universities (DAU)</w:t>
      </w:r>
      <w:r w:rsidRPr="001351A9">
        <w:rPr>
          <w:rFonts w:asciiTheme="minorHAnsi" w:hAnsiTheme="minorHAnsi" w:cstheme="minorHAnsi"/>
          <w:color w:val="201F1E"/>
          <w:sz w:val="22"/>
          <w:szCs w:val="22"/>
        </w:rPr>
        <w:t xml:space="preserve"> idea of storming is based on cooperative brainstorming. The DAU report explains that the “storming” seen in their data was professional, positive and cooperative challenges rather than Tuckman’s “storming” which showed friction, resistance and hostility</w:t>
      </w:r>
      <w:r w:rsidR="00B1012B">
        <w:rPr>
          <w:rFonts w:asciiTheme="minorHAnsi" w:hAnsiTheme="minorHAnsi" w:cstheme="minorHAnsi"/>
          <w:color w:val="201F1E"/>
          <w:sz w:val="22"/>
          <w:szCs w:val="22"/>
        </w:rPr>
        <w:t xml:space="preserve"> to challenges</w:t>
      </w:r>
      <w:sdt>
        <w:sdtPr>
          <w:rPr>
            <w:rFonts w:asciiTheme="minorHAnsi" w:hAnsiTheme="minorHAnsi" w:cstheme="minorHAnsi"/>
            <w:color w:val="201F1E"/>
            <w:sz w:val="22"/>
            <w:szCs w:val="22"/>
          </w:rPr>
          <w:id w:val="1950506850"/>
          <w:citation/>
        </w:sdtPr>
        <w:sdtEndPr/>
        <w:sdtContent>
          <w:r w:rsidR="00DE3D60" w:rsidRPr="001351A9">
            <w:rPr>
              <w:rFonts w:asciiTheme="minorHAnsi" w:hAnsiTheme="minorHAnsi" w:cstheme="minorHAnsi"/>
              <w:color w:val="201F1E"/>
              <w:sz w:val="22"/>
              <w:szCs w:val="22"/>
            </w:rPr>
            <w:fldChar w:fldCharType="begin"/>
          </w:r>
          <w:r w:rsidR="00DE3D60" w:rsidRPr="001351A9">
            <w:rPr>
              <w:rFonts w:asciiTheme="minorHAnsi" w:hAnsiTheme="minorHAnsi" w:cstheme="minorHAnsi"/>
              <w:color w:val="201F1E"/>
              <w:sz w:val="22"/>
              <w:szCs w:val="22"/>
            </w:rPr>
            <w:instrText xml:space="preserve"> CITATION Kni17 \l 2057 </w:instrText>
          </w:r>
          <w:r w:rsidR="00DE3D60" w:rsidRPr="001351A9">
            <w:rPr>
              <w:rFonts w:asciiTheme="minorHAnsi" w:hAnsiTheme="minorHAnsi" w:cstheme="minorHAnsi"/>
              <w:color w:val="201F1E"/>
              <w:sz w:val="22"/>
              <w:szCs w:val="22"/>
            </w:rPr>
            <w:fldChar w:fldCharType="separate"/>
          </w:r>
          <w:r w:rsidR="00E10CE8">
            <w:rPr>
              <w:rFonts w:asciiTheme="minorHAnsi" w:hAnsiTheme="minorHAnsi" w:cstheme="minorHAnsi"/>
              <w:noProof/>
              <w:color w:val="201F1E"/>
              <w:sz w:val="22"/>
              <w:szCs w:val="22"/>
            </w:rPr>
            <w:t xml:space="preserve"> </w:t>
          </w:r>
          <w:r w:rsidR="00E10CE8" w:rsidRPr="00E10CE8">
            <w:rPr>
              <w:rFonts w:asciiTheme="minorHAnsi" w:hAnsiTheme="minorHAnsi" w:cstheme="minorHAnsi"/>
              <w:noProof/>
              <w:color w:val="201F1E"/>
              <w:sz w:val="22"/>
              <w:szCs w:val="22"/>
            </w:rPr>
            <w:t>[2]</w:t>
          </w:r>
          <w:r w:rsidR="00DE3D60" w:rsidRPr="001351A9">
            <w:rPr>
              <w:rFonts w:asciiTheme="minorHAnsi" w:hAnsiTheme="minorHAnsi" w:cstheme="minorHAnsi"/>
              <w:color w:val="201F1E"/>
              <w:sz w:val="22"/>
              <w:szCs w:val="22"/>
            </w:rPr>
            <w:fldChar w:fldCharType="end"/>
          </w:r>
        </w:sdtContent>
      </w:sdt>
      <w:r w:rsidRPr="001351A9">
        <w:rPr>
          <w:rFonts w:asciiTheme="minorHAnsi" w:hAnsiTheme="minorHAnsi" w:cstheme="minorHAnsi"/>
          <w:color w:val="201F1E"/>
          <w:sz w:val="22"/>
          <w:szCs w:val="22"/>
        </w:rPr>
        <w:t xml:space="preserve">. </w:t>
      </w:r>
      <w:r w:rsidR="00DE3D60" w:rsidRPr="001351A9">
        <w:rPr>
          <w:rFonts w:asciiTheme="minorHAnsi" w:hAnsiTheme="minorHAnsi" w:cstheme="minorHAnsi"/>
          <w:color w:val="201F1E"/>
          <w:sz w:val="22"/>
          <w:szCs w:val="22"/>
        </w:rPr>
        <w:t>Also,</w:t>
      </w:r>
      <w:r w:rsidRPr="001351A9">
        <w:rPr>
          <w:rFonts w:asciiTheme="minorHAnsi" w:hAnsiTheme="minorHAnsi" w:cstheme="minorHAnsi"/>
          <w:color w:val="201F1E"/>
          <w:sz w:val="22"/>
          <w:szCs w:val="22"/>
        </w:rPr>
        <w:t xml:space="preserve"> the DAU report explains that storming is not a sequential phase as Tuckman suggested but more of a continual phase.</w:t>
      </w:r>
    </w:p>
    <w:p w14:paraId="4718E4E2" w14:textId="46648EBA" w:rsidR="00593605" w:rsidRPr="001351A9" w:rsidRDefault="00593605" w:rsidP="00E2271F">
      <w:pPr>
        <w:pStyle w:val="xmsolistparagraph"/>
        <w:rPr>
          <w:rFonts w:asciiTheme="minorHAnsi" w:hAnsiTheme="minorHAnsi" w:cstheme="minorHAnsi"/>
          <w:color w:val="201F1E"/>
          <w:sz w:val="22"/>
          <w:szCs w:val="22"/>
        </w:rPr>
      </w:pPr>
      <w:r w:rsidRPr="001351A9">
        <w:rPr>
          <w:rFonts w:asciiTheme="minorHAnsi" w:hAnsiTheme="minorHAnsi" w:cstheme="minorHAnsi"/>
          <w:color w:val="201F1E"/>
          <w:sz w:val="22"/>
          <w:szCs w:val="22"/>
        </w:rPr>
        <w:t>There were many questions to why storming didn’t occur in the DAU report. The first was team size. The DAU team size was small with teams between 4-8 people</w:t>
      </w:r>
      <w:sdt>
        <w:sdtPr>
          <w:rPr>
            <w:rFonts w:asciiTheme="minorHAnsi" w:hAnsiTheme="minorHAnsi" w:cstheme="minorHAnsi"/>
            <w:color w:val="201F1E"/>
            <w:sz w:val="22"/>
            <w:szCs w:val="22"/>
          </w:rPr>
          <w:id w:val="1463998046"/>
          <w:citation/>
        </w:sdtPr>
        <w:sdtEndPr/>
        <w:sdtContent>
          <w:r w:rsidR="00DE3D60" w:rsidRPr="001351A9">
            <w:rPr>
              <w:rFonts w:asciiTheme="minorHAnsi" w:hAnsiTheme="minorHAnsi" w:cstheme="minorHAnsi"/>
              <w:color w:val="201F1E"/>
              <w:sz w:val="22"/>
              <w:szCs w:val="22"/>
            </w:rPr>
            <w:fldChar w:fldCharType="begin"/>
          </w:r>
          <w:r w:rsidR="00DE3D60" w:rsidRPr="001351A9">
            <w:rPr>
              <w:rFonts w:asciiTheme="minorHAnsi" w:hAnsiTheme="minorHAnsi" w:cstheme="minorHAnsi"/>
              <w:color w:val="201F1E"/>
              <w:sz w:val="22"/>
              <w:szCs w:val="22"/>
            </w:rPr>
            <w:instrText xml:space="preserve"> CITATION Kni17 \l 2057 </w:instrText>
          </w:r>
          <w:r w:rsidR="00DE3D60" w:rsidRPr="001351A9">
            <w:rPr>
              <w:rFonts w:asciiTheme="minorHAnsi" w:hAnsiTheme="minorHAnsi" w:cstheme="minorHAnsi"/>
              <w:color w:val="201F1E"/>
              <w:sz w:val="22"/>
              <w:szCs w:val="22"/>
            </w:rPr>
            <w:fldChar w:fldCharType="separate"/>
          </w:r>
          <w:r w:rsidR="00E10CE8">
            <w:rPr>
              <w:rFonts w:asciiTheme="minorHAnsi" w:hAnsiTheme="minorHAnsi" w:cstheme="minorHAnsi"/>
              <w:noProof/>
              <w:color w:val="201F1E"/>
              <w:sz w:val="22"/>
              <w:szCs w:val="22"/>
            </w:rPr>
            <w:t xml:space="preserve"> </w:t>
          </w:r>
          <w:r w:rsidR="00E10CE8" w:rsidRPr="00E10CE8">
            <w:rPr>
              <w:rFonts w:asciiTheme="minorHAnsi" w:hAnsiTheme="minorHAnsi" w:cstheme="minorHAnsi"/>
              <w:noProof/>
              <w:color w:val="201F1E"/>
              <w:sz w:val="22"/>
              <w:szCs w:val="22"/>
            </w:rPr>
            <w:t>[2]</w:t>
          </w:r>
          <w:r w:rsidR="00DE3D60" w:rsidRPr="001351A9">
            <w:rPr>
              <w:rFonts w:asciiTheme="minorHAnsi" w:hAnsiTheme="minorHAnsi" w:cstheme="minorHAnsi"/>
              <w:color w:val="201F1E"/>
              <w:sz w:val="22"/>
              <w:szCs w:val="22"/>
            </w:rPr>
            <w:fldChar w:fldCharType="end"/>
          </w:r>
        </w:sdtContent>
      </w:sdt>
      <w:r w:rsidRPr="001351A9">
        <w:rPr>
          <w:rFonts w:asciiTheme="minorHAnsi" w:hAnsiTheme="minorHAnsi" w:cstheme="minorHAnsi"/>
          <w:color w:val="201F1E"/>
          <w:sz w:val="22"/>
          <w:szCs w:val="22"/>
        </w:rPr>
        <w:t>.  Some critics may argue that with a smaller team less storming will occur. Benfield</w:t>
      </w:r>
      <w:r w:rsidR="00B1012B">
        <w:rPr>
          <w:rFonts w:asciiTheme="minorHAnsi" w:hAnsiTheme="minorHAnsi" w:cstheme="minorHAnsi"/>
          <w:color w:val="201F1E"/>
          <w:sz w:val="22"/>
          <w:szCs w:val="22"/>
        </w:rPr>
        <w:t>’s</w:t>
      </w:r>
      <w:r w:rsidRPr="001351A9">
        <w:rPr>
          <w:rFonts w:asciiTheme="minorHAnsi" w:hAnsiTheme="minorHAnsi" w:cstheme="minorHAnsi"/>
          <w:color w:val="201F1E"/>
          <w:sz w:val="22"/>
          <w:szCs w:val="22"/>
        </w:rPr>
        <w:t xml:space="preserve"> report also found very little storming in his data. Nearly half of Benfield’s teams has greater than 11 people in them. The second argument is the duration of the team. DAU’s team durations were short with the </w:t>
      </w:r>
      <w:r w:rsidR="00DE3D60" w:rsidRPr="001351A9">
        <w:rPr>
          <w:rFonts w:asciiTheme="minorHAnsi" w:hAnsiTheme="minorHAnsi" w:cstheme="minorHAnsi"/>
          <w:color w:val="201F1E"/>
          <w:sz w:val="22"/>
          <w:szCs w:val="22"/>
        </w:rPr>
        <w:t>maximum</w:t>
      </w:r>
      <w:r w:rsidRPr="001351A9">
        <w:rPr>
          <w:rFonts w:asciiTheme="minorHAnsi" w:hAnsiTheme="minorHAnsi" w:cstheme="minorHAnsi"/>
          <w:color w:val="201F1E"/>
          <w:sz w:val="22"/>
          <w:szCs w:val="22"/>
        </w:rPr>
        <w:t xml:space="preserve"> dur</w:t>
      </w:r>
      <w:r w:rsidR="00B1012B">
        <w:rPr>
          <w:rFonts w:asciiTheme="minorHAnsi" w:hAnsiTheme="minorHAnsi" w:cstheme="minorHAnsi"/>
          <w:color w:val="201F1E"/>
          <w:sz w:val="22"/>
          <w:szCs w:val="22"/>
        </w:rPr>
        <w:t>ation</w:t>
      </w:r>
      <w:r w:rsidRPr="001351A9">
        <w:rPr>
          <w:rFonts w:asciiTheme="minorHAnsi" w:hAnsiTheme="minorHAnsi" w:cstheme="minorHAnsi"/>
          <w:color w:val="201F1E"/>
          <w:sz w:val="22"/>
          <w:szCs w:val="22"/>
        </w:rPr>
        <w:t xml:space="preserve"> being 20 hours. Benfield’s report stated that half of his team durations were longer than 12 months. Further research is needed on this argument to prove/disprove. The third question is team setting. The teams in DAU’s data were </w:t>
      </w:r>
      <w:r w:rsidR="00DE3D60" w:rsidRPr="001351A9">
        <w:rPr>
          <w:rFonts w:asciiTheme="minorHAnsi" w:hAnsiTheme="minorHAnsi" w:cstheme="minorHAnsi"/>
          <w:color w:val="201F1E"/>
          <w:sz w:val="22"/>
          <w:szCs w:val="22"/>
        </w:rPr>
        <w:t xml:space="preserve">in an </w:t>
      </w:r>
      <w:r w:rsidRPr="001351A9">
        <w:rPr>
          <w:rFonts w:asciiTheme="minorHAnsi" w:hAnsiTheme="minorHAnsi" w:cstheme="minorHAnsi"/>
          <w:color w:val="201F1E"/>
          <w:sz w:val="22"/>
          <w:szCs w:val="22"/>
        </w:rPr>
        <w:t>academic</w:t>
      </w:r>
      <w:r w:rsidR="00DE3D60" w:rsidRPr="001351A9">
        <w:rPr>
          <w:rFonts w:asciiTheme="minorHAnsi" w:hAnsiTheme="minorHAnsi" w:cstheme="minorHAnsi"/>
          <w:color w:val="201F1E"/>
          <w:sz w:val="22"/>
          <w:szCs w:val="22"/>
        </w:rPr>
        <w:t xml:space="preserve"> setting, Tuckman’s teams were</w:t>
      </w:r>
      <w:r w:rsidR="00B1012B">
        <w:rPr>
          <w:rFonts w:asciiTheme="minorHAnsi" w:hAnsiTheme="minorHAnsi" w:cstheme="minorHAnsi"/>
          <w:color w:val="201F1E"/>
          <w:sz w:val="22"/>
          <w:szCs w:val="22"/>
        </w:rPr>
        <w:t xml:space="preserve"> in a</w:t>
      </w:r>
      <w:r w:rsidR="00DE3D60" w:rsidRPr="001351A9">
        <w:rPr>
          <w:rFonts w:asciiTheme="minorHAnsi" w:hAnsiTheme="minorHAnsi" w:cstheme="minorHAnsi"/>
          <w:color w:val="201F1E"/>
          <w:sz w:val="22"/>
          <w:szCs w:val="22"/>
        </w:rPr>
        <w:t xml:space="preserve"> natural setting. Again, Benfield’s data was based on natural teams which were based in technical environment which </w:t>
      </w:r>
      <w:r w:rsidR="00B1012B">
        <w:rPr>
          <w:rFonts w:asciiTheme="minorHAnsi" w:hAnsiTheme="minorHAnsi" w:cstheme="minorHAnsi"/>
          <w:color w:val="201F1E"/>
          <w:sz w:val="22"/>
          <w:szCs w:val="22"/>
        </w:rPr>
        <w:t>provided</w:t>
      </w:r>
      <w:r w:rsidR="00DE3D60" w:rsidRPr="001351A9">
        <w:rPr>
          <w:rFonts w:asciiTheme="minorHAnsi" w:hAnsiTheme="minorHAnsi" w:cstheme="minorHAnsi"/>
          <w:color w:val="201F1E"/>
          <w:sz w:val="22"/>
          <w:szCs w:val="22"/>
        </w:rPr>
        <w:t xml:space="preserve"> minimal storming</w:t>
      </w:r>
      <w:sdt>
        <w:sdtPr>
          <w:rPr>
            <w:rFonts w:asciiTheme="minorHAnsi" w:hAnsiTheme="minorHAnsi" w:cstheme="minorHAnsi"/>
            <w:color w:val="201F1E"/>
            <w:sz w:val="22"/>
            <w:szCs w:val="22"/>
          </w:rPr>
          <w:id w:val="-1189668104"/>
          <w:citation/>
        </w:sdtPr>
        <w:sdtEndPr/>
        <w:sdtContent>
          <w:r w:rsidR="00DE3D60" w:rsidRPr="001351A9">
            <w:rPr>
              <w:rFonts w:asciiTheme="minorHAnsi" w:hAnsiTheme="minorHAnsi" w:cstheme="minorHAnsi"/>
              <w:color w:val="201F1E"/>
              <w:sz w:val="22"/>
              <w:szCs w:val="22"/>
            </w:rPr>
            <w:fldChar w:fldCharType="begin"/>
          </w:r>
          <w:r w:rsidR="00DE3D60" w:rsidRPr="001351A9">
            <w:rPr>
              <w:rFonts w:asciiTheme="minorHAnsi" w:hAnsiTheme="minorHAnsi" w:cstheme="minorHAnsi"/>
              <w:color w:val="201F1E"/>
              <w:sz w:val="22"/>
              <w:szCs w:val="22"/>
            </w:rPr>
            <w:instrText xml:space="preserve"> CITATION Ben05 \l 2057 </w:instrText>
          </w:r>
          <w:r w:rsidR="00DE3D60" w:rsidRPr="001351A9">
            <w:rPr>
              <w:rFonts w:asciiTheme="minorHAnsi" w:hAnsiTheme="minorHAnsi" w:cstheme="minorHAnsi"/>
              <w:color w:val="201F1E"/>
              <w:sz w:val="22"/>
              <w:szCs w:val="22"/>
            </w:rPr>
            <w:fldChar w:fldCharType="separate"/>
          </w:r>
          <w:r w:rsidR="00E10CE8">
            <w:rPr>
              <w:rFonts w:asciiTheme="minorHAnsi" w:hAnsiTheme="minorHAnsi" w:cstheme="minorHAnsi"/>
              <w:noProof/>
              <w:color w:val="201F1E"/>
              <w:sz w:val="22"/>
              <w:szCs w:val="22"/>
            </w:rPr>
            <w:t xml:space="preserve"> </w:t>
          </w:r>
          <w:r w:rsidR="00E10CE8" w:rsidRPr="00E10CE8">
            <w:rPr>
              <w:rFonts w:asciiTheme="minorHAnsi" w:hAnsiTheme="minorHAnsi" w:cstheme="minorHAnsi"/>
              <w:noProof/>
              <w:color w:val="201F1E"/>
              <w:sz w:val="22"/>
              <w:szCs w:val="22"/>
            </w:rPr>
            <w:t>[3]</w:t>
          </w:r>
          <w:r w:rsidR="00DE3D60" w:rsidRPr="001351A9">
            <w:rPr>
              <w:rFonts w:asciiTheme="minorHAnsi" w:hAnsiTheme="minorHAnsi" w:cstheme="minorHAnsi"/>
              <w:color w:val="201F1E"/>
              <w:sz w:val="22"/>
              <w:szCs w:val="22"/>
            </w:rPr>
            <w:fldChar w:fldCharType="end"/>
          </w:r>
        </w:sdtContent>
      </w:sdt>
      <w:r w:rsidR="00DE3D60" w:rsidRPr="001351A9">
        <w:rPr>
          <w:rFonts w:asciiTheme="minorHAnsi" w:hAnsiTheme="minorHAnsi" w:cstheme="minorHAnsi"/>
          <w:color w:val="201F1E"/>
          <w:sz w:val="22"/>
          <w:szCs w:val="22"/>
        </w:rPr>
        <w:t>.</w:t>
      </w:r>
    </w:p>
    <w:p w14:paraId="6F015A99" w14:textId="78BFABCB" w:rsidR="00E2271F" w:rsidRPr="001351A9" w:rsidRDefault="00E2271F" w:rsidP="00E2271F">
      <w:pPr>
        <w:pStyle w:val="xmsolistparagraph"/>
        <w:numPr>
          <w:ilvl w:val="0"/>
          <w:numId w:val="1"/>
        </w:numPr>
        <w:ind w:left="1080"/>
        <w:rPr>
          <w:rFonts w:asciiTheme="minorHAnsi" w:hAnsiTheme="minorHAnsi" w:cstheme="minorHAnsi"/>
          <w:b/>
          <w:bCs/>
          <w:color w:val="201F1E"/>
          <w:sz w:val="22"/>
          <w:szCs w:val="22"/>
        </w:rPr>
      </w:pPr>
      <w:r w:rsidRPr="001351A9">
        <w:rPr>
          <w:rFonts w:asciiTheme="minorHAnsi" w:hAnsiTheme="minorHAnsi" w:cstheme="minorHAnsi"/>
          <w:b/>
          <w:bCs/>
          <w:color w:val="201F1E"/>
          <w:sz w:val="22"/>
          <w:szCs w:val="22"/>
        </w:rPr>
        <w:t>Which level of Maslow would the lack of a nearby toilet fit into and what would Hertzberg call this?</w:t>
      </w:r>
    </w:p>
    <w:p w14:paraId="6C2E8840" w14:textId="25C30D6B" w:rsidR="0017073F" w:rsidRPr="001351A9" w:rsidRDefault="0032619E" w:rsidP="0017073F">
      <w:pPr>
        <w:pStyle w:val="xmsolistparagraph"/>
        <w:rPr>
          <w:rFonts w:asciiTheme="minorHAnsi" w:hAnsiTheme="minorHAnsi" w:cstheme="minorHAnsi"/>
          <w:color w:val="201F1E"/>
          <w:sz w:val="22"/>
          <w:szCs w:val="22"/>
        </w:rPr>
      </w:pPr>
      <w:r w:rsidRPr="001351A9">
        <w:rPr>
          <w:rFonts w:asciiTheme="minorHAnsi" w:hAnsiTheme="minorHAnsi" w:cstheme="minorHAnsi"/>
          <w:color w:val="201F1E"/>
          <w:sz w:val="22"/>
          <w:szCs w:val="22"/>
        </w:rPr>
        <w:t>Abraham Maslow’s has five stages in his hierarchy of needs. Physiological needs, safety needs, love and belonging needs, esteem needs and self-actualisation</w:t>
      </w:r>
      <w:sdt>
        <w:sdtPr>
          <w:rPr>
            <w:rFonts w:asciiTheme="minorHAnsi" w:hAnsiTheme="minorHAnsi" w:cstheme="minorHAnsi"/>
            <w:color w:val="201F1E"/>
            <w:sz w:val="22"/>
            <w:szCs w:val="22"/>
          </w:rPr>
          <w:id w:val="-1453009840"/>
          <w:citation/>
        </w:sdtPr>
        <w:sdtEndPr/>
        <w:sdtContent>
          <w:r w:rsidR="001351A9">
            <w:rPr>
              <w:rFonts w:asciiTheme="minorHAnsi" w:hAnsiTheme="minorHAnsi" w:cstheme="minorHAnsi"/>
              <w:color w:val="201F1E"/>
              <w:sz w:val="22"/>
              <w:szCs w:val="22"/>
            </w:rPr>
            <w:fldChar w:fldCharType="begin"/>
          </w:r>
          <w:r w:rsidR="001351A9">
            <w:rPr>
              <w:rFonts w:asciiTheme="minorHAnsi" w:hAnsiTheme="minorHAnsi" w:cstheme="minorHAnsi"/>
              <w:color w:val="201F1E"/>
              <w:sz w:val="22"/>
              <w:szCs w:val="22"/>
            </w:rPr>
            <w:instrText xml:space="preserve"> CITATION Mas43 \l 2057 </w:instrText>
          </w:r>
          <w:r w:rsidR="001351A9">
            <w:rPr>
              <w:rFonts w:asciiTheme="minorHAnsi" w:hAnsiTheme="minorHAnsi" w:cstheme="minorHAnsi"/>
              <w:color w:val="201F1E"/>
              <w:sz w:val="22"/>
              <w:szCs w:val="22"/>
            </w:rPr>
            <w:fldChar w:fldCharType="separate"/>
          </w:r>
          <w:r w:rsidR="00E10CE8">
            <w:rPr>
              <w:rFonts w:asciiTheme="minorHAnsi" w:hAnsiTheme="minorHAnsi" w:cstheme="minorHAnsi"/>
              <w:noProof/>
              <w:color w:val="201F1E"/>
              <w:sz w:val="22"/>
              <w:szCs w:val="22"/>
            </w:rPr>
            <w:t xml:space="preserve"> </w:t>
          </w:r>
          <w:r w:rsidR="00E10CE8" w:rsidRPr="00E10CE8">
            <w:rPr>
              <w:rFonts w:asciiTheme="minorHAnsi" w:hAnsiTheme="minorHAnsi" w:cstheme="minorHAnsi"/>
              <w:noProof/>
              <w:color w:val="201F1E"/>
              <w:sz w:val="22"/>
              <w:szCs w:val="22"/>
            </w:rPr>
            <w:t>[4]</w:t>
          </w:r>
          <w:r w:rsidR="001351A9">
            <w:rPr>
              <w:rFonts w:asciiTheme="minorHAnsi" w:hAnsiTheme="minorHAnsi" w:cstheme="minorHAnsi"/>
              <w:color w:val="201F1E"/>
              <w:sz w:val="22"/>
              <w:szCs w:val="22"/>
            </w:rPr>
            <w:fldChar w:fldCharType="end"/>
          </w:r>
        </w:sdtContent>
      </w:sdt>
      <w:r w:rsidRPr="001351A9">
        <w:rPr>
          <w:rFonts w:asciiTheme="minorHAnsi" w:hAnsiTheme="minorHAnsi" w:cstheme="minorHAnsi"/>
          <w:color w:val="201F1E"/>
          <w:sz w:val="22"/>
          <w:szCs w:val="22"/>
        </w:rPr>
        <w:t xml:space="preserve">. In the case of colleague 5 not having a toilet in close </w:t>
      </w:r>
      <w:r w:rsidR="00034C4F" w:rsidRPr="001351A9">
        <w:rPr>
          <w:rFonts w:asciiTheme="minorHAnsi" w:hAnsiTheme="minorHAnsi" w:cstheme="minorHAnsi"/>
          <w:color w:val="201F1E"/>
          <w:sz w:val="22"/>
          <w:szCs w:val="22"/>
        </w:rPr>
        <w:t>proximity</w:t>
      </w:r>
      <w:r w:rsidRPr="001351A9">
        <w:rPr>
          <w:rFonts w:asciiTheme="minorHAnsi" w:hAnsiTheme="minorHAnsi" w:cstheme="minorHAnsi"/>
          <w:color w:val="201F1E"/>
          <w:sz w:val="22"/>
          <w:szCs w:val="22"/>
        </w:rPr>
        <w:t>, this breached</w:t>
      </w:r>
      <w:r w:rsidR="00034C4F" w:rsidRPr="001351A9">
        <w:rPr>
          <w:rFonts w:asciiTheme="minorHAnsi" w:hAnsiTheme="minorHAnsi" w:cstheme="minorHAnsi"/>
          <w:color w:val="201F1E"/>
          <w:sz w:val="22"/>
          <w:szCs w:val="22"/>
        </w:rPr>
        <w:t xml:space="preserve"> his</w:t>
      </w:r>
      <w:r w:rsidRPr="001351A9">
        <w:rPr>
          <w:rFonts w:asciiTheme="minorHAnsi" w:hAnsiTheme="minorHAnsi" w:cstheme="minorHAnsi"/>
          <w:color w:val="201F1E"/>
          <w:sz w:val="22"/>
          <w:szCs w:val="22"/>
        </w:rPr>
        <w:t xml:space="preserve"> </w:t>
      </w:r>
      <w:r w:rsidR="00034C4F" w:rsidRPr="001351A9">
        <w:rPr>
          <w:rFonts w:asciiTheme="minorHAnsi" w:hAnsiTheme="minorHAnsi" w:cstheme="minorHAnsi"/>
          <w:color w:val="201F1E"/>
          <w:sz w:val="22"/>
          <w:szCs w:val="22"/>
        </w:rPr>
        <w:t xml:space="preserve">safety needs as he was limited to the area of where he </w:t>
      </w:r>
      <w:r w:rsidR="00B1012B">
        <w:rPr>
          <w:rFonts w:asciiTheme="minorHAnsi" w:hAnsiTheme="minorHAnsi" w:cstheme="minorHAnsi"/>
          <w:color w:val="201F1E"/>
          <w:sz w:val="22"/>
          <w:szCs w:val="22"/>
        </w:rPr>
        <w:t>could</w:t>
      </w:r>
      <w:r w:rsidR="00034C4F" w:rsidRPr="001351A9">
        <w:rPr>
          <w:rFonts w:asciiTheme="minorHAnsi" w:hAnsiTheme="minorHAnsi" w:cstheme="minorHAnsi"/>
          <w:color w:val="201F1E"/>
          <w:sz w:val="22"/>
          <w:szCs w:val="22"/>
        </w:rPr>
        <w:t xml:space="preserve"> use the toilet. I don’t think his physiological needs were </w:t>
      </w:r>
      <w:r w:rsidR="004D0371">
        <w:rPr>
          <w:rFonts w:asciiTheme="minorHAnsi" w:hAnsiTheme="minorHAnsi" w:cstheme="minorHAnsi"/>
          <w:color w:val="201F1E"/>
          <w:sz w:val="22"/>
          <w:szCs w:val="22"/>
        </w:rPr>
        <w:t>impacted a</w:t>
      </w:r>
      <w:r w:rsidR="00034C4F" w:rsidRPr="001351A9">
        <w:rPr>
          <w:rFonts w:asciiTheme="minorHAnsi" w:hAnsiTheme="minorHAnsi" w:cstheme="minorHAnsi"/>
          <w:color w:val="201F1E"/>
          <w:sz w:val="22"/>
          <w:szCs w:val="22"/>
        </w:rPr>
        <w:t>s these needs are things the human body needs to live. For example, water and food. Safety needs are familiarity, clothes and shelter. This is why I believe that colleague 5’s safety needs were breached.</w:t>
      </w:r>
    </w:p>
    <w:p w14:paraId="10C3A881" w14:textId="46E684B5" w:rsidR="00F44EAB" w:rsidRPr="001351A9" w:rsidRDefault="00F44EAB" w:rsidP="0017073F">
      <w:pPr>
        <w:pStyle w:val="xmsolistparagraph"/>
        <w:rPr>
          <w:rFonts w:asciiTheme="minorHAnsi" w:hAnsiTheme="minorHAnsi" w:cstheme="minorHAnsi"/>
          <w:color w:val="201F1E"/>
          <w:sz w:val="22"/>
          <w:szCs w:val="22"/>
        </w:rPr>
      </w:pPr>
      <w:r w:rsidRPr="001351A9">
        <w:rPr>
          <w:rFonts w:asciiTheme="minorHAnsi" w:hAnsiTheme="minorHAnsi" w:cstheme="minorHAnsi"/>
          <w:color w:val="201F1E"/>
          <w:sz w:val="22"/>
          <w:szCs w:val="22"/>
        </w:rPr>
        <w:t>Herzberg’s two factor theory consists of two main level</w:t>
      </w:r>
      <w:r w:rsidR="004D0371">
        <w:rPr>
          <w:rFonts w:asciiTheme="minorHAnsi" w:hAnsiTheme="minorHAnsi" w:cstheme="minorHAnsi"/>
          <w:color w:val="201F1E"/>
          <w:sz w:val="22"/>
          <w:szCs w:val="22"/>
        </w:rPr>
        <w:t>s</w:t>
      </w:r>
      <w:r w:rsidRPr="001351A9">
        <w:rPr>
          <w:rFonts w:asciiTheme="minorHAnsi" w:hAnsiTheme="minorHAnsi" w:cstheme="minorHAnsi"/>
          <w:color w:val="201F1E"/>
          <w:sz w:val="22"/>
          <w:szCs w:val="22"/>
        </w:rPr>
        <w:t>, hygiene factors and motivation factors</w:t>
      </w:r>
      <w:sdt>
        <w:sdtPr>
          <w:rPr>
            <w:rFonts w:asciiTheme="minorHAnsi" w:hAnsiTheme="minorHAnsi" w:cstheme="minorHAnsi"/>
            <w:color w:val="201F1E"/>
            <w:sz w:val="22"/>
            <w:szCs w:val="22"/>
          </w:rPr>
          <w:id w:val="-1006438773"/>
          <w:citation/>
        </w:sdtPr>
        <w:sdtEndPr/>
        <w:sdtContent>
          <w:r w:rsidR="00E10CE8">
            <w:rPr>
              <w:rFonts w:asciiTheme="minorHAnsi" w:hAnsiTheme="minorHAnsi" w:cstheme="minorHAnsi"/>
              <w:color w:val="201F1E"/>
              <w:sz w:val="22"/>
              <w:szCs w:val="22"/>
            </w:rPr>
            <w:fldChar w:fldCharType="begin"/>
          </w:r>
          <w:r w:rsidR="00E10CE8">
            <w:rPr>
              <w:rFonts w:asciiTheme="minorHAnsi" w:hAnsiTheme="minorHAnsi" w:cstheme="minorHAnsi"/>
              <w:color w:val="201F1E"/>
              <w:sz w:val="22"/>
              <w:szCs w:val="22"/>
            </w:rPr>
            <w:instrText xml:space="preserve"> CITATION Hin68 \l 2057 </w:instrText>
          </w:r>
          <w:r w:rsidR="00E10CE8">
            <w:rPr>
              <w:rFonts w:asciiTheme="minorHAnsi" w:hAnsiTheme="minorHAnsi" w:cstheme="minorHAnsi"/>
              <w:color w:val="201F1E"/>
              <w:sz w:val="22"/>
              <w:szCs w:val="22"/>
            </w:rPr>
            <w:fldChar w:fldCharType="separate"/>
          </w:r>
          <w:r w:rsidR="00E10CE8">
            <w:rPr>
              <w:rFonts w:asciiTheme="minorHAnsi" w:hAnsiTheme="minorHAnsi" w:cstheme="minorHAnsi"/>
              <w:noProof/>
              <w:color w:val="201F1E"/>
              <w:sz w:val="22"/>
              <w:szCs w:val="22"/>
            </w:rPr>
            <w:t xml:space="preserve"> </w:t>
          </w:r>
          <w:r w:rsidR="00E10CE8" w:rsidRPr="00E10CE8">
            <w:rPr>
              <w:rFonts w:asciiTheme="minorHAnsi" w:hAnsiTheme="minorHAnsi" w:cstheme="minorHAnsi"/>
              <w:noProof/>
              <w:color w:val="201F1E"/>
              <w:sz w:val="22"/>
              <w:szCs w:val="22"/>
            </w:rPr>
            <w:t>[5]</w:t>
          </w:r>
          <w:r w:rsidR="00E10CE8">
            <w:rPr>
              <w:rFonts w:asciiTheme="minorHAnsi" w:hAnsiTheme="minorHAnsi" w:cstheme="minorHAnsi"/>
              <w:color w:val="201F1E"/>
              <w:sz w:val="22"/>
              <w:szCs w:val="22"/>
            </w:rPr>
            <w:fldChar w:fldCharType="end"/>
          </w:r>
        </w:sdtContent>
      </w:sdt>
      <w:r w:rsidRPr="001351A9">
        <w:rPr>
          <w:rFonts w:asciiTheme="minorHAnsi" w:hAnsiTheme="minorHAnsi" w:cstheme="minorHAnsi"/>
          <w:color w:val="201F1E"/>
          <w:sz w:val="22"/>
          <w:szCs w:val="22"/>
        </w:rPr>
        <w:t xml:space="preserve">. Motivation would arise from job recognition, advancement and responsibility. Herzberg stated that motivational factors are job satisfiers. Hygiene factors include job security, working conditions and relationships. Herzberg stated that if hygiene factors are not met then work dissatisfaction will be present. </w:t>
      </w:r>
    </w:p>
    <w:p w14:paraId="7E97317B" w14:textId="519F0461" w:rsidR="00F44EAB" w:rsidRDefault="00F44EAB" w:rsidP="0017073F">
      <w:pPr>
        <w:pStyle w:val="xmsolistparagraph"/>
        <w:rPr>
          <w:rFonts w:asciiTheme="minorHAnsi" w:hAnsiTheme="minorHAnsi" w:cstheme="minorHAnsi"/>
          <w:color w:val="201F1E"/>
          <w:sz w:val="22"/>
          <w:szCs w:val="22"/>
        </w:rPr>
      </w:pPr>
      <w:r w:rsidRPr="001351A9">
        <w:rPr>
          <w:rFonts w:asciiTheme="minorHAnsi" w:hAnsiTheme="minorHAnsi" w:cstheme="minorHAnsi"/>
          <w:color w:val="201F1E"/>
          <w:sz w:val="22"/>
          <w:szCs w:val="22"/>
        </w:rPr>
        <w:t>With colleague 5 suffering from a lack of close toilet facilities, Herzberg would beli</w:t>
      </w:r>
      <w:r w:rsidR="001351A9" w:rsidRPr="001351A9">
        <w:rPr>
          <w:rFonts w:asciiTheme="minorHAnsi" w:hAnsiTheme="minorHAnsi" w:cstheme="minorHAnsi"/>
          <w:color w:val="201F1E"/>
          <w:sz w:val="22"/>
          <w:szCs w:val="22"/>
        </w:rPr>
        <w:t>e</w:t>
      </w:r>
      <w:r w:rsidRPr="001351A9">
        <w:rPr>
          <w:rFonts w:asciiTheme="minorHAnsi" w:hAnsiTheme="minorHAnsi" w:cstheme="minorHAnsi"/>
          <w:color w:val="201F1E"/>
          <w:sz w:val="22"/>
          <w:szCs w:val="22"/>
        </w:rPr>
        <w:t xml:space="preserve">ve that the </w:t>
      </w:r>
      <w:r w:rsidR="001351A9" w:rsidRPr="001351A9">
        <w:rPr>
          <w:rFonts w:asciiTheme="minorHAnsi" w:hAnsiTheme="minorHAnsi" w:cstheme="minorHAnsi"/>
          <w:color w:val="201F1E"/>
          <w:sz w:val="22"/>
          <w:szCs w:val="22"/>
        </w:rPr>
        <w:t>employees</w:t>
      </w:r>
      <w:r w:rsidRPr="001351A9">
        <w:rPr>
          <w:rFonts w:asciiTheme="minorHAnsi" w:hAnsiTheme="minorHAnsi" w:cstheme="minorHAnsi"/>
          <w:color w:val="201F1E"/>
          <w:sz w:val="22"/>
          <w:szCs w:val="22"/>
        </w:rPr>
        <w:t xml:space="preserve"> hygiene factors are not being met and </w:t>
      </w:r>
      <w:r w:rsidR="001351A9" w:rsidRPr="001351A9">
        <w:rPr>
          <w:rFonts w:asciiTheme="minorHAnsi" w:hAnsiTheme="minorHAnsi" w:cstheme="minorHAnsi"/>
          <w:color w:val="201F1E"/>
          <w:sz w:val="22"/>
          <w:szCs w:val="22"/>
        </w:rPr>
        <w:t>therefore job dissatisfaction is occurring. Herzberg’s hygiene factors closely correlate with Maslow’s physiological and safety needs.</w:t>
      </w:r>
    </w:p>
    <w:p w14:paraId="5C77D0C8" w14:textId="7B9176CC" w:rsidR="001351A9" w:rsidRDefault="001351A9" w:rsidP="0017073F">
      <w:pPr>
        <w:pStyle w:val="xmsolistparagraph"/>
        <w:rPr>
          <w:rFonts w:asciiTheme="minorHAnsi" w:hAnsiTheme="minorHAnsi" w:cstheme="minorHAnsi"/>
          <w:color w:val="201F1E"/>
          <w:sz w:val="22"/>
          <w:szCs w:val="22"/>
        </w:rPr>
      </w:pPr>
    </w:p>
    <w:p w14:paraId="60288C80" w14:textId="0EA2F7C0" w:rsidR="001351A9" w:rsidRDefault="001351A9" w:rsidP="0017073F">
      <w:pPr>
        <w:pStyle w:val="xmsolistparagraph"/>
        <w:rPr>
          <w:rFonts w:asciiTheme="minorHAnsi" w:hAnsiTheme="minorHAnsi" w:cstheme="minorHAnsi"/>
          <w:color w:val="201F1E"/>
          <w:sz w:val="22"/>
          <w:szCs w:val="22"/>
        </w:rPr>
      </w:pPr>
    </w:p>
    <w:p w14:paraId="1D072DC9" w14:textId="77777777" w:rsidR="001351A9" w:rsidRPr="001351A9" w:rsidRDefault="001351A9" w:rsidP="0017073F">
      <w:pPr>
        <w:pStyle w:val="xmsolistparagraph"/>
        <w:rPr>
          <w:rFonts w:asciiTheme="minorHAnsi" w:hAnsiTheme="minorHAnsi" w:cstheme="minorHAnsi"/>
          <w:color w:val="201F1E"/>
          <w:sz w:val="22"/>
          <w:szCs w:val="22"/>
        </w:rPr>
      </w:pPr>
    </w:p>
    <w:p w14:paraId="21FD8F74" w14:textId="4E77B361" w:rsidR="00E2271F" w:rsidRPr="001351A9" w:rsidRDefault="00E2271F" w:rsidP="001351A9">
      <w:pPr>
        <w:pStyle w:val="xmsolistparagraph"/>
        <w:numPr>
          <w:ilvl w:val="0"/>
          <w:numId w:val="1"/>
        </w:numPr>
        <w:ind w:left="1080"/>
        <w:rPr>
          <w:rFonts w:asciiTheme="minorHAnsi" w:hAnsiTheme="minorHAnsi" w:cstheme="minorHAnsi"/>
          <w:b/>
          <w:bCs/>
          <w:color w:val="201F1E"/>
          <w:sz w:val="22"/>
          <w:szCs w:val="22"/>
        </w:rPr>
      </w:pPr>
      <w:r w:rsidRPr="001351A9">
        <w:rPr>
          <w:rFonts w:asciiTheme="minorHAnsi" w:hAnsiTheme="minorHAnsi" w:cstheme="minorHAnsi"/>
          <w:b/>
          <w:bCs/>
          <w:color w:val="201F1E"/>
          <w:sz w:val="22"/>
          <w:szCs w:val="22"/>
        </w:rPr>
        <w:t>How does SOE differ from TQM?</w:t>
      </w:r>
    </w:p>
    <w:p w14:paraId="6323F63E" w14:textId="52294811" w:rsidR="00DE3D60" w:rsidRPr="00110974" w:rsidRDefault="001351A9" w:rsidP="00DE3D60">
      <w:pPr>
        <w:rPr>
          <w:rFonts w:cstheme="minorHAnsi"/>
          <w:color w:val="201F1E"/>
        </w:rPr>
      </w:pPr>
      <w:r w:rsidRPr="00110974">
        <w:rPr>
          <w:rFonts w:cstheme="minorHAnsi"/>
          <w:color w:val="201F1E"/>
        </w:rPr>
        <w:t xml:space="preserve">Total quality management is used by many </w:t>
      </w:r>
      <w:r w:rsidR="00061F0B" w:rsidRPr="00110974">
        <w:rPr>
          <w:rFonts w:cstheme="minorHAnsi"/>
          <w:color w:val="201F1E"/>
        </w:rPr>
        <w:t>organisations</w:t>
      </w:r>
      <w:r w:rsidRPr="00110974">
        <w:rPr>
          <w:rFonts w:cstheme="minorHAnsi"/>
          <w:color w:val="201F1E"/>
        </w:rPr>
        <w:t xml:space="preserve">. TQM is a system that involves all employees from management down to shop floor workers </w:t>
      </w:r>
      <w:r w:rsidR="00061F0B" w:rsidRPr="00110974">
        <w:rPr>
          <w:rFonts w:cstheme="minorHAnsi"/>
          <w:color w:val="201F1E"/>
        </w:rPr>
        <w:t>to engage in decision making and control of customer needs</w:t>
      </w:r>
      <w:sdt>
        <w:sdtPr>
          <w:rPr>
            <w:rFonts w:cstheme="minorHAnsi"/>
            <w:color w:val="201F1E"/>
          </w:rPr>
          <w:id w:val="789406969"/>
          <w:citation/>
        </w:sdtPr>
        <w:sdtEndPr/>
        <w:sdtContent>
          <w:r w:rsidR="00E10CE8">
            <w:rPr>
              <w:rFonts w:cstheme="minorHAnsi"/>
              <w:color w:val="201F1E"/>
            </w:rPr>
            <w:fldChar w:fldCharType="begin"/>
          </w:r>
          <w:r w:rsidR="00E10CE8">
            <w:rPr>
              <w:rFonts w:cstheme="minorHAnsi"/>
              <w:color w:val="201F1E"/>
            </w:rPr>
            <w:instrText xml:space="preserve"> CITATION Sim14 \l 2057 </w:instrText>
          </w:r>
          <w:r w:rsidR="00E10CE8">
            <w:rPr>
              <w:rFonts w:cstheme="minorHAnsi"/>
              <w:color w:val="201F1E"/>
            </w:rPr>
            <w:fldChar w:fldCharType="separate"/>
          </w:r>
          <w:r w:rsidR="00E10CE8">
            <w:rPr>
              <w:rFonts w:cstheme="minorHAnsi"/>
              <w:noProof/>
              <w:color w:val="201F1E"/>
            </w:rPr>
            <w:t xml:space="preserve"> </w:t>
          </w:r>
          <w:r w:rsidR="00E10CE8" w:rsidRPr="00E10CE8">
            <w:rPr>
              <w:rFonts w:cstheme="minorHAnsi"/>
              <w:noProof/>
              <w:color w:val="201F1E"/>
            </w:rPr>
            <w:t>[6]</w:t>
          </w:r>
          <w:r w:rsidR="00E10CE8">
            <w:rPr>
              <w:rFonts w:cstheme="minorHAnsi"/>
              <w:color w:val="201F1E"/>
            </w:rPr>
            <w:fldChar w:fldCharType="end"/>
          </w:r>
        </w:sdtContent>
      </w:sdt>
      <w:r w:rsidR="00061F0B" w:rsidRPr="00110974">
        <w:rPr>
          <w:rFonts w:cstheme="minorHAnsi"/>
          <w:color w:val="201F1E"/>
        </w:rPr>
        <w:t>. The theory behind TQM is very similar towards SOE. Both TQM and SOE have a customer focused approach, this means that the customer (internal and external) has the final say on the quality of product delivered to them.  Both TQM and SOE systems are part of a process improvement tool. DMAIC six sigma tool is used in both of these systems of for continual improvement. Both systems give empowerment to all levels of employees.</w:t>
      </w:r>
      <w:r w:rsidR="0097277F" w:rsidRPr="00110974">
        <w:rPr>
          <w:rFonts w:cstheme="minorHAnsi"/>
          <w:color w:val="201F1E"/>
        </w:rPr>
        <w:t xml:space="preserve"> </w:t>
      </w:r>
      <w:r w:rsidR="00061F0B" w:rsidRPr="00110974">
        <w:rPr>
          <w:rFonts w:cstheme="minorHAnsi"/>
          <w:color w:val="201F1E"/>
        </w:rPr>
        <w:t xml:space="preserve">Employees in these systems are </w:t>
      </w:r>
      <w:r w:rsidR="0097277F" w:rsidRPr="00110974">
        <w:rPr>
          <w:rFonts w:cstheme="minorHAnsi"/>
          <w:color w:val="201F1E"/>
        </w:rPr>
        <w:t>encouraged to make decisions, if they make the wrong decision, a training plan is set up to make sure the mistake doesn’t occur again.</w:t>
      </w:r>
    </w:p>
    <w:p w14:paraId="4C909CCB" w14:textId="23BC8644" w:rsidR="0097277F" w:rsidRPr="00110974" w:rsidRDefault="0097277F" w:rsidP="00DE3D60">
      <w:pPr>
        <w:rPr>
          <w:rFonts w:cstheme="minorHAnsi"/>
          <w:color w:val="201F1E"/>
        </w:rPr>
      </w:pPr>
      <w:r w:rsidRPr="00110974">
        <w:rPr>
          <w:rFonts w:cstheme="minorHAnsi"/>
          <w:color w:val="201F1E"/>
        </w:rPr>
        <w:t>The main differences between TQM and SOE is visibility and coaching. Once an organisation starts using the SOE process</w:t>
      </w:r>
      <w:r w:rsidR="00110974" w:rsidRPr="00110974">
        <w:rPr>
          <w:rFonts w:cstheme="minorHAnsi"/>
          <w:color w:val="201F1E"/>
        </w:rPr>
        <w:t>,</w:t>
      </w:r>
      <w:r w:rsidRPr="00110974">
        <w:rPr>
          <w:rFonts w:cstheme="minorHAnsi"/>
          <w:color w:val="201F1E"/>
        </w:rPr>
        <w:t xml:space="preserve"> </w:t>
      </w:r>
      <w:r w:rsidR="00110974" w:rsidRPr="00110974">
        <w:rPr>
          <w:rFonts w:cstheme="minorHAnsi"/>
          <w:color w:val="201F1E"/>
        </w:rPr>
        <w:t>e</w:t>
      </w:r>
      <w:r w:rsidRPr="00110974">
        <w:rPr>
          <w:rFonts w:cstheme="minorHAnsi"/>
          <w:color w:val="201F1E"/>
        </w:rPr>
        <w:t xml:space="preserve">xternal coaches are brought in to the company to manage the change. The coaches come to shift change overs and daily management meetings to ensure that the correct behaviours are occurring when challenging and praising employees. The coaches give feedback to each member of the meeting and give them examples of what they could do differently.  The other major difference is visibility. The SOE programme ensures that all KPI’s and customer feedback are captured on white boards in pulpits to </w:t>
      </w:r>
      <w:r w:rsidR="00110974" w:rsidRPr="00110974">
        <w:rPr>
          <w:rFonts w:cstheme="minorHAnsi"/>
          <w:color w:val="201F1E"/>
        </w:rPr>
        <w:t>emphasise</w:t>
      </w:r>
      <w:r w:rsidRPr="00110974">
        <w:rPr>
          <w:rFonts w:cstheme="minorHAnsi"/>
          <w:color w:val="201F1E"/>
        </w:rPr>
        <w:t xml:space="preserve"> how the business is competing. </w:t>
      </w:r>
      <w:r w:rsidR="00110974" w:rsidRPr="00110974">
        <w:rPr>
          <w:rFonts w:cstheme="minorHAnsi"/>
          <w:color w:val="201F1E"/>
        </w:rPr>
        <w:t>Also,</w:t>
      </w:r>
      <w:r w:rsidRPr="00110974">
        <w:rPr>
          <w:rFonts w:cstheme="minorHAnsi"/>
          <w:color w:val="201F1E"/>
        </w:rPr>
        <w:t xml:space="preserve"> </w:t>
      </w:r>
      <w:r w:rsidR="00110974" w:rsidRPr="00110974">
        <w:rPr>
          <w:rFonts w:cstheme="minorHAnsi"/>
          <w:color w:val="201F1E"/>
        </w:rPr>
        <w:t>the SOE system recruits a different team member each meeting to join his team leader in daily management meetings. It is impossible to ask every team member to attend the meeting as it will affect the production unit. One alternating team member attending the meeting ensures that the whole team is working to a common goal and no information get missed. This is done to ensure team members can see what is being talked about and to ensure there is constant feed back to the shop floor.</w:t>
      </w:r>
    </w:p>
    <w:p w14:paraId="15572506" w14:textId="69AEE42C" w:rsidR="004A69D0" w:rsidRDefault="004A69D0">
      <w:pPr>
        <w:rPr>
          <w:rFonts w:ascii="Segoe UI" w:eastAsia="Times New Roman" w:hAnsi="Segoe UI" w:cs="Segoe UI"/>
          <w:color w:val="201F1E"/>
          <w:sz w:val="23"/>
          <w:szCs w:val="23"/>
          <w:lang w:eastAsia="en-GB"/>
        </w:rPr>
      </w:pPr>
      <w:r>
        <w:rPr>
          <w:rFonts w:ascii="Segoe UI" w:eastAsia="Times New Roman" w:hAnsi="Segoe UI" w:cs="Segoe UI"/>
          <w:color w:val="201F1E"/>
          <w:sz w:val="23"/>
          <w:szCs w:val="23"/>
          <w:lang w:eastAsia="en-GB"/>
        </w:rPr>
        <w:br w:type="page"/>
      </w:r>
    </w:p>
    <w:p w14:paraId="7574624B" w14:textId="77777777" w:rsidR="00DE3D60" w:rsidRPr="00DE3D60" w:rsidRDefault="00DE3D60" w:rsidP="00DE3D60">
      <w:pPr>
        <w:rPr>
          <w:rFonts w:ascii="Segoe UI" w:eastAsia="Times New Roman" w:hAnsi="Segoe UI" w:cs="Segoe UI"/>
          <w:color w:val="201F1E"/>
          <w:sz w:val="23"/>
          <w:szCs w:val="23"/>
          <w:lang w:eastAsia="en-GB"/>
        </w:rPr>
      </w:pPr>
    </w:p>
    <w:sdt>
      <w:sdtPr>
        <w:rPr>
          <w:rFonts w:asciiTheme="minorHAnsi" w:eastAsiaTheme="minorHAnsi" w:hAnsiTheme="minorHAnsi" w:cstheme="minorBidi"/>
          <w:color w:val="auto"/>
          <w:sz w:val="22"/>
          <w:szCs w:val="22"/>
          <w:lang w:val="en-GB"/>
        </w:rPr>
        <w:id w:val="-1547822011"/>
        <w:docPartObj>
          <w:docPartGallery w:val="Bibliographies"/>
          <w:docPartUnique/>
        </w:docPartObj>
      </w:sdtPr>
      <w:sdtEndPr/>
      <w:sdtContent>
        <w:p w14:paraId="555DE1FF" w14:textId="279D8F86" w:rsidR="00DE3D60" w:rsidRDefault="00DE3D60">
          <w:pPr>
            <w:pStyle w:val="Heading1"/>
          </w:pPr>
          <w:r>
            <w:t>References</w:t>
          </w:r>
        </w:p>
        <w:sdt>
          <w:sdtPr>
            <w:id w:val="-573587230"/>
            <w:bibliography/>
          </w:sdtPr>
          <w:sdtEndPr/>
          <w:sdtContent>
            <w:p w14:paraId="2BA6E113" w14:textId="77777777" w:rsidR="00E10CE8" w:rsidRDefault="00DE3D6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10CE8" w14:paraId="29BC75D6" w14:textId="77777777">
                <w:trPr>
                  <w:divId w:val="315498029"/>
                  <w:tblCellSpacing w:w="15" w:type="dxa"/>
                </w:trPr>
                <w:tc>
                  <w:tcPr>
                    <w:tcW w:w="50" w:type="pct"/>
                    <w:hideMark/>
                  </w:tcPr>
                  <w:p w14:paraId="2FDC9D0B" w14:textId="7BD814E7" w:rsidR="00E10CE8" w:rsidRDefault="00E10CE8">
                    <w:pPr>
                      <w:pStyle w:val="Bibliography"/>
                      <w:rPr>
                        <w:noProof/>
                        <w:sz w:val="24"/>
                        <w:szCs w:val="24"/>
                        <w:lang w:val="en-US"/>
                      </w:rPr>
                    </w:pPr>
                    <w:r>
                      <w:rPr>
                        <w:noProof/>
                        <w:lang w:val="en-US"/>
                      </w:rPr>
                      <w:t xml:space="preserve">[1] </w:t>
                    </w:r>
                  </w:p>
                </w:tc>
                <w:tc>
                  <w:tcPr>
                    <w:tcW w:w="0" w:type="auto"/>
                    <w:hideMark/>
                  </w:tcPr>
                  <w:p w14:paraId="3D817042" w14:textId="77777777" w:rsidR="00E10CE8" w:rsidRDefault="00E10CE8">
                    <w:pPr>
                      <w:pStyle w:val="Bibliography"/>
                      <w:rPr>
                        <w:noProof/>
                        <w:lang w:val="en-US"/>
                      </w:rPr>
                    </w:pPr>
                    <w:r>
                      <w:rPr>
                        <w:noProof/>
                        <w:lang w:val="en-US"/>
                      </w:rPr>
                      <w:t xml:space="preserve">B. W. Tuckman, "Developmental sequence in small groups," </w:t>
                    </w:r>
                    <w:r>
                      <w:rPr>
                        <w:i/>
                        <w:iCs/>
                        <w:noProof/>
                        <w:lang w:val="en-US"/>
                      </w:rPr>
                      <w:t xml:space="preserve">Psychological Bulletin, </w:t>
                    </w:r>
                    <w:r>
                      <w:rPr>
                        <w:noProof/>
                        <w:lang w:val="en-US"/>
                      </w:rPr>
                      <w:t xml:space="preserve">vol. 6, no. 65, pp. 384-399, 1965. </w:t>
                    </w:r>
                  </w:p>
                </w:tc>
              </w:tr>
              <w:tr w:rsidR="00E10CE8" w14:paraId="0CCF2E62" w14:textId="77777777">
                <w:trPr>
                  <w:divId w:val="315498029"/>
                  <w:tblCellSpacing w:w="15" w:type="dxa"/>
                </w:trPr>
                <w:tc>
                  <w:tcPr>
                    <w:tcW w:w="50" w:type="pct"/>
                    <w:hideMark/>
                  </w:tcPr>
                  <w:p w14:paraId="3E014EC3" w14:textId="77777777" w:rsidR="00E10CE8" w:rsidRDefault="00E10CE8">
                    <w:pPr>
                      <w:pStyle w:val="Bibliography"/>
                      <w:rPr>
                        <w:noProof/>
                        <w:lang w:val="en-US"/>
                      </w:rPr>
                    </w:pPr>
                    <w:r>
                      <w:rPr>
                        <w:noProof/>
                        <w:lang w:val="en-US"/>
                      </w:rPr>
                      <w:t xml:space="preserve">[2] </w:t>
                    </w:r>
                  </w:p>
                </w:tc>
                <w:tc>
                  <w:tcPr>
                    <w:tcW w:w="0" w:type="auto"/>
                    <w:hideMark/>
                  </w:tcPr>
                  <w:p w14:paraId="53375546" w14:textId="77777777" w:rsidR="00E10CE8" w:rsidRDefault="00E10CE8">
                    <w:pPr>
                      <w:pStyle w:val="Bibliography"/>
                      <w:rPr>
                        <w:noProof/>
                        <w:lang w:val="en-US"/>
                      </w:rPr>
                    </w:pPr>
                    <w:r>
                      <w:rPr>
                        <w:noProof/>
                        <w:lang w:val="en-US"/>
                      </w:rPr>
                      <w:t xml:space="preserve">P. J. Knight, "The Tuckman Model vs. the DAU Model," </w:t>
                    </w:r>
                    <w:r>
                      <w:rPr>
                        <w:i/>
                        <w:iCs/>
                        <w:noProof/>
                        <w:lang w:val="en-US"/>
                      </w:rPr>
                      <w:t xml:space="preserve">Acquisition Community Team Dynamics, </w:t>
                    </w:r>
                    <w:r>
                      <w:rPr>
                        <w:noProof/>
                        <w:lang w:val="en-US"/>
                      </w:rPr>
                      <w:t xml:space="preserve">pp. 86-88, 2017. </w:t>
                    </w:r>
                  </w:p>
                </w:tc>
              </w:tr>
              <w:tr w:rsidR="00E10CE8" w14:paraId="63B4E22F" w14:textId="77777777">
                <w:trPr>
                  <w:divId w:val="315498029"/>
                  <w:tblCellSpacing w:w="15" w:type="dxa"/>
                </w:trPr>
                <w:tc>
                  <w:tcPr>
                    <w:tcW w:w="50" w:type="pct"/>
                    <w:hideMark/>
                  </w:tcPr>
                  <w:p w14:paraId="033311D0" w14:textId="77777777" w:rsidR="00E10CE8" w:rsidRDefault="00E10CE8">
                    <w:pPr>
                      <w:pStyle w:val="Bibliography"/>
                      <w:rPr>
                        <w:noProof/>
                        <w:lang w:val="en-US"/>
                      </w:rPr>
                    </w:pPr>
                    <w:r>
                      <w:rPr>
                        <w:noProof/>
                        <w:lang w:val="en-US"/>
                      </w:rPr>
                      <w:t xml:space="preserve">[3] </w:t>
                    </w:r>
                  </w:p>
                </w:tc>
                <w:tc>
                  <w:tcPr>
                    <w:tcW w:w="0" w:type="auto"/>
                    <w:hideMark/>
                  </w:tcPr>
                  <w:p w14:paraId="593F127B" w14:textId="77777777" w:rsidR="00E10CE8" w:rsidRDefault="00E10CE8">
                    <w:pPr>
                      <w:pStyle w:val="Bibliography"/>
                      <w:rPr>
                        <w:noProof/>
                        <w:lang w:val="en-US"/>
                      </w:rPr>
                    </w:pPr>
                    <w:r>
                      <w:rPr>
                        <w:noProof/>
                        <w:lang w:val="en-US"/>
                      </w:rPr>
                      <w:t>M. P. Benfield, "Determining the ability of the Tuckman Group Development Model to explain group development in a high technology environment (Doctoral Dissertation," The University of Alabama in Huntsville, Alabama, 2005.</w:t>
                    </w:r>
                  </w:p>
                </w:tc>
              </w:tr>
              <w:tr w:rsidR="00E10CE8" w14:paraId="495E7F07" w14:textId="77777777">
                <w:trPr>
                  <w:divId w:val="315498029"/>
                  <w:tblCellSpacing w:w="15" w:type="dxa"/>
                </w:trPr>
                <w:tc>
                  <w:tcPr>
                    <w:tcW w:w="50" w:type="pct"/>
                    <w:hideMark/>
                  </w:tcPr>
                  <w:p w14:paraId="2D560C54" w14:textId="77777777" w:rsidR="00E10CE8" w:rsidRDefault="00E10CE8">
                    <w:pPr>
                      <w:pStyle w:val="Bibliography"/>
                      <w:rPr>
                        <w:noProof/>
                        <w:lang w:val="en-US"/>
                      </w:rPr>
                    </w:pPr>
                    <w:r>
                      <w:rPr>
                        <w:noProof/>
                        <w:lang w:val="en-US"/>
                      </w:rPr>
                      <w:t xml:space="preserve">[4] </w:t>
                    </w:r>
                  </w:p>
                </w:tc>
                <w:tc>
                  <w:tcPr>
                    <w:tcW w:w="0" w:type="auto"/>
                    <w:hideMark/>
                  </w:tcPr>
                  <w:p w14:paraId="5923B187" w14:textId="77777777" w:rsidR="00E10CE8" w:rsidRDefault="00E10CE8">
                    <w:pPr>
                      <w:pStyle w:val="Bibliography"/>
                      <w:rPr>
                        <w:noProof/>
                        <w:lang w:val="en-US"/>
                      </w:rPr>
                    </w:pPr>
                    <w:r>
                      <w:rPr>
                        <w:noProof/>
                        <w:lang w:val="en-US"/>
                      </w:rPr>
                      <w:t xml:space="preserve">A. H. Maslow, "A Theory of Human Motivation," </w:t>
                    </w:r>
                    <w:r>
                      <w:rPr>
                        <w:i/>
                        <w:iCs/>
                        <w:noProof/>
                        <w:lang w:val="en-US"/>
                      </w:rPr>
                      <w:t xml:space="preserve">Psychological Review, </w:t>
                    </w:r>
                    <w:r>
                      <w:rPr>
                        <w:noProof/>
                        <w:lang w:val="en-US"/>
                      </w:rPr>
                      <w:t xml:space="preserve">vol. 50, no. 4, pp. 370-396, 1943. </w:t>
                    </w:r>
                  </w:p>
                </w:tc>
              </w:tr>
              <w:tr w:rsidR="00E10CE8" w14:paraId="49B993E4" w14:textId="77777777">
                <w:trPr>
                  <w:divId w:val="315498029"/>
                  <w:tblCellSpacing w:w="15" w:type="dxa"/>
                </w:trPr>
                <w:tc>
                  <w:tcPr>
                    <w:tcW w:w="50" w:type="pct"/>
                    <w:hideMark/>
                  </w:tcPr>
                  <w:p w14:paraId="493C1A77" w14:textId="77777777" w:rsidR="00E10CE8" w:rsidRDefault="00E10CE8">
                    <w:pPr>
                      <w:pStyle w:val="Bibliography"/>
                      <w:rPr>
                        <w:noProof/>
                        <w:lang w:val="en-US"/>
                      </w:rPr>
                    </w:pPr>
                    <w:r>
                      <w:rPr>
                        <w:noProof/>
                        <w:lang w:val="en-US"/>
                      </w:rPr>
                      <w:t xml:space="preserve">[5] </w:t>
                    </w:r>
                  </w:p>
                </w:tc>
                <w:tc>
                  <w:tcPr>
                    <w:tcW w:w="0" w:type="auto"/>
                    <w:hideMark/>
                  </w:tcPr>
                  <w:p w14:paraId="21D028CA" w14:textId="77777777" w:rsidR="00E10CE8" w:rsidRDefault="00E10CE8">
                    <w:pPr>
                      <w:pStyle w:val="Bibliography"/>
                      <w:rPr>
                        <w:noProof/>
                        <w:lang w:val="en-US"/>
                      </w:rPr>
                    </w:pPr>
                    <w:r>
                      <w:rPr>
                        <w:noProof/>
                        <w:lang w:val="en-US"/>
                      </w:rPr>
                      <w:t xml:space="preserve">B. L. Hinton, "An empirical investigation of the Herzberg methodology and two-factor theory," </w:t>
                    </w:r>
                    <w:r>
                      <w:rPr>
                        <w:i/>
                        <w:iCs/>
                        <w:noProof/>
                        <w:lang w:val="en-US"/>
                      </w:rPr>
                      <w:t xml:space="preserve">Organizational Behavior and Human Performance, </w:t>
                    </w:r>
                    <w:r>
                      <w:rPr>
                        <w:noProof/>
                        <w:lang w:val="en-US"/>
                      </w:rPr>
                      <w:t xml:space="preserve">vol. 3, no. 3, pp. 286-309, 1968. </w:t>
                    </w:r>
                  </w:p>
                </w:tc>
              </w:tr>
              <w:tr w:rsidR="00E10CE8" w14:paraId="7E843379" w14:textId="77777777">
                <w:trPr>
                  <w:divId w:val="315498029"/>
                  <w:tblCellSpacing w:w="15" w:type="dxa"/>
                </w:trPr>
                <w:tc>
                  <w:tcPr>
                    <w:tcW w:w="50" w:type="pct"/>
                    <w:hideMark/>
                  </w:tcPr>
                  <w:p w14:paraId="6F6B68BE" w14:textId="77777777" w:rsidR="00E10CE8" w:rsidRDefault="00E10CE8">
                    <w:pPr>
                      <w:pStyle w:val="Bibliography"/>
                      <w:rPr>
                        <w:noProof/>
                        <w:lang w:val="en-US"/>
                      </w:rPr>
                    </w:pPr>
                    <w:r>
                      <w:rPr>
                        <w:noProof/>
                        <w:lang w:val="en-US"/>
                      </w:rPr>
                      <w:t xml:space="preserve">[6] </w:t>
                    </w:r>
                  </w:p>
                </w:tc>
                <w:tc>
                  <w:tcPr>
                    <w:tcW w:w="0" w:type="auto"/>
                    <w:hideMark/>
                  </w:tcPr>
                  <w:p w14:paraId="069E35D7" w14:textId="77777777" w:rsidR="00E10CE8" w:rsidRDefault="00E10CE8">
                    <w:pPr>
                      <w:pStyle w:val="Bibliography"/>
                      <w:rPr>
                        <w:noProof/>
                        <w:lang w:val="en-US"/>
                      </w:rPr>
                    </w:pPr>
                    <w:r>
                      <w:rPr>
                        <w:noProof/>
                        <w:lang w:val="en-US"/>
                      </w:rPr>
                      <w:t xml:space="preserve">A. Simon, "Chapter 3 - Identifying and Cataloguing Key Business Imperatives," </w:t>
                    </w:r>
                    <w:r>
                      <w:rPr>
                        <w:i/>
                        <w:iCs/>
                        <w:noProof/>
                        <w:lang w:val="en-US"/>
                      </w:rPr>
                      <w:t xml:space="preserve">Enterprise Business Intelligence and Data Management, </w:t>
                    </w:r>
                    <w:r>
                      <w:rPr>
                        <w:noProof/>
                        <w:lang w:val="en-US"/>
                      </w:rPr>
                      <w:t xml:space="preserve">pp. 37-43, 2014. </w:t>
                    </w:r>
                  </w:p>
                </w:tc>
              </w:tr>
            </w:tbl>
            <w:p w14:paraId="30B795E7" w14:textId="77777777" w:rsidR="00E10CE8" w:rsidRDefault="00E10CE8">
              <w:pPr>
                <w:divId w:val="315498029"/>
                <w:rPr>
                  <w:rFonts w:eastAsia="Times New Roman"/>
                  <w:noProof/>
                </w:rPr>
              </w:pPr>
            </w:p>
            <w:p w14:paraId="0DB3D3A0" w14:textId="28A39BD2" w:rsidR="00DE3D60" w:rsidRDefault="00DE3D60">
              <w:r>
                <w:rPr>
                  <w:b/>
                  <w:bCs/>
                  <w:noProof/>
                </w:rPr>
                <w:fldChar w:fldCharType="end"/>
              </w:r>
            </w:p>
          </w:sdtContent>
        </w:sdt>
      </w:sdtContent>
    </w:sdt>
    <w:p w14:paraId="79D553D8" w14:textId="77777777" w:rsidR="00CF4026" w:rsidRDefault="00CF4026"/>
    <w:sectPr w:rsidR="00CF402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A146B0" w14:textId="77777777" w:rsidR="004A69D0" w:rsidRDefault="004A69D0" w:rsidP="004A69D0">
      <w:pPr>
        <w:spacing w:after="0" w:line="240" w:lineRule="auto"/>
      </w:pPr>
      <w:r>
        <w:separator/>
      </w:r>
    </w:p>
  </w:endnote>
  <w:endnote w:type="continuationSeparator" w:id="0">
    <w:p w14:paraId="2A7D9A61" w14:textId="77777777" w:rsidR="004A69D0" w:rsidRDefault="004A69D0" w:rsidP="004A6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6178057"/>
      <w:docPartObj>
        <w:docPartGallery w:val="Page Numbers (Bottom of Page)"/>
        <w:docPartUnique/>
      </w:docPartObj>
    </w:sdtPr>
    <w:sdtEndPr>
      <w:rPr>
        <w:noProof/>
      </w:rPr>
    </w:sdtEndPr>
    <w:sdtContent>
      <w:p w14:paraId="5DDB7AD6" w14:textId="68700FA2" w:rsidR="004A69D0" w:rsidRDefault="004A69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89E42B" w14:textId="77777777" w:rsidR="004A69D0" w:rsidRDefault="004A6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554EB3" w14:textId="77777777" w:rsidR="004A69D0" w:rsidRDefault="004A69D0" w:rsidP="004A69D0">
      <w:pPr>
        <w:spacing w:after="0" w:line="240" w:lineRule="auto"/>
      </w:pPr>
      <w:r>
        <w:separator/>
      </w:r>
    </w:p>
  </w:footnote>
  <w:footnote w:type="continuationSeparator" w:id="0">
    <w:p w14:paraId="5D93BD1B" w14:textId="77777777" w:rsidR="004A69D0" w:rsidRDefault="004A69D0" w:rsidP="004A69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B0A279" w14:textId="114EBB3E" w:rsidR="004A69D0" w:rsidRDefault="004A69D0">
    <w:pPr>
      <w:pStyle w:val="Header"/>
    </w:pPr>
    <w:r>
      <w:t>Lewis Millard</w:t>
    </w:r>
  </w:p>
  <w:p w14:paraId="0CE6080F" w14:textId="77777777" w:rsidR="004A69D0" w:rsidRDefault="004A69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1B77D6"/>
    <w:multiLevelType w:val="multilevel"/>
    <w:tmpl w:val="3C3AF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71F"/>
    <w:rsid w:val="00034C4F"/>
    <w:rsid w:val="00061F0B"/>
    <w:rsid w:val="000C6573"/>
    <w:rsid w:val="00110974"/>
    <w:rsid w:val="001351A9"/>
    <w:rsid w:val="0017073F"/>
    <w:rsid w:val="001E2031"/>
    <w:rsid w:val="0032619E"/>
    <w:rsid w:val="004A69D0"/>
    <w:rsid w:val="004D0371"/>
    <w:rsid w:val="00593605"/>
    <w:rsid w:val="007C1F70"/>
    <w:rsid w:val="0097277F"/>
    <w:rsid w:val="00B1012B"/>
    <w:rsid w:val="00CF4026"/>
    <w:rsid w:val="00DE3D60"/>
    <w:rsid w:val="00E10CE8"/>
    <w:rsid w:val="00E2271F"/>
    <w:rsid w:val="00F44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ADEC1"/>
  <w15:chartTrackingRefBased/>
  <w15:docId w15:val="{2390C9C0-54C9-432A-96D3-B0C4C0D79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D6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listparagraph">
    <w:name w:val="x_msolistparagraph"/>
    <w:basedOn w:val="Normal"/>
    <w:rsid w:val="00E227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E3D6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E3D60"/>
  </w:style>
  <w:style w:type="paragraph" w:styleId="ListParagraph">
    <w:name w:val="List Paragraph"/>
    <w:basedOn w:val="Normal"/>
    <w:uiPriority w:val="34"/>
    <w:qFormat/>
    <w:rsid w:val="00DE3D60"/>
    <w:pPr>
      <w:ind w:left="720"/>
      <w:contextualSpacing/>
    </w:pPr>
  </w:style>
  <w:style w:type="paragraph" w:styleId="NoSpacing">
    <w:name w:val="No Spacing"/>
    <w:link w:val="NoSpacingChar"/>
    <w:uiPriority w:val="1"/>
    <w:qFormat/>
    <w:rsid w:val="004A69D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A69D0"/>
    <w:rPr>
      <w:rFonts w:eastAsiaTheme="minorEastAsia"/>
      <w:lang w:val="en-US" w:eastAsia="ja-JP"/>
    </w:rPr>
  </w:style>
  <w:style w:type="paragraph" w:styleId="Header">
    <w:name w:val="header"/>
    <w:basedOn w:val="Normal"/>
    <w:link w:val="HeaderChar"/>
    <w:uiPriority w:val="99"/>
    <w:unhideWhenUsed/>
    <w:rsid w:val="004A69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9D0"/>
  </w:style>
  <w:style w:type="paragraph" w:styleId="Footer">
    <w:name w:val="footer"/>
    <w:basedOn w:val="Normal"/>
    <w:link w:val="FooterChar"/>
    <w:uiPriority w:val="99"/>
    <w:unhideWhenUsed/>
    <w:rsid w:val="004A69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297638">
      <w:bodyDiv w:val="1"/>
      <w:marLeft w:val="0"/>
      <w:marRight w:val="0"/>
      <w:marTop w:val="0"/>
      <w:marBottom w:val="0"/>
      <w:divBdr>
        <w:top w:val="none" w:sz="0" w:space="0" w:color="auto"/>
        <w:left w:val="none" w:sz="0" w:space="0" w:color="auto"/>
        <w:bottom w:val="none" w:sz="0" w:space="0" w:color="auto"/>
        <w:right w:val="none" w:sz="0" w:space="0" w:color="auto"/>
      </w:divBdr>
    </w:div>
    <w:div w:id="62530805">
      <w:bodyDiv w:val="1"/>
      <w:marLeft w:val="0"/>
      <w:marRight w:val="0"/>
      <w:marTop w:val="0"/>
      <w:marBottom w:val="0"/>
      <w:divBdr>
        <w:top w:val="none" w:sz="0" w:space="0" w:color="auto"/>
        <w:left w:val="none" w:sz="0" w:space="0" w:color="auto"/>
        <w:bottom w:val="none" w:sz="0" w:space="0" w:color="auto"/>
        <w:right w:val="none" w:sz="0" w:space="0" w:color="auto"/>
      </w:divBdr>
    </w:div>
    <w:div w:id="155341020">
      <w:bodyDiv w:val="1"/>
      <w:marLeft w:val="0"/>
      <w:marRight w:val="0"/>
      <w:marTop w:val="0"/>
      <w:marBottom w:val="0"/>
      <w:divBdr>
        <w:top w:val="none" w:sz="0" w:space="0" w:color="auto"/>
        <w:left w:val="none" w:sz="0" w:space="0" w:color="auto"/>
        <w:bottom w:val="none" w:sz="0" w:space="0" w:color="auto"/>
        <w:right w:val="none" w:sz="0" w:space="0" w:color="auto"/>
      </w:divBdr>
    </w:div>
    <w:div w:id="250628487">
      <w:bodyDiv w:val="1"/>
      <w:marLeft w:val="0"/>
      <w:marRight w:val="0"/>
      <w:marTop w:val="0"/>
      <w:marBottom w:val="0"/>
      <w:divBdr>
        <w:top w:val="none" w:sz="0" w:space="0" w:color="auto"/>
        <w:left w:val="none" w:sz="0" w:space="0" w:color="auto"/>
        <w:bottom w:val="none" w:sz="0" w:space="0" w:color="auto"/>
        <w:right w:val="none" w:sz="0" w:space="0" w:color="auto"/>
      </w:divBdr>
    </w:div>
    <w:div w:id="315498029">
      <w:bodyDiv w:val="1"/>
      <w:marLeft w:val="0"/>
      <w:marRight w:val="0"/>
      <w:marTop w:val="0"/>
      <w:marBottom w:val="0"/>
      <w:divBdr>
        <w:top w:val="none" w:sz="0" w:space="0" w:color="auto"/>
        <w:left w:val="none" w:sz="0" w:space="0" w:color="auto"/>
        <w:bottom w:val="none" w:sz="0" w:space="0" w:color="auto"/>
        <w:right w:val="none" w:sz="0" w:space="0" w:color="auto"/>
      </w:divBdr>
    </w:div>
    <w:div w:id="357394009">
      <w:bodyDiv w:val="1"/>
      <w:marLeft w:val="0"/>
      <w:marRight w:val="0"/>
      <w:marTop w:val="0"/>
      <w:marBottom w:val="0"/>
      <w:divBdr>
        <w:top w:val="none" w:sz="0" w:space="0" w:color="auto"/>
        <w:left w:val="none" w:sz="0" w:space="0" w:color="auto"/>
        <w:bottom w:val="none" w:sz="0" w:space="0" w:color="auto"/>
        <w:right w:val="none" w:sz="0" w:space="0" w:color="auto"/>
      </w:divBdr>
    </w:div>
    <w:div w:id="388917731">
      <w:bodyDiv w:val="1"/>
      <w:marLeft w:val="0"/>
      <w:marRight w:val="0"/>
      <w:marTop w:val="0"/>
      <w:marBottom w:val="0"/>
      <w:divBdr>
        <w:top w:val="none" w:sz="0" w:space="0" w:color="auto"/>
        <w:left w:val="none" w:sz="0" w:space="0" w:color="auto"/>
        <w:bottom w:val="none" w:sz="0" w:space="0" w:color="auto"/>
        <w:right w:val="none" w:sz="0" w:space="0" w:color="auto"/>
      </w:divBdr>
    </w:div>
    <w:div w:id="596601700">
      <w:bodyDiv w:val="1"/>
      <w:marLeft w:val="0"/>
      <w:marRight w:val="0"/>
      <w:marTop w:val="0"/>
      <w:marBottom w:val="0"/>
      <w:divBdr>
        <w:top w:val="none" w:sz="0" w:space="0" w:color="auto"/>
        <w:left w:val="none" w:sz="0" w:space="0" w:color="auto"/>
        <w:bottom w:val="none" w:sz="0" w:space="0" w:color="auto"/>
        <w:right w:val="none" w:sz="0" w:space="0" w:color="auto"/>
      </w:divBdr>
    </w:div>
    <w:div w:id="607812346">
      <w:bodyDiv w:val="1"/>
      <w:marLeft w:val="0"/>
      <w:marRight w:val="0"/>
      <w:marTop w:val="0"/>
      <w:marBottom w:val="0"/>
      <w:divBdr>
        <w:top w:val="none" w:sz="0" w:space="0" w:color="auto"/>
        <w:left w:val="none" w:sz="0" w:space="0" w:color="auto"/>
        <w:bottom w:val="none" w:sz="0" w:space="0" w:color="auto"/>
        <w:right w:val="none" w:sz="0" w:space="0" w:color="auto"/>
      </w:divBdr>
    </w:div>
    <w:div w:id="728110990">
      <w:bodyDiv w:val="1"/>
      <w:marLeft w:val="0"/>
      <w:marRight w:val="0"/>
      <w:marTop w:val="0"/>
      <w:marBottom w:val="0"/>
      <w:divBdr>
        <w:top w:val="none" w:sz="0" w:space="0" w:color="auto"/>
        <w:left w:val="none" w:sz="0" w:space="0" w:color="auto"/>
        <w:bottom w:val="none" w:sz="0" w:space="0" w:color="auto"/>
        <w:right w:val="none" w:sz="0" w:space="0" w:color="auto"/>
      </w:divBdr>
    </w:div>
    <w:div w:id="1072659818">
      <w:bodyDiv w:val="1"/>
      <w:marLeft w:val="0"/>
      <w:marRight w:val="0"/>
      <w:marTop w:val="0"/>
      <w:marBottom w:val="0"/>
      <w:divBdr>
        <w:top w:val="none" w:sz="0" w:space="0" w:color="auto"/>
        <w:left w:val="none" w:sz="0" w:space="0" w:color="auto"/>
        <w:bottom w:val="none" w:sz="0" w:space="0" w:color="auto"/>
        <w:right w:val="none" w:sz="0" w:space="0" w:color="auto"/>
      </w:divBdr>
      <w:divsChild>
        <w:div w:id="1262301699">
          <w:marLeft w:val="0"/>
          <w:marRight w:val="0"/>
          <w:marTop w:val="0"/>
          <w:marBottom w:val="0"/>
          <w:divBdr>
            <w:top w:val="none" w:sz="0" w:space="0" w:color="auto"/>
            <w:left w:val="none" w:sz="0" w:space="0" w:color="auto"/>
            <w:bottom w:val="none" w:sz="0" w:space="0" w:color="auto"/>
            <w:right w:val="none" w:sz="0" w:space="0" w:color="auto"/>
          </w:divBdr>
          <w:divsChild>
            <w:div w:id="1783182572">
              <w:marLeft w:val="0"/>
              <w:marRight w:val="0"/>
              <w:marTop w:val="0"/>
              <w:marBottom w:val="0"/>
              <w:divBdr>
                <w:top w:val="none" w:sz="0" w:space="0" w:color="auto"/>
                <w:left w:val="none" w:sz="0" w:space="0" w:color="auto"/>
                <w:bottom w:val="none" w:sz="0" w:space="0" w:color="auto"/>
                <w:right w:val="none" w:sz="0" w:space="0" w:color="auto"/>
              </w:divBdr>
              <w:divsChild>
                <w:div w:id="120924863">
                  <w:marLeft w:val="0"/>
                  <w:marRight w:val="0"/>
                  <w:marTop w:val="0"/>
                  <w:marBottom w:val="0"/>
                  <w:divBdr>
                    <w:top w:val="none" w:sz="0" w:space="0" w:color="auto"/>
                    <w:left w:val="none" w:sz="0" w:space="0" w:color="auto"/>
                    <w:bottom w:val="none" w:sz="0" w:space="0" w:color="auto"/>
                    <w:right w:val="none" w:sz="0" w:space="0" w:color="auto"/>
                  </w:divBdr>
                  <w:divsChild>
                    <w:div w:id="410471756">
                      <w:marLeft w:val="0"/>
                      <w:marRight w:val="0"/>
                      <w:marTop w:val="0"/>
                      <w:marBottom w:val="0"/>
                      <w:divBdr>
                        <w:top w:val="none" w:sz="0" w:space="0" w:color="auto"/>
                        <w:left w:val="none" w:sz="0" w:space="0" w:color="auto"/>
                        <w:bottom w:val="none" w:sz="0" w:space="0" w:color="auto"/>
                        <w:right w:val="none" w:sz="0" w:space="0" w:color="auto"/>
                      </w:divBdr>
                      <w:divsChild>
                        <w:div w:id="1061752517">
                          <w:marLeft w:val="0"/>
                          <w:marRight w:val="0"/>
                          <w:marTop w:val="0"/>
                          <w:marBottom w:val="0"/>
                          <w:divBdr>
                            <w:top w:val="none" w:sz="0" w:space="0" w:color="auto"/>
                            <w:left w:val="none" w:sz="0" w:space="0" w:color="auto"/>
                            <w:bottom w:val="none" w:sz="0" w:space="0" w:color="auto"/>
                            <w:right w:val="none" w:sz="0" w:space="0" w:color="auto"/>
                          </w:divBdr>
                          <w:divsChild>
                            <w:div w:id="1807696532">
                              <w:marLeft w:val="0"/>
                              <w:marRight w:val="0"/>
                              <w:marTop w:val="0"/>
                              <w:marBottom w:val="0"/>
                              <w:divBdr>
                                <w:top w:val="none" w:sz="0" w:space="0" w:color="auto"/>
                                <w:left w:val="none" w:sz="0" w:space="0" w:color="auto"/>
                                <w:bottom w:val="none" w:sz="0" w:space="0" w:color="auto"/>
                                <w:right w:val="none" w:sz="0" w:space="0" w:color="auto"/>
                              </w:divBdr>
                              <w:divsChild>
                                <w:div w:id="832909795">
                                  <w:marLeft w:val="0"/>
                                  <w:marRight w:val="0"/>
                                  <w:marTop w:val="0"/>
                                  <w:marBottom w:val="0"/>
                                  <w:divBdr>
                                    <w:top w:val="none" w:sz="0" w:space="0" w:color="auto"/>
                                    <w:left w:val="none" w:sz="0" w:space="0" w:color="auto"/>
                                    <w:bottom w:val="none" w:sz="0" w:space="0" w:color="auto"/>
                                    <w:right w:val="none" w:sz="0" w:space="0" w:color="auto"/>
                                  </w:divBdr>
                                  <w:divsChild>
                                    <w:div w:id="1172405154">
                                      <w:marLeft w:val="0"/>
                                      <w:marRight w:val="0"/>
                                      <w:marTop w:val="0"/>
                                      <w:marBottom w:val="0"/>
                                      <w:divBdr>
                                        <w:top w:val="none" w:sz="0" w:space="0" w:color="auto"/>
                                        <w:left w:val="none" w:sz="0" w:space="0" w:color="auto"/>
                                        <w:bottom w:val="none" w:sz="0" w:space="0" w:color="auto"/>
                                        <w:right w:val="none" w:sz="0" w:space="0" w:color="auto"/>
                                      </w:divBdr>
                                      <w:divsChild>
                                        <w:div w:id="1638220880">
                                          <w:marLeft w:val="0"/>
                                          <w:marRight w:val="0"/>
                                          <w:marTop w:val="0"/>
                                          <w:marBottom w:val="0"/>
                                          <w:divBdr>
                                            <w:top w:val="none" w:sz="0" w:space="0" w:color="auto"/>
                                            <w:left w:val="none" w:sz="0" w:space="0" w:color="auto"/>
                                            <w:bottom w:val="none" w:sz="0" w:space="0" w:color="auto"/>
                                            <w:right w:val="none" w:sz="0" w:space="0" w:color="auto"/>
                                          </w:divBdr>
                                          <w:divsChild>
                                            <w:div w:id="37977600">
                                              <w:marLeft w:val="0"/>
                                              <w:marRight w:val="0"/>
                                              <w:marTop w:val="0"/>
                                              <w:marBottom w:val="0"/>
                                              <w:divBdr>
                                                <w:top w:val="none" w:sz="0" w:space="0" w:color="auto"/>
                                                <w:left w:val="none" w:sz="0" w:space="0" w:color="auto"/>
                                                <w:bottom w:val="none" w:sz="0" w:space="0" w:color="auto"/>
                                                <w:right w:val="none" w:sz="0" w:space="0" w:color="auto"/>
                                              </w:divBdr>
                                              <w:divsChild>
                                                <w:div w:id="11420143">
                                                  <w:marLeft w:val="0"/>
                                                  <w:marRight w:val="0"/>
                                                  <w:marTop w:val="0"/>
                                                  <w:marBottom w:val="0"/>
                                                  <w:divBdr>
                                                    <w:top w:val="none" w:sz="0" w:space="0" w:color="auto"/>
                                                    <w:left w:val="none" w:sz="0" w:space="0" w:color="auto"/>
                                                    <w:bottom w:val="none" w:sz="0" w:space="0" w:color="auto"/>
                                                    <w:right w:val="none" w:sz="0" w:space="0" w:color="auto"/>
                                                  </w:divBdr>
                                                  <w:divsChild>
                                                    <w:div w:id="1005279675">
                                                      <w:marLeft w:val="0"/>
                                                      <w:marRight w:val="0"/>
                                                      <w:marTop w:val="0"/>
                                                      <w:marBottom w:val="0"/>
                                                      <w:divBdr>
                                                        <w:top w:val="none" w:sz="0" w:space="0" w:color="auto"/>
                                                        <w:left w:val="none" w:sz="0" w:space="0" w:color="auto"/>
                                                        <w:bottom w:val="none" w:sz="0" w:space="0" w:color="auto"/>
                                                        <w:right w:val="none" w:sz="0" w:space="0" w:color="auto"/>
                                                      </w:divBdr>
                                                      <w:divsChild>
                                                        <w:div w:id="1690983045">
                                                          <w:marLeft w:val="0"/>
                                                          <w:marRight w:val="0"/>
                                                          <w:marTop w:val="0"/>
                                                          <w:marBottom w:val="0"/>
                                                          <w:divBdr>
                                                            <w:top w:val="none" w:sz="0" w:space="0" w:color="auto"/>
                                                            <w:left w:val="none" w:sz="0" w:space="0" w:color="auto"/>
                                                            <w:bottom w:val="none" w:sz="0" w:space="0" w:color="auto"/>
                                                            <w:right w:val="none" w:sz="0" w:space="0" w:color="auto"/>
                                                          </w:divBdr>
                                                          <w:divsChild>
                                                            <w:div w:id="370112780">
                                                              <w:marLeft w:val="0"/>
                                                              <w:marRight w:val="0"/>
                                                              <w:marTop w:val="0"/>
                                                              <w:marBottom w:val="0"/>
                                                              <w:divBdr>
                                                                <w:top w:val="none" w:sz="0" w:space="0" w:color="auto"/>
                                                                <w:left w:val="none" w:sz="0" w:space="0" w:color="auto"/>
                                                                <w:bottom w:val="none" w:sz="0" w:space="0" w:color="auto"/>
                                                                <w:right w:val="none" w:sz="0" w:space="0" w:color="auto"/>
                                                              </w:divBdr>
                                                              <w:divsChild>
                                                                <w:div w:id="834881298">
                                                                  <w:marLeft w:val="0"/>
                                                                  <w:marRight w:val="0"/>
                                                                  <w:marTop w:val="0"/>
                                                                  <w:marBottom w:val="0"/>
                                                                  <w:divBdr>
                                                                    <w:top w:val="none" w:sz="0" w:space="0" w:color="auto"/>
                                                                    <w:left w:val="none" w:sz="0" w:space="0" w:color="auto"/>
                                                                    <w:bottom w:val="none" w:sz="0" w:space="0" w:color="auto"/>
                                                                    <w:right w:val="none" w:sz="0" w:space="0" w:color="auto"/>
                                                                  </w:divBdr>
                                                                  <w:divsChild>
                                                                    <w:div w:id="804812349">
                                                                      <w:marLeft w:val="0"/>
                                                                      <w:marRight w:val="0"/>
                                                                      <w:marTop w:val="0"/>
                                                                      <w:marBottom w:val="0"/>
                                                                      <w:divBdr>
                                                                        <w:top w:val="none" w:sz="0" w:space="0" w:color="auto"/>
                                                                        <w:left w:val="none" w:sz="0" w:space="0" w:color="auto"/>
                                                                        <w:bottom w:val="none" w:sz="0" w:space="0" w:color="auto"/>
                                                                        <w:right w:val="none" w:sz="0" w:space="0" w:color="auto"/>
                                                                      </w:divBdr>
                                                                      <w:divsChild>
                                                                        <w:div w:id="1503350611">
                                                                          <w:marLeft w:val="0"/>
                                                                          <w:marRight w:val="0"/>
                                                                          <w:marTop w:val="0"/>
                                                                          <w:marBottom w:val="0"/>
                                                                          <w:divBdr>
                                                                            <w:top w:val="none" w:sz="0" w:space="0" w:color="auto"/>
                                                                            <w:left w:val="none" w:sz="0" w:space="0" w:color="auto"/>
                                                                            <w:bottom w:val="none" w:sz="0" w:space="0" w:color="auto"/>
                                                                            <w:right w:val="none" w:sz="0" w:space="0" w:color="auto"/>
                                                                          </w:divBdr>
                                                                          <w:divsChild>
                                                                            <w:div w:id="429934322">
                                                                              <w:marLeft w:val="0"/>
                                                                              <w:marRight w:val="0"/>
                                                                              <w:marTop w:val="0"/>
                                                                              <w:marBottom w:val="0"/>
                                                                              <w:divBdr>
                                                                                <w:top w:val="none" w:sz="0" w:space="0" w:color="auto"/>
                                                                                <w:left w:val="none" w:sz="0" w:space="0" w:color="auto"/>
                                                                                <w:bottom w:val="none" w:sz="0" w:space="0" w:color="auto"/>
                                                                                <w:right w:val="none" w:sz="0" w:space="0" w:color="auto"/>
                                                                              </w:divBdr>
                                                                              <w:divsChild>
                                                                                <w:div w:id="1336805954">
                                                                                  <w:marLeft w:val="0"/>
                                                                                  <w:marRight w:val="0"/>
                                                                                  <w:marTop w:val="0"/>
                                                                                  <w:marBottom w:val="0"/>
                                                                                  <w:divBdr>
                                                                                    <w:top w:val="none" w:sz="0" w:space="0" w:color="auto"/>
                                                                                    <w:left w:val="none" w:sz="0" w:space="0" w:color="auto"/>
                                                                                    <w:bottom w:val="none" w:sz="0" w:space="0" w:color="auto"/>
                                                                                    <w:right w:val="none" w:sz="0" w:space="0" w:color="auto"/>
                                                                                  </w:divBdr>
                                                                                  <w:divsChild>
                                                                                    <w:div w:id="199898204">
                                                                                      <w:marLeft w:val="0"/>
                                                                                      <w:marRight w:val="0"/>
                                                                                      <w:marTop w:val="0"/>
                                                                                      <w:marBottom w:val="0"/>
                                                                                      <w:divBdr>
                                                                                        <w:top w:val="none" w:sz="0" w:space="0" w:color="auto"/>
                                                                                        <w:left w:val="none" w:sz="0" w:space="0" w:color="auto"/>
                                                                                        <w:bottom w:val="none" w:sz="0" w:space="0" w:color="auto"/>
                                                                                        <w:right w:val="none" w:sz="0" w:space="0" w:color="auto"/>
                                                                                      </w:divBdr>
                                                                                      <w:divsChild>
                                                                                        <w:div w:id="56057129">
                                                                                          <w:marLeft w:val="0"/>
                                                                                          <w:marRight w:val="0"/>
                                                                                          <w:marTop w:val="0"/>
                                                                                          <w:marBottom w:val="0"/>
                                                                                          <w:divBdr>
                                                                                            <w:top w:val="none" w:sz="0" w:space="0" w:color="auto"/>
                                                                                            <w:left w:val="none" w:sz="0" w:space="0" w:color="auto"/>
                                                                                            <w:bottom w:val="none" w:sz="0" w:space="0" w:color="auto"/>
                                                                                            <w:right w:val="none" w:sz="0" w:space="0" w:color="auto"/>
                                                                                          </w:divBdr>
                                                                                          <w:divsChild>
                                                                                            <w:div w:id="1639072736">
                                                                                              <w:marLeft w:val="0"/>
                                                                                              <w:marRight w:val="0"/>
                                                                                              <w:marTop w:val="0"/>
                                                                                              <w:marBottom w:val="0"/>
                                                                                              <w:divBdr>
                                                                                                <w:top w:val="none" w:sz="0" w:space="0" w:color="auto"/>
                                                                                                <w:left w:val="none" w:sz="0" w:space="0" w:color="auto"/>
                                                                                                <w:bottom w:val="none" w:sz="0" w:space="0" w:color="auto"/>
                                                                                                <w:right w:val="none" w:sz="0" w:space="0" w:color="auto"/>
                                                                                              </w:divBdr>
                                                                                              <w:divsChild>
                                                                                                <w:div w:id="851724149">
                                                                                                  <w:marLeft w:val="0"/>
                                                                                                  <w:marRight w:val="0"/>
                                                                                                  <w:marTop w:val="0"/>
                                                                                                  <w:marBottom w:val="0"/>
                                                                                                  <w:divBdr>
                                                                                                    <w:top w:val="none" w:sz="0" w:space="0" w:color="auto"/>
                                                                                                    <w:left w:val="none" w:sz="0" w:space="0" w:color="auto"/>
                                                                                                    <w:bottom w:val="none" w:sz="0" w:space="0" w:color="auto"/>
                                                                                                    <w:right w:val="none" w:sz="0" w:space="0" w:color="auto"/>
                                                                                                  </w:divBdr>
                                                                                                  <w:divsChild>
                                                                                                    <w:div w:id="1776361679">
                                                                                                      <w:marLeft w:val="0"/>
                                                                                                      <w:marRight w:val="0"/>
                                                                                                      <w:marTop w:val="0"/>
                                                                                                      <w:marBottom w:val="0"/>
                                                                                                      <w:divBdr>
                                                                                                        <w:top w:val="none" w:sz="0" w:space="0" w:color="auto"/>
                                                                                                        <w:left w:val="none" w:sz="0" w:space="0" w:color="auto"/>
                                                                                                        <w:bottom w:val="none" w:sz="0" w:space="0" w:color="auto"/>
                                                                                                        <w:right w:val="none" w:sz="0" w:space="0" w:color="auto"/>
                                                                                                      </w:divBdr>
                                                                                                      <w:divsChild>
                                                                                                        <w:div w:id="1396389361">
                                                                                                          <w:marLeft w:val="0"/>
                                                                                                          <w:marRight w:val="0"/>
                                                                                                          <w:marTop w:val="0"/>
                                                                                                          <w:marBottom w:val="0"/>
                                                                                                          <w:divBdr>
                                                                                                            <w:top w:val="none" w:sz="0" w:space="0" w:color="auto"/>
                                                                                                            <w:left w:val="none" w:sz="0" w:space="0" w:color="auto"/>
                                                                                                            <w:bottom w:val="none" w:sz="0" w:space="0" w:color="auto"/>
                                                                                                            <w:right w:val="none" w:sz="0" w:space="0" w:color="auto"/>
                                                                                                          </w:divBdr>
                                                                                                          <w:divsChild>
                                                                                                            <w:div w:id="190290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7773121">
      <w:bodyDiv w:val="1"/>
      <w:marLeft w:val="0"/>
      <w:marRight w:val="0"/>
      <w:marTop w:val="0"/>
      <w:marBottom w:val="0"/>
      <w:divBdr>
        <w:top w:val="none" w:sz="0" w:space="0" w:color="auto"/>
        <w:left w:val="none" w:sz="0" w:space="0" w:color="auto"/>
        <w:bottom w:val="none" w:sz="0" w:space="0" w:color="auto"/>
        <w:right w:val="none" w:sz="0" w:space="0" w:color="auto"/>
      </w:divBdr>
    </w:div>
    <w:div w:id="1089931370">
      <w:bodyDiv w:val="1"/>
      <w:marLeft w:val="0"/>
      <w:marRight w:val="0"/>
      <w:marTop w:val="0"/>
      <w:marBottom w:val="0"/>
      <w:divBdr>
        <w:top w:val="none" w:sz="0" w:space="0" w:color="auto"/>
        <w:left w:val="none" w:sz="0" w:space="0" w:color="auto"/>
        <w:bottom w:val="none" w:sz="0" w:space="0" w:color="auto"/>
        <w:right w:val="none" w:sz="0" w:space="0" w:color="auto"/>
      </w:divBdr>
    </w:div>
    <w:div w:id="1193693879">
      <w:bodyDiv w:val="1"/>
      <w:marLeft w:val="0"/>
      <w:marRight w:val="0"/>
      <w:marTop w:val="0"/>
      <w:marBottom w:val="0"/>
      <w:divBdr>
        <w:top w:val="none" w:sz="0" w:space="0" w:color="auto"/>
        <w:left w:val="none" w:sz="0" w:space="0" w:color="auto"/>
        <w:bottom w:val="none" w:sz="0" w:space="0" w:color="auto"/>
        <w:right w:val="none" w:sz="0" w:space="0" w:color="auto"/>
      </w:divBdr>
    </w:div>
    <w:div w:id="1307121205">
      <w:bodyDiv w:val="1"/>
      <w:marLeft w:val="0"/>
      <w:marRight w:val="0"/>
      <w:marTop w:val="0"/>
      <w:marBottom w:val="0"/>
      <w:divBdr>
        <w:top w:val="none" w:sz="0" w:space="0" w:color="auto"/>
        <w:left w:val="none" w:sz="0" w:space="0" w:color="auto"/>
        <w:bottom w:val="none" w:sz="0" w:space="0" w:color="auto"/>
        <w:right w:val="none" w:sz="0" w:space="0" w:color="auto"/>
      </w:divBdr>
    </w:div>
    <w:div w:id="1645548854">
      <w:bodyDiv w:val="1"/>
      <w:marLeft w:val="0"/>
      <w:marRight w:val="0"/>
      <w:marTop w:val="0"/>
      <w:marBottom w:val="0"/>
      <w:divBdr>
        <w:top w:val="none" w:sz="0" w:space="0" w:color="auto"/>
        <w:left w:val="none" w:sz="0" w:space="0" w:color="auto"/>
        <w:bottom w:val="none" w:sz="0" w:space="0" w:color="auto"/>
        <w:right w:val="none" w:sz="0" w:space="0" w:color="auto"/>
      </w:divBdr>
    </w:div>
    <w:div w:id="1835103666">
      <w:bodyDiv w:val="1"/>
      <w:marLeft w:val="0"/>
      <w:marRight w:val="0"/>
      <w:marTop w:val="0"/>
      <w:marBottom w:val="0"/>
      <w:divBdr>
        <w:top w:val="none" w:sz="0" w:space="0" w:color="auto"/>
        <w:left w:val="none" w:sz="0" w:space="0" w:color="auto"/>
        <w:bottom w:val="none" w:sz="0" w:space="0" w:color="auto"/>
        <w:right w:val="none" w:sz="0" w:space="0" w:color="auto"/>
      </w:divBdr>
    </w:div>
    <w:div w:id="1935092092">
      <w:bodyDiv w:val="1"/>
      <w:marLeft w:val="0"/>
      <w:marRight w:val="0"/>
      <w:marTop w:val="0"/>
      <w:marBottom w:val="0"/>
      <w:divBdr>
        <w:top w:val="none" w:sz="0" w:space="0" w:color="auto"/>
        <w:left w:val="none" w:sz="0" w:space="0" w:color="auto"/>
        <w:bottom w:val="none" w:sz="0" w:space="0" w:color="auto"/>
        <w:right w:val="none" w:sz="0" w:space="0" w:color="auto"/>
      </w:divBdr>
    </w:div>
    <w:div w:id="1961495402">
      <w:bodyDiv w:val="1"/>
      <w:marLeft w:val="0"/>
      <w:marRight w:val="0"/>
      <w:marTop w:val="0"/>
      <w:marBottom w:val="0"/>
      <w:divBdr>
        <w:top w:val="none" w:sz="0" w:space="0" w:color="auto"/>
        <w:left w:val="none" w:sz="0" w:space="0" w:color="auto"/>
        <w:bottom w:val="none" w:sz="0" w:space="0" w:color="auto"/>
        <w:right w:val="none" w:sz="0" w:space="0" w:color="auto"/>
      </w:divBdr>
    </w:div>
    <w:div w:id="2062895954">
      <w:bodyDiv w:val="1"/>
      <w:marLeft w:val="0"/>
      <w:marRight w:val="0"/>
      <w:marTop w:val="0"/>
      <w:marBottom w:val="0"/>
      <w:divBdr>
        <w:top w:val="none" w:sz="0" w:space="0" w:color="auto"/>
        <w:left w:val="none" w:sz="0" w:space="0" w:color="auto"/>
        <w:bottom w:val="none" w:sz="0" w:space="0" w:color="auto"/>
        <w:right w:val="none" w:sz="0" w:space="0" w:color="auto"/>
      </w:divBdr>
    </w:div>
    <w:div w:id="2066836359">
      <w:bodyDiv w:val="1"/>
      <w:marLeft w:val="0"/>
      <w:marRight w:val="0"/>
      <w:marTop w:val="0"/>
      <w:marBottom w:val="0"/>
      <w:divBdr>
        <w:top w:val="none" w:sz="0" w:space="0" w:color="auto"/>
        <w:left w:val="none" w:sz="0" w:space="0" w:color="auto"/>
        <w:bottom w:val="none" w:sz="0" w:space="0" w:color="auto"/>
        <w:right w:val="none" w:sz="0" w:space="0" w:color="auto"/>
      </w:divBdr>
    </w:div>
    <w:div w:id="2073383650">
      <w:bodyDiv w:val="1"/>
      <w:marLeft w:val="0"/>
      <w:marRight w:val="0"/>
      <w:marTop w:val="0"/>
      <w:marBottom w:val="0"/>
      <w:divBdr>
        <w:top w:val="none" w:sz="0" w:space="0" w:color="auto"/>
        <w:left w:val="none" w:sz="0" w:space="0" w:color="auto"/>
        <w:bottom w:val="none" w:sz="0" w:space="0" w:color="auto"/>
        <w:right w:val="none" w:sz="0" w:space="0" w:color="auto"/>
      </w:divBdr>
    </w:div>
    <w:div w:id="212233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C26D78BEA054BFD9AC12B25A159F65F"/>
        <w:category>
          <w:name w:val="General"/>
          <w:gallery w:val="placeholder"/>
        </w:category>
        <w:types>
          <w:type w:val="bbPlcHdr"/>
        </w:types>
        <w:behaviors>
          <w:behavior w:val="content"/>
        </w:behaviors>
        <w:guid w:val="{7CAAE629-8A14-453C-912A-FDCA8327F06D}"/>
      </w:docPartPr>
      <w:docPartBody>
        <w:p w:rsidR="00000000" w:rsidRDefault="008626C0" w:rsidP="008626C0">
          <w:pPr>
            <w:pStyle w:val="CC26D78BEA054BFD9AC12B25A159F65F"/>
          </w:pPr>
          <w:r>
            <w:rPr>
              <w:rFonts w:asciiTheme="majorHAnsi" w:eastAsiaTheme="majorEastAsia" w:hAnsiTheme="majorHAnsi" w:cstheme="majorBidi"/>
            </w:rPr>
            <w:t>[Type the company name]</w:t>
          </w:r>
        </w:p>
      </w:docPartBody>
    </w:docPart>
    <w:docPart>
      <w:docPartPr>
        <w:name w:val="4967B08ABE91465F9C08B13DE43B452F"/>
        <w:category>
          <w:name w:val="General"/>
          <w:gallery w:val="placeholder"/>
        </w:category>
        <w:types>
          <w:type w:val="bbPlcHdr"/>
        </w:types>
        <w:behaviors>
          <w:behavior w:val="content"/>
        </w:behaviors>
        <w:guid w:val="{D41CAC4A-85A2-4707-9DC9-DBFC7E53CC09}"/>
      </w:docPartPr>
      <w:docPartBody>
        <w:p w:rsidR="00000000" w:rsidRDefault="008626C0" w:rsidP="008626C0">
          <w:pPr>
            <w:pStyle w:val="4967B08ABE91465F9C08B13DE43B452F"/>
          </w:pPr>
          <w:r>
            <w:rPr>
              <w:rFonts w:asciiTheme="majorHAnsi" w:eastAsiaTheme="majorEastAsia" w:hAnsiTheme="majorHAnsi" w:cstheme="majorBidi"/>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6C0"/>
    <w:rsid w:val="0086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DF110DFAEA433D875637FF63319C4E">
    <w:name w:val="69DF110DFAEA433D875637FF63319C4E"/>
    <w:rsid w:val="008626C0"/>
  </w:style>
  <w:style w:type="paragraph" w:customStyle="1" w:styleId="65F07EA2D3C846B9A16F1F83A8ED4226">
    <w:name w:val="65F07EA2D3C846B9A16F1F83A8ED4226"/>
    <w:rsid w:val="008626C0"/>
  </w:style>
  <w:style w:type="paragraph" w:customStyle="1" w:styleId="CC26D78BEA054BFD9AC12B25A159F65F">
    <w:name w:val="CC26D78BEA054BFD9AC12B25A159F65F"/>
    <w:rsid w:val="008626C0"/>
  </w:style>
  <w:style w:type="paragraph" w:customStyle="1" w:styleId="4967B08ABE91465F9C08B13DE43B452F">
    <w:name w:val="4967B08ABE91465F9C08B13DE43B452F"/>
    <w:rsid w:val="008626C0"/>
  </w:style>
  <w:style w:type="paragraph" w:customStyle="1" w:styleId="572A57DCB5564DCD93D29549AA8A407B">
    <w:name w:val="572A57DCB5564DCD93D29549AA8A407B"/>
    <w:rsid w:val="008626C0"/>
  </w:style>
  <w:style w:type="paragraph" w:customStyle="1" w:styleId="BB54B328D9594F68B78B7272EBEC279F">
    <w:name w:val="BB54B328D9594F68B78B7272EBEC279F"/>
    <w:rsid w:val="008626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Kni17</b:Tag>
    <b:SourceType>JournalArticle</b:SourceType>
    <b:Guid>{11619B28-639A-4014-8035-AD75E2DD0A6F}</b:Guid>
    <b:Author>
      <b:Author>
        <b:NameList>
          <b:Person>
            <b:Last>Knight</b:Last>
            <b:First>Pamela</b:First>
            <b:Middle>J</b:Middle>
          </b:Person>
        </b:NameList>
      </b:Author>
    </b:Author>
    <b:Title>The Tuckman Model vs. the DAU Model </b:Title>
    <b:JournalName>Acquisition Community Team Dynamics</b:JournalName>
    <b:Year>2017</b:Year>
    <b:Pages>86-88</b:Pages>
    <b:RefOrder>2</b:RefOrder>
  </b:Source>
  <b:Source>
    <b:Tag>Tuc65</b:Tag>
    <b:SourceType>JournalArticle</b:SourceType>
    <b:Guid>{86116BE7-310C-4EFB-8D2A-A950CD376459}</b:Guid>
    <b:Author>
      <b:Author>
        <b:NameList>
          <b:Person>
            <b:Last>Tuckman</b:Last>
            <b:First>Bruce</b:First>
            <b:Middle>W</b:Middle>
          </b:Person>
        </b:NameList>
      </b:Author>
    </b:Author>
    <b:Title>Developmental sequence in small groups</b:Title>
    <b:JournalName>Psychological Bulletin</b:JournalName>
    <b:Year>1965</b:Year>
    <b:Pages>384-399</b:Pages>
    <b:Volume>6</b:Volume>
    <b:Issue>65</b:Issue>
    <b:RefOrder>1</b:RefOrder>
  </b:Source>
  <b:Source>
    <b:Tag>Ben05</b:Tag>
    <b:SourceType>Report</b:SourceType>
    <b:Guid>{5C9C46C6-6831-49FD-AFDC-F589E99D6E7C}</b:Guid>
    <b:Author>
      <b:Author>
        <b:NameList>
          <b:Person>
            <b:Last>Benfield</b:Last>
            <b:First>Michael</b:First>
            <b:Middle>P.J</b:Middle>
          </b:Person>
        </b:NameList>
      </b:Author>
    </b:Author>
    <b:Title>Determining the ability of the Tuckman Group Development Model to explain group development in a high technology environment (Doctoral Dissertation</b:Title>
    <b:Year>2005</b:Year>
    <b:Publisher>The University of Alabama in Huntsville</b:Publisher>
    <b:City>Alabama</b:City>
    <b:RefOrder>3</b:RefOrder>
  </b:Source>
  <b:Source>
    <b:Tag>Mas43</b:Tag>
    <b:SourceType>JournalArticle</b:SourceType>
    <b:Guid>{4DB2B0BF-9A0A-4545-9E8F-6DF42FA55D6F}</b:Guid>
    <b:Author>
      <b:Author>
        <b:NameList>
          <b:Person>
            <b:Last>Maslow</b:Last>
            <b:First>Abraham</b:First>
            <b:Middle>H</b:Middle>
          </b:Person>
        </b:NameList>
      </b:Author>
    </b:Author>
    <b:Title>A Theory of Human Motivation</b:Title>
    <b:JournalName>Psychological Review</b:JournalName>
    <b:Year>1943</b:Year>
    <b:Pages>370-396</b:Pages>
    <b:Volume>50</b:Volume>
    <b:Issue>4</b:Issue>
    <b:RefOrder>4</b:RefOrder>
  </b:Source>
  <b:Source>
    <b:Tag>Hin68</b:Tag>
    <b:SourceType>JournalArticle</b:SourceType>
    <b:Guid>{5FD1D7A1-A146-4ED5-99C7-9E7EABB9EDCF}</b:Guid>
    <b:Title>An empirical investigation of the Herzberg methodology and two-factor theory</b:Title>
    <b:Year>1968</b:Year>
    <b:Author>
      <b:Author>
        <b:NameList>
          <b:Person>
            <b:Last>Hinton</b:Last>
            <b:First>Bernard</b:First>
            <b:Middle>L</b:Middle>
          </b:Person>
        </b:NameList>
      </b:Author>
    </b:Author>
    <b:JournalName>Organizational Behavior and Human Performance</b:JournalName>
    <b:Pages>286-309</b:Pages>
    <b:Volume>3</b:Volume>
    <b:Issue>3</b:Issue>
    <b:RefOrder>5</b:RefOrder>
  </b:Source>
  <b:Source>
    <b:Tag>Sim14</b:Tag>
    <b:SourceType>JournalArticle</b:SourceType>
    <b:Guid>{C1163CE2-983E-497E-864A-93AA92B6A30B}</b:Guid>
    <b:Author>
      <b:Author>
        <b:NameList>
          <b:Person>
            <b:Last>Simon</b:Last>
            <b:First>Alan</b:First>
          </b:Person>
        </b:NameList>
      </b:Author>
    </b:Author>
    <b:Title>Chapter 3 - Identifying and Cataloguing Key Business Imperatives</b:Title>
    <b:JournalName>Enterprise Business Intelligence and Data Management</b:JournalName>
    <b:Year>2014</b:Year>
    <b:Pages>37-43</b:Pages>
    <b:RefOrder>6</b:RefOrder>
  </b:Source>
</b:Sources>
</file>

<file path=customXml/itemProps1.xml><?xml version="1.0" encoding="utf-8"?>
<ds:datastoreItem xmlns:ds="http://schemas.openxmlformats.org/officeDocument/2006/customXml" ds:itemID="{88D6BA83-CC52-46ED-B5E7-43BD21ABB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971</Words>
  <Characters>5538</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BEng Material Science – M5X00400</dc:subject>
  <dc:creator>Lewis Millard</dc:creator>
  <cp:keywords/>
  <dc:description/>
  <cp:lastModifiedBy>Lewis Millard</cp:lastModifiedBy>
  <cp:revision>2</cp:revision>
  <dcterms:created xsi:type="dcterms:W3CDTF">2020-07-30T13:34:00Z</dcterms:created>
  <dcterms:modified xsi:type="dcterms:W3CDTF">2020-07-30T13:34:00Z</dcterms:modified>
</cp:coreProperties>
</file>