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774A9" w14:textId="77777777" w:rsidR="007477C4" w:rsidRPr="00C37663" w:rsidRDefault="006F2FD6" w:rsidP="00C37663">
      <w:pPr>
        <w:rPr>
          <w:rFonts w:cs="Arial"/>
        </w:rPr>
      </w:pPr>
      <w:r w:rsidRPr="00C37663">
        <w:rPr>
          <w:rFonts w:cs="Arial"/>
          <w:noProof/>
        </w:rPr>
        <w:drawing>
          <wp:inline distT="114300" distB="114300" distL="114300" distR="114300" wp14:anchorId="24B4F19A" wp14:editId="4CA56EB8">
            <wp:extent cx="5943600" cy="1460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1460500"/>
                    </a:xfrm>
                    <a:prstGeom prst="rect">
                      <a:avLst/>
                    </a:prstGeom>
                    <a:ln/>
                  </pic:spPr>
                </pic:pic>
              </a:graphicData>
            </a:graphic>
          </wp:inline>
        </w:drawing>
      </w:r>
    </w:p>
    <w:p w14:paraId="7DD31F7A" w14:textId="77777777" w:rsidR="007477C4" w:rsidRPr="00C37663" w:rsidRDefault="007477C4" w:rsidP="00C37663">
      <w:pPr>
        <w:jc w:val="center"/>
        <w:rPr>
          <w:rFonts w:cs="Arial"/>
          <w:b/>
          <w:sz w:val="36"/>
          <w:szCs w:val="36"/>
        </w:rPr>
      </w:pPr>
    </w:p>
    <w:p w14:paraId="276B9258" w14:textId="77777777" w:rsidR="007477C4" w:rsidRPr="00C37663" w:rsidRDefault="006F2FD6" w:rsidP="00C37663">
      <w:pPr>
        <w:jc w:val="center"/>
        <w:rPr>
          <w:rFonts w:cs="Arial"/>
          <w:b/>
          <w:sz w:val="36"/>
          <w:szCs w:val="36"/>
        </w:rPr>
      </w:pPr>
      <w:r w:rsidRPr="00C37663">
        <w:rPr>
          <w:rFonts w:cs="Arial"/>
          <w:b/>
          <w:sz w:val="36"/>
          <w:szCs w:val="36"/>
        </w:rPr>
        <w:t>Module Name: Academic Discipline of Hospitality and Tourism Management</w:t>
      </w:r>
    </w:p>
    <w:p w14:paraId="64D9F9BB" w14:textId="77777777" w:rsidR="007477C4" w:rsidRPr="00C37663" w:rsidRDefault="006F2FD6" w:rsidP="00C37663">
      <w:pPr>
        <w:jc w:val="center"/>
        <w:rPr>
          <w:rFonts w:cs="Arial"/>
          <w:b/>
          <w:sz w:val="36"/>
          <w:szCs w:val="36"/>
        </w:rPr>
      </w:pPr>
      <w:r w:rsidRPr="00C37663">
        <w:rPr>
          <w:rFonts w:cs="Arial"/>
          <w:b/>
          <w:sz w:val="36"/>
          <w:szCs w:val="36"/>
        </w:rPr>
        <w:t>Module ID: BMIH5006</w:t>
      </w:r>
    </w:p>
    <w:p w14:paraId="194E6AE1" w14:textId="409E8B96" w:rsidR="007477C4" w:rsidRPr="00C37663" w:rsidRDefault="00C33881" w:rsidP="00C37663">
      <w:pPr>
        <w:jc w:val="center"/>
        <w:rPr>
          <w:rFonts w:cs="Arial"/>
          <w:b/>
          <w:sz w:val="36"/>
          <w:szCs w:val="36"/>
        </w:rPr>
      </w:pPr>
      <w:r>
        <w:rPr>
          <w:rFonts w:cs="Arial"/>
          <w:b/>
          <w:sz w:val="36"/>
          <w:szCs w:val="36"/>
        </w:rPr>
        <w:t>Lecturer: Christopher Wilkin</w:t>
      </w:r>
    </w:p>
    <w:p w14:paraId="7066FB73" w14:textId="60AF9D3C" w:rsidR="007477C4" w:rsidRPr="00C37663" w:rsidRDefault="006F2FD6" w:rsidP="00C37663">
      <w:pPr>
        <w:jc w:val="center"/>
        <w:rPr>
          <w:rFonts w:cs="Arial"/>
          <w:b/>
          <w:sz w:val="36"/>
          <w:szCs w:val="36"/>
        </w:rPr>
      </w:pPr>
      <w:r w:rsidRPr="00C37663">
        <w:rPr>
          <w:rFonts w:cs="Arial"/>
          <w:b/>
          <w:sz w:val="36"/>
          <w:szCs w:val="36"/>
        </w:rPr>
        <w:t xml:space="preserve">Student </w:t>
      </w:r>
      <w:r w:rsidR="0095653C">
        <w:rPr>
          <w:rFonts w:cs="Arial"/>
          <w:b/>
          <w:sz w:val="36"/>
          <w:szCs w:val="36"/>
        </w:rPr>
        <w:t>N</w:t>
      </w:r>
      <w:r w:rsidRPr="00C37663">
        <w:rPr>
          <w:rFonts w:cs="Arial"/>
          <w:b/>
          <w:sz w:val="36"/>
          <w:szCs w:val="36"/>
        </w:rPr>
        <w:t>ame: Gheorghita Elena Tudorache</w:t>
      </w:r>
    </w:p>
    <w:p w14:paraId="39C95015" w14:textId="7810B554" w:rsidR="007477C4" w:rsidRPr="00C37663" w:rsidRDefault="006F2FD6" w:rsidP="00C37663">
      <w:pPr>
        <w:jc w:val="center"/>
        <w:rPr>
          <w:rFonts w:cs="Arial"/>
        </w:rPr>
      </w:pPr>
      <w:r w:rsidRPr="00C37663">
        <w:rPr>
          <w:rFonts w:cs="Arial"/>
          <w:b/>
          <w:sz w:val="36"/>
          <w:szCs w:val="36"/>
        </w:rPr>
        <w:t xml:space="preserve">Student ID: </w:t>
      </w:r>
      <w:r w:rsidR="00C33881">
        <w:rPr>
          <w:rFonts w:cs="Arial"/>
          <w:b/>
          <w:sz w:val="36"/>
          <w:szCs w:val="36"/>
        </w:rPr>
        <w:t>2238425</w:t>
      </w:r>
      <w:r w:rsidRPr="00C37663">
        <w:rPr>
          <w:rFonts w:cs="Arial"/>
        </w:rPr>
        <w:br w:type="page"/>
      </w:r>
    </w:p>
    <w:p w14:paraId="7B11FF48" w14:textId="77777777" w:rsidR="007477C4" w:rsidRPr="00C37663" w:rsidRDefault="006F2FD6" w:rsidP="00C37663">
      <w:pPr>
        <w:pStyle w:val="Heading1"/>
        <w:rPr>
          <w:rFonts w:cs="Arial"/>
        </w:rPr>
      </w:pPr>
      <w:bookmarkStart w:id="0" w:name="_46j6sf9s84zn" w:colFirst="0" w:colLast="0"/>
      <w:bookmarkEnd w:id="0"/>
      <w:r w:rsidRPr="00C37663">
        <w:rPr>
          <w:rFonts w:cs="Arial"/>
        </w:rPr>
        <w:lastRenderedPageBreak/>
        <w:t>Introduction</w:t>
      </w:r>
    </w:p>
    <w:p w14:paraId="7C7B5C32" w14:textId="77777777" w:rsidR="007477C4" w:rsidRPr="00C37663" w:rsidRDefault="006F2FD6" w:rsidP="00C37663">
      <w:pPr>
        <w:rPr>
          <w:rFonts w:cs="Arial"/>
        </w:rPr>
      </w:pPr>
      <w:r w:rsidRPr="00C37663">
        <w:rPr>
          <w:rFonts w:cs="Arial"/>
        </w:rPr>
        <w:t>The following essay will showcase various requirements of the sustainable form of hospitality as well as the tourism management component. A definition of sustainability will be provided as well as the historic development of hospitality alongside the sections of tourism. Besides sustainable development in tourism as well the hospitality sector will also be described in this essay. Environmental regulation as well as the practical steps for hospitality will also be determined alongside the form of eco-transport in a specific region will also be described in detail.</w:t>
      </w:r>
    </w:p>
    <w:p w14:paraId="238CF1DC" w14:textId="77777777" w:rsidR="007477C4" w:rsidRPr="00C37663" w:rsidRDefault="006F2FD6" w:rsidP="00C37663">
      <w:pPr>
        <w:rPr>
          <w:rFonts w:cs="Arial"/>
        </w:rPr>
      </w:pPr>
      <w:r w:rsidRPr="00C37663">
        <w:rPr>
          <w:rFonts w:cs="Arial"/>
        </w:rPr>
        <w:br w:type="page"/>
      </w:r>
    </w:p>
    <w:p w14:paraId="71275CF6" w14:textId="77777777" w:rsidR="007477C4" w:rsidRPr="00C37663" w:rsidRDefault="006F2FD6" w:rsidP="00C37663">
      <w:pPr>
        <w:pStyle w:val="Heading1"/>
        <w:rPr>
          <w:rFonts w:cs="Arial"/>
        </w:rPr>
      </w:pPr>
      <w:bookmarkStart w:id="1" w:name="_ho499j7ea3ii" w:colFirst="0" w:colLast="0"/>
      <w:bookmarkEnd w:id="1"/>
      <w:r w:rsidRPr="00C37663">
        <w:rPr>
          <w:rFonts w:cs="Arial"/>
        </w:rPr>
        <w:lastRenderedPageBreak/>
        <w:t>Discussion</w:t>
      </w:r>
    </w:p>
    <w:p w14:paraId="6A96FDC0" w14:textId="77777777" w:rsidR="007477C4" w:rsidRPr="00C37663" w:rsidRDefault="006F2FD6" w:rsidP="00C37663">
      <w:pPr>
        <w:rPr>
          <w:rFonts w:cs="Arial"/>
        </w:rPr>
      </w:pPr>
      <w:r w:rsidRPr="00C37663">
        <w:rPr>
          <w:rFonts w:cs="Arial"/>
        </w:rPr>
        <w:t>Sustainability encompasses practices that fulfil the present's needs, ensuring there will be no compromise for future generations. In tourism, the aim is to reduce as many as possible negative impacts while fully retaining and protecting the natural and cultural resources available. As such, social equity alongside environmental conservation and economic viability will inevitably become some of the guiding principles. Furthermore, the effects of tourism can be both beneficial and detrimental (Jauhari, 2021). These high tourist demands and no regulated growth result in these effects and their causes. Issues of demand and supply exist since the encouragement of tourism depletes resources, resulting in harm to the environment, while the population aggressively packs into the area. Supply, on the other hand, finds it incredibly challenging to meet sustainable standards (Wickham et al., 2021).</w:t>
      </w:r>
    </w:p>
    <w:p w14:paraId="17F1C3D3" w14:textId="77777777" w:rsidR="007477C4" w:rsidRPr="00C37663" w:rsidRDefault="006F2FD6" w:rsidP="00C37663">
      <w:pPr>
        <w:rPr>
          <w:rFonts w:cs="Arial"/>
        </w:rPr>
      </w:pPr>
      <w:r w:rsidRPr="00C37663">
        <w:rPr>
          <w:rFonts w:cs="Arial"/>
        </w:rPr>
        <w:t>In the past hundred years, hospitality and tourism have developed tremendously. The ability to travel was largely restricted to the crème de la crème of society but the emergence of the middle class and improvements in the means of transport such as trains and planes enabled many more people to travel. Nowadays, Asia has the highest increase in tourism growth, which means towards the future global recovery looks more positive as most economies are based on service rather than agriculture like many developing countries. Changing consumer lifestyles have greatly influenced travel sentiments which shifted from the basic need for rest and recreation to wanting experience-driven travel (Management Association, 2018).</w:t>
      </w:r>
    </w:p>
    <w:p w14:paraId="58486452" w14:textId="77777777" w:rsidR="007477C4" w:rsidRPr="00C37663" w:rsidRDefault="006F2FD6" w:rsidP="00C37663">
      <w:pPr>
        <w:rPr>
          <w:rFonts w:cs="Arial"/>
        </w:rPr>
      </w:pPr>
      <w:r w:rsidRPr="00C37663">
        <w:rPr>
          <w:rFonts w:cs="Arial"/>
        </w:rPr>
        <w:t xml:space="preserve">The development on an international scale is correlated with SSD and is covered with a great framework with the United Nations predicting the 2030 goals for sustainable development. The goals talk about sustainable environmental, social and economic practices. According to the Climate Change Act (2008), the UK has set a target of attaining net zero emissions by 2050. Wales has its own sustainability policies and is covered in the Well-being of Future Generations Act (2015) which supports sustainability in environmental, economic and social aspects in the long term. Important policy papers include the Green Growth Strategy of the UK and the Low Carbon Delivery Plan of Wales which detail how to reduce the carbon footprint, foster sustainable tourism, and conserve the environment. These climate change policies propose to mainstream sustainable </w:t>
      </w:r>
      <w:r w:rsidRPr="00C37663">
        <w:rPr>
          <w:rFonts w:cs="Arial"/>
        </w:rPr>
        <w:lastRenderedPageBreak/>
        <w:t>development principles in all sectors of society and the economy and provide a basis for policy formulation and implementation (</w:t>
      </w:r>
      <w:proofErr w:type="spellStart"/>
      <w:r w:rsidRPr="00C37663">
        <w:rPr>
          <w:rFonts w:cs="Arial"/>
        </w:rPr>
        <w:t>Haski</w:t>
      </w:r>
      <w:proofErr w:type="spellEnd"/>
      <w:r w:rsidRPr="00C37663">
        <w:rPr>
          <w:rFonts w:cs="Arial"/>
        </w:rPr>
        <w:t>-Leventhal, 2018).</w:t>
      </w:r>
    </w:p>
    <w:p w14:paraId="0C00DA3A" w14:textId="77777777" w:rsidR="007477C4" w:rsidRPr="00C37663" w:rsidRDefault="006F2FD6" w:rsidP="00C37663">
      <w:pPr>
        <w:rPr>
          <w:rFonts w:cs="Arial"/>
        </w:rPr>
      </w:pPr>
      <w:r w:rsidRPr="00C37663">
        <w:rPr>
          <w:rFonts w:cs="Arial"/>
        </w:rPr>
        <w:t xml:space="preserve">Different settings such as coastal, rural or urban areas take on different approaches towards tourism while focusing on sustainability. For coastal regions like Cornwall (UK) the main concern while </w:t>
      </w:r>
      <w:proofErr w:type="spellStart"/>
      <w:r w:rsidRPr="00C37663">
        <w:rPr>
          <w:rFonts w:cs="Arial"/>
        </w:rPr>
        <w:t>practising</w:t>
      </w:r>
      <w:proofErr w:type="spellEnd"/>
      <w:r w:rsidRPr="00C37663">
        <w:rPr>
          <w:rFonts w:cs="Arial"/>
        </w:rPr>
        <w:t xml:space="preserve"> tourism is to strike a balance between the welfare of the locals and the environment along with tourism. When considering rural places such as the Lake District, they support the idea of using a limited number of visitors while maintaining rural tourism and heritage. Urban places like Barcelona on the other hand face the issue of overtourism and have to deal with policies that limit the number of tourists invited into the area. Marketing emphasises authentic, responsible experiences that align with sustainable values, appealing to eco-conscious </w:t>
      </w:r>
      <w:proofErr w:type="gramStart"/>
      <w:r w:rsidRPr="00C37663">
        <w:rPr>
          <w:rFonts w:cs="Arial"/>
        </w:rPr>
        <w:t>tourists(</w:t>
      </w:r>
      <w:proofErr w:type="gramEnd"/>
      <w:r w:rsidRPr="00C37663">
        <w:rPr>
          <w:rFonts w:cs="Arial"/>
        </w:rPr>
        <w:t>Cooper, 2021).</w:t>
      </w:r>
    </w:p>
    <w:p w14:paraId="51709523" w14:textId="77777777" w:rsidR="007477C4" w:rsidRPr="00C37663" w:rsidRDefault="006F2FD6" w:rsidP="00C37663">
      <w:pPr>
        <w:rPr>
          <w:rFonts w:cs="Arial"/>
        </w:rPr>
      </w:pPr>
      <w:r w:rsidRPr="00C37663">
        <w:rPr>
          <w:rFonts w:cs="Arial"/>
        </w:rPr>
        <w:t xml:space="preserve">The goal of social inclusion within tourism is to make the hospitality and travel industry available to all people regardless of their abilities. One such example is the UK’s Accessible Tourism program which aims to provide disabled travellers access to facilities, services, and accommodation. Many hotels, attractions, and transport networks are making efforts to eliminate physical barriers and enhance the quality of services provided to people with disabilities in order to make more inclusive experiences available. The concept of ‘accessible tourism’ is a much more recent phenomenon that embraces the growing differences among travellers and aims at levelling the playing field in the tourism space. Changes are being made to the construction of wheelchair ramps, the provision of additional services, and staff training, all in aid of making tourism friendly to </w:t>
      </w:r>
      <w:proofErr w:type="gramStart"/>
      <w:r w:rsidRPr="00C37663">
        <w:rPr>
          <w:rFonts w:cs="Arial"/>
        </w:rPr>
        <w:t>all(</w:t>
      </w:r>
      <w:proofErr w:type="spellStart"/>
      <w:proofErr w:type="gramEnd"/>
      <w:r w:rsidRPr="00C37663">
        <w:rPr>
          <w:rFonts w:cs="Arial"/>
        </w:rPr>
        <w:t>Inkson</w:t>
      </w:r>
      <w:proofErr w:type="spellEnd"/>
      <w:r w:rsidRPr="00C37663">
        <w:rPr>
          <w:rFonts w:cs="Arial"/>
        </w:rPr>
        <w:t xml:space="preserve"> and Minnaert, 2018).</w:t>
      </w:r>
    </w:p>
    <w:p w14:paraId="710D12C2" w14:textId="493CCF7D" w:rsidR="00C37663" w:rsidRDefault="006F2FD6" w:rsidP="00C37663">
      <w:pPr>
        <w:rPr>
          <w:rFonts w:cs="Arial"/>
        </w:rPr>
      </w:pPr>
      <w:r w:rsidRPr="00C37663">
        <w:rPr>
          <w:rFonts w:cs="Arial"/>
        </w:rPr>
        <w:t xml:space="preserve">The tourism sector is influenced by environmental limitations, market strategies, and self-imposed regulations. The same goes for the preservation of natural areas and the different species that reside there, especially with the EU’s Natura 2000 network and the UK’s Environmental Protection Act. Businesses are adopting such practices due to market strategies, which include carbon credit trading, eco-tourism, and even green building standards like Green Key. The same goes for the self-imposed regulations such as the criteria established by the Global Sustainable Tourism Council. These regulations and mechanisms not only help reduce negative environmental impacts but also enhance </w:t>
      </w:r>
      <w:r w:rsidRPr="00C37663">
        <w:rPr>
          <w:rFonts w:cs="Arial"/>
        </w:rPr>
        <w:lastRenderedPageBreak/>
        <w:t>the sustainability of the industry, balancing growth with ecological preservation and social responsibility (Sloan et al., 2017).</w:t>
      </w:r>
    </w:p>
    <w:p w14:paraId="3CE5ABC1" w14:textId="77777777" w:rsidR="00C37663" w:rsidRDefault="00C37663" w:rsidP="00C37663">
      <w:pPr>
        <w:rPr>
          <w:color w:val="0E101A"/>
          <w:highlight w:val="white"/>
        </w:rPr>
      </w:pPr>
      <w:r>
        <w:rPr>
          <w:color w:val="0E101A"/>
          <w:highlight w:val="white"/>
        </w:rPr>
        <w:t>Fluctuating dynamics have always been a key highlight of the hospitality and tourism industry, relying on integrating suitable practices to make more feasible efforts. Focusing on sustainability adaptations, and meeting consumer demand a very extensive number of entities have adopted eco-friendly practices to reduce environmental impact overall. Installing LED lighting to imply energy efficiency is one of the basic requirements along with leveraging smart energy systems, and sourcing renewable energy to take considerable steps. Concentration on the reduction of waste will be another prominent step, which can be improvised by arranging comprehensive recycling programs and minimising the usage of single-use plastics which often ends up lowering landfill contributions. Further, undertaking some reliable water conservation measures, for example, investing in low-flow taps and fostering rainwater harvesting systems, will also lead to enhanced sustainability in the tourism and hospitality industry (</w:t>
      </w:r>
      <w:r w:rsidRPr="00F35846">
        <w:rPr>
          <w:color w:val="0E101A"/>
          <w:highlight w:val="white"/>
        </w:rPr>
        <w:t>Legrand</w:t>
      </w:r>
      <w:r>
        <w:rPr>
          <w:color w:val="0E101A"/>
          <w:highlight w:val="white"/>
        </w:rPr>
        <w:t xml:space="preserve"> </w:t>
      </w:r>
      <w:r w:rsidRPr="00F35846">
        <w:rPr>
          <w:i/>
          <w:iCs/>
          <w:color w:val="0E101A"/>
          <w:highlight w:val="white"/>
        </w:rPr>
        <w:t>et al</w:t>
      </w:r>
      <w:r w:rsidRPr="00F35846">
        <w:rPr>
          <w:color w:val="0E101A"/>
          <w:highlight w:val="white"/>
        </w:rPr>
        <w:t>., 2022</w:t>
      </w:r>
      <w:r>
        <w:rPr>
          <w:color w:val="0E101A"/>
          <w:highlight w:val="white"/>
        </w:rPr>
        <w:t xml:space="preserve">). On the other hand, adopting sustainable sourcing is another essential for collecting food and materials. Entities can partner with some local suppliers to mitigate the emissions due to transportation while ensuring the ethical sourcing of their products. In addition to that, showcasing adherence to some basic green certifications, like Green Tourism indicates a commitment to sustainability and attracts eco-conscious travellers as well. Moreover, transportation is another crucial area which should be well managed by firms. Encouraging the use of electric vehicle (EV) charging points often promotes greener travel and educating employees to cope with these practices leads to fostering a culture of environmental responsibility </w:t>
      </w:r>
      <w:sdt>
        <w:sdtPr>
          <w:rPr>
            <w:color w:val="0E101A"/>
            <w:highlight w:val="white"/>
          </w:rPr>
          <w:id w:val="-2027626637"/>
          <w:citation/>
        </w:sdtPr>
        <w:sdtContent>
          <w:r>
            <w:rPr>
              <w:color w:val="0E101A"/>
              <w:highlight w:val="white"/>
            </w:rPr>
            <w:fldChar w:fldCharType="begin"/>
          </w:r>
          <w:r>
            <w:rPr>
              <w:color w:val="0E101A"/>
              <w:highlight w:val="white"/>
              <w:lang w:val="en-US"/>
            </w:rPr>
            <w:instrText xml:space="preserve"> CITATION Ste24 \l 1033 </w:instrText>
          </w:r>
          <w:r>
            <w:rPr>
              <w:color w:val="0E101A"/>
              <w:highlight w:val="white"/>
            </w:rPr>
            <w:fldChar w:fldCharType="separate"/>
          </w:r>
          <w:r w:rsidRPr="00F35846">
            <w:rPr>
              <w:rFonts w:eastAsia="Arial"/>
              <w:noProof/>
              <w:color w:val="0E101A"/>
              <w:highlight w:val="white"/>
              <w:lang w:val="en-US"/>
            </w:rPr>
            <w:t>(Richmond, 2024)</w:t>
          </w:r>
          <w:r>
            <w:rPr>
              <w:color w:val="0E101A"/>
              <w:highlight w:val="white"/>
            </w:rPr>
            <w:fldChar w:fldCharType="end"/>
          </w:r>
        </w:sdtContent>
      </w:sdt>
      <w:r>
        <w:rPr>
          <w:color w:val="0E101A"/>
          <w:highlight w:val="white"/>
        </w:rPr>
        <w:t>.</w:t>
      </w:r>
    </w:p>
    <w:p w14:paraId="51FADF2F" w14:textId="77777777" w:rsidR="00C37663" w:rsidRDefault="00C37663" w:rsidP="00C37663">
      <w:pPr>
        <w:rPr>
          <w:color w:val="0E101A"/>
          <w:highlight w:val="white"/>
        </w:rPr>
      </w:pPr>
      <w:r>
        <w:rPr>
          <w:color w:val="0E101A"/>
          <w:highlight w:val="white"/>
        </w:rPr>
        <w:t xml:space="preserve">Sustainable development and marketing both play a very significant role by being intricately linked and creating long-term value regarding the well-being of society as well as the environment. While sustainable development emphasises feeding contemporary needs and catering for future generations by aligning the principles of ethical, responsible marketing has other areas to improve. Integrating sustainability into current marketing strategies enables entities to effectively drive awareness and foster better relations with environmentally conscious consumers. Further, marketing plays a very crucial role in effectively promoting sustainable practices and reducing environmental impacts </w:t>
      </w:r>
      <w:sdt>
        <w:sdtPr>
          <w:rPr>
            <w:color w:val="0E101A"/>
            <w:highlight w:val="white"/>
          </w:rPr>
          <w:id w:val="645863663"/>
          <w:citation/>
        </w:sdtPr>
        <w:sdtContent>
          <w:r>
            <w:rPr>
              <w:color w:val="0E101A"/>
              <w:highlight w:val="white"/>
            </w:rPr>
            <w:fldChar w:fldCharType="begin"/>
          </w:r>
          <w:r>
            <w:rPr>
              <w:color w:val="0E101A"/>
              <w:highlight w:val="white"/>
              <w:lang w:val="en-US"/>
            </w:rPr>
            <w:instrText xml:space="preserve"> CITATION Rac22 \l 1033 </w:instrText>
          </w:r>
          <w:r>
            <w:rPr>
              <w:color w:val="0E101A"/>
              <w:highlight w:val="white"/>
            </w:rPr>
            <w:fldChar w:fldCharType="separate"/>
          </w:r>
          <w:r w:rsidRPr="00F35846">
            <w:rPr>
              <w:rFonts w:eastAsia="Arial"/>
              <w:noProof/>
              <w:color w:val="0E101A"/>
              <w:highlight w:val="white"/>
              <w:lang w:val="en-US"/>
            </w:rPr>
            <w:t xml:space="preserve">(Rachel, </w:t>
          </w:r>
          <w:r w:rsidRPr="00F35846">
            <w:rPr>
              <w:rFonts w:eastAsia="Arial"/>
              <w:noProof/>
              <w:color w:val="0E101A"/>
              <w:highlight w:val="white"/>
              <w:lang w:val="en-US"/>
            </w:rPr>
            <w:lastRenderedPageBreak/>
            <w:t>2022)</w:t>
          </w:r>
          <w:r>
            <w:rPr>
              <w:color w:val="0E101A"/>
              <w:highlight w:val="white"/>
            </w:rPr>
            <w:fldChar w:fldCharType="end"/>
          </w:r>
        </w:sdtContent>
      </w:sdt>
      <w:r>
        <w:rPr>
          <w:color w:val="0E101A"/>
          <w:highlight w:val="white"/>
        </w:rPr>
        <w:t>. Sustainable marketing endorses development through fostering innovation which shapes the steps that should be undertaken.  Entities should be incentivised to design eco-friendly products and services which will be both durable and resource-efficient to cope with growing consumer demand. While, transparency is termed a critical aspect, based on seeking authenticity in brands honest communication in the meantime can lead to assure consumer concerns.</w:t>
      </w:r>
    </w:p>
    <w:p w14:paraId="2050E046" w14:textId="77777777" w:rsidR="00C37663" w:rsidRDefault="00C37663" w:rsidP="00C37663">
      <w:pPr>
        <w:rPr>
          <w:color w:val="0E101A"/>
          <w:highlight w:val="white"/>
        </w:rPr>
      </w:pPr>
      <w:r>
        <w:rPr>
          <w:color w:val="0E101A"/>
          <w:highlight w:val="white"/>
        </w:rPr>
        <w:t xml:space="preserve">Adhering to sustainability in terms of transportation plays an imperative role in reducing carbon emissions and at the same time promoting urban mobility. For example, the London Underground can be used for sustainable transport. Focusing on its extensive network and approaches to rely on renewable energy, like powering stations with solar energy the firm has set the bars pretty high. Further, Bristol’s Cycle Network can also be taken into account which is designed with dedicated cycling lanes and bike-sharing schemes leading to encouraging eco-friendly travel initiatives. Reducing the over-reliance on private vehicles the scheme has been designed and reflects the diverse ways UK cities are prioritising fostering green mobility. Undertaking a comparative analysis, Amsterdam’s Cycling Infrastructure can be used which stands out as a global leader in implying these </w:t>
      </w:r>
      <w:sdt>
        <w:sdtPr>
          <w:rPr>
            <w:color w:val="0E101A"/>
            <w:highlight w:val="white"/>
          </w:rPr>
          <w:id w:val="2131350455"/>
          <w:citation/>
        </w:sdtPr>
        <w:sdtContent>
          <w:r>
            <w:rPr>
              <w:color w:val="0E101A"/>
              <w:highlight w:val="white"/>
            </w:rPr>
            <w:fldChar w:fldCharType="begin"/>
          </w:r>
          <w:r>
            <w:rPr>
              <w:color w:val="0E101A"/>
              <w:highlight w:val="white"/>
              <w:lang w:val="en-US"/>
            </w:rPr>
            <w:instrText xml:space="preserve"> CITATION Ale23 \l 1033 </w:instrText>
          </w:r>
          <w:r>
            <w:rPr>
              <w:color w:val="0E101A"/>
              <w:highlight w:val="white"/>
            </w:rPr>
            <w:fldChar w:fldCharType="separate"/>
          </w:r>
          <w:r w:rsidRPr="00F35846">
            <w:rPr>
              <w:rFonts w:eastAsia="Arial"/>
              <w:noProof/>
              <w:color w:val="0E101A"/>
              <w:highlight w:val="white"/>
              <w:lang w:val="en-US"/>
            </w:rPr>
            <w:t>(Seabrook, 2023)</w:t>
          </w:r>
          <w:r>
            <w:rPr>
              <w:color w:val="0E101A"/>
              <w:highlight w:val="white"/>
            </w:rPr>
            <w:fldChar w:fldCharType="end"/>
          </w:r>
        </w:sdtContent>
      </w:sdt>
      <w:r>
        <w:rPr>
          <w:color w:val="0E101A"/>
          <w:highlight w:val="white"/>
        </w:rPr>
        <w:t xml:space="preserve">. More than 35,000 kilometres of cycling paths and bike-first policies have made the city significantly lower emissions and foster a sustainable culture. Further, New York City’s electric buses and bike-share programs, have also contributed to the initiation. The feasible efforts the city has taken to promote sustainable urban transport are reflected in the approach. </w:t>
      </w:r>
    </w:p>
    <w:p w14:paraId="59B89ADF" w14:textId="77777777" w:rsidR="00C37663" w:rsidRDefault="00C37663" w:rsidP="00C37663">
      <w:pPr>
        <w:rPr>
          <w:color w:val="0E101A"/>
          <w:highlight w:val="white"/>
        </w:rPr>
      </w:pPr>
      <w:r>
        <w:rPr>
          <w:color w:val="0E101A"/>
          <w:highlight w:val="white"/>
        </w:rPr>
        <w:t xml:space="preserve">Marriott Hotels has served a "Spirit to Serve" initiative which reflects the entity's commitment to foster sustainability and showcase social responsibility. Arranging the program, enabled Marriott to integrate environmental stewardship into its business model, which aims to reduce its carbon footprint while focusing on community well-being. Some key sustainable practices have been adopted by Mariott, like reducing water usage and putting a limit on energy consumption, while sourcing responsibly. Leveraging the "Serve 360" platform, the entity targeted suitable goals of reducing carbon emissions and improving its overall social impacts through partnerships and enhancing community engagement. Marriott’s throughout commitment to sustainability is primarily focused on measuring its environmental impact which also emphasises social equity. Some evidence </w:t>
      </w:r>
      <w:r>
        <w:rPr>
          <w:color w:val="0E101A"/>
          <w:highlight w:val="white"/>
        </w:rPr>
        <w:lastRenderedPageBreak/>
        <w:t xml:space="preserve">of its programs which implies diversity, human rights, and local communities can be reflected by the initiatives it has undertaken to deal with growing consumer needs for sustainable practices </w:t>
      </w:r>
      <w:sdt>
        <w:sdtPr>
          <w:rPr>
            <w:color w:val="0E101A"/>
            <w:highlight w:val="white"/>
          </w:rPr>
          <w:id w:val="-1789189228"/>
          <w:citation/>
        </w:sdtPr>
        <w:sdtContent>
          <w:r>
            <w:rPr>
              <w:color w:val="0E101A"/>
              <w:highlight w:val="white"/>
            </w:rPr>
            <w:fldChar w:fldCharType="begin"/>
          </w:r>
          <w:r>
            <w:rPr>
              <w:color w:val="0E101A"/>
              <w:highlight w:val="white"/>
              <w:lang w:val="en-US"/>
            </w:rPr>
            <w:instrText xml:space="preserve"> CITATION JWM25 \l 1033 </w:instrText>
          </w:r>
          <w:r>
            <w:rPr>
              <w:color w:val="0E101A"/>
              <w:highlight w:val="white"/>
            </w:rPr>
            <w:fldChar w:fldCharType="separate"/>
          </w:r>
          <w:r w:rsidRPr="00F35846">
            <w:rPr>
              <w:rFonts w:eastAsia="Arial"/>
              <w:noProof/>
              <w:color w:val="0E101A"/>
              <w:highlight w:val="white"/>
              <w:lang w:val="en-US"/>
            </w:rPr>
            <w:t>(Jr., 2025)</w:t>
          </w:r>
          <w:r>
            <w:rPr>
              <w:color w:val="0E101A"/>
              <w:highlight w:val="white"/>
            </w:rPr>
            <w:fldChar w:fldCharType="end"/>
          </w:r>
        </w:sdtContent>
      </w:sdt>
      <w:r>
        <w:rPr>
          <w:color w:val="0E101A"/>
          <w:highlight w:val="white"/>
        </w:rPr>
        <w:t xml:space="preserve">. </w:t>
      </w:r>
    </w:p>
    <w:p w14:paraId="1A1A34C1" w14:textId="77777777" w:rsidR="00C37663" w:rsidRDefault="00C37663" w:rsidP="00C37663">
      <w:pPr>
        <w:rPr>
          <w:color w:val="0E101A"/>
          <w:highlight w:val="white"/>
        </w:rPr>
      </w:pPr>
      <w:r>
        <w:rPr>
          <w:color w:val="0E101A"/>
          <w:highlight w:val="white"/>
        </w:rPr>
        <w:t>Sustainable development in terms of the hotel industry plays an integral role while gaining traction globally, as various regions have implemented eco-friendly practices in the past decades. For instance, Banff National Park, Canada, which prioritises sustainability while promoting eco-conscious accommodations and offering programs which endorse wildlife preservation and mitigating its carbon footprint is a prime example. On the other hand, Piran, Slovenia, can be used as a prime example due to its renowned sustainable tourism initiatives, such as forming green-certified hotels while preserving its UNESCO-protected old towns (</w:t>
      </w:r>
      <w:r w:rsidRPr="00F35846">
        <w:rPr>
          <w:color w:val="0E101A"/>
          <w:highlight w:val="white"/>
        </w:rPr>
        <w:t>Alivio</w:t>
      </w:r>
      <w:r>
        <w:rPr>
          <w:color w:val="0E101A"/>
          <w:highlight w:val="white"/>
        </w:rPr>
        <w:t xml:space="preserve"> </w:t>
      </w:r>
      <w:r w:rsidRPr="00F35846">
        <w:rPr>
          <w:i/>
          <w:iCs/>
          <w:color w:val="0E101A"/>
          <w:highlight w:val="white"/>
        </w:rPr>
        <w:t>et al</w:t>
      </w:r>
      <w:r w:rsidRPr="00F35846">
        <w:rPr>
          <w:color w:val="0E101A"/>
          <w:highlight w:val="white"/>
        </w:rPr>
        <w:t>., 2024</w:t>
      </w:r>
      <w:r>
        <w:rPr>
          <w:color w:val="0E101A"/>
          <w:highlight w:val="white"/>
        </w:rPr>
        <w:t>). Further, Wales Coast Path of the United Kingdom can be highlighted for integrating sustainable practices through leveraging encouragement in adapting eco-friendly tourism which results in low-impact accommodations and a variety of transportation options. Lastly, The National Trust can be included in the sustainable tourism example due to its leading practices, which focus on energy-efficient properties, and put minimum wages for local suppliers, ultimately contributing to environmental preservation and promoting responsible tourism (</w:t>
      </w:r>
      <w:r w:rsidRPr="00F35846">
        <w:rPr>
          <w:color w:val="0E101A"/>
          <w:highlight w:val="white"/>
        </w:rPr>
        <w:t>Hickman and O’Hara 2022</w:t>
      </w:r>
      <w:r>
        <w:rPr>
          <w:color w:val="0E101A"/>
          <w:highlight w:val="white"/>
        </w:rPr>
        <w:t>).</w:t>
      </w:r>
    </w:p>
    <w:p w14:paraId="7A669E7C" w14:textId="77777777" w:rsidR="00C37663" w:rsidRDefault="00C37663" w:rsidP="00C37663">
      <w:pPr>
        <w:rPr>
          <w:b/>
          <w:color w:val="0E101A"/>
          <w:highlight w:val="white"/>
        </w:rPr>
      </w:pPr>
      <w:r>
        <w:br w:type="page"/>
      </w:r>
    </w:p>
    <w:p w14:paraId="4DDAFB19" w14:textId="77777777" w:rsidR="00C37663" w:rsidRDefault="00C37663" w:rsidP="00C37663">
      <w:pPr>
        <w:pStyle w:val="Heading1"/>
        <w:rPr>
          <w:highlight w:val="white"/>
        </w:rPr>
      </w:pPr>
      <w:r>
        <w:rPr>
          <w:highlight w:val="white"/>
        </w:rPr>
        <w:lastRenderedPageBreak/>
        <w:t xml:space="preserve">Conclusion </w:t>
      </w:r>
    </w:p>
    <w:p w14:paraId="64DFD841" w14:textId="77777777" w:rsidR="00C37663" w:rsidRDefault="00C37663" w:rsidP="00C37663">
      <w:pPr>
        <w:rPr>
          <w:color w:val="0E101A"/>
          <w:highlight w:val="white"/>
        </w:rPr>
      </w:pPr>
      <w:r>
        <w:rPr>
          <w:color w:val="0E101A"/>
          <w:highlight w:val="white"/>
        </w:rPr>
        <w:t xml:space="preserve">Rounding up, the essay overall identified various aspects of the tourism and hospitality industry. Some prominent examples from the industry have been included in the essay along with defining the concept of sustainability in tourism practices. A detailed history of the hospitality industry has been taken into consideration and case studies were well-utilised. Further, a comparative approach of regional and international marketing has been penned down and an analysis of Marriott Hotel sustainability initiatives has been commenced as well. The essay has also focused on including some best examples of sustainable practices in the global tourism industry. </w:t>
      </w:r>
    </w:p>
    <w:p w14:paraId="0F1E972B" w14:textId="77777777" w:rsidR="00C37663" w:rsidRPr="00C37663" w:rsidRDefault="00C37663" w:rsidP="00C37663">
      <w:pPr>
        <w:rPr>
          <w:rFonts w:cs="Arial"/>
        </w:rPr>
      </w:pPr>
    </w:p>
    <w:p w14:paraId="191C8EBD" w14:textId="77777777" w:rsidR="007477C4" w:rsidRPr="00C37663" w:rsidRDefault="006F2FD6" w:rsidP="00C37663">
      <w:pPr>
        <w:pStyle w:val="Heading1"/>
        <w:rPr>
          <w:rFonts w:cs="Arial"/>
        </w:rPr>
      </w:pPr>
      <w:bookmarkStart w:id="2" w:name="_qfjpbruj519g" w:colFirst="0" w:colLast="0"/>
      <w:bookmarkEnd w:id="2"/>
      <w:r w:rsidRPr="00C37663">
        <w:rPr>
          <w:rFonts w:cs="Arial"/>
        </w:rPr>
        <w:br w:type="page"/>
      </w:r>
    </w:p>
    <w:p w14:paraId="779CB648" w14:textId="77777777" w:rsidR="007477C4" w:rsidRPr="00C37663" w:rsidRDefault="006F2FD6" w:rsidP="00C37663">
      <w:pPr>
        <w:pStyle w:val="Heading1"/>
        <w:rPr>
          <w:rFonts w:cs="Arial"/>
        </w:rPr>
      </w:pPr>
      <w:bookmarkStart w:id="3" w:name="_cbetorhvvzf3" w:colFirst="0" w:colLast="0"/>
      <w:bookmarkEnd w:id="3"/>
      <w:r w:rsidRPr="00C37663">
        <w:rPr>
          <w:rFonts w:cs="Arial"/>
        </w:rPr>
        <w:lastRenderedPageBreak/>
        <w:t>Reference</w:t>
      </w:r>
    </w:p>
    <w:p w14:paraId="4CFECA7A" w14:textId="77777777" w:rsidR="00116BDC" w:rsidRPr="00C37663" w:rsidRDefault="00116BDC" w:rsidP="00C37663">
      <w:pPr>
        <w:rPr>
          <w:color w:val="0E101A"/>
          <w:highlight w:val="white"/>
        </w:rPr>
      </w:pPr>
      <w:r w:rsidRPr="00C37663">
        <w:rPr>
          <w:color w:val="0E101A"/>
          <w:highlight w:val="white"/>
        </w:rPr>
        <w:t xml:space="preserve">Alivio, M.B., </w:t>
      </w:r>
      <w:proofErr w:type="spellStart"/>
      <w:r w:rsidRPr="00C37663">
        <w:rPr>
          <w:color w:val="0E101A"/>
          <w:highlight w:val="white"/>
        </w:rPr>
        <w:t>Kryžanowski</w:t>
      </w:r>
      <w:proofErr w:type="spellEnd"/>
      <w:r w:rsidRPr="00C37663">
        <w:rPr>
          <w:color w:val="0E101A"/>
          <w:highlight w:val="white"/>
        </w:rPr>
        <w:t xml:space="preserve">, A., Vidmar, A. and </w:t>
      </w:r>
      <w:proofErr w:type="spellStart"/>
      <w:r w:rsidRPr="00C37663">
        <w:rPr>
          <w:color w:val="0E101A"/>
          <w:highlight w:val="white"/>
        </w:rPr>
        <w:t>Rusjan</w:t>
      </w:r>
      <w:proofErr w:type="spellEnd"/>
      <w:r w:rsidRPr="00C37663">
        <w:rPr>
          <w:color w:val="0E101A"/>
          <w:highlight w:val="white"/>
        </w:rPr>
        <w:t>, S., (2024). Analysis of the impact of rising sea levels on flood risks and associated damage in the town of Piran. </w:t>
      </w:r>
      <w:r w:rsidRPr="00C37663">
        <w:rPr>
          <w:i/>
          <w:iCs/>
          <w:color w:val="0E101A"/>
          <w:highlight w:val="white"/>
        </w:rPr>
        <w:t xml:space="preserve">Acta </w:t>
      </w:r>
      <w:proofErr w:type="spellStart"/>
      <w:r w:rsidRPr="00C37663">
        <w:rPr>
          <w:i/>
          <w:iCs/>
          <w:color w:val="0E101A"/>
          <w:highlight w:val="white"/>
        </w:rPr>
        <w:t>hydrotechnica</w:t>
      </w:r>
      <w:proofErr w:type="spellEnd"/>
      <w:r w:rsidRPr="00C37663">
        <w:rPr>
          <w:color w:val="0E101A"/>
          <w:highlight w:val="white"/>
        </w:rPr>
        <w:t>, </w:t>
      </w:r>
      <w:r w:rsidRPr="00C37663">
        <w:rPr>
          <w:i/>
          <w:iCs/>
          <w:color w:val="0E101A"/>
          <w:highlight w:val="white"/>
        </w:rPr>
        <w:t>37</w:t>
      </w:r>
      <w:r w:rsidRPr="00C37663">
        <w:rPr>
          <w:color w:val="0E101A"/>
          <w:highlight w:val="white"/>
        </w:rPr>
        <w:t>(66), pp.51-64.</w:t>
      </w:r>
    </w:p>
    <w:p w14:paraId="65AA9431" w14:textId="77777777" w:rsidR="00116BDC" w:rsidRPr="00C37663" w:rsidRDefault="00116BDC" w:rsidP="00C37663">
      <w:pPr>
        <w:rPr>
          <w:rFonts w:cs="Arial"/>
        </w:rPr>
      </w:pPr>
      <w:r w:rsidRPr="00C37663">
        <w:rPr>
          <w:rFonts w:cs="Arial"/>
        </w:rPr>
        <w:t xml:space="preserve">Cooper, C., (2021). </w:t>
      </w:r>
      <w:r w:rsidRPr="00C37663">
        <w:rPr>
          <w:rFonts w:cs="Arial"/>
          <w:i/>
        </w:rPr>
        <w:t>Essentials of tourism</w:t>
      </w:r>
      <w:r w:rsidRPr="00C37663">
        <w:rPr>
          <w:rFonts w:cs="Arial"/>
        </w:rPr>
        <w:t>. Third edition. London: SAGE.</w:t>
      </w:r>
    </w:p>
    <w:p w14:paraId="5C040EE4" w14:textId="77777777" w:rsidR="00116BDC" w:rsidRPr="00C37663" w:rsidRDefault="00116BDC" w:rsidP="00C37663">
      <w:pPr>
        <w:rPr>
          <w:rFonts w:cs="Arial"/>
        </w:rPr>
      </w:pPr>
      <w:proofErr w:type="spellStart"/>
      <w:r w:rsidRPr="00C37663">
        <w:rPr>
          <w:rFonts w:cs="Arial"/>
        </w:rPr>
        <w:t>Haski</w:t>
      </w:r>
      <w:proofErr w:type="spellEnd"/>
      <w:r w:rsidRPr="00C37663">
        <w:rPr>
          <w:rFonts w:cs="Arial"/>
        </w:rPr>
        <w:t xml:space="preserve">-Leventhal, D., (2018). </w:t>
      </w:r>
      <w:r w:rsidRPr="00C37663">
        <w:rPr>
          <w:rFonts w:cs="Arial"/>
          <w:i/>
        </w:rPr>
        <w:t xml:space="preserve">Strategic corporate social </w:t>
      </w:r>
      <w:proofErr w:type="gramStart"/>
      <w:r w:rsidRPr="00C37663">
        <w:rPr>
          <w:rFonts w:cs="Arial"/>
          <w:i/>
        </w:rPr>
        <w:t>responsibility :</w:t>
      </w:r>
      <w:proofErr w:type="gramEnd"/>
      <w:r w:rsidRPr="00C37663">
        <w:rPr>
          <w:rFonts w:cs="Arial"/>
          <w:i/>
        </w:rPr>
        <w:t xml:space="preserve"> tools &amp; theories for responsible management</w:t>
      </w:r>
      <w:r w:rsidRPr="00C37663">
        <w:rPr>
          <w:rFonts w:cs="Arial"/>
        </w:rPr>
        <w:t>. London: SAGE.</w:t>
      </w:r>
    </w:p>
    <w:p w14:paraId="22BC1AAB" w14:textId="77777777" w:rsidR="00116BDC" w:rsidRPr="00C37663" w:rsidRDefault="00116BDC" w:rsidP="00C37663">
      <w:pPr>
        <w:rPr>
          <w:color w:val="0E101A"/>
          <w:highlight w:val="white"/>
        </w:rPr>
      </w:pPr>
      <w:r w:rsidRPr="00C37663">
        <w:rPr>
          <w:color w:val="0E101A"/>
          <w:highlight w:val="white"/>
        </w:rPr>
        <w:t>Hickman, C. and O’Hara, G., (2022). Delineating the Landscape: Planning, Mapping and the Historic Imaginings of Rights of Way in Twentieth Century England and Wales. </w:t>
      </w:r>
      <w:r w:rsidRPr="00C37663">
        <w:rPr>
          <w:i/>
          <w:iCs/>
          <w:color w:val="0E101A"/>
          <w:highlight w:val="white"/>
        </w:rPr>
        <w:t>Pathways: Exploring the routes of a movement heritage</w:t>
      </w:r>
      <w:r w:rsidRPr="00C37663">
        <w:rPr>
          <w:color w:val="0E101A"/>
          <w:highlight w:val="white"/>
        </w:rPr>
        <w:t>, pp.56-73.</w:t>
      </w:r>
    </w:p>
    <w:p w14:paraId="2557E3CB" w14:textId="77777777" w:rsidR="00116BDC" w:rsidRPr="00C37663" w:rsidRDefault="00116BDC" w:rsidP="00C37663">
      <w:pPr>
        <w:rPr>
          <w:rFonts w:cs="Arial"/>
        </w:rPr>
      </w:pPr>
      <w:proofErr w:type="spellStart"/>
      <w:r w:rsidRPr="00C37663">
        <w:rPr>
          <w:rFonts w:cs="Arial"/>
        </w:rPr>
        <w:t>Inkson</w:t>
      </w:r>
      <w:proofErr w:type="spellEnd"/>
      <w:r w:rsidRPr="00C37663">
        <w:rPr>
          <w:rFonts w:cs="Arial"/>
        </w:rPr>
        <w:t xml:space="preserve">, C. and Minnaert, L., (2018). </w:t>
      </w:r>
      <w:r w:rsidRPr="00C37663">
        <w:rPr>
          <w:rFonts w:cs="Arial"/>
          <w:i/>
        </w:rPr>
        <w:t>Tourism management: an introduction</w:t>
      </w:r>
      <w:r w:rsidRPr="00C37663">
        <w:rPr>
          <w:rFonts w:cs="Arial"/>
        </w:rPr>
        <w:t>. 2nd ed. London: SAGE.</w:t>
      </w:r>
    </w:p>
    <w:p w14:paraId="37CABC23" w14:textId="77777777" w:rsidR="00116BDC" w:rsidRPr="00C37663" w:rsidRDefault="00116BDC" w:rsidP="00C37663">
      <w:pPr>
        <w:rPr>
          <w:rFonts w:cs="Arial"/>
        </w:rPr>
      </w:pPr>
      <w:r w:rsidRPr="00C37663">
        <w:rPr>
          <w:rFonts w:cs="Arial"/>
        </w:rPr>
        <w:t xml:space="preserve">Jauhari, V., (2021). </w:t>
      </w:r>
      <w:r w:rsidRPr="00C37663">
        <w:rPr>
          <w:rFonts w:cs="Arial"/>
          <w:i/>
        </w:rPr>
        <w:t>‘Managing Sustainability in the Hospitality and Tourism Industry: Paradigms and Directions for the Future’</w:t>
      </w:r>
      <w:r w:rsidRPr="00C37663">
        <w:rPr>
          <w:rFonts w:cs="Arial"/>
        </w:rPr>
        <w:t xml:space="preserve"> 9th </w:t>
      </w:r>
      <w:proofErr w:type="spellStart"/>
      <w:proofErr w:type="gramStart"/>
      <w:r w:rsidRPr="00C37663">
        <w:rPr>
          <w:rFonts w:cs="Arial"/>
        </w:rPr>
        <w:t>edn.Oakville</w:t>
      </w:r>
      <w:proofErr w:type="spellEnd"/>
      <w:proofErr w:type="gramEnd"/>
      <w:r w:rsidRPr="00C37663">
        <w:rPr>
          <w:rFonts w:cs="Arial"/>
        </w:rPr>
        <w:t>: Apple Academic Press. Inc</w:t>
      </w:r>
    </w:p>
    <w:p w14:paraId="77A058F0" w14:textId="77777777" w:rsidR="00116BDC" w:rsidRPr="00F35846" w:rsidRDefault="00116BDC" w:rsidP="00C37663">
      <w:r w:rsidRPr="00F35846">
        <w:t xml:space="preserve">Jr., J. W. M., (2025). </w:t>
      </w:r>
      <w:r w:rsidRPr="00C37663">
        <w:rPr>
          <w:i/>
          <w:iCs/>
        </w:rPr>
        <w:t xml:space="preserve">The Spirit </w:t>
      </w:r>
      <w:proofErr w:type="gramStart"/>
      <w:r w:rsidRPr="00C37663">
        <w:rPr>
          <w:i/>
          <w:iCs/>
        </w:rPr>
        <w:t>To</w:t>
      </w:r>
      <w:proofErr w:type="gramEnd"/>
      <w:r w:rsidRPr="00C37663">
        <w:rPr>
          <w:i/>
          <w:iCs/>
        </w:rPr>
        <w:t xml:space="preserve"> Serve: Marriott's Way</w:t>
      </w:r>
      <w:r w:rsidRPr="00F35846">
        <w:t>. [Online] Available at: https://www.butler-bowdon.com/jw-marriott-jnr---the-spirit-to-serve-marriotts-way.html#:~:text=The%20Spirit%20To%20Serve%20is,true%20to%20your%20original%20purpose. [Accessed 19 January 2025].</w:t>
      </w:r>
    </w:p>
    <w:p w14:paraId="5D80E14D" w14:textId="77777777" w:rsidR="00116BDC" w:rsidRPr="00C37663" w:rsidRDefault="00116BDC" w:rsidP="00C37663">
      <w:pPr>
        <w:rPr>
          <w:color w:val="0E101A"/>
          <w:highlight w:val="white"/>
        </w:rPr>
      </w:pPr>
      <w:r w:rsidRPr="00C37663">
        <w:rPr>
          <w:color w:val="0E101A"/>
          <w:highlight w:val="white"/>
        </w:rPr>
        <w:t xml:space="preserve">Legrand, W., Chen, J.S. and </w:t>
      </w:r>
      <w:proofErr w:type="spellStart"/>
      <w:r w:rsidRPr="00C37663">
        <w:rPr>
          <w:color w:val="0E101A"/>
          <w:highlight w:val="white"/>
        </w:rPr>
        <w:t>Laeis</w:t>
      </w:r>
      <w:proofErr w:type="spellEnd"/>
      <w:r w:rsidRPr="00C37663">
        <w:rPr>
          <w:color w:val="0E101A"/>
          <w:highlight w:val="white"/>
        </w:rPr>
        <w:t>, G.C., (2022). </w:t>
      </w:r>
      <w:r w:rsidRPr="00C37663">
        <w:rPr>
          <w:i/>
          <w:iCs/>
          <w:color w:val="0E101A"/>
          <w:highlight w:val="white"/>
        </w:rPr>
        <w:t>Sustainability in the hospitality industry: Principles of sustainable operations</w:t>
      </w:r>
      <w:r w:rsidRPr="00C37663">
        <w:rPr>
          <w:color w:val="0E101A"/>
          <w:highlight w:val="white"/>
        </w:rPr>
        <w:t>. Routledge.</w:t>
      </w:r>
    </w:p>
    <w:p w14:paraId="34503964" w14:textId="77777777" w:rsidR="00116BDC" w:rsidRPr="00C37663" w:rsidRDefault="00116BDC" w:rsidP="00C37663">
      <w:pPr>
        <w:rPr>
          <w:rFonts w:cs="Arial"/>
        </w:rPr>
      </w:pPr>
      <w:r w:rsidRPr="00C37663">
        <w:rPr>
          <w:rFonts w:cs="Arial"/>
        </w:rPr>
        <w:t>Management Association, (2018).</w:t>
      </w:r>
      <w:r w:rsidRPr="00C37663">
        <w:rPr>
          <w:rFonts w:cs="Arial"/>
          <w:i/>
        </w:rPr>
        <w:t xml:space="preserve"> Sustainable Tourism</w:t>
      </w:r>
      <w:r w:rsidRPr="00C37663">
        <w:rPr>
          <w:rFonts w:cs="Arial"/>
        </w:rPr>
        <w:t>. IGI Global.</w:t>
      </w:r>
    </w:p>
    <w:p w14:paraId="04B672D2" w14:textId="77777777" w:rsidR="00116BDC" w:rsidRPr="00F35846" w:rsidRDefault="00116BDC" w:rsidP="00C37663">
      <w:r w:rsidRPr="00F35846">
        <w:t xml:space="preserve">Rachel, (2022). </w:t>
      </w:r>
      <w:r w:rsidRPr="00C37663">
        <w:rPr>
          <w:i/>
          <w:iCs/>
        </w:rPr>
        <w:t xml:space="preserve">Sustainable Growth: Transforming Marketing </w:t>
      </w:r>
      <w:proofErr w:type="gramStart"/>
      <w:r w:rsidRPr="00C37663">
        <w:rPr>
          <w:i/>
          <w:iCs/>
        </w:rPr>
        <w:t>As</w:t>
      </w:r>
      <w:proofErr w:type="gramEnd"/>
      <w:r w:rsidRPr="00C37663">
        <w:rPr>
          <w:i/>
          <w:iCs/>
        </w:rPr>
        <w:t xml:space="preserve"> A Force For Good</w:t>
      </w:r>
      <w:r w:rsidRPr="00F35846">
        <w:t>. [Online] Available at: https://www.forbes.com/councils/forbesagencycouncil/2022/11/21/sustainable-growth-transforming-marketing-as-a-force-for-good/ [Accessed 19 January 2025].</w:t>
      </w:r>
    </w:p>
    <w:p w14:paraId="665F8C52" w14:textId="77777777" w:rsidR="00116BDC" w:rsidRPr="00F35846" w:rsidRDefault="00116BDC" w:rsidP="00C37663">
      <w:r w:rsidRPr="00F35846">
        <w:t xml:space="preserve">Richmond, S., (2024). </w:t>
      </w:r>
      <w:r w:rsidRPr="00C37663">
        <w:rPr>
          <w:i/>
          <w:iCs/>
        </w:rPr>
        <w:t xml:space="preserve">Electric Vehicles </w:t>
      </w:r>
      <w:proofErr w:type="gramStart"/>
      <w:r w:rsidRPr="00C37663">
        <w:rPr>
          <w:i/>
          <w:iCs/>
        </w:rPr>
        <w:t>And</w:t>
      </w:r>
      <w:proofErr w:type="gramEnd"/>
      <w:r w:rsidRPr="00C37663">
        <w:rPr>
          <w:i/>
          <w:iCs/>
        </w:rPr>
        <w:t xml:space="preserve"> The Shift In Auto Manufacturing: A Rapidly Evolving Landscape</w:t>
      </w:r>
      <w:r w:rsidRPr="00F35846">
        <w:t>. [Online] Available at: https://www.forbes.com/councils/forbestechcouncil/2024/09/20/electric-vehicles-and-the-shift-in-auto-manufacturing-a-rapidly-evolving-landscape/ [Accessed 19 January 2025].</w:t>
      </w:r>
    </w:p>
    <w:p w14:paraId="7A97222B" w14:textId="77777777" w:rsidR="00116BDC" w:rsidRPr="00F35846" w:rsidRDefault="00116BDC" w:rsidP="00C37663">
      <w:r w:rsidRPr="00F35846">
        <w:lastRenderedPageBreak/>
        <w:t xml:space="preserve">Seabrook, A., (2023). </w:t>
      </w:r>
      <w:r w:rsidRPr="00C37663">
        <w:rPr>
          <w:i/>
          <w:iCs/>
        </w:rPr>
        <w:t>Bristol: Work begins to improve major cycling route in city</w:t>
      </w:r>
      <w:r w:rsidRPr="00F35846">
        <w:t>. [Online] Available at: https://www.bbc.com/news/uk-england-bristol-66772836 [Accessed 19 January 2025].</w:t>
      </w:r>
    </w:p>
    <w:p w14:paraId="1306B98B" w14:textId="77777777" w:rsidR="00116BDC" w:rsidRPr="00C37663" w:rsidRDefault="00116BDC" w:rsidP="00C37663">
      <w:pPr>
        <w:rPr>
          <w:rFonts w:cs="Arial"/>
        </w:rPr>
      </w:pPr>
      <w:r w:rsidRPr="00C37663">
        <w:rPr>
          <w:rFonts w:cs="Arial"/>
        </w:rPr>
        <w:t xml:space="preserve">Sloan, P., Legrand, W. and Chen, J.S., (2017). </w:t>
      </w:r>
      <w:r w:rsidRPr="00C37663">
        <w:rPr>
          <w:rFonts w:cs="Arial"/>
          <w:i/>
        </w:rPr>
        <w:t xml:space="preserve">Sustainability in the hospitality </w:t>
      </w:r>
      <w:proofErr w:type="gramStart"/>
      <w:r w:rsidRPr="00C37663">
        <w:rPr>
          <w:rFonts w:cs="Arial"/>
          <w:i/>
        </w:rPr>
        <w:t>industry :</w:t>
      </w:r>
      <w:proofErr w:type="gramEnd"/>
      <w:r w:rsidRPr="00C37663">
        <w:rPr>
          <w:rFonts w:cs="Arial"/>
          <w:i/>
        </w:rPr>
        <w:t xml:space="preserve"> principles of sustainable operations</w:t>
      </w:r>
      <w:r w:rsidRPr="00C37663">
        <w:rPr>
          <w:rFonts w:cs="Arial"/>
        </w:rPr>
        <w:t xml:space="preserve">. 3rd </w:t>
      </w:r>
      <w:proofErr w:type="spellStart"/>
      <w:r w:rsidRPr="00C37663">
        <w:rPr>
          <w:rFonts w:cs="Arial"/>
        </w:rPr>
        <w:t>edn</w:t>
      </w:r>
      <w:proofErr w:type="spellEnd"/>
      <w:r w:rsidRPr="00C37663">
        <w:rPr>
          <w:rFonts w:cs="Arial"/>
        </w:rPr>
        <w:t>. London: Butterworth-Heinemann.</w:t>
      </w:r>
    </w:p>
    <w:p w14:paraId="0408CEF5" w14:textId="77777777" w:rsidR="00116BDC" w:rsidRPr="00C37663" w:rsidRDefault="00116BDC" w:rsidP="00C37663">
      <w:pPr>
        <w:rPr>
          <w:rFonts w:cs="Arial"/>
        </w:rPr>
      </w:pPr>
      <w:r w:rsidRPr="00C37663">
        <w:rPr>
          <w:rFonts w:cs="Arial"/>
        </w:rPr>
        <w:t xml:space="preserve">Wickham, Donnelly, T., &amp; French, L., (2021). </w:t>
      </w:r>
      <w:r w:rsidRPr="00C37663">
        <w:rPr>
          <w:rFonts w:cs="Arial"/>
          <w:i/>
        </w:rPr>
        <w:t>Strategic Sustainability Management in the Event Sector. Event Management</w:t>
      </w:r>
      <w:r w:rsidRPr="00C37663">
        <w:rPr>
          <w:rFonts w:cs="Arial"/>
        </w:rPr>
        <w:t>, 25(3), 279–296.</w:t>
      </w:r>
    </w:p>
    <w:p w14:paraId="7B1F9DDA" w14:textId="77777777" w:rsidR="00C37663" w:rsidRPr="00C37663" w:rsidRDefault="00C37663" w:rsidP="00C37663">
      <w:pPr>
        <w:rPr>
          <w:rFonts w:cs="Arial"/>
        </w:rPr>
      </w:pPr>
    </w:p>
    <w:p w14:paraId="022B8630" w14:textId="77777777" w:rsidR="007477C4" w:rsidRPr="00C37663" w:rsidRDefault="007477C4" w:rsidP="00C37663">
      <w:pPr>
        <w:rPr>
          <w:rFonts w:cs="Arial"/>
        </w:rPr>
      </w:pPr>
    </w:p>
    <w:p w14:paraId="5AC78859" w14:textId="77777777" w:rsidR="007477C4" w:rsidRPr="00C37663" w:rsidRDefault="007477C4" w:rsidP="00C37663">
      <w:pPr>
        <w:rPr>
          <w:rFonts w:cs="Arial"/>
        </w:rPr>
      </w:pPr>
    </w:p>
    <w:p w14:paraId="33C69EEB" w14:textId="77777777" w:rsidR="007477C4" w:rsidRPr="00C37663" w:rsidRDefault="007477C4" w:rsidP="00C37663">
      <w:pPr>
        <w:rPr>
          <w:rFonts w:cs="Arial"/>
        </w:rPr>
      </w:pPr>
    </w:p>
    <w:p w14:paraId="65CB6D05" w14:textId="77777777" w:rsidR="007477C4" w:rsidRPr="00C37663" w:rsidRDefault="007477C4" w:rsidP="00C37663">
      <w:pPr>
        <w:rPr>
          <w:rFonts w:cs="Arial"/>
        </w:rPr>
      </w:pPr>
    </w:p>
    <w:p w14:paraId="482235E1" w14:textId="77777777" w:rsidR="007477C4" w:rsidRPr="00C37663" w:rsidRDefault="007477C4" w:rsidP="00C37663">
      <w:pPr>
        <w:rPr>
          <w:rFonts w:cs="Arial"/>
        </w:rPr>
      </w:pPr>
    </w:p>
    <w:p w14:paraId="6379C324" w14:textId="77777777" w:rsidR="007477C4" w:rsidRPr="00C37663" w:rsidRDefault="006F2FD6" w:rsidP="00C37663">
      <w:pPr>
        <w:rPr>
          <w:rFonts w:cs="Arial"/>
        </w:rPr>
      </w:pPr>
      <w:r w:rsidRPr="00C37663">
        <w:rPr>
          <w:rFonts w:cs="Arial"/>
        </w:rPr>
        <w:t xml:space="preserve"> </w:t>
      </w:r>
    </w:p>
    <w:p w14:paraId="51402414" w14:textId="77777777" w:rsidR="007477C4" w:rsidRPr="00C37663" w:rsidRDefault="007477C4" w:rsidP="00C37663">
      <w:pPr>
        <w:rPr>
          <w:rFonts w:cs="Arial"/>
        </w:rPr>
      </w:pPr>
    </w:p>
    <w:sectPr w:rsidR="007477C4" w:rsidRPr="00C37663">
      <w:headerReference w:type="default" r:id="rId9"/>
      <w:footerReference w:type="defaul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936122" w14:textId="77777777" w:rsidR="004A40DB" w:rsidRDefault="004A40DB">
      <w:pPr>
        <w:spacing w:line="240" w:lineRule="auto"/>
      </w:pPr>
      <w:r>
        <w:separator/>
      </w:r>
    </w:p>
  </w:endnote>
  <w:endnote w:type="continuationSeparator" w:id="0">
    <w:p w14:paraId="6C4F6E30" w14:textId="77777777" w:rsidR="004A40DB" w:rsidRDefault="004A40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61CB2" w14:textId="77777777" w:rsidR="007477C4" w:rsidRDefault="007477C4"/>
  <w:p w14:paraId="17D79F79" w14:textId="77777777" w:rsidR="007477C4" w:rsidRDefault="006F2FD6">
    <w:pPr>
      <w:jc w:val="right"/>
    </w:pPr>
    <w:r>
      <w:t xml:space="preserve">Page </w:t>
    </w:r>
    <w:r>
      <w:fldChar w:fldCharType="begin"/>
    </w:r>
    <w:r>
      <w:instrText>PAGE</w:instrText>
    </w:r>
    <w:r>
      <w:fldChar w:fldCharType="separate"/>
    </w:r>
    <w:r w:rsidR="00464638">
      <w:rPr>
        <w:noProof/>
      </w:rPr>
      <w:t>2</w:t>
    </w:r>
    <w:r>
      <w:fldChar w:fldCharType="end"/>
    </w:r>
    <w:r>
      <w:t xml:space="preserve"> of 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94149" w14:textId="77777777" w:rsidR="007477C4" w:rsidRDefault="006F2FD6" w:rsidP="0095653C">
    <w:pPr>
      <w:jc w:val="right"/>
    </w:pPr>
    <w:r>
      <w:fldChar w:fldCharType="begin"/>
    </w:r>
    <w:r>
      <w:instrText>PAGE</w:instrText>
    </w:r>
    <w:r>
      <w:fldChar w:fldCharType="separate"/>
    </w:r>
    <w:r w:rsidR="0046463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CF5DB" w14:textId="77777777" w:rsidR="004A40DB" w:rsidRDefault="004A40DB">
      <w:pPr>
        <w:spacing w:line="240" w:lineRule="auto"/>
      </w:pPr>
      <w:r>
        <w:separator/>
      </w:r>
    </w:p>
  </w:footnote>
  <w:footnote w:type="continuationSeparator" w:id="0">
    <w:p w14:paraId="45931D82" w14:textId="77777777" w:rsidR="004A40DB" w:rsidRDefault="004A40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835012" w14:textId="77777777" w:rsidR="007477C4" w:rsidRDefault="006F2FD6">
    <w:pPr>
      <w:jc w:val="right"/>
    </w:pPr>
    <w:r>
      <w:t xml:space="preserve"> Sustainable Hospitality and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BA7213"/>
    <w:multiLevelType w:val="hybridMultilevel"/>
    <w:tmpl w:val="28825B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88766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7C4"/>
    <w:rsid w:val="000100C8"/>
    <w:rsid w:val="00090BDE"/>
    <w:rsid w:val="00116BDC"/>
    <w:rsid w:val="00293F77"/>
    <w:rsid w:val="00464638"/>
    <w:rsid w:val="00475708"/>
    <w:rsid w:val="004A40DB"/>
    <w:rsid w:val="006F2FD6"/>
    <w:rsid w:val="007012F3"/>
    <w:rsid w:val="007477C4"/>
    <w:rsid w:val="007D45B7"/>
    <w:rsid w:val="0095653C"/>
    <w:rsid w:val="00C24611"/>
    <w:rsid w:val="00C33881"/>
    <w:rsid w:val="00C37663"/>
    <w:rsid w:val="00DC0834"/>
    <w:rsid w:val="00E260AD"/>
    <w:rsid w:val="00E65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FBD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663"/>
    <w:rPr>
      <w:rFonts w:ascii="Arial" w:hAnsi="Arial"/>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C24611"/>
    <w:pPr>
      <w:tabs>
        <w:tab w:val="center" w:pos="4680"/>
        <w:tab w:val="right" w:pos="9360"/>
      </w:tabs>
      <w:spacing w:line="240" w:lineRule="auto"/>
    </w:pPr>
  </w:style>
  <w:style w:type="character" w:customStyle="1" w:styleId="HeaderChar">
    <w:name w:val="Header Char"/>
    <w:basedOn w:val="DefaultParagraphFont"/>
    <w:link w:val="Header"/>
    <w:uiPriority w:val="99"/>
    <w:rsid w:val="00C24611"/>
  </w:style>
  <w:style w:type="paragraph" w:styleId="Footer">
    <w:name w:val="footer"/>
    <w:basedOn w:val="Normal"/>
    <w:link w:val="FooterChar"/>
    <w:uiPriority w:val="99"/>
    <w:unhideWhenUsed/>
    <w:rsid w:val="00C24611"/>
    <w:pPr>
      <w:tabs>
        <w:tab w:val="center" w:pos="4680"/>
        <w:tab w:val="right" w:pos="9360"/>
      </w:tabs>
      <w:spacing w:line="240" w:lineRule="auto"/>
    </w:pPr>
  </w:style>
  <w:style w:type="character" w:customStyle="1" w:styleId="FooterChar">
    <w:name w:val="Footer Char"/>
    <w:basedOn w:val="DefaultParagraphFont"/>
    <w:link w:val="Footer"/>
    <w:uiPriority w:val="99"/>
    <w:rsid w:val="00C24611"/>
  </w:style>
  <w:style w:type="paragraph" w:styleId="ListParagraph">
    <w:name w:val="List Paragraph"/>
    <w:basedOn w:val="Normal"/>
    <w:uiPriority w:val="34"/>
    <w:qFormat/>
    <w:rsid w:val="00C376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2AFC7A-CDFB-406B-B318-EFF13C397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2338</Words>
  <Characters>13333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2025-01-25T16:15:00Z</dcterms:created>
  <dcterms:modified xsi:type="dcterms:W3CDTF">2025-02-05T19:38:00Z</dcterms:modified>
</cp:coreProperties>
</file>