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E7AAFA" w14:textId="77777777" w:rsidR="00DE372F" w:rsidRDefault="00687BDE">
      <w:r>
        <w:rPr>
          <w:noProof/>
        </w:rPr>
        <w:drawing>
          <wp:inline distT="0" distB="0" distL="0" distR="0" wp14:anchorId="411F6A1D" wp14:editId="3960EBF5">
            <wp:extent cx="3151762" cy="1575435"/>
            <wp:effectExtent l="0" t="0" r="0" b="0"/>
            <wp:docPr id="1" name="Picture 117485995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3154285" cy="1576696"/>
                    </a:xfrm>
                    <a:prstGeom prst="rect">
                      <a:avLst/>
                    </a:prstGeom>
                    <a:noFill/>
                    <a:ln>
                      <a:noFill/>
                      <a:prstDash/>
                    </a:ln>
                  </pic:spPr>
                </pic:pic>
              </a:graphicData>
            </a:graphic>
          </wp:inline>
        </w:drawing>
      </w:r>
    </w:p>
    <w:p w14:paraId="506C06C3" w14:textId="77777777" w:rsidR="00F51E00" w:rsidRDefault="00F51E00"/>
    <w:p w14:paraId="18207BF6" w14:textId="77777777" w:rsidR="00F51E00" w:rsidRDefault="00F51E00"/>
    <w:p w14:paraId="49BFEC83" w14:textId="45BE21EC" w:rsidR="00DE372F" w:rsidRPr="00C75C09" w:rsidRDefault="00F51E00" w:rsidP="00F51E00">
      <w:pPr>
        <w:jc w:val="center"/>
        <w:rPr>
          <w:u w:val="single"/>
        </w:rPr>
      </w:pPr>
      <w:bookmarkStart w:id="0" w:name="_Int_KUurjze3"/>
      <w:r w:rsidRPr="00C75C09">
        <w:rPr>
          <w:b/>
          <w:bCs/>
          <w:sz w:val="36"/>
          <w:szCs w:val="36"/>
          <w:u w:val="single"/>
        </w:rPr>
        <w:t>A comparison of the marketing methods of two</w:t>
      </w:r>
      <w:r w:rsidR="00976F13" w:rsidRPr="00C75C09">
        <w:rPr>
          <w:b/>
          <w:bCs/>
          <w:sz w:val="36"/>
          <w:szCs w:val="36"/>
          <w:u w:val="single"/>
        </w:rPr>
        <w:t xml:space="preserve"> </w:t>
      </w:r>
      <w:r w:rsidRPr="00C75C09">
        <w:rPr>
          <w:b/>
          <w:bCs/>
          <w:sz w:val="36"/>
          <w:szCs w:val="36"/>
          <w:u w:val="single"/>
        </w:rPr>
        <w:t>multinational hotel brand</w:t>
      </w:r>
      <w:bookmarkEnd w:id="0"/>
    </w:p>
    <w:p w14:paraId="62E148CF" w14:textId="77777777" w:rsidR="00DE372F" w:rsidRDefault="00DE372F"/>
    <w:tbl>
      <w:tblPr>
        <w:tblStyle w:val="Tabellist6Colorat-Accentuare3"/>
        <w:tblW w:w="8310" w:type="dxa"/>
        <w:tblLayout w:type="fixed"/>
        <w:tblLook w:val="0000" w:firstRow="0" w:lastRow="0" w:firstColumn="0" w:lastColumn="0" w:noHBand="0" w:noVBand="0"/>
      </w:tblPr>
      <w:tblGrid>
        <w:gridCol w:w="1483"/>
        <w:gridCol w:w="2605"/>
        <w:gridCol w:w="1422"/>
        <w:gridCol w:w="2800"/>
      </w:tblGrid>
      <w:tr w:rsidR="00DE372F" w14:paraId="2F773EE0" w14:textId="77777777" w:rsidTr="00CC3136">
        <w:trPr>
          <w:cnfStyle w:val="000000100000" w:firstRow="0" w:lastRow="0" w:firstColumn="0" w:lastColumn="0" w:oddVBand="0" w:evenVBand="0" w:oddHBand="1" w:evenHBand="0" w:firstRowFirstColumn="0" w:firstRowLastColumn="0" w:lastRowFirstColumn="0" w:lastRowLastColumn="0"/>
          <w:trHeight w:val="268"/>
        </w:trPr>
        <w:tc>
          <w:tcPr>
            <w:cnfStyle w:val="000010000000" w:firstRow="0" w:lastRow="0" w:firstColumn="0" w:lastColumn="0" w:oddVBand="1" w:evenVBand="0" w:oddHBand="0" w:evenHBand="0" w:firstRowFirstColumn="0" w:firstRowLastColumn="0" w:lastRowFirstColumn="0" w:lastRowLastColumn="0"/>
            <w:tcW w:w="8310" w:type="dxa"/>
            <w:gridSpan w:val="4"/>
          </w:tcPr>
          <w:p w14:paraId="77B32AA0" w14:textId="77777777" w:rsidR="00DE372F" w:rsidRDefault="00DE372F">
            <w:pPr>
              <w:pStyle w:val="Titlu4"/>
              <w:rPr>
                <w:rFonts w:ascii="Arial" w:eastAsia="Arial" w:hAnsi="Arial" w:cs="Arial"/>
                <w:color w:val="222222"/>
                <w:sz w:val="20"/>
                <w:szCs w:val="20"/>
              </w:rPr>
            </w:pPr>
          </w:p>
        </w:tc>
      </w:tr>
      <w:tr w:rsidR="00DE372F" w14:paraId="585D18E7" w14:textId="77777777" w:rsidTr="00CC3136">
        <w:trPr>
          <w:trHeight w:val="268"/>
        </w:trPr>
        <w:tc>
          <w:tcPr>
            <w:cnfStyle w:val="000010000000" w:firstRow="0" w:lastRow="0" w:firstColumn="0" w:lastColumn="0" w:oddVBand="1" w:evenVBand="0" w:oddHBand="0" w:evenHBand="0" w:firstRowFirstColumn="0" w:firstRowLastColumn="0" w:lastRowFirstColumn="0" w:lastRowLastColumn="0"/>
            <w:tcW w:w="1483" w:type="dxa"/>
          </w:tcPr>
          <w:p w14:paraId="0CB3EFDE" w14:textId="77777777" w:rsidR="00DE372F" w:rsidRDefault="00687BDE">
            <w:pPr>
              <w:spacing w:line="240" w:lineRule="exact"/>
              <w:jc w:val="both"/>
            </w:pPr>
            <w:r>
              <w:rPr>
                <w:rFonts w:ascii="Arial" w:eastAsia="Arial" w:hAnsi="Arial"/>
                <w:b/>
                <w:bCs/>
                <w:color w:val="222222"/>
                <w:sz w:val="20"/>
                <w:szCs w:val="20"/>
              </w:rPr>
              <w:t>Student name:</w:t>
            </w:r>
          </w:p>
        </w:tc>
        <w:tc>
          <w:tcPr>
            <w:tcW w:w="2605" w:type="dxa"/>
          </w:tcPr>
          <w:p w14:paraId="6E05DEFA" w14:textId="77777777" w:rsidR="00DE372F" w:rsidRDefault="00687BDE">
            <w:pPr>
              <w:spacing w:line="240" w:lineRule="exact"/>
              <w:jc w:val="both"/>
              <w:cnfStyle w:val="000000000000" w:firstRow="0" w:lastRow="0" w:firstColumn="0" w:lastColumn="0" w:oddVBand="0" w:evenVBand="0" w:oddHBand="0" w:evenHBand="0" w:firstRowFirstColumn="0" w:firstRowLastColumn="0" w:lastRowFirstColumn="0" w:lastRowLastColumn="0"/>
              <w:rPr>
                <w:rFonts w:ascii="Arial" w:eastAsia="Arial" w:hAnsi="Arial"/>
                <w:b/>
                <w:bCs/>
                <w:color w:val="222222"/>
                <w:sz w:val="20"/>
                <w:szCs w:val="20"/>
              </w:rPr>
            </w:pPr>
            <w:r>
              <w:rPr>
                <w:rFonts w:ascii="Arial" w:eastAsia="Arial" w:hAnsi="Arial"/>
                <w:b/>
                <w:bCs/>
                <w:color w:val="222222"/>
                <w:sz w:val="20"/>
                <w:szCs w:val="20"/>
              </w:rPr>
              <w:t xml:space="preserve">Cristina </w:t>
            </w:r>
            <w:bookmarkStart w:id="1" w:name="_Int_ZgNY4C6V"/>
            <w:r>
              <w:rPr>
                <w:rFonts w:ascii="Arial" w:eastAsia="Arial" w:hAnsi="Arial"/>
                <w:b/>
                <w:bCs/>
                <w:color w:val="222222"/>
                <w:sz w:val="20"/>
                <w:szCs w:val="20"/>
              </w:rPr>
              <w:t>Hondor</w:t>
            </w:r>
            <w:bookmarkEnd w:id="1"/>
          </w:p>
        </w:tc>
        <w:tc>
          <w:tcPr>
            <w:cnfStyle w:val="000010000000" w:firstRow="0" w:lastRow="0" w:firstColumn="0" w:lastColumn="0" w:oddVBand="1" w:evenVBand="0" w:oddHBand="0" w:evenHBand="0" w:firstRowFirstColumn="0" w:firstRowLastColumn="0" w:lastRowFirstColumn="0" w:lastRowLastColumn="0"/>
            <w:tcW w:w="1422" w:type="dxa"/>
          </w:tcPr>
          <w:p w14:paraId="72481A06" w14:textId="77777777" w:rsidR="00DE372F" w:rsidRDefault="00687BDE">
            <w:pPr>
              <w:spacing w:line="240" w:lineRule="exact"/>
              <w:jc w:val="both"/>
            </w:pPr>
            <w:r>
              <w:rPr>
                <w:rFonts w:ascii="Arial" w:eastAsia="Arial" w:hAnsi="Arial"/>
                <w:b/>
                <w:bCs/>
                <w:color w:val="222222"/>
                <w:sz w:val="20"/>
                <w:szCs w:val="20"/>
              </w:rPr>
              <w:t>Student ID number:</w:t>
            </w:r>
          </w:p>
        </w:tc>
        <w:tc>
          <w:tcPr>
            <w:tcW w:w="2800" w:type="dxa"/>
          </w:tcPr>
          <w:p w14:paraId="531B4619" w14:textId="77777777" w:rsidR="00DE372F" w:rsidRDefault="00687BDE">
            <w:pPr>
              <w:spacing w:line="240" w:lineRule="exact"/>
              <w:jc w:val="both"/>
              <w:cnfStyle w:val="000000000000" w:firstRow="0" w:lastRow="0" w:firstColumn="0" w:lastColumn="0" w:oddVBand="0" w:evenVBand="0" w:oddHBand="0" w:evenHBand="0" w:firstRowFirstColumn="0" w:firstRowLastColumn="0" w:lastRowFirstColumn="0" w:lastRowLastColumn="0"/>
              <w:rPr>
                <w:rFonts w:ascii="Arial" w:eastAsia="Arial" w:hAnsi="Arial"/>
                <w:b/>
                <w:bCs/>
                <w:color w:val="222222"/>
                <w:sz w:val="20"/>
                <w:szCs w:val="20"/>
              </w:rPr>
            </w:pPr>
            <w:r>
              <w:rPr>
                <w:rFonts w:ascii="Arial" w:eastAsia="Arial" w:hAnsi="Arial"/>
                <w:b/>
                <w:bCs/>
                <w:color w:val="222222"/>
                <w:sz w:val="20"/>
                <w:szCs w:val="20"/>
              </w:rPr>
              <w:t xml:space="preserve"> 2246595</w:t>
            </w:r>
          </w:p>
        </w:tc>
      </w:tr>
      <w:tr w:rsidR="00DE372F" w14:paraId="1975EEE0" w14:textId="77777777" w:rsidTr="00CC3136">
        <w:trPr>
          <w:cnfStyle w:val="000000100000" w:firstRow="0" w:lastRow="0" w:firstColumn="0" w:lastColumn="0" w:oddVBand="0" w:evenVBand="0" w:oddHBand="1" w:evenHBand="0" w:firstRowFirstColumn="0" w:firstRowLastColumn="0" w:lastRowFirstColumn="0" w:lastRowLastColumn="0"/>
          <w:trHeight w:val="429"/>
        </w:trPr>
        <w:tc>
          <w:tcPr>
            <w:cnfStyle w:val="000010000000" w:firstRow="0" w:lastRow="0" w:firstColumn="0" w:lastColumn="0" w:oddVBand="1" w:evenVBand="0" w:oddHBand="0" w:evenHBand="0" w:firstRowFirstColumn="0" w:firstRowLastColumn="0" w:lastRowFirstColumn="0" w:lastRowLastColumn="0"/>
            <w:tcW w:w="1483" w:type="dxa"/>
          </w:tcPr>
          <w:p w14:paraId="06913E5F" w14:textId="77777777" w:rsidR="00DE372F" w:rsidRDefault="00687BDE">
            <w:pPr>
              <w:spacing w:line="240" w:lineRule="exact"/>
              <w:jc w:val="both"/>
            </w:pPr>
            <w:r>
              <w:rPr>
                <w:rFonts w:ascii="Arial" w:eastAsia="Arial" w:hAnsi="Arial"/>
                <w:b/>
                <w:bCs/>
                <w:color w:val="222222"/>
                <w:sz w:val="20"/>
                <w:szCs w:val="20"/>
              </w:rPr>
              <w:t>Programme:</w:t>
            </w:r>
          </w:p>
        </w:tc>
        <w:tc>
          <w:tcPr>
            <w:tcW w:w="6827" w:type="dxa"/>
            <w:gridSpan w:val="3"/>
          </w:tcPr>
          <w:p w14:paraId="0D127DEF" w14:textId="77777777" w:rsidR="00DE372F" w:rsidRDefault="00687BDE">
            <w:pPr>
              <w:spacing w:line="240" w:lineRule="exact"/>
              <w:jc w:val="both"/>
              <w:cnfStyle w:val="000000100000" w:firstRow="0" w:lastRow="0" w:firstColumn="0" w:lastColumn="0" w:oddVBand="0" w:evenVBand="0" w:oddHBand="1" w:evenHBand="0" w:firstRowFirstColumn="0" w:firstRowLastColumn="0" w:lastRowFirstColumn="0" w:lastRowLastColumn="0"/>
            </w:pPr>
            <w:r>
              <w:rPr>
                <w:rFonts w:ascii="Arial" w:eastAsia="Arial" w:hAnsi="Arial"/>
                <w:b/>
                <w:bCs/>
                <w:color w:val="222222"/>
                <w:sz w:val="20"/>
                <w:szCs w:val="20"/>
              </w:rPr>
              <w:t xml:space="preserve">BA International Hotel Management </w:t>
            </w:r>
          </w:p>
        </w:tc>
      </w:tr>
      <w:tr w:rsidR="00DE372F" w14:paraId="6E989A5C" w14:textId="77777777" w:rsidTr="00CC3136">
        <w:trPr>
          <w:trHeight w:val="524"/>
        </w:trPr>
        <w:tc>
          <w:tcPr>
            <w:cnfStyle w:val="000010000000" w:firstRow="0" w:lastRow="0" w:firstColumn="0" w:lastColumn="0" w:oddVBand="1" w:evenVBand="0" w:oddHBand="0" w:evenHBand="0" w:firstRowFirstColumn="0" w:firstRowLastColumn="0" w:lastRowFirstColumn="0" w:lastRowLastColumn="0"/>
            <w:tcW w:w="1483" w:type="dxa"/>
          </w:tcPr>
          <w:p w14:paraId="5C59D1ED" w14:textId="77777777" w:rsidR="00DE372F" w:rsidRDefault="00687BDE" w:rsidP="007D3B99">
            <w:pPr>
              <w:spacing w:line="240" w:lineRule="exact"/>
            </w:pPr>
            <w:r>
              <w:rPr>
                <w:rFonts w:ascii="Arial" w:eastAsia="Arial" w:hAnsi="Arial"/>
                <w:b/>
                <w:bCs/>
                <w:color w:val="222222"/>
                <w:sz w:val="20"/>
                <w:szCs w:val="20"/>
              </w:rPr>
              <w:t>Module:</w:t>
            </w:r>
          </w:p>
        </w:tc>
        <w:tc>
          <w:tcPr>
            <w:tcW w:w="6827" w:type="dxa"/>
            <w:gridSpan w:val="3"/>
          </w:tcPr>
          <w:p w14:paraId="7CD76708" w14:textId="77777777" w:rsidR="00DE372F" w:rsidRDefault="00687BDE">
            <w:pPr>
              <w:spacing w:line="240" w:lineRule="exact"/>
              <w:cnfStyle w:val="000000000000" w:firstRow="0" w:lastRow="0" w:firstColumn="0" w:lastColumn="0" w:oddVBand="0" w:evenVBand="0" w:oddHBand="0" w:evenHBand="0" w:firstRowFirstColumn="0" w:firstRowLastColumn="0" w:lastRowFirstColumn="0" w:lastRowLastColumn="0"/>
            </w:pPr>
            <w:r>
              <w:rPr>
                <w:rFonts w:ascii="Arial" w:eastAsia="Arial" w:hAnsi="Arial"/>
                <w:b/>
                <w:bCs/>
                <w:color w:val="222222"/>
                <w:sz w:val="20"/>
                <w:szCs w:val="20"/>
              </w:rPr>
              <w:t>Marketing Essentials BMIH4005</w:t>
            </w:r>
          </w:p>
        </w:tc>
      </w:tr>
      <w:tr w:rsidR="00DE372F" w14:paraId="36031BBC" w14:textId="77777777" w:rsidTr="00CC3136">
        <w:trPr>
          <w:cnfStyle w:val="000000100000" w:firstRow="0" w:lastRow="0" w:firstColumn="0" w:lastColumn="0" w:oddVBand="0" w:evenVBand="0" w:oddHBand="1" w:evenHBand="0" w:firstRowFirstColumn="0" w:firstRowLastColumn="0" w:lastRowFirstColumn="0" w:lastRowLastColumn="0"/>
          <w:trHeight w:val="524"/>
        </w:trPr>
        <w:tc>
          <w:tcPr>
            <w:cnfStyle w:val="000010000000" w:firstRow="0" w:lastRow="0" w:firstColumn="0" w:lastColumn="0" w:oddVBand="1" w:evenVBand="0" w:oddHBand="0" w:evenHBand="0" w:firstRowFirstColumn="0" w:firstRowLastColumn="0" w:lastRowFirstColumn="0" w:lastRowLastColumn="0"/>
            <w:tcW w:w="1483" w:type="dxa"/>
          </w:tcPr>
          <w:p w14:paraId="6A363112" w14:textId="77777777" w:rsidR="00DE372F" w:rsidRDefault="00687BDE">
            <w:pPr>
              <w:spacing w:line="240" w:lineRule="exact"/>
              <w:jc w:val="both"/>
              <w:rPr>
                <w:rFonts w:ascii="Arial" w:eastAsia="Arial" w:hAnsi="Arial"/>
                <w:b/>
                <w:bCs/>
                <w:color w:val="222222"/>
                <w:sz w:val="20"/>
                <w:szCs w:val="20"/>
              </w:rPr>
            </w:pPr>
            <w:r>
              <w:rPr>
                <w:rFonts w:ascii="Arial" w:eastAsia="Arial" w:hAnsi="Arial"/>
                <w:b/>
                <w:bCs/>
                <w:color w:val="222222"/>
                <w:sz w:val="20"/>
                <w:szCs w:val="20"/>
              </w:rPr>
              <w:t>Word Count:</w:t>
            </w:r>
          </w:p>
        </w:tc>
        <w:tc>
          <w:tcPr>
            <w:tcW w:w="6827" w:type="dxa"/>
            <w:gridSpan w:val="3"/>
          </w:tcPr>
          <w:p w14:paraId="3C056511" w14:textId="77777777" w:rsidR="00DE372F" w:rsidRDefault="00687BDE">
            <w:pPr>
              <w:spacing w:line="240" w:lineRule="exact"/>
              <w:cnfStyle w:val="000000100000" w:firstRow="0" w:lastRow="0" w:firstColumn="0" w:lastColumn="0" w:oddVBand="0" w:evenVBand="0" w:oddHBand="1" w:evenHBand="0" w:firstRowFirstColumn="0" w:firstRowLastColumn="0" w:lastRowFirstColumn="0" w:lastRowLastColumn="0"/>
              <w:rPr>
                <w:rFonts w:ascii="Arial" w:eastAsia="Arial" w:hAnsi="Arial"/>
                <w:b/>
                <w:bCs/>
                <w:color w:val="222222"/>
                <w:sz w:val="20"/>
                <w:szCs w:val="20"/>
              </w:rPr>
            </w:pPr>
            <w:r>
              <w:rPr>
                <w:rFonts w:ascii="Arial" w:eastAsia="Arial" w:hAnsi="Arial"/>
                <w:b/>
                <w:bCs/>
                <w:color w:val="222222"/>
                <w:sz w:val="20"/>
                <w:szCs w:val="20"/>
              </w:rPr>
              <w:t>1618</w:t>
            </w:r>
          </w:p>
        </w:tc>
      </w:tr>
    </w:tbl>
    <w:p w14:paraId="304BDDFB" w14:textId="6DE6073B" w:rsidR="00DE372F" w:rsidRDefault="00D07540">
      <w:pPr>
        <w:rPr>
          <w:rFonts w:ascii="Times New Roman" w:eastAsia="Times New Roman" w:hAnsi="Times New Roman" w:cs="Times New Roman"/>
        </w:rPr>
      </w:pPr>
      <w:r>
        <w:rPr>
          <w:rFonts w:ascii="Times New Roman" w:eastAsia="Times New Roman" w:hAnsi="Times New Roman" w:cs="Times New Roman"/>
        </w:rPr>
        <w:t xml:space="preserve">             </w:t>
      </w:r>
    </w:p>
    <w:p w14:paraId="698FA220" w14:textId="77777777" w:rsidR="00DE372F" w:rsidRDefault="00DE372F">
      <w:pPr>
        <w:rPr>
          <w:rFonts w:ascii="Times New Roman" w:eastAsia="Times New Roman" w:hAnsi="Times New Roman" w:cs="Times New Roman"/>
        </w:rPr>
      </w:pPr>
    </w:p>
    <w:p w14:paraId="464B8B74" w14:textId="77777777" w:rsidR="00DE372F" w:rsidRDefault="00687BDE">
      <w:r>
        <w:rPr>
          <w:rFonts w:ascii="Times New Roman" w:eastAsia="Times New Roman" w:hAnsi="Times New Roman" w:cs="Times New Roman"/>
        </w:rPr>
        <w:t xml:space="preserve">                Marketing, in its broadest sense, is a management and social activity that supports the creation and exchange of value so that individuals and organisations can achieve their needs and objectives together with others (</w:t>
      </w:r>
      <w:proofErr w:type="spellStart"/>
      <w:r>
        <w:rPr>
          <w:rFonts w:ascii="Times New Roman" w:eastAsia="Times New Roman" w:hAnsi="Times New Roman" w:cs="Times New Roman"/>
        </w:rPr>
        <w:t>Kotler</w:t>
      </w:r>
      <w:proofErr w:type="spellEnd"/>
      <w:r>
        <w:rPr>
          <w:rFonts w:ascii="Times New Roman" w:eastAsia="Times New Roman" w:hAnsi="Times New Roman" w:cs="Times New Roman"/>
        </w:rPr>
        <w:t xml:space="preserve">, 2020). According to The Chartered Institute of Marketing, marketing is the management process responsible for identifying, anticipating, and satisfying customer requirements profitably (CIM, 2010). Six Senses and Holiday Inn were able to develop into a hotel chain through marketing. They may seem to have a lot in common, but as their names reveal, they do not. Six Senses' five-star luxury rooms are renowned for their innovative, real-world, and environmentally friendly architecture. The incomparable natural beauty of the surroundings and the exceptional level of service at a Six Senses resort will stop a tourist in his tracks and stay with him long after his visit. Holiday Inn is for tourists who require a straightforward, pleasurable setting to unwind, refresh, and complete some work. They advertise their "family-friendly" and "always there with what you need" principles. I will contrast the two using the SWOT and PESTLE analyses to show how they each employ various marketing techniques to appeal to different age groups. </w:t>
      </w:r>
    </w:p>
    <w:p w14:paraId="5B31B535" w14:textId="46B0493B" w:rsidR="00DE372F" w:rsidRDefault="00687BDE">
      <w:r>
        <w:rPr>
          <w:rFonts w:ascii="Times New Roman" w:eastAsia="Times New Roman" w:hAnsi="Times New Roman" w:cs="Times New Roman"/>
        </w:rPr>
        <w:t xml:space="preserve">Marketing research is defined by the MRS (2010) as the collection and analysis of data from a sample of individuals or organisations regarding their characteristics, behaviour, attitudes, opinions, or possessions. Research can be used to build an </w:t>
      </w:r>
      <w:proofErr w:type="spellStart"/>
      <w:r>
        <w:rPr>
          <w:rFonts w:ascii="Times New Roman" w:eastAsia="Times New Roman" w:hAnsi="Times New Roman" w:cs="Times New Roman"/>
        </w:rPr>
        <w:t>organization's</w:t>
      </w:r>
      <w:proofErr w:type="spellEnd"/>
      <w:r>
        <w:rPr>
          <w:rFonts w:ascii="Times New Roman" w:eastAsia="Times New Roman" w:hAnsi="Times New Roman" w:cs="Times New Roman"/>
        </w:rPr>
        <w:t xml:space="preserve"> mission statement and core values as well as determine the </w:t>
      </w:r>
      <w:proofErr w:type="spellStart"/>
      <w:r>
        <w:rPr>
          <w:rFonts w:ascii="Times New Roman" w:eastAsia="Times New Roman" w:hAnsi="Times New Roman" w:cs="Times New Roman"/>
        </w:rPr>
        <w:t>organization's</w:t>
      </w:r>
      <w:proofErr w:type="spellEnd"/>
      <w:r>
        <w:rPr>
          <w:rFonts w:ascii="Times New Roman" w:eastAsia="Times New Roman" w:hAnsi="Times New Roman" w:cs="Times New Roman"/>
        </w:rPr>
        <w:t xml:space="preserve"> nature and scope. The PESTLE and SWOT analyses will heavily rely on research and the database. They will assist us in better comprehending the attitudes and beliefs of our customers today (</w:t>
      </w:r>
      <w:proofErr w:type="spellStart"/>
      <w:r>
        <w:rPr>
          <w:rFonts w:ascii="Times New Roman" w:eastAsia="Times New Roman" w:hAnsi="Times New Roman" w:cs="Times New Roman"/>
        </w:rPr>
        <w:t>Housden</w:t>
      </w:r>
      <w:proofErr w:type="spellEnd"/>
      <w:r>
        <w:rPr>
          <w:rFonts w:ascii="Times New Roman" w:eastAsia="Times New Roman" w:hAnsi="Times New Roman" w:cs="Times New Roman"/>
        </w:rPr>
        <w:t>, 2008). I will do an internal analysis of both hotels (SWOT) and an</w:t>
      </w:r>
      <w:r w:rsidR="00976F13">
        <w:rPr>
          <w:rFonts w:ascii="Times New Roman" w:eastAsia="Times New Roman" w:hAnsi="Times New Roman" w:cs="Times New Roman"/>
        </w:rPr>
        <w:t xml:space="preserve"> </w:t>
      </w:r>
      <w:r>
        <w:rPr>
          <w:rFonts w:ascii="Times New Roman" w:eastAsia="Times New Roman" w:hAnsi="Times New Roman" w:cs="Times New Roman"/>
        </w:rPr>
        <w:lastRenderedPageBreak/>
        <w:t>external analysis (PESTLE) by identifying market trends, competitors' actions, and customer preferences in existing and upcoming markets (</w:t>
      </w:r>
      <w:proofErr w:type="spellStart"/>
      <w:r>
        <w:rPr>
          <w:rFonts w:ascii="Times New Roman" w:eastAsia="Times New Roman" w:hAnsi="Times New Roman" w:cs="Times New Roman"/>
        </w:rPr>
        <w:t>Chisnall</w:t>
      </w:r>
      <w:proofErr w:type="spellEnd"/>
      <w:r>
        <w:rPr>
          <w:rFonts w:ascii="Times New Roman" w:eastAsia="Times New Roman" w:hAnsi="Times New Roman" w:cs="Times New Roman"/>
        </w:rPr>
        <w:t xml:space="preserve">, 2004). </w:t>
      </w:r>
    </w:p>
    <w:p w14:paraId="1D01AAD1" w14:textId="77777777" w:rsidR="00DE372F" w:rsidRDefault="00687BDE">
      <w:r>
        <w:rPr>
          <w:rFonts w:ascii="Times New Roman" w:eastAsia="Times New Roman" w:hAnsi="Times New Roman" w:cs="Times New Roman"/>
        </w:rPr>
        <w:t>The Holiday Inn's internal and external SWOT analysis components include its strengths, weaknesses, opportunities, and threats (</w:t>
      </w:r>
      <w:proofErr w:type="spellStart"/>
      <w:r>
        <w:rPr>
          <w:rFonts w:ascii="Times New Roman" w:eastAsia="Times New Roman" w:hAnsi="Times New Roman" w:cs="Times New Roman"/>
        </w:rPr>
        <w:t>Nowak</w:t>
      </w:r>
      <w:proofErr w:type="spellEnd"/>
      <w:r>
        <w:rPr>
          <w:rFonts w:ascii="Times New Roman" w:eastAsia="Times New Roman" w:hAnsi="Times New Roman" w:cs="Times New Roman"/>
        </w:rPr>
        <w:t xml:space="preserve">, 1997). The strengths and competitive advantage of Holiday Inn can be attributed to its main skills. They run more than 1200 hotels globally and are growing into new areas across continents, so they may offer a variety of rooms. Due to their effective advertising, they also have an elevated level of brand recognition and visibility. A brand's shortcomings are specific areas where it operates that could be improved to strengthen it (Jobber, 2020). The SWOT Analysis identifies the Holiday Inn's market weaknesses as being related to their ongoing efforts to increase their market share in emerging regions and the sheer volume of hotels that compete with them. Holiday Inn offers distinctively regional seasonal discounts, so travellers looking for new destinations may take them into account. Terrorism, natural calamities, and ferocious interstate rivalry are all threats to Holiday Inn. </w:t>
      </w:r>
    </w:p>
    <w:p w14:paraId="6402D15D" w14:textId="77777777" w:rsidR="00DE372F" w:rsidRDefault="00687BDE">
      <w:r>
        <w:rPr>
          <w:rFonts w:ascii="Times New Roman" w:eastAsia="Times New Roman" w:hAnsi="Times New Roman" w:cs="Times New Roman"/>
        </w:rPr>
        <w:t>Knowing that extra effort was made to provide a unique experience gives Six Senses Resort, guests, peace of mind. The leading hotel brand and company in the world, Six Senses, is famous for its commitment to sustainability and well-being. To set itself apart from competing hotel chains, Six Senses promotes sustainability at each of its residential properties. While other hotel chains only have plans to phase out plastic straws and bottles by 2022, Six Senses wants to be completely plastic-free by that time. Additionally, Six Senses makes sure that all its food is produced nearby. Even though it is evident that products and services are continuously improving, the Six Senses hotel chain continues to stand out in the industry and is praised for initiating rather than adopting trends. (Bowie, 2017) Consequently, it faces few threats. One of their catchphrases, "always believed in being a story-doer, not a storyteller," might be utilised to stress this point. A major reminder of this is provided by Six Senses' attempts to urge businesses throughout the world to use more ecologically friendly solutions for their goods and services. Since Six Senses resorts and its amenities are so unique, customers find it difficult to haggle for lower prices. Due to its magnificent surroundings and distinctive Six Senses experience, customers prefer a Six Senses facility over other hotels. Due to Six Senses' extensive selection of distinctive goods and first-rate luxury services, visitors are also less price sensitive and unable to estimate resort prices. It can be concluded that Six Senses is not a budget-friendly hotel.</w:t>
      </w:r>
    </w:p>
    <w:p w14:paraId="5B26DAE3" w14:textId="77777777" w:rsidR="00DE372F" w:rsidRDefault="00687BDE">
      <w:r>
        <w:rPr>
          <w:rFonts w:ascii="Times New Roman" w:eastAsia="Times New Roman" w:hAnsi="Times New Roman" w:cs="Times New Roman"/>
        </w:rPr>
        <w:t>Numerous factors have an impact on how the hotel industry develops and performs. Changes in the law, intense competition, and unpredictability of the weather present difficulties for the hospitality and tourism sectors. The PESTLE study was produced with hotel owners in mind (</w:t>
      </w:r>
      <w:proofErr w:type="spellStart"/>
      <w:r>
        <w:rPr>
          <w:rFonts w:ascii="Times New Roman" w:eastAsia="Times New Roman" w:hAnsi="Times New Roman" w:cs="Times New Roman"/>
        </w:rPr>
        <w:t>Kotler</w:t>
      </w:r>
      <w:proofErr w:type="spellEnd"/>
      <w:r>
        <w:rPr>
          <w:rFonts w:ascii="Times New Roman" w:eastAsia="Times New Roman" w:hAnsi="Times New Roman" w:cs="Times New Roman"/>
        </w:rPr>
        <w:t>, 2017). Due to their widespread use in the hotel industry, the six characteristics universally apply to both hotels. Since it has the authority to impose travel restrictions, the government has considerable control over the hotel industry. With just one poor decision, an entire nation's economic output could be lost. Travel restrictions can have a disastrous effect on hotel and tourism businesses, as was the case with Covid-19. Given how heavily the government influences this area of the economy, a lot of hoteliers worry about elections since a new President with different principles might fundamentally alter the sector and roll back the legislation enacted by the outgoing President. Weak currencies, economic cycles, and tailored services are a few of the economic issues that Six Senses and Holiday Inn deal with. All businesses are affected by economic changes, but the hospitality sector is among the most vulnerable. (Ryan, 2012) It first starts an economic cycle and goes through it. A few important criteria, such as the unemployment rate, job growth, and travel duration, have an impact on its success. We should not worry about our hotels because they use social media as part of their marketing plan, but they should use technology with caution. The two main legal criteria that hotels must adhere to are the truth-in-menu standards and innkeeper rules. Another key factor is the surroundings. The type of accommodation a person chooses will depend on the local climate, as everyone enjoys sunny weather (</w:t>
      </w:r>
      <w:proofErr w:type="spellStart"/>
      <w:r>
        <w:rPr>
          <w:rFonts w:ascii="Times New Roman" w:eastAsia="Times New Roman" w:hAnsi="Times New Roman" w:cs="Times New Roman"/>
        </w:rPr>
        <w:t>Gauri</w:t>
      </w:r>
      <w:proofErr w:type="spellEnd"/>
      <w:r>
        <w:rPr>
          <w:rFonts w:ascii="Times New Roman" w:eastAsia="Times New Roman" w:hAnsi="Times New Roman" w:cs="Times New Roman"/>
        </w:rPr>
        <w:t>, 2014).</w:t>
      </w:r>
    </w:p>
    <w:p w14:paraId="7CA82B33" w14:textId="77777777" w:rsidR="00DE372F" w:rsidRDefault="00687BDE">
      <w:r>
        <w:rPr>
          <w:rFonts w:ascii="Times New Roman" w:eastAsia="Times New Roman" w:hAnsi="Times New Roman" w:cs="Times New Roman"/>
        </w:rPr>
        <w:lastRenderedPageBreak/>
        <w:t xml:space="preserve">A target market and a related marketing mix are both specified in a marketing plan. It provides a broad overview of what a company will do in a certain market. (Smith, 2020) There are two related components required: a target market is a homogeneous (similar) set of consumers that a business wants to reach out to and a marketing mix—a set of manageable factors—to appease its target consumer. The needs of the target audience might be satisfied in a variety of ways. A product could have a wide range of features. The seven fundamental components of the marketing mix—product, place, promotion, price, people, process, and physical evidence—can be used to simplify all the other factors. It is helpful to refer to the seven main components of a marketing mix as the "7 Ps." (McCarthy, 1960) Both hotels, Six Senses and Holiday Inn, have as products the hotel and its rooms. The cheapest price at Six Senses is approximately $1,000 and may go as high as $3,000 per night, whereas the prices at Holiday Inn start at just $40 per night and are affordable for everyone. As you can see, the pricing is entirely distinct. They have an online presence, as well as a physical presence worldwide. Both hotels use marketing as a way of promoting themselves. As people they have their staff, and in what the process implies the guest experience matters. Both companies provide components that contribute to the visual appeal of their hotel or service, from the ambience to the in-room amenities, as physical proof. </w:t>
      </w:r>
    </w:p>
    <w:p w14:paraId="5A8E4394" w14:textId="77777777" w:rsidR="00DE372F" w:rsidRDefault="00687BDE">
      <w:r>
        <w:rPr>
          <w:rFonts w:ascii="Times New Roman" w:eastAsia="Times New Roman" w:hAnsi="Times New Roman" w:cs="Times New Roman"/>
        </w:rPr>
        <w:t>Rival enterprises are under increased pressure to both draw in new clients and compete with one another to keep their existing ones because there are so many competing firms and industrialists. (</w:t>
      </w:r>
      <w:proofErr w:type="spellStart"/>
      <w:r>
        <w:rPr>
          <w:rFonts w:ascii="Times New Roman" w:eastAsia="Times New Roman" w:hAnsi="Times New Roman" w:cs="Times New Roman"/>
        </w:rPr>
        <w:t>Clow</w:t>
      </w:r>
      <w:proofErr w:type="spellEnd"/>
      <w:r>
        <w:rPr>
          <w:rFonts w:ascii="Times New Roman" w:eastAsia="Times New Roman" w:hAnsi="Times New Roman" w:cs="Times New Roman"/>
        </w:rPr>
        <w:t>, 2013) A new customer service strategy or policy is required as a result, regardless of the size of the business. (</w:t>
      </w:r>
      <w:proofErr w:type="spellStart"/>
      <w:r>
        <w:rPr>
          <w:rFonts w:ascii="Times New Roman" w:eastAsia="Times New Roman" w:hAnsi="Times New Roman" w:cs="Times New Roman"/>
        </w:rPr>
        <w:t>Chaffey</w:t>
      </w:r>
      <w:proofErr w:type="spellEnd"/>
      <w:r>
        <w:rPr>
          <w:rFonts w:ascii="Times New Roman" w:eastAsia="Times New Roman" w:hAnsi="Times New Roman" w:cs="Times New Roman"/>
        </w:rPr>
        <w:t>, 2019) The essential marketing strategy disciplines of segmentation, targeting, and positioning apply to both domestic and international markets. (</w:t>
      </w:r>
      <w:proofErr w:type="spellStart"/>
      <w:r>
        <w:rPr>
          <w:rFonts w:ascii="Times New Roman" w:eastAsia="Times New Roman" w:hAnsi="Times New Roman" w:cs="Times New Roman"/>
        </w:rPr>
        <w:t>Chisnall</w:t>
      </w:r>
      <w:proofErr w:type="spellEnd"/>
      <w:r>
        <w:rPr>
          <w:rFonts w:ascii="Times New Roman" w:eastAsia="Times New Roman" w:hAnsi="Times New Roman" w:cs="Times New Roman"/>
        </w:rPr>
        <w:t xml:space="preserve">, 2000) Even though Seven Senses is a family-friendly hotel, it offers services that older people might find more appealing. This type of hotel is not for everyone because it has a luxurious chain of spa resorts with locations like The Maldives, Douro Valley, Fiji, Ibiza, Qing Cheng Mountain, etc. They appreciate the environment and sustainability, and they use social media to influence change in these areas. Most passengers at Holiday Inn are between the ages of 25 and 34. The top country that contributed to Holiday Inn in the preceding month was the United States. Tourism, in particular accommodation, lodging, and travel, are topics that the audience is interested in. Since January, Holiday Inn has welcomed 1.438 million more guests than Seven Senses (15,281), a difference that might be attributed to Seven Senses' expensive rates for their opulent amenities. These findings can be linked to the marketing mix. </w:t>
      </w:r>
    </w:p>
    <w:p w14:paraId="1EC36EF1" w14:textId="77777777" w:rsidR="00DE372F" w:rsidRDefault="00687BDE">
      <w:r>
        <w:rPr>
          <w:rFonts w:ascii="Times New Roman" w:eastAsia="Times New Roman" w:hAnsi="Times New Roman" w:cs="Times New Roman"/>
        </w:rPr>
        <w:t xml:space="preserve">My initial thesis: "Six Senses is a luxury spa resort where adults come first rather than children, while Holiday Inn is more aimed towards younger people. Holiday Inn is more visited than Seven Senses." was confirmed, as Holiday Inn is a more accessible hotel. Concluding, with the help of the SWOT and PESTLE analysis for the internal and external factors of both hotels, I managed to compare the two of them and concluded that the role of marketing in a business that is focused on marketing is to give the business direction. "We believe in the transformative impact of travel, from your experiences to your well-being and the world around you. </w:t>
      </w:r>
      <w:bookmarkStart w:id="2" w:name="_Int_SuT7MFR9"/>
      <w:r>
        <w:rPr>
          <w:rFonts w:ascii="Times New Roman" w:eastAsia="Times New Roman" w:hAnsi="Times New Roman" w:cs="Times New Roman"/>
        </w:rPr>
        <w:t>That's why long-term positive change is woven into the fabric of every Six Senses property."</w:t>
      </w:r>
      <w:bookmarkEnd w:id="2"/>
      <w:r>
        <w:rPr>
          <w:rFonts w:ascii="Times New Roman" w:eastAsia="Times New Roman" w:hAnsi="Times New Roman" w:cs="Times New Roman"/>
        </w:rPr>
        <w:t xml:space="preserve"> - Six Senses </w:t>
      </w:r>
    </w:p>
    <w:p w14:paraId="4A83D5C9" w14:textId="77777777" w:rsidR="00DE372F" w:rsidRDefault="00687BDE">
      <w:pPr>
        <w:jc w:val="both"/>
      </w:pPr>
      <w:r>
        <w:rPr>
          <w:rFonts w:ascii="Times New Roman" w:eastAsia="Times New Roman" w:hAnsi="Times New Roman" w:cs="Times New Roman"/>
        </w:rPr>
        <w:t xml:space="preserve">References: </w:t>
      </w:r>
    </w:p>
    <w:p w14:paraId="3EAD6FBD" w14:textId="77777777" w:rsidR="00DE372F" w:rsidRDefault="00687BDE">
      <w:pPr>
        <w:jc w:val="both"/>
      </w:pPr>
      <w:proofErr w:type="spellStart"/>
      <w:r>
        <w:rPr>
          <w:rFonts w:ascii="Times New Roman" w:eastAsia="Times New Roman" w:hAnsi="Times New Roman" w:cs="Times New Roman"/>
        </w:rPr>
        <w:t>Kotler</w:t>
      </w:r>
      <w:proofErr w:type="spellEnd"/>
      <w:r>
        <w:rPr>
          <w:rFonts w:ascii="Times New Roman" w:eastAsia="Times New Roman" w:hAnsi="Times New Roman" w:cs="Times New Roman"/>
        </w:rPr>
        <w:t>, P., Armstrong, G., Harris, L. and He, H., 2020. Principles of marketing. 8th European ed, London: Pearson Education Limited. (Accessed on the 8th of May 2023)</w:t>
      </w:r>
    </w:p>
    <w:p w14:paraId="1EA478D5" w14:textId="77777777" w:rsidR="00DE372F" w:rsidRDefault="00687BDE">
      <w:pPr>
        <w:jc w:val="both"/>
      </w:pPr>
      <w:r>
        <w:rPr>
          <w:rFonts w:ascii="Times New Roman" w:eastAsia="Times New Roman" w:hAnsi="Times New Roman" w:cs="Times New Roman"/>
        </w:rPr>
        <w:t xml:space="preserve">CIM, The Chartered Institute of Marketing (online) Available at: </w:t>
      </w:r>
      <w:hyperlink r:id="rId7" w:history="1">
        <w:r>
          <w:rPr>
            <w:rStyle w:val="Hyperlink"/>
            <w:rFonts w:ascii="Times New Roman" w:eastAsia="Times New Roman" w:hAnsi="Times New Roman" w:cs="Times New Roman"/>
          </w:rPr>
          <w:t>http://www.cim.co.uk</w:t>
        </w:r>
      </w:hyperlink>
      <w:r>
        <w:rPr>
          <w:rFonts w:ascii="Times New Roman" w:eastAsia="Times New Roman" w:hAnsi="Times New Roman" w:cs="Times New Roman"/>
        </w:rPr>
        <w:t xml:space="preserve"> (Accessed on the 8th of May 2023) </w:t>
      </w:r>
    </w:p>
    <w:p w14:paraId="26BC4EAF" w14:textId="77777777" w:rsidR="00DE372F" w:rsidRDefault="00687BDE">
      <w:pPr>
        <w:jc w:val="both"/>
      </w:pPr>
      <w:r>
        <w:rPr>
          <w:rFonts w:ascii="Times New Roman" w:eastAsia="Times New Roman" w:hAnsi="Times New Roman" w:cs="Times New Roman"/>
        </w:rPr>
        <w:t xml:space="preserve">MRS, Marketing Requirements Specification (online) Available at: </w:t>
      </w:r>
      <w:hyperlink r:id="rId8" w:history="1">
        <w:r>
          <w:rPr>
            <w:rStyle w:val="Hyperlink"/>
            <w:rFonts w:ascii="Times New Roman" w:eastAsia="Times New Roman" w:hAnsi="Times New Roman" w:cs="Times New Roman"/>
          </w:rPr>
          <w:t>https://www.mrs.org.uk/</w:t>
        </w:r>
      </w:hyperlink>
      <w:r>
        <w:rPr>
          <w:rFonts w:ascii="Times New Roman" w:eastAsia="Times New Roman" w:hAnsi="Times New Roman" w:cs="Times New Roman"/>
        </w:rPr>
        <w:t xml:space="preserve">  (Accessed on the 8th of May 2023)</w:t>
      </w:r>
    </w:p>
    <w:p w14:paraId="2123581B" w14:textId="77777777" w:rsidR="00DE372F" w:rsidRDefault="00687BDE">
      <w:pPr>
        <w:jc w:val="both"/>
        <w:rPr>
          <w:rFonts w:ascii="Times New Roman" w:eastAsia="Times New Roman" w:hAnsi="Times New Roman" w:cs="Times New Roman"/>
        </w:rPr>
      </w:pPr>
      <w:proofErr w:type="spellStart"/>
      <w:r>
        <w:rPr>
          <w:rFonts w:ascii="Times New Roman" w:eastAsia="Times New Roman" w:hAnsi="Times New Roman" w:cs="Times New Roman"/>
        </w:rPr>
        <w:lastRenderedPageBreak/>
        <w:t>Housden</w:t>
      </w:r>
      <w:proofErr w:type="spellEnd"/>
      <w:r>
        <w:rPr>
          <w:rFonts w:ascii="Times New Roman" w:eastAsia="Times New Roman" w:hAnsi="Times New Roman" w:cs="Times New Roman"/>
        </w:rPr>
        <w:t xml:space="preserve"> M (2008), "Marketing Research &amp; Information, Butterworth Heinemann, Oxford (Accessed on the 9th of May 2023)</w:t>
      </w:r>
    </w:p>
    <w:p w14:paraId="63F7D70D" w14:textId="77777777" w:rsidR="00DE372F" w:rsidRDefault="00687BDE">
      <w:pPr>
        <w:jc w:val="both"/>
      </w:pPr>
      <w:r>
        <w:rPr>
          <w:rFonts w:ascii="Times New Roman" w:eastAsia="Times New Roman" w:hAnsi="Times New Roman" w:cs="Times New Roman"/>
        </w:rPr>
        <w:t xml:space="preserve">Peter M. </w:t>
      </w:r>
      <w:proofErr w:type="spellStart"/>
      <w:r>
        <w:rPr>
          <w:rFonts w:ascii="Times New Roman" w:eastAsia="Times New Roman" w:hAnsi="Times New Roman" w:cs="Times New Roman"/>
        </w:rPr>
        <w:t>Chisnall</w:t>
      </w:r>
      <w:proofErr w:type="spellEnd"/>
      <w:r>
        <w:rPr>
          <w:rFonts w:ascii="Times New Roman" w:eastAsia="Times New Roman" w:hAnsi="Times New Roman" w:cs="Times New Roman"/>
        </w:rPr>
        <w:t>, "Marketing Research", Edition, 7, revised. Publisher, McGraw-Hill, 2004. (Accessed on the 9th of May 2023)</w:t>
      </w:r>
    </w:p>
    <w:p w14:paraId="3602065C" w14:textId="77777777" w:rsidR="00DE372F" w:rsidRDefault="00687BDE">
      <w:pPr>
        <w:jc w:val="both"/>
      </w:pPr>
      <w:r>
        <w:rPr>
          <w:rFonts w:ascii="Times New Roman" w:eastAsia="Times New Roman" w:hAnsi="Times New Roman" w:cs="Times New Roman"/>
        </w:rPr>
        <w:t xml:space="preserve">Linda I. </w:t>
      </w:r>
      <w:proofErr w:type="spellStart"/>
      <w:r>
        <w:rPr>
          <w:rFonts w:ascii="Times New Roman" w:eastAsia="Times New Roman" w:hAnsi="Times New Roman" w:cs="Times New Roman"/>
        </w:rPr>
        <w:t>Nowak</w:t>
      </w:r>
      <w:proofErr w:type="spellEnd"/>
      <w:r>
        <w:rPr>
          <w:rFonts w:ascii="Times New Roman" w:eastAsia="Times New Roman" w:hAnsi="Times New Roman" w:cs="Times New Roman"/>
        </w:rPr>
        <w:t xml:space="preserve">, Paul D. </w:t>
      </w:r>
      <w:proofErr w:type="spellStart"/>
      <w:r>
        <w:rPr>
          <w:rFonts w:ascii="Times New Roman" w:eastAsia="Times New Roman" w:hAnsi="Times New Roman" w:cs="Times New Roman"/>
        </w:rPr>
        <w:t>Boughton</w:t>
      </w:r>
      <w:proofErr w:type="spellEnd"/>
      <w:r>
        <w:rPr>
          <w:rFonts w:ascii="Times New Roman" w:eastAsia="Times New Roman" w:hAnsi="Times New Roman" w:cs="Times New Roman"/>
        </w:rPr>
        <w:t>, and Arun J. A. Pereira, “Relationships Between Businesses and Marketing Research Firms,” Industrial Marketing Management, November 1997, pp. 487–95 (Accessed on the 9th of May 2023)</w:t>
      </w:r>
    </w:p>
    <w:p w14:paraId="06BABBD6" w14:textId="77777777" w:rsidR="00DE372F" w:rsidRDefault="00687BDE">
      <w:pPr>
        <w:jc w:val="both"/>
      </w:pPr>
      <w:bookmarkStart w:id="3" w:name="_Int_fwneFPiB"/>
      <w:r>
        <w:rPr>
          <w:rFonts w:ascii="Times New Roman" w:eastAsia="Times New Roman" w:hAnsi="Times New Roman" w:cs="Times New Roman"/>
        </w:rPr>
        <w:t>Jobber, D. and Ellis-Chadwick, F (2020), Principles and practice of marketing.</w:t>
      </w:r>
      <w:bookmarkEnd w:id="3"/>
      <w:r>
        <w:rPr>
          <w:rFonts w:ascii="Times New Roman" w:eastAsia="Times New Roman" w:hAnsi="Times New Roman" w:cs="Times New Roman"/>
        </w:rPr>
        <w:t xml:space="preserve"> 9th ed. London: (Accessed on the 9th of May 2023)</w:t>
      </w:r>
    </w:p>
    <w:p w14:paraId="44C4AE00" w14:textId="77777777" w:rsidR="00DE372F" w:rsidRDefault="00687BDE">
      <w:pPr>
        <w:jc w:val="both"/>
      </w:pPr>
      <w:r>
        <w:rPr>
          <w:rFonts w:ascii="Times New Roman" w:eastAsia="Times New Roman" w:hAnsi="Times New Roman" w:cs="Times New Roman"/>
        </w:rPr>
        <w:t xml:space="preserve">Bowie, D. </w:t>
      </w:r>
      <w:proofErr w:type="spellStart"/>
      <w:r>
        <w:rPr>
          <w:rFonts w:ascii="Times New Roman" w:eastAsia="Times New Roman" w:hAnsi="Times New Roman" w:cs="Times New Roman"/>
        </w:rPr>
        <w:t>Buttle</w:t>
      </w:r>
      <w:proofErr w:type="spellEnd"/>
      <w:r>
        <w:rPr>
          <w:rFonts w:ascii="Times New Roman" w:eastAsia="Times New Roman" w:hAnsi="Times New Roman" w:cs="Times New Roman"/>
        </w:rPr>
        <w:t xml:space="preserve">, F. </w:t>
      </w:r>
      <w:proofErr w:type="spellStart"/>
      <w:r>
        <w:rPr>
          <w:rFonts w:ascii="Times New Roman" w:eastAsia="Times New Roman" w:hAnsi="Times New Roman" w:cs="Times New Roman"/>
        </w:rPr>
        <w:t>Brookes</w:t>
      </w:r>
      <w:proofErr w:type="spellEnd"/>
      <w:r>
        <w:rPr>
          <w:rFonts w:ascii="Times New Roman" w:eastAsia="Times New Roman" w:hAnsi="Times New Roman" w:cs="Times New Roman"/>
        </w:rPr>
        <w:t xml:space="preserve">, M &amp; </w:t>
      </w:r>
      <w:bookmarkStart w:id="4" w:name="_Int_h7lrpf8P"/>
      <w:proofErr w:type="spellStart"/>
      <w:r>
        <w:rPr>
          <w:rFonts w:ascii="Times New Roman" w:eastAsia="Times New Roman" w:hAnsi="Times New Roman" w:cs="Times New Roman"/>
        </w:rPr>
        <w:t>Mariussen</w:t>
      </w:r>
      <w:bookmarkEnd w:id="4"/>
      <w:proofErr w:type="spellEnd"/>
      <w:r>
        <w:rPr>
          <w:rFonts w:ascii="Times New Roman" w:eastAsia="Times New Roman" w:hAnsi="Times New Roman" w:cs="Times New Roman"/>
        </w:rPr>
        <w:t xml:space="preserve">, A (2017), Hospitality Marketing. 3rd ed, </w:t>
      </w:r>
      <w:proofErr w:type="spellStart"/>
      <w:r>
        <w:rPr>
          <w:rFonts w:ascii="Times New Roman" w:eastAsia="Times New Roman" w:hAnsi="Times New Roman" w:cs="Times New Roman"/>
        </w:rPr>
        <w:t>Routledge</w:t>
      </w:r>
      <w:proofErr w:type="spellEnd"/>
      <w:r>
        <w:rPr>
          <w:rFonts w:ascii="Times New Roman" w:eastAsia="Times New Roman" w:hAnsi="Times New Roman" w:cs="Times New Roman"/>
        </w:rPr>
        <w:t>, London (Accessed on the 9th of May 2023)</w:t>
      </w:r>
    </w:p>
    <w:p w14:paraId="485404C0" w14:textId="77777777" w:rsidR="00DE372F" w:rsidRDefault="00687BDE">
      <w:pPr>
        <w:jc w:val="both"/>
      </w:pPr>
      <w:proofErr w:type="spellStart"/>
      <w:r>
        <w:rPr>
          <w:rFonts w:ascii="Times New Roman" w:eastAsia="Times New Roman" w:hAnsi="Times New Roman" w:cs="Times New Roman"/>
        </w:rPr>
        <w:t>Kotler</w:t>
      </w:r>
      <w:proofErr w:type="spellEnd"/>
      <w:r>
        <w:rPr>
          <w:rFonts w:ascii="Times New Roman" w:eastAsia="Times New Roman" w:hAnsi="Times New Roman" w:cs="Times New Roman"/>
        </w:rPr>
        <w:t xml:space="preserve">, P and </w:t>
      </w:r>
      <w:bookmarkStart w:id="5" w:name="_Int_yg1ZwCN1"/>
      <w:proofErr w:type="spellStart"/>
      <w:r>
        <w:rPr>
          <w:rFonts w:ascii="Times New Roman" w:eastAsia="Times New Roman" w:hAnsi="Times New Roman" w:cs="Times New Roman"/>
        </w:rPr>
        <w:t>Kartajaya</w:t>
      </w:r>
      <w:bookmarkEnd w:id="5"/>
      <w:proofErr w:type="spellEnd"/>
      <w:r>
        <w:rPr>
          <w:rFonts w:ascii="Times New Roman" w:eastAsia="Times New Roman" w:hAnsi="Times New Roman" w:cs="Times New Roman"/>
        </w:rPr>
        <w:t>, H. Marketing 4.0 Moving from Traditional to Digital (2017) Wiley. New York. (Accessed on the 10th of May 2023)</w:t>
      </w:r>
    </w:p>
    <w:p w14:paraId="5A470FEB" w14:textId="77777777" w:rsidR="00DE372F" w:rsidRDefault="00687BDE">
      <w:pPr>
        <w:jc w:val="both"/>
        <w:rPr>
          <w:rFonts w:ascii="Times New Roman" w:eastAsia="Times New Roman" w:hAnsi="Times New Roman" w:cs="Times New Roman"/>
        </w:rPr>
      </w:pPr>
      <w:r>
        <w:rPr>
          <w:rFonts w:ascii="Times New Roman" w:eastAsia="Times New Roman" w:hAnsi="Times New Roman" w:cs="Times New Roman"/>
        </w:rPr>
        <w:t>Ryan, D. (2012) Understanding Digital Marketing: Marketing Strategies for Engaging the Digital Generation. Kogan Page, London. (Accessed on the 10th of May 2023)</w:t>
      </w:r>
    </w:p>
    <w:p w14:paraId="733A7FDD" w14:textId="77777777" w:rsidR="00DE372F" w:rsidRDefault="00687BDE">
      <w:pPr>
        <w:jc w:val="both"/>
        <w:rPr>
          <w:rFonts w:ascii="Times New Roman" w:eastAsia="Times New Roman" w:hAnsi="Times New Roman" w:cs="Times New Roman"/>
        </w:rPr>
      </w:pPr>
      <w:proofErr w:type="spellStart"/>
      <w:r>
        <w:rPr>
          <w:rFonts w:ascii="Times New Roman" w:eastAsia="Times New Roman" w:hAnsi="Times New Roman" w:cs="Times New Roman"/>
        </w:rPr>
        <w:t>Ghauri</w:t>
      </w:r>
      <w:proofErr w:type="spellEnd"/>
      <w:r>
        <w:rPr>
          <w:rFonts w:ascii="Times New Roman" w:eastAsia="Times New Roman" w:hAnsi="Times New Roman" w:cs="Times New Roman"/>
        </w:rPr>
        <w:t>, P N (2014) International Marketing, 4th Ed, McGraw Hill, London (Accessed on the 12th of May 2023)</w:t>
      </w:r>
    </w:p>
    <w:p w14:paraId="264824CB" w14:textId="77777777" w:rsidR="00DE372F" w:rsidRDefault="00687BDE">
      <w:pPr>
        <w:jc w:val="both"/>
        <w:rPr>
          <w:rFonts w:ascii="Times New Roman" w:eastAsia="Times New Roman" w:hAnsi="Times New Roman" w:cs="Times New Roman"/>
        </w:rPr>
      </w:pPr>
      <w:r>
        <w:rPr>
          <w:rFonts w:ascii="Times New Roman" w:eastAsia="Times New Roman" w:hAnsi="Times New Roman" w:cs="Times New Roman"/>
        </w:rPr>
        <w:t xml:space="preserve">Smith PR &amp; </w:t>
      </w:r>
      <w:proofErr w:type="spellStart"/>
      <w:r>
        <w:rPr>
          <w:rFonts w:ascii="Times New Roman" w:eastAsia="Times New Roman" w:hAnsi="Times New Roman" w:cs="Times New Roman"/>
        </w:rPr>
        <w:t>Zook</w:t>
      </w:r>
      <w:proofErr w:type="spellEnd"/>
      <w:r>
        <w:rPr>
          <w:rFonts w:ascii="Times New Roman" w:eastAsia="Times New Roman" w:hAnsi="Times New Roman" w:cs="Times New Roman"/>
        </w:rPr>
        <w:t xml:space="preserve"> ZE (2020) Marketing Communications. 7th ed, Kogan Page, London (Accessed on the 12th of May 2023)</w:t>
      </w:r>
    </w:p>
    <w:p w14:paraId="38B83B9D" w14:textId="77777777" w:rsidR="00DE372F" w:rsidRDefault="00687BDE">
      <w:pPr>
        <w:jc w:val="both"/>
        <w:rPr>
          <w:rFonts w:ascii="Times New Roman" w:eastAsia="Times New Roman" w:hAnsi="Times New Roman" w:cs="Times New Roman"/>
        </w:rPr>
      </w:pPr>
      <w:proofErr w:type="spellStart"/>
      <w:r>
        <w:rPr>
          <w:rFonts w:ascii="Times New Roman" w:eastAsia="Times New Roman" w:hAnsi="Times New Roman" w:cs="Times New Roman"/>
        </w:rPr>
        <w:t>Clow</w:t>
      </w:r>
      <w:proofErr w:type="spellEnd"/>
      <w:r>
        <w:rPr>
          <w:rFonts w:ascii="Times New Roman" w:eastAsia="Times New Roman" w:hAnsi="Times New Roman" w:cs="Times New Roman"/>
        </w:rPr>
        <w:t xml:space="preserve">, K &amp; </w:t>
      </w:r>
      <w:proofErr w:type="spellStart"/>
      <w:r>
        <w:rPr>
          <w:rFonts w:ascii="Times New Roman" w:eastAsia="Times New Roman" w:hAnsi="Times New Roman" w:cs="Times New Roman"/>
        </w:rPr>
        <w:t>Baack</w:t>
      </w:r>
      <w:proofErr w:type="spellEnd"/>
      <w:r>
        <w:rPr>
          <w:rFonts w:ascii="Times New Roman" w:eastAsia="Times New Roman" w:hAnsi="Times New Roman" w:cs="Times New Roman"/>
        </w:rPr>
        <w:t>, D (2013), Integrated Advertising, Promotion and Marketing Communications. 6th ed, Pearson, London (Accessed on the 14th of May 2023)</w:t>
      </w:r>
    </w:p>
    <w:p w14:paraId="0ED3D4E6" w14:textId="77777777" w:rsidR="00DE372F" w:rsidRDefault="00687BDE">
      <w:pPr>
        <w:jc w:val="both"/>
        <w:rPr>
          <w:rFonts w:ascii="Times New Roman" w:eastAsia="Times New Roman" w:hAnsi="Times New Roman" w:cs="Times New Roman"/>
        </w:rPr>
      </w:pPr>
      <w:proofErr w:type="spellStart"/>
      <w:r>
        <w:rPr>
          <w:rFonts w:ascii="Times New Roman" w:eastAsia="Times New Roman" w:hAnsi="Times New Roman" w:cs="Times New Roman"/>
        </w:rPr>
        <w:t>Chaffey</w:t>
      </w:r>
      <w:proofErr w:type="spellEnd"/>
      <w:r>
        <w:rPr>
          <w:rFonts w:ascii="Times New Roman" w:eastAsia="Times New Roman" w:hAnsi="Times New Roman" w:cs="Times New Roman"/>
        </w:rPr>
        <w:t>, D and Ellis- Chadwick, F. (2019) Digital Marketing. 7th ed, Pearsons, London. (Accessed on the 14th of May 2023)</w:t>
      </w:r>
    </w:p>
    <w:p w14:paraId="6F9B2D61" w14:textId="77777777" w:rsidR="00DE372F" w:rsidRDefault="00687BDE">
      <w:pPr>
        <w:jc w:val="both"/>
        <w:rPr>
          <w:rFonts w:ascii="Times New Roman" w:eastAsia="Times New Roman" w:hAnsi="Times New Roman" w:cs="Times New Roman"/>
        </w:rPr>
      </w:pPr>
      <w:r>
        <w:rPr>
          <w:rFonts w:ascii="Times New Roman" w:eastAsia="Times New Roman" w:hAnsi="Times New Roman" w:cs="Times New Roman"/>
        </w:rPr>
        <w:t xml:space="preserve"> Peter M. </w:t>
      </w:r>
      <w:proofErr w:type="spellStart"/>
      <w:r>
        <w:rPr>
          <w:rFonts w:ascii="Times New Roman" w:eastAsia="Times New Roman" w:hAnsi="Times New Roman" w:cs="Times New Roman"/>
        </w:rPr>
        <w:t>Chisnall</w:t>
      </w:r>
      <w:proofErr w:type="spellEnd"/>
      <w:r>
        <w:rPr>
          <w:rFonts w:ascii="Times New Roman" w:eastAsia="Times New Roman" w:hAnsi="Times New Roman" w:cs="Times New Roman"/>
        </w:rPr>
        <w:t>, “The Effective Use of Market Research: A Guide for Management to Grow the Business,” International Journal of Market Research, Summer 2000, Vol. 42, 3, p. 359 (Accessed on the 14th of May 2023).</w:t>
      </w:r>
    </w:p>
    <w:p w14:paraId="2F28DA6D" w14:textId="77777777" w:rsidR="00DE372F" w:rsidRDefault="00DE372F"/>
    <w:p w14:paraId="4D50488F" w14:textId="77777777" w:rsidR="00DE372F" w:rsidRDefault="00DE372F"/>
    <w:p w14:paraId="1BFC824C" w14:textId="77777777" w:rsidR="00DE372F" w:rsidRDefault="00DE372F"/>
    <w:sectPr w:rsidR="00DE372F">
      <w:headerReference w:type="default" r:id="rId9"/>
      <w:footerReference w:type="default" r:id="rId10"/>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E968FB" w14:textId="77777777" w:rsidR="00C33334" w:rsidRDefault="00C33334">
      <w:pPr>
        <w:spacing w:after="0" w:line="240" w:lineRule="auto"/>
      </w:pPr>
      <w:r>
        <w:separator/>
      </w:r>
    </w:p>
  </w:endnote>
  <w:endnote w:type="continuationSeparator" w:id="0">
    <w:p w14:paraId="383A194D" w14:textId="77777777" w:rsidR="00C33334" w:rsidRDefault="00C333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015" w:type="dxa"/>
      <w:tblLayout w:type="fixed"/>
      <w:tblCellMar>
        <w:left w:w="10" w:type="dxa"/>
        <w:right w:w="10" w:type="dxa"/>
      </w:tblCellMar>
      <w:tblLook w:val="0000" w:firstRow="0" w:lastRow="0" w:firstColumn="0" w:lastColumn="0" w:noHBand="0" w:noVBand="0"/>
    </w:tblPr>
    <w:tblGrid>
      <w:gridCol w:w="3005"/>
      <w:gridCol w:w="3005"/>
      <w:gridCol w:w="3005"/>
    </w:tblGrid>
    <w:tr w:rsidR="008F1504" w14:paraId="39801672" w14:textId="77777777">
      <w:trPr>
        <w:trHeight w:val="300"/>
      </w:trPr>
      <w:tc>
        <w:tcPr>
          <w:tcW w:w="3005" w:type="dxa"/>
          <w:shd w:val="clear" w:color="auto" w:fill="auto"/>
          <w:tcMar>
            <w:top w:w="0" w:type="dxa"/>
            <w:left w:w="108" w:type="dxa"/>
            <w:bottom w:w="0" w:type="dxa"/>
            <w:right w:w="108" w:type="dxa"/>
          </w:tcMar>
        </w:tcPr>
        <w:p w14:paraId="729DD149" w14:textId="77777777" w:rsidR="008F1504" w:rsidRDefault="008242D4">
          <w:pPr>
            <w:pStyle w:val="Antet"/>
            <w:ind w:left="-115"/>
          </w:pPr>
        </w:p>
      </w:tc>
      <w:tc>
        <w:tcPr>
          <w:tcW w:w="3005" w:type="dxa"/>
          <w:shd w:val="clear" w:color="auto" w:fill="auto"/>
          <w:tcMar>
            <w:top w:w="0" w:type="dxa"/>
            <w:left w:w="108" w:type="dxa"/>
            <w:bottom w:w="0" w:type="dxa"/>
            <w:right w:w="108" w:type="dxa"/>
          </w:tcMar>
        </w:tcPr>
        <w:p w14:paraId="2B72CA51" w14:textId="77777777" w:rsidR="008F1504" w:rsidRDefault="008242D4">
          <w:pPr>
            <w:pStyle w:val="Antet"/>
            <w:jc w:val="center"/>
          </w:pPr>
        </w:p>
      </w:tc>
      <w:tc>
        <w:tcPr>
          <w:tcW w:w="3005" w:type="dxa"/>
          <w:shd w:val="clear" w:color="auto" w:fill="auto"/>
          <w:tcMar>
            <w:top w:w="0" w:type="dxa"/>
            <w:left w:w="108" w:type="dxa"/>
            <w:bottom w:w="0" w:type="dxa"/>
            <w:right w:w="108" w:type="dxa"/>
          </w:tcMar>
        </w:tcPr>
        <w:p w14:paraId="6DC8555F" w14:textId="77777777" w:rsidR="008F1504" w:rsidRDefault="008242D4">
          <w:pPr>
            <w:pStyle w:val="Antet"/>
            <w:ind w:right="-115"/>
            <w:jc w:val="right"/>
          </w:pPr>
        </w:p>
      </w:tc>
    </w:tr>
  </w:tbl>
  <w:p w14:paraId="01E9F3DA" w14:textId="77777777" w:rsidR="008F1504" w:rsidRDefault="008242D4">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959335" w14:textId="77777777" w:rsidR="00C33334" w:rsidRDefault="00C33334">
      <w:pPr>
        <w:spacing w:after="0" w:line="240" w:lineRule="auto"/>
      </w:pPr>
      <w:r>
        <w:rPr>
          <w:color w:val="000000"/>
        </w:rPr>
        <w:separator/>
      </w:r>
    </w:p>
  </w:footnote>
  <w:footnote w:type="continuationSeparator" w:id="0">
    <w:p w14:paraId="34AD19F8" w14:textId="77777777" w:rsidR="00C33334" w:rsidRDefault="00C333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015" w:type="dxa"/>
      <w:tblLayout w:type="fixed"/>
      <w:tblCellMar>
        <w:left w:w="10" w:type="dxa"/>
        <w:right w:w="10" w:type="dxa"/>
      </w:tblCellMar>
      <w:tblLook w:val="0000" w:firstRow="0" w:lastRow="0" w:firstColumn="0" w:lastColumn="0" w:noHBand="0" w:noVBand="0"/>
    </w:tblPr>
    <w:tblGrid>
      <w:gridCol w:w="3005"/>
      <w:gridCol w:w="3005"/>
      <w:gridCol w:w="3005"/>
    </w:tblGrid>
    <w:tr w:rsidR="008F1504" w14:paraId="4D677F25" w14:textId="77777777">
      <w:trPr>
        <w:trHeight w:val="300"/>
      </w:trPr>
      <w:tc>
        <w:tcPr>
          <w:tcW w:w="3005" w:type="dxa"/>
          <w:shd w:val="clear" w:color="auto" w:fill="auto"/>
          <w:tcMar>
            <w:top w:w="0" w:type="dxa"/>
            <w:left w:w="108" w:type="dxa"/>
            <w:bottom w:w="0" w:type="dxa"/>
            <w:right w:w="108" w:type="dxa"/>
          </w:tcMar>
        </w:tcPr>
        <w:p w14:paraId="2DB14B4C" w14:textId="77777777" w:rsidR="008F1504" w:rsidRDefault="008242D4">
          <w:pPr>
            <w:pStyle w:val="Antet"/>
            <w:ind w:left="-115"/>
          </w:pPr>
        </w:p>
      </w:tc>
      <w:tc>
        <w:tcPr>
          <w:tcW w:w="3005" w:type="dxa"/>
          <w:shd w:val="clear" w:color="auto" w:fill="auto"/>
          <w:tcMar>
            <w:top w:w="0" w:type="dxa"/>
            <w:left w:w="108" w:type="dxa"/>
            <w:bottom w:w="0" w:type="dxa"/>
            <w:right w:w="108" w:type="dxa"/>
          </w:tcMar>
        </w:tcPr>
        <w:p w14:paraId="05A27230" w14:textId="77777777" w:rsidR="008F1504" w:rsidRDefault="008242D4">
          <w:pPr>
            <w:pStyle w:val="Antet"/>
            <w:jc w:val="center"/>
          </w:pPr>
        </w:p>
      </w:tc>
      <w:tc>
        <w:tcPr>
          <w:tcW w:w="3005" w:type="dxa"/>
          <w:shd w:val="clear" w:color="auto" w:fill="auto"/>
          <w:tcMar>
            <w:top w:w="0" w:type="dxa"/>
            <w:left w:w="108" w:type="dxa"/>
            <w:bottom w:w="0" w:type="dxa"/>
            <w:right w:w="108" w:type="dxa"/>
          </w:tcMar>
        </w:tcPr>
        <w:p w14:paraId="44034B2B" w14:textId="77777777" w:rsidR="008F1504" w:rsidRDefault="008242D4">
          <w:pPr>
            <w:pStyle w:val="Antet"/>
            <w:ind w:right="-115"/>
            <w:jc w:val="right"/>
          </w:pPr>
        </w:p>
      </w:tc>
    </w:tr>
  </w:tbl>
  <w:p w14:paraId="16859612" w14:textId="77777777" w:rsidR="008F1504" w:rsidRDefault="008242D4">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autoHyphenation/>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372F"/>
    <w:rsid w:val="001967A1"/>
    <w:rsid w:val="00280D95"/>
    <w:rsid w:val="003C5D74"/>
    <w:rsid w:val="005A1346"/>
    <w:rsid w:val="00687BDE"/>
    <w:rsid w:val="007D3B99"/>
    <w:rsid w:val="007E4628"/>
    <w:rsid w:val="007F6944"/>
    <w:rsid w:val="008242D4"/>
    <w:rsid w:val="008878F3"/>
    <w:rsid w:val="008E0A48"/>
    <w:rsid w:val="00901203"/>
    <w:rsid w:val="00976F13"/>
    <w:rsid w:val="00C22981"/>
    <w:rsid w:val="00C33334"/>
    <w:rsid w:val="00C75C09"/>
    <w:rsid w:val="00CA7C96"/>
    <w:rsid w:val="00CC3136"/>
    <w:rsid w:val="00D07540"/>
    <w:rsid w:val="00DE372F"/>
    <w:rsid w:val="00DF210B"/>
    <w:rsid w:val="00EF577C"/>
    <w:rsid w:val="00F51E0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04C85"/>
  <w15:docId w15:val="{5CE77907-483D-4EFA-A51C-80C48E8B41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Arial"/>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Titlu4">
    <w:name w:val="heading 4"/>
    <w:basedOn w:val="Normal"/>
    <w:next w:val="Normal"/>
    <w:uiPriority w:val="9"/>
    <w:unhideWhenUsed/>
    <w:qFormat/>
    <w:pPr>
      <w:keepNext/>
      <w:keepLines/>
      <w:spacing w:before="40" w:after="0"/>
      <w:outlineLvl w:val="3"/>
    </w:pPr>
    <w:rPr>
      <w:rFonts w:ascii="Calibri Light" w:eastAsia="MS Gothic" w:hAnsi="Calibri Light" w:cs="Times New Roman"/>
      <w:i/>
      <w:iCs/>
      <w:color w:val="2F549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Heading4Char">
    <w:name w:val="Heading 4 Char"/>
    <w:basedOn w:val="Fontdeparagrafimplicit"/>
    <w:rPr>
      <w:rFonts w:ascii="Calibri Light" w:eastAsia="MS Gothic" w:hAnsi="Calibri Light" w:cs="Times New Roman"/>
      <w:i/>
      <w:iCs/>
      <w:color w:val="2F5496"/>
    </w:rPr>
  </w:style>
  <w:style w:type="character" w:styleId="Hyperlink">
    <w:name w:val="Hyperlink"/>
    <w:basedOn w:val="Fontdeparagrafimplicit"/>
    <w:rPr>
      <w:color w:val="0563C1"/>
      <w:u w:val="single"/>
    </w:rPr>
  </w:style>
  <w:style w:type="character" w:customStyle="1" w:styleId="HeaderChar">
    <w:name w:val="Header Char"/>
    <w:basedOn w:val="Fontdeparagrafimplicit"/>
  </w:style>
  <w:style w:type="paragraph" w:styleId="Antet">
    <w:name w:val="header"/>
    <w:basedOn w:val="Normal"/>
    <w:pPr>
      <w:tabs>
        <w:tab w:val="center" w:pos="4680"/>
        <w:tab w:val="right" w:pos="9360"/>
      </w:tabs>
      <w:spacing w:after="0" w:line="240" w:lineRule="auto"/>
    </w:pPr>
  </w:style>
  <w:style w:type="character" w:customStyle="1" w:styleId="FooterChar">
    <w:name w:val="Footer Char"/>
    <w:basedOn w:val="Fontdeparagrafimplicit"/>
  </w:style>
  <w:style w:type="paragraph" w:styleId="Subsol">
    <w:name w:val="footer"/>
    <w:basedOn w:val="Normal"/>
    <w:pPr>
      <w:tabs>
        <w:tab w:val="center" w:pos="4680"/>
        <w:tab w:val="right" w:pos="9360"/>
      </w:tabs>
      <w:spacing w:after="0" w:line="240" w:lineRule="auto"/>
    </w:pPr>
  </w:style>
  <w:style w:type="table" w:styleId="Tabellist4">
    <w:name w:val="List Table 4"/>
    <w:basedOn w:val="TabelNormal"/>
    <w:uiPriority w:val="49"/>
    <w:rsid w:val="00CA7C96"/>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ellist2">
    <w:name w:val="List Table 2"/>
    <w:basedOn w:val="TabelNormal"/>
    <w:uiPriority w:val="47"/>
    <w:rsid w:val="008878F3"/>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ellist6Colorat">
    <w:name w:val="List Table 6 Colorful"/>
    <w:basedOn w:val="TabelNormal"/>
    <w:uiPriority w:val="51"/>
    <w:rsid w:val="00EF577C"/>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ellist6Colorat-Accentuare3">
    <w:name w:val="List Table 6 Colorful Accent 3"/>
    <w:basedOn w:val="TabelNormal"/>
    <w:uiPriority w:val="51"/>
    <w:rsid w:val="00CC3136"/>
    <w:pPr>
      <w:spacing w:after="0" w:line="240" w:lineRule="auto"/>
    </w:pPr>
    <w:rPr>
      <w:color w:val="7B7B7B" w:themeColor="accent3" w:themeShade="BF"/>
    </w:rPr>
    <w:tblPr>
      <w:tblStyleRowBandSize w:val="1"/>
      <w:tblStyleColBandSize w:val="1"/>
      <w:tblBorders>
        <w:top w:val="single" w:sz="4" w:space="0" w:color="A5A5A5" w:themeColor="accent3"/>
        <w:bottom w:val="single" w:sz="4" w:space="0" w:color="A5A5A5" w:themeColor="accent3"/>
      </w:tblBorders>
    </w:tblPr>
    <w:tblStylePr w:type="firstRow">
      <w:rPr>
        <w:b/>
        <w:bCs/>
      </w:rPr>
      <w:tblPr/>
      <w:tcPr>
        <w:tcBorders>
          <w:bottom w:val="single" w:sz="4" w:space="0" w:color="A5A5A5" w:themeColor="accent3"/>
        </w:tcBorders>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mrs.org.uk/" TargetMode="External"/><Relationship Id="rId3" Type="http://schemas.openxmlformats.org/officeDocument/2006/relationships/webSettings" Target="webSettings.xml"/><Relationship Id="rId7" Type="http://schemas.openxmlformats.org/officeDocument/2006/relationships/hyperlink" Target="http://www.cim.co.uk"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1863</Words>
  <Characters>10811</Characters>
  <Application>Microsoft Office Word</Application>
  <DocSecurity>0</DocSecurity>
  <Lines>90</Lines>
  <Paragraphs>25</Paragraphs>
  <ScaleCrop>false</ScaleCrop>
  <Company/>
  <LinksUpToDate>false</LinksUpToDate>
  <CharactersWithSpaces>12649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Hondor (2246595)</dc:creator>
  <dc:description/>
  <cp:lastModifiedBy>Cristina Hondor (2246595)</cp:lastModifiedBy>
  <cp:revision>2</cp:revision>
  <dcterms:created xsi:type="dcterms:W3CDTF">2023-05-18T09:32:00Z</dcterms:created>
  <dcterms:modified xsi:type="dcterms:W3CDTF">2023-05-18T09:32:00Z</dcterms:modified>
</cp:coreProperties>
</file>