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B65C04" w14:textId="52266B7B" w:rsidR="00E12C35" w:rsidRDefault="00593C3D" w:rsidP="00E12C35">
      <w:r w:rsidRPr="00A406E5">
        <w:rPr>
          <w:noProof/>
        </w:rPr>
        <w:drawing>
          <wp:anchor distT="0" distB="0" distL="114300" distR="114300" simplePos="0" relativeHeight="251659264" behindDoc="0" locked="0" layoutInCell="1" allowOverlap="1" wp14:anchorId="2950603B" wp14:editId="2AE9E923">
            <wp:simplePos x="0" y="0"/>
            <wp:positionH relativeFrom="margin">
              <wp:align>center</wp:align>
            </wp:positionH>
            <wp:positionV relativeFrom="paragraph">
              <wp:posOffset>202565</wp:posOffset>
            </wp:positionV>
            <wp:extent cx="2063750" cy="84455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750" cy="84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F4DBED" w14:textId="07FEB9B1" w:rsidR="00E12C35" w:rsidRDefault="00E12C35" w:rsidP="00E12C35"/>
    <w:p w14:paraId="29A5B7BD" w14:textId="46637CBC" w:rsidR="00E12C35" w:rsidRDefault="00E12C35" w:rsidP="00E12C35">
      <w:pPr>
        <w:spacing w:line="480" w:lineRule="auto"/>
        <w:jc w:val="center"/>
        <w:rPr>
          <w:sz w:val="36"/>
          <w:szCs w:val="36"/>
        </w:rPr>
      </w:pPr>
    </w:p>
    <w:p w14:paraId="5586A0AF" w14:textId="77777777" w:rsidR="00E12C35" w:rsidRPr="00293404" w:rsidRDefault="00E12C35" w:rsidP="00E12C35">
      <w:pPr>
        <w:tabs>
          <w:tab w:val="center" w:pos="4513"/>
        </w:tabs>
        <w:spacing w:line="480" w:lineRule="auto"/>
        <w:rPr>
          <w:rFonts w:ascii="Arial" w:hAnsi="Arial" w:cs="Arial"/>
          <w:sz w:val="36"/>
          <w:szCs w:val="36"/>
        </w:rPr>
      </w:pPr>
      <w:r>
        <w:rPr>
          <w:sz w:val="36"/>
          <w:szCs w:val="36"/>
        </w:rPr>
        <w:tab/>
      </w:r>
      <w:r w:rsidRPr="00293404">
        <w:rPr>
          <w:rFonts w:ascii="Arial" w:hAnsi="Arial" w:cs="Arial"/>
          <w:sz w:val="36"/>
          <w:szCs w:val="36"/>
        </w:rPr>
        <w:t>1902865</w:t>
      </w:r>
    </w:p>
    <w:p w14:paraId="28CF2DF2" w14:textId="77777777" w:rsidR="00E12C35" w:rsidRPr="00293404" w:rsidRDefault="00E12C35" w:rsidP="00E12C35">
      <w:pPr>
        <w:spacing w:line="480" w:lineRule="auto"/>
        <w:jc w:val="center"/>
        <w:rPr>
          <w:rFonts w:ascii="Arial" w:hAnsi="Arial" w:cs="Arial"/>
          <w:sz w:val="36"/>
          <w:szCs w:val="36"/>
        </w:rPr>
      </w:pPr>
      <w:r w:rsidRPr="00293404">
        <w:rPr>
          <w:rFonts w:ascii="Arial" w:hAnsi="Arial" w:cs="Arial"/>
          <w:sz w:val="36"/>
          <w:szCs w:val="36"/>
        </w:rPr>
        <w:t>PGCE Primary with QTS</w:t>
      </w:r>
    </w:p>
    <w:p w14:paraId="2F22649F" w14:textId="77777777" w:rsidR="00E12C35" w:rsidRPr="00293404" w:rsidRDefault="00E12C35" w:rsidP="00E12C35">
      <w:pPr>
        <w:spacing w:line="480" w:lineRule="auto"/>
        <w:jc w:val="center"/>
        <w:rPr>
          <w:rFonts w:ascii="Arial" w:hAnsi="Arial" w:cs="Arial"/>
          <w:sz w:val="36"/>
          <w:szCs w:val="36"/>
        </w:rPr>
      </w:pPr>
      <w:r w:rsidRPr="00293404">
        <w:rPr>
          <w:rFonts w:ascii="Arial" w:hAnsi="Arial" w:cs="Arial"/>
          <w:sz w:val="36"/>
          <w:szCs w:val="36"/>
        </w:rPr>
        <w:t>ECAD7003: Learners, Schools &amp; Communities: Where am I teaching?</w:t>
      </w:r>
    </w:p>
    <w:p w14:paraId="557AFB15" w14:textId="77777777" w:rsidR="00E12C35" w:rsidRPr="00293404" w:rsidRDefault="00E12C35" w:rsidP="00E12C35">
      <w:pPr>
        <w:spacing w:line="480" w:lineRule="auto"/>
        <w:jc w:val="center"/>
        <w:rPr>
          <w:rFonts w:ascii="Arial" w:hAnsi="Arial" w:cs="Arial"/>
          <w:sz w:val="36"/>
          <w:szCs w:val="36"/>
        </w:rPr>
      </w:pPr>
      <w:r w:rsidRPr="00293404">
        <w:rPr>
          <w:rFonts w:ascii="Arial" w:hAnsi="Arial" w:cs="Arial"/>
          <w:sz w:val="36"/>
          <w:szCs w:val="36"/>
        </w:rPr>
        <w:t>Level 7</w:t>
      </w:r>
    </w:p>
    <w:p w14:paraId="69FF2DDE" w14:textId="77777777" w:rsidR="00E12C35" w:rsidRPr="00293404" w:rsidRDefault="00E12C35" w:rsidP="00E12C35">
      <w:pPr>
        <w:spacing w:line="480" w:lineRule="auto"/>
        <w:jc w:val="center"/>
        <w:rPr>
          <w:rFonts w:ascii="Arial" w:hAnsi="Arial" w:cs="Arial"/>
          <w:sz w:val="36"/>
          <w:szCs w:val="36"/>
        </w:rPr>
      </w:pPr>
      <w:proofErr w:type="spellStart"/>
      <w:r w:rsidRPr="00293404">
        <w:rPr>
          <w:rFonts w:ascii="Arial" w:hAnsi="Arial" w:cs="Arial"/>
          <w:sz w:val="36"/>
          <w:szCs w:val="36"/>
        </w:rPr>
        <w:t>Yr</w:t>
      </w:r>
      <w:proofErr w:type="spellEnd"/>
      <w:r w:rsidRPr="00293404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293404">
        <w:rPr>
          <w:rFonts w:ascii="Arial" w:hAnsi="Arial" w:cs="Arial"/>
          <w:sz w:val="36"/>
          <w:szCs w:val="36"/>
        </w:rPr>
        <w:t>Athrofa</w:t>
      </w:r>
      <w:proofErr w:type="spellEnd"/>
    </w:p>
    <w:p w14:paraId="7D8F844C" w14:textId="77777777" w:rsidR="00E12C35" w:rsidRPr="00293404" w:rsidRDefault="00E12C35" w:rsidP="00E12C35">
      <w:pPr>
        <w:jc w:val="center"/>
        <w:rPr>
          <w:rFonts w:ascii="Arial" w:hAnsi="Arial" w:cs="Arial"/>
          <w:sz w:val="36"/>
          <w:szCs w:val="36"/>
        </w:rPr>
      </w:pPr>
      <w:r w:rsidRPr="00293404">
        <w:rPr>
          <w:rFonts w:ascii="Arial" w:hAnsi="Arial" w:cs="Arial"/>
          <w:sz w:val="36"/>
          <w:szCs w:val="36"/>
        </w:rPr>
        <w:t>2019-2020</w:t>
      </w:r>
    </w:p>
    <w:p w14:paraId="05D351F9" w14:textId="77777777" w:rsidR="00E12C35" w:rsidRPr="00E12C35" w:rsidRDefault="00E12C35" w:rsidP="00E12C35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76244ED3" w14:textId="08027012" w:rsidR="009B47AE" w:rsidRPr="00E12C35" w:rsidRDefault="00E12C35" w:rsidP="00E12C35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 w:rsidRPr="00E12C35">
        <w:rPr>
          <w:rFonts w:ascii="Arial" w:hAnsi="Arial" w:cs="Arial"/>
          <w:b/>
          <w:bCs/>
          <w:sz w:val="36"/>
          <w:szCs w:val="36"/>
          <w:u w:val="single"/>
        </w:rPr>
        <w:t>Understanding how the learner, the school and the local community work together to deliver one of the four purposes of the new curriculum: a video presentation that critically examines this proces</w:t>
      </w:r>
      <w:r>
        <w:rPr>
          <w:rFonts w:ascii="Arial" w:hAnsi="Arial" w:cs="Arial"/>
          <w:b/>
          <w:bCs/>
          <w:sz w:val="36"/>
          <w:szCs w:val="36"/>
          <w:u w:val="single"/>
        </w:rPr>
        <w:t>s</w:t>
      </w:r>
    </w:p>
    <w:p w14:paraId="04B332E0" w14:textId="77777777" w:rsidR="009B47AE" w:rsidRDefault="009B47AE" w:rsidP="00CD1240">
      <w:pPr>
        <w:pStyle w:val="AssignBody"/>
      </w:pPr>
    </w:p>
    <w:p w14:paraId="189CBD26" w14:textId="6AA1ACF4" w:rsidR="009B47AE" w:rsidRDefault="009B47AE" w:rsidP="00E611D9">
      <w:pPr>
        <w:pStyle w:val="AssignBody"/>
        <w:rPr>
          <w:i/>
        </w:rPr>
      </w:pPr>
      <w:r w:rsidRPr="009B47AE">
        <w:rPr>
          <w:b/>
        </w:rPr>
        <w:t>Video link:</w:t>
      </w:r>
      <w:r>
        <w:t xml:space="preserve"> </w:t>
      </w:r>
      <w:hyperlink r:id="rId11" w:history="1">
        <w:r w:rsidR="00E12C35" w:rsidRPr="00711E89">
          <w:rPr>
            <w:rStyle w:val="Hyperlink"/>
            <w:i/>
          </w:rPr>
          <w:t>https://uowtsd-my.sharepoint.com/:v:/g/personal/1902865_student_uwtsd_ac_uk/EQpTfAodSbVEtE1BiDPw10kBeR7I6clB0M1DiJpo22tV-Q?e=iCAqR8</w:t>
        </w:r>
      </w:hyperlink>
    </w:p>
    <w:p w14:paraId="57750EE7" w14:textId="77777777" w:rsidR="00593C3D" w:rsidRDefault="00593C3D" w:rsidP="00E611D9">
      <w:pPr>
        <w:pStyle w:val="AssignBody"/>
        <w:rPr>
          <w:i/>
        </w:rPr>
      </w:pPr>
    </w:p>
    <w:p w14:paraId="6C250B6D" w14:textId="77777777" w:rsidR="00E12C35" w:rsidRDefault="00E12C35" w:rsidP="00E611D9">
      <w:pPr>
        <w:pStyle w:val="AssignBody"/>
      </w:pPr>
    </w:p>
    <w:p w14:paraId="0D2F6EA6" w14:textId="6318883D" w:rsidR="00E611D9" w:rsidRDefault="009B47AE" w:rsidP="00593C3D">
      <w:pPr>
        <w:pStyle w:val="AssignBody"/>
        <w:rPr>
          <w:b/>
        </w:rPr>
      </w:pPr>
      <w:r w:rsidRPr="00593C3D">
        <w:rPr>
          <w:b/>
        </w:rPr>
        <w:lastRenderedPageBreak/>
        <w:t>Reference list:</w:t>
      </w:r>
    </w:p>
    <w:p w14:paraId="462C1AC8" w14:textId="77777777" w:rsidR="007C7E03" w:rsidRDefault="007C7E03" w:rsidP="00593C3D">
      <w:pPr>
        <w:tabs>
          <w:tab w:val="left" w:pos="4840"/>
        </w:tabs>
        <w:spacing w:line="360" w:lineRule="auto"/>
        <w:rPr>
          <w:rFonts w:ascii="Arial" w:hAnsi="Arial" w:cs="Arial"/>
        </w:rPr>
      </w:pPr>
    </w:p>
    <w:p w14:paraId="250C477F" w14:textId="77777777" w:rsidR="007C7E03" w:rsidRDefault="007C7E03" w:rsidP="00593C3D">
      <w:pPr>
        <w:pStyle w:val="AssignBody"/>
        <w:rPr>
          <w:bCs/>
        </w:rPr>
      </w:pPr>
    </w:p>
    <w:p w14:paraId="631F88A2" w14:textId="77777777" w:rsidR="007C7E03" w:rsidRDefault="007C7E03" w:rsidP="00593C3D">
      <w:pPr>
        <w:pStyle w:val="AssignBody"/>
        <w:rPr>
          <w:bCs/>
        </w:rPr>
      </w:pPr>
    </w:p>
    <w:p w14:paraId="4BC9A337" w14:textId="77777777" w:rsidR="007C7E03" w:rsidRDefault="007C7E03" w:rsidP="00593C3D">
      <w:pPr>
        <w:pStyle w:val="AssignBody"/>
        <w:rPr>
          <w:bCs/>
        </w:rPr>
      </w:pPr>
    </w:p>
    <w:p w14:paraId="11875232" w14:textId="77777777" w:rsidR="007C7E03" w:rsidRDefault="007C7E03" w:rsidP="00E611D9">
      <w:pPr>
        <w:pStyle w:val="AssignBody"/>
      </w:pPr>
    </w:p>
    <w:p w14:paraId="0F68FA25" w14:textId="77777777" w:rsidR="007C7E03" w:rsidRPr="007C7E03" w:rsidRDefault="007C7E03" w:rsidP="00E611D9">
      <w:pPr>
        <w:pStyle w:val="AssignBody"/>
      </w:pPr>
    </w:p>
    <w:p w14:paraId="495116D6" w14:textId="77777777" w:rsidR="007C7E03" w:rsidRDefault="007C7E03" w:rsidP="00593C3D">
      <w:pPr>
        <w:pStyle w:val="AssignBody"/>
        <w:rPr>
          <w:bCs/>
        </w:rPr>
      </w:pPr>
    </w:p>
    <w:p w14:paraId="46E5EED3" w14:textId="77777777" w:rsidR="007C7E03" w:rsidRDefault="007C7E03" w:rsidP="00593C3D">
      <w:pPr>
        <w:pStyle w:val="AssignBody"/>
        <w:rPr>
          <w:bCs/>
        </w:rPr>
      </w:pPr>
    </w:p>
    <w:p w14:paraId="7E0801BF" w14:textId="77777777" w:rsidR="007C7E03" w:rsidRDefault="007C7E03" w:rsidP="00E611D9">
      <w:pPr>
        <w:pStyle w:val="AssignBody"/>
      </w:pPr>
    </w:p>
    <w:p w14:paraId="1437E836" w14:textId="77777777" w:rsidR="007C7E03" w:rsidRPr="007C7E03" w:rsidRDefault="007C7E03" w:rsidP="00593C3D">
      <w:pPr>
        <w:tabs>
          <w:tab w:val="left" w:pos="4840"/>
        </w:tabs>
        <w:spacing w:line="360" w:lineRule="auto"/>
        <w:rPr>
          <w:rFonts w:ascii="Arial" w:hAnsi="Arial" w:cs="Arial"/>
        </w:rPr>
      </w:pPr>
    </w:p>
    <w:p w14:paraId="3FD421C7" w14:textId="77777777" w:rsidR="007C7E03" w:rsidRPr="007C7E03" w:rsidRDefault="007C7E03" w:rsidP="00593C3D">
      <w:pPr>
        <w:tabs>
          <w:tab w:val="left" w:pos="4840"/>
        </w:tabs>
        <w:spacing w:line="360" w:lineRule="auto"/>
        <w:rPr>
          <w:rFonts w:ascii="Arial" w:hAnsi="Arial" w:cs="Arial"/>
        </w:rPr>
      </w:pPr>
      <w:r w:rsidRPr="007C7E03">
        <w:rPr>
          <w:rFonts w:ascii="Arial" w:hAnsi="Arial" w:cs="Arial"/>
        </w:rPr>
        <w:t>Bachman, L. (1990) Fundamental Considerations in Language Testing. New York: Oxford University Press</w:t>
      </w:r>
      <w:r>
        <w:rPr>
          <w:rFonts w:ascii="Arial" w:hAnsi="Arial" w:cs="Arial"/>
        </w:rPr>
        <w:t>.</w:t>
      </w:r>
    </w:p>
    <w:p w14:paraId="4820B80B" w14:textId="77777777" w:rsidR="007C7E03" w:rsidRDefault="007C7E03" w:rsidP="00593C3D">
      <w:pPr>
        <w:tabs>
          <w:tab w:val="left" w:pos="4840"/>
        </w:tabs>
        <w:spacing w:line="360" w:lineRule="auto"/>
        <w:rPr>
          <w:rFonts w:ascii="Arial" w:hAnsi="Arial" w:cs="Arial"/>
        </w:rPr>
      </w:pPr>
      <w:r w:rsidRPr="000F6D92">
        <w:rPr>
          <w:rFonts w:ascii="Arial" w:hAnsi="Arial" w:cs="Arial"/>
        </w:rPr>
        <w:t xml:space="preserve">Donaldson, D. (2015) </w:t>
      </w:r>
      <w:r w:rsidRPr="000F6D92">
        <w:rPr>
          <w:rFonts w:ascii="Arial" w:hAnsi="Arial" w:cs="Arial"/>
          <w:i/>
          <w:iCs/>
        </w:rPr>
        <w:t xml:space="preserve">Successful Futures. </w:t>
      </w:r>
      <w:r w:rsidRPr="000F6D92">
        <w:rPr>
          <w:rFonts w:ascii="Arial" w:hAnsi="Arial" w:cs="Arial"/>
        </w:rPr>
        <w:t xml:space="preserve">Cardiff. Available at: </w:t>
      </w:r>
      <w:hyperlink r:id="rId12" w:history="1">
        <w:r w:rsidRPr="000F6D92">
          <w:rPr>
            <w:rStyle w:val="Hyperlink"/>
            <w:rFonts w:ascii="Arial" w:hAnsi="Arial" w:cs="Arial"/>
          </w:rPr>
          <w:t>http://gov.wales/docs/dcells/publications/150317-successful-futures-en.pdf</w:t>
        </w:r>
      </w:hyperlink>
      <w:r w:rsidRPr="000F6D92">
        <w:rPr>
          <w:rFonts w:ascii="Arial" w:hAnsi="Arial" w:cs="Arial"/>
        </w:rPr>
        <w:t xml:space="preserve"> (Accessed on: </w:t>
      </w:r>
      <w:r>
        <w:rPr>
          <w:rFonts w:ascii="Arial" w:hAnsi="Arial" w:cs="Arial"/>
        </w:rPr>
        <w:t>12th</w:t>
      </w:r>
      <w:r w:rsidRPr="000F6D9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March</w:t>
      </w:r>
      <w:r w:rsidRPr="000F6D92">
        <w:rPr>
          <w:rFonts w:ascii="Arial" w:hAnsi="Arial" w:cs="Arial"/>
        </w:rPr>
        <w:t xml:space="preserve"> 2020).</w:t>
      </w:r>
    </w:p>
    <w:p w14:paraId="2A41554A" w14:textId="77777777" w:rsidR="007C7E03" w:rsidRPr="007C7E03" w:rsidRDefault="007C7E03" w:rsidP="00E611D9">
      <w:pPr>
        <w:pStyle w:val="AssignBody"/>
      </w:pPr>
      <w:bookmarkStart w:id="0" w:name="_Hlk38039832"/>
      <w:r>
        <w:t xml:space="preserve">Estyn (2017) </w:t>
      </w:r>
      <w:r>
        <w:rPr>
          <w:i/>
          <w:iCs/>
        </w:rPr>
        <w:t xml:space="preserve">A report on </w:t>
      </w:r>
      <w:proofErr w:type="spellStart"/>
      <w:r w:rsidRPr="007C7E03">
        <w:rPr>
          <w:i/>
          <w:iCs/>
          <w:highlight w:val="black"/>
        </w:rPr>
        <w:t>Burlais</w:t>
      </w:r>
      <w:proofErr w:type="spellEnd"/>
      <w:r w:rsidRPr="007C7E03">
        <w:rPr>
          <w:i/>
          <w:iCs/>
          <w:highlight w:val="black"/>
        </w:rPr>
        <w:t xml:space="preserve"> Primary School</w:t>
      </w:r>
      <w:r>
        <w:rPr>
          <w:i/>
          <w:iCs/>
        </w:rPr>
        <w:t xml:space="preserve">. </w:t>
      </w:r>
      <w:r>
        <w:t xml:space="preserve">Available at: </w:t>
      </w:r>
      <w:hyperlink r:id="rId13" w:history="1">
        <w:r w:rsidRPr="00711E89">
          <w:rPr>
            <w:rStyle w:val="Hyperlink"/>
          </w:rPr>
          <w:t>https://www.estyn.gov.wales/sites/www.estyn.gov.wales/files/documents/</w:t>
        </w:r>
        <w:r w:rsidRPr="007C7E03">
          <w:rPr>
            <w:rStyle w:val="Hyperlink"/>
            <w:color w:val="auto"/>
            <w:highlight w:val="black"/>
          </w:rPr>
          <w:t>Burlais%20</w:t>
        </w:r>
        <w:r w:rsidRPr="00711E89">
          <w:rPr>
            <w:rStyle w:val="Hyperlink"/>
          </w:rPr>
          <w:t>Primary%20School.pdf</w:t>
        </w:r>
      </w:hyperlink>
      <w:r>
        <w:t xml:space="preserve"> (Accessed on: 11</w:t>
      </w:r>
      <w:r w:rsidRPr="007C7E03">
        <w:rPr>
          <w:vertAlign w:val="superscript"/>
        </w:rPr>
        <w:t>th</w:t>
      </w:r>
      <w:r>
        <w:t xml:space="preserve"> March 2020)</w:t>
      </w:r>
      <w:bookmarkEnd w:id="0"/>
    </w:p>
    <w:p w14:paraId="2771C2D0" w14:textId="77777777" w:rsidR="007C7E03" w:rsidRDefault="007C7E03" w:rsidP="00593C3D">
      <w:pPr>
        <w:pStyle w:val="AssignBody"/>
        <w:rPr>
          <w:bCs/>
        </w:rPr>
      </w:pPr>
      <w:proofErr w:type="spellStart"/>
      <w:r w:rsidRPr="00593C3D">
        <w:rPr>
          <w:bCs/>
        </w:rPr>
        <w:t>Gray</w:t>
      </w:r>
      <w:proofErr w:type="spellEnd"/>
      <w:r w:rsidRPr="00593C3D">
        <w:rPr>
          <w:bCs/>
        </w:rPr>
        <w:t xml:space="preserve">, C. &amp; </w:t>
      </w:r>
      <w:proofErr w:type="spellStart"/>
      <w:r w:rsidRPr="00593C3D">
        <w:rPr>
          <w:bCs/>
        </w:rPr>
        <w:t>MacBlain</w:t>
      </w:r>
      <w:proofErr w:type="spellEnd"/>
      <w:r w:rsidRPr="00593C3D">
        <w:rPr>
          <w:bCs/>
        </w:rPr>
        <w:t xml:space="preserve">, S. (2015) Learning Theories in Childhood 2nd ed. London: Sage Publications Ltd. </w:t>
      </w:r>
    </w:p>
    <w:p w14:paraId="524B719D" w14:textId="77777777" w:rsidR="007C7E03" w:rsidRDefault="007C7E03" w:rsidP="00593C3D">
      <w:pPr>
        <w:pStyle w:val="AssignBody"/>
        <w:rPr>
          <w:bCs/>
        </w:rPr>
      </w:pPr>
      <w:r w:rsidRPr="00593C3D">
        <w:rPr>
          <w:bCs/>
        </w:rPr>
        <w:t>Griffith, A. &amp; Burns, M. (2014) Teaching Backwards. Carmarthen: Crown house Publishing Limited.</w:t>
      </w:r>
    </w:p>
    <w:p w14:paraId="33527BE3" w14:textId="77777777" w:rsidR="007C7E03" w:rsidRDefault="007C7E03" w:rsidP="00E611D9">
      <w:pPr>
        <w:pStyle w:val="AssignBody"/>
      </w:pPr>
      <w:proofErr w:type="spellStart"/>
      <w:r>
        <w:t>Janoska</w:t>
      </w:r>
      <w:proofErr w:type="spellEnd"/>
      <w:r>
        <w:t xml:space="preserve">, L. (2017) </w:t>
      </w:r>
      <w:r>
        <w:rPr>
          <w:i/>
          <w:iCs/>
        </w:rPr>
        <w:t xml:space="preserve">What really is the cone of experience? </w:t>
      </w:r>
      <w:r>
        <w:t xml:space="preserve">Available at: </w:t>
      </w:r>
      <w:hyperlink r:id="rId14" w:history="1">
        <w:r w:rsidRPr="00711E89">
          <w:rPr>
            <w:rStyle w:val="Hyperlink"/>
          </w:rPr>
          <w:t>https://elearningindustry.com/cone-of-experience-what-really-is</w:t>
        </w:r>
      </w:hyperlink>
      <w:r>
        <w:t xml:space="preserve"> (Accessed on: 1</w:t>
      </w:r>
      <w:r w:rsidRPr="006D3C83">
        <w:rPr>
          <w:vertAlign w:val="superscript"/>
        </w:rPr>
        <w:t>st</w:t>
      </w:r>
      <w:r>
        <w:t xml:space="preserve"> April 2020)</w:t>
      </w:r>
    </w:p>
    <w:p w14:paraId="7E6783DC" w14:textId="77777777" w:rsidR="007C7E03" w:rsidRDefault="007C7E03" w:rsidP="00E611D9">
      <w:pPr>
        <w:pStyle w:val="AssignBody"/>
      </w:pPr>
      <w:r>
        <w:t xml:space="preserve">Smith (2019) </w:t>
      </w:r>
      <w:r>
        <w:rPr>
          <w:i/>
          <w:iCs/>
        </w:rPr>
        <w:t xml:space="preserve">Teaching the importance of renewable energy. </w:t>
      </w:r>
      <w:r>
        <w:t xml:space="preserve">Available at: </w:t>
      </w:r>
      <w:hyperlink r:id="rId15" w:history="1">
        <w:r w:rsidRPr="00711E89">
          <w:rPr>
            <w:rStyle w:val="Hyperlink"/>
          </w:rPr>
          <w:t>https://www.participatelearning.com/blog/teaching-the-importance-of-renewable-energy/</w:t>
        </w:r>
      </w:hyperlink>
      <w:r>
        <w:t xml:space="preserve"> (Accessed on: 1</w:t>
      </w:r>
      <w:r w:rsidRPr="007C7E03">
        <w:rPr>
          <w:vertAlign w:val="superscript"/>
        </w:rPr>
        <w:t>st</w:t>
      </w:r>
      <w:r>
        <w:t xml:space="preserve"> April 2020)</w:t>
      </w:r>
    </w:p>
    <w:p w14:paraId="643A8B4D" w14:textId="77777777" w:rsidR="007C7E03" w:rsidRDefault="007C7E03" w:rsidP="00593C3D">
      <w:pPr>
        <w:pStyle w:val="AssignBody"/>
        <w:rPr>
          <w:bCs/>
        </w:rPr>
      </w:pPr>
      <w:r w:rsidRPr="00593C3D">
        <w:rPr>
          <w:bCs/>
        </w:rPr>
        <w:t xml:space="preserve">Welsh Government (2017) </w:t>
      </w:r>
      <w:r w:rsidRPr="00593C3D">
        <w:rPr>
          <w:bCs/>
        </w:rPr>
        <w:t>Education in Wales: Our National Mission. Cardiff: Welsh Government. Available at: https://gov.wales/sites/default/files/publications/201803/education-in-wales-our-national-mission.pdf (Accessed</w:t>
      </w:r>
      <w:r>
        <w:rPr>
          <w:bCs/>
        </w:rPr>
        <w:t xml:space="preserve"> on: 18</w:t>
      </w:r>
      <w:r w:rsidRPr="00547591">
        <w:rPr>
          <w:bCs/>
          <w:vertAlign w:val="superscript"/>
        </w:rPr>
        <w:t>th</w:t>
      </w:r>
      <w:r>
        <w:rPr>
          <w:bCs/>
        </w:rPr>
        <w:t xml:space="preserve"> March 2020</w:t>
      </w:r>
      <w:r w:rsidRPr="00593C3D">
        <w:rPr>
          <w:bCs/>
        </w:rPr>
        <w:t>)</w:t>
      </w:r>
    </w:p>
    <w:p w14:paraId="34FEF6E5" w14:textId="77777777" w:rsidR="007C7E03" w:rsidRDefault="007C7E03" w:rsidP="00593C3D">
      <w:pPr>
        <w:pStyle w:val="AssignBody"/>
        <w:rPr>
          <w:bCs/>
        </w:rPr>
      </w:pPr>
      <w:r w:rsidRPr="00593C3D">
        <w:rPr>
          <w:bCs/>
        </w:rPr>
        <w:t xml:space="preserve">Welsh Government (2018) An overview of approaches to second language acquisition and instructional practices. Available at: </w:t>
      </w:r>
      <w:hyperlink r:id="rId16" w:history="1">
        <w:r w:rsidRPr="00711E89">
          <w:rPr>
            <w:rStyle w:val="Hyperlink"/>
            <w:bCs/>
          </w:rPr>
          <w:t>https://gov.wales/sites/default/files/statistics-andresearch/2019-06/180228-overview-approaches-second-language-acquisition-instructionalpractices-en.pdf</w:t>
        </w:r>
      </w:hyperlink>
      <w:r>
        <w:rPr>
          <w:bCs/>
        </w:rPr>
        <w:t xml:space="preserve"> </w:t>
      </w:r>
      <w:r w:rsidRPr="00593C3D">
        <w:rPr>
          <w:bCs/>
        </w:rPr>
        <w:t>(Accessed on: 20th October 2019).</w:t>
      </w:r>
    </w:p>
    <w:p w14:paraId="34527493" w14:textId="77777777" w:rsidR="007C7E03" w:rsidRDefault="007C7E03" w:rsidP="00E611D9">
      <w:pPr>
        <w:pStyle w:val="AssignBody"/>
      </w:pPr>
      <w:r>
        <w:lastRenderedPageBreak/>
        <w:t xml:space="preserve">Welsh Government (no date) </w:t>
      </w:r>
      <w:r>
        <w:rPr>
          <w:i/>
          <w:iCs/>
        </w:rPr>
        <w:t xml:space="preserve">Welsh Language Charter. </w:t>
      </w:r>
      <w:r>
        <w:t xml:space="preserve">Available at: </w:t>
      </w:r>
      <w:hyperlink r:id="rId17" w:history="1">
        <w:r w:rsidRPr="00711E89">
          <w:rPr>
            <w:rStyle w:val="Hyperlink"/>
          </w:rPr>
          <w:t>https://gov.wales/cymraeg-education/schools/welsh-language-charter</w:t>
        </w:r>
      </w:hyperlink>
      <w:r>
        <w:t xml:space="preserve"> (Accessed on: 21</w:t>
      </w:r>
      <w:r w:rsidRPr="00B9756E">
        <w:rPr>
          <w:vertAlign w:val="superscript"/>
        </w:rPr>
        <w:t>st</w:t>
      </w:r>
      <w:r>
        <w:t xml:space="preserve"> March 2020)</w:t>
      </w:r>
    </w:p>
    <w:p w14:paraId="5A4F0CE2" w14:textId="77777777" w:rsidR="007C7E03" w:rsidRDefault="007C7E03" w:rsidP="00593C3D">
      <w:pPr>
        <w:tabs>
          <w:tab w:val="left" w:pos="4840"/>
        </w:tabs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Ynni</w:t>
      </w:r>
      <w:proofErr w:type="spellEnd"/>
      <w:r>
        <w:rPr>
          <w:rFonts w:ascii="Arial" w:hAnsi="Arial" w:cs="Arial"/>
        </w:rPr>
        <w:t xml:space="preserve"> Da (2020) </w:t>
      </w:r>
      <w:r>
        <w:rPr>
          <w:rFonts w:ascii="Arial" w:hAnsi="Arial" w:cs="Arial"/>
          <w:i/>
          <w:iCs/>
        </w:rPr>
        <w:t xml:space="preserve">Delivering Workshops throughout Wales. </w:t>
      </w:r>
      <w:r>
        <w:rPr>
          <w:rFonts w:ascii="Arial" w:hAnsi="Arial" w:cs="Arial"/>
        </w:rPr>
        <w:t>Available at:</w:t>
      </w:r>
      <w:r>
        <w:rPr>
          <w:rFonts w:ascii="Arial" w:hAnsi="Arial" w:cs="Arial"/>
          <w:i/>
          <w:iCs/>
        </w:rPr>
        <w:t xml:space="preserve"> </w:t>
      </w:r>
      <w:hyperlink r:id="rId18" w:history="1">
        <w:r w:rsidRPr="00711E89">
          <w:rPr>
            <w:rStyle w:val="Hyperlink"/>
            <w:rFonts w:ascii="Arial" w:hAnsi="Arial" w:cs="Arial"/>
          </w:rPr>
          <w:t>https://ynnida.com/en/</w:t>
        </w:r>
      </w:hyperlink>
      <w:r>
        <w:rPr>
          <w:rFonts w:ascii="Arial" w:hAnsi="Arial" w:cs="Arial"/>
        </w:rPr>
        <w:t xml:space="preserve"> (Accessed on: 12</w:t>
      </w:r>
      <w:r w:rsidRPr="00593C3D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2020)</w:t>
      </w:r>
    </w:p>
    <w:p w14:paraId="25AE2002" w14:textId="77777777" w:rsidR="007C7E03" w:rsidRPr="007C7E03" w:rsidRDefault="007C7E03" w:rsidP="00593C3D">
      <w:pPr>
        <w:tabs>
          <w:tab w:val="left" w:pos="48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Young, M. &amp; </w:t>
      </w:r>
      <w:proofErr w:type="spellStart"/>
      <w:r>
        <w:rPr>
          <w:rFonts w:ascii="Arial" w:hAnsi="Arial" w:cs="Arial"/>
        </w:rPr>
        <w:t>Commins</w:t>
      </w:r>
      <w:proofErr w:type="spellEnd"/>
      <w:r>
        <w:rPr>
          <w:rFonts w:ascii="Arial" w:hAnsi="Arial" w:cs="Arial"/>
        </w:rPr>
        <w:t xml:space="preserve">, E. (2002) </w:t>
      </w:r>
      <w:r>
        <w:rPr>
          <w:rFonts w:ascii="Arial" w:hAnsi="Arial" w:cs="Arial"/>
          <w:i/>
          <w:iCs/>
        </w:rPr>
        <w:t xml:space="preserve">Global Citizenship: The Handbook for Primary Teaching. </w:t>
      </w:r>
      <w:r w:rsidRPr="007C7E03">
        <w:rPr>
          <w:rFonts w:ascii="Arial" w:hAnsi="Arial" w:cs="Arial"/>
        </w:rPr>
        <w:t>Oxford: Chris Kington Publishing.</w:t>
      </w:r>
      <w:bookmarkStart w:id="1" w:name="_GoBack"/>
      <w:bookmarkEnd w:id="1"/>
    </w:p>
    <w:sectPr w:rsidR="007C7E03" w:rsidRPr="007C7E03">
      <w:headerReference w:type="default" r:id="rId19"/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B44C8E" w14:textId="77777777" w:rsidR="004F5126" w:rsidRDefault="004F5126" w:rsidP="00E611D9">
      <w:pPr>
        <w:spacing w:after="0" w:line="240" w:lineRule="auto"/>
      </w:pPr>
      <w:r>
        <w:separator/>
      </w:r>
    </w:p>
  </w:endnote>
  <w:endnote w:type="continuationSeparator" w:id="0">
    <w:p w14:paraId="271ABB86" w14:textId="77777777" w:rsidR="004F5126" w:rsidRDefault="004F5126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748475" w14:textId="77777777" w:rsidR="004F5126" w:rsidRDefault="004F5126" w:rsidP="00E611D9">
      <w:pPr>
        <w:spacing w:after="0" w:line="240" w:lineRule="auto"/>
      </w:pPr>
      <w:r>
        <w:separator/>
      </w:r>
    </w:p>
  </w:footnote>
  <w:footnote w:type="continuationSeparator" w:id="0">
    <w:p w14:paraId="0F9394A7" w14:textId="77777777" w:rsidR="004F5126" w:rsidRDefault="004F5126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</w:tblGrid>
    <w:tr w:rsidR="00593C3D" w:rsidRPr="00E611D9" w14:paraId="746C0110" w14:textId="77777777" w:rsidTr="00E611D9">
      <w:tc>
        <w:tcPr>
          <w:tcW w:w="4508" w:type="dxa"/>
        </w:tcPr>
        <w:p w14:paraId="51D506A0" w14:textId="0DF803CC" w:rsidR="00593C3D" w:rsidRPr="00E611D9" w:rsidRDefault="00593C3D" w:rsidP="00E611D9">
          <w:pPr>
            <w:pStyle w:val="Header"/>
            <w:jc w:val="right"/>
            <w:rPr>
              <w:rFonts w:ascii="Arial" w:hAnsi="Arial" w:cs="Arial"/>
            </w:rPr>
          </w:pPr>
        </w:p>
      </w:tc>
    </w:tr>
  </w:tbl>
  <w:p w14:paraId="31028CA5" w14:textId="62F0072A" w:rsidR="00E611D9" w:rsidRDefault="00593C3D">
    <w:pPr>
      <w:pStyle w:val="Header"/>
    </w:pPr>
    <w:r>
      <w:rPr>
        <w:rFonts w:ascii="Arial" w:hAnsi="Arial" w:cs="Arial"/>
        <w:noProof/>
        <w:color w:val="2962FF"/>
      </w:rPr>
      <w:drawing>
        <wp:anchor distT="0" distB="0" distL="114300" distR="114300" simplePos="0" relativeHeight="251659264" behindDoc="1" locked="0" layoutInCell="1" allowOverlap="1" wp14:anchorId="48EF74A4" wp14:editId="3B4FE607">
          <wp:simplePos x="0" y="0"/>
          <wp:positionH relativeFrom="margin">
            <wp:posOffset>-749300</wp:posOffset>
          </wp:positionH>
          <wp:positionV relativeFrom="paragraph">
            <wp:posOffset>-516255</wp:posOffset>
          </wp:positionV>
          <wp:extent cx="2222500" cy="711200"/>
          <wp:effectExtent l="0" t="0" r="6350" b="0"/>
          <wp:wrapTight wrapText="bothSides">
            <wp:wrapPolygon edited="0">
              <wp:start x="0" y="0"/>
              <wp:lineTo x="0" y="20829"/>
              <wp:lineTo x="21477" y="20829"/>
              <wp:lineTo x="21477" y="0"/>
              <wp:lineTo x="0" y="0"/>
            </wp:wrapPolygon>
          </wp:wrapTight>
          <wp:docPr id="2" name="Picture 2" descr="Image result for uwtsd yr athrofa">
            <a:hlinkClick xmlns:a="http://schemas.openxmlformats.org/drawingml/2006/main" r:id="rId1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uwtsd yr athrofa">
                    <a:hlinkClick r:id="rId1" tgtFrame="&quot;_blank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2500" cy="71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ab/>
      <w:t>ECAD7003</w:t>
    </w:r>
    <w:r>
      <w:tab/>
      <w:t>1902865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2229F0"/>
    <w:rsid w:val="003B567F"/>
    <w:rsid w:val="003E55AE"/>
    <w:rsid w:val="00433F17"/>
    <w:rsid w:val="004F5126"/>
    <w:rsid w:val="00547591"/>
    <w:rsid w:val="00593C3D"/>
    <w:rsid w:val="005956FB"/>
    <w:rsid w:val="006000C2"/>
    <w:rsid w:val="006419C3"/>
    <w:rsid w:val="00691A46"/>
    <w:rsid w:val="006B5861"/>
    <w:rsid w:val="006D3C83"/>
    <w:rsid w:val="007C7E03"/>
    <w:rsid w:val="00817F7A"/>
    <w:rsid w:val="009B47AE"/>
    <w:rsid w:val="00AD4EBD"/>
    <w:rsid w:val="00B67895"/>
    <w:rsid w:val="00B9756E"/>
    <w:rsid w:val="00BC651E"/>
    <w:rsid w:val="00CD1240"/>
    <w:rsid w:val="00E12C35"/>
    <w:rsid w:val="00E611D9"/>
    <w:rsid w:val="00FA4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2C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12C3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2C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estyn.gov.wales/sites/www.estyn.gov.wales/files/documents/Burlais%20Primary%20School.pdf" TargetMode="External"/><Relationship Id="rId18" Type="http://schemas.openxmlformats.org/officeDocument/2006/relationships/hyperlink" Target="https://ynnida.com/en/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gov.wales/docs/dcells/publications/150317-successful-futures-en.pdf" TargetMode="External"/><Relationship Id="rId17" Type="http://schemas.openxmlformats.org/officeDocument/2006/relationships/hyperlink" Target="https://gov.wales/cymraeg-education/schools/welsh-language-charter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gov.wales/sites/default/files/statistics-andresearch/2019-06/180228-overview-approaches-second-language-acquisition-instructionalpractices-en.pdf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uowtsd-my.sharepoint.com/:v:/g/personal/1902865_student_uwtsd_ac_uk/EQpTfAodSbVEtE1BiDPw10kBeR7I6clB0M1DiJpo22tV-Q?e=iCAqR8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participatelearning.com/blog/teaching-the-importance-of-renewable-energy/" TargetMode="External"/><Relationship Id="rId10" Type="http://schemas.openxmlformats.org/officeDocument/2006/relationships/image" Target="cid:image001.png@01D0EA4A.2BD679A0" TargetMode="External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elearningindustry.com/cone-of-experience-what-really-is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hyperlink" Target="https://www.google.com/url?sa=i&amp;url=https%3A%2F%2Fwww.gla.ac.uk%2Fnews%2Farchiveofnews%2F2017%2Fapril%2Fheadline_522060_en.html&amp;psig=AOvVaw26bUUo2ebS22RmFteqQHTI&amp;ust=1581448913329000&amp;source=images&amp;cd=vfe&amp;ved=0CAIQjRxqFwoTCKjth7rax-cCFQAAAAAdAAAAABA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493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Mari Roberts</cp:lastModifiedBy>
  <cp:revision>2</cp:revision>
  <dcterms:created xsi:type="dcterms:W3CDTF">2020-04-17T17:21:00Z</dcterms:created>
  <dcterms:modified xsi:type="dcterms:W3CDTF">2020-04-17T17:21:00Z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