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5C969" w14:textId="77777777" w:rsidR="00475836" w:rsidRDefault="00475836" w:rsidP="00475836">
      <w:pPr>
        <w:spacing w:after="0" w:line="480" w:lineRule="auto"/>
        <w:jc w:val="center"/>
        <w:rPr>
          <w:rFonts w:ascii="Times New Roman" w:hAnsi="Times New Roman" w:cs="Times New Roman"/>
          <w:b/>
          <w:bCs/>
          <w:sz w:val="24"/>
          <w:szCs w:val="24"/>
        </w:rPr>
      </w:pPr>
    </w:p>
    <w:p w14:paraId="18CDCB97" w14:textId="77777777" w:rsidR="00475836" w:rsidRDefault="00475836" w:rsidP="00475836">
      <w:pPr>
        <w:spacing w:after="0" w:line="480" w:lineRule="auto"/>
        <w:jc w:val="center"/>
        <w:rPr>
          <w:rFonts w:ascii="Times New Roman" w:hAnsi="Times New Roman" w:cs="Times New Roman"/>
          <w:b/>
          <w:bCs/>
          <w:sz w:val="24"/>
          <w:szCs w:val="24"/>
        </w:rPr>
      </w:pPr>
    </w:p>
    <w:p w14:paraId="15361A65" w14:textId="77777777" w:rsidR="00475836" w:rsidRDefault="00475836" w:rsidP="00475836">
      <w:pPr>
        <w:spacing w:after="0" w:line="480" w:lineRule="auto"/>
        <w:jc w:val="center"/>
        <w:rPr>
          <w:rFonts w:ascii="Times New Roman" w:hAnsi="Times New Roman" w:cs="Times New Roman"/>
          <w:b/>
          <w:bCs/>
          <w:sz w:val="24"/>
          <w:szCs w:val="24"/>
        </w:rPr>
      </w:pPr>
    </w:p>
    <w:p w14:paraId="1718CED8" w14:textId="77777777" w:rsidR="00475836" w:rsidRDefault="00475836" w:rsidP="00475836">
      <w:pPr>
        <w:spacing w:after="0" w:line="480" w:lineRule="auto"/>
        <w:jc w:val="center"/>
        <w:rPr>
          <w:rFonts w:ascii="Times New Roman" w:hAnsi="Times New Roman" w:cs="Times New Roman"/>
          <w:b/>
          <w:bCs/>
          <w:sz w:val="24"/>
          <w:szCs w:val="24"/>
        </w:rPr>
      </w:pPr>
    </w:p>
    <w:p w14:paraId="51B1290C" w14:textId="77777777" w:rsidR="00475836" w:rsidRDefault="00475836" w:rsidP="00475836">
      <w:pPr>
        <w:spacing w:after="0" w:line="480" w:lineRule="auto"/>
        <w:jc w:val="center"/>
        <w:rPr>
          <w:rFonts w:ascii="Times New Roman" w:hAnsi="Times New Roman" w:cs="Times New Roman"/>
          <w:b/>
          <w:bCs/>
          <w:sz w:val="24"/>
          <w:szCs w:val="24"/>
        </w:rPr>
      </w:pPr>
    </w:p>
    <w:p w14:paraId="24ECD83B" w14:textId="77777777" w:rsidR="00475836" w:rsidRDefault="00475836" w:rsidP="00475836">
      <w:pPr>
        <w:spacing w:after="0" w:line="480" w:lineRule="auto"/>
        <w:jc w:val="center"/>
        <w:rPr>
          <w:rFonts w:ascii="Times New Roman" w:hAnsi="Times New Roman" w:cs="Times New Roman"/>
          <w:b/>
          <w:bCs/>
          <w:sz w:val="24"/>
          <w:szCs w:val="24"/>
        </w:rPr>
      </w:pPr>
    </w:p>
    <w:p w14:paraId="0F528D84" w14:textId="0F8288F4" w:rsidR="00475836" w:rsidRDefault="00475836" w:rsidP="00475836">
      <w:pPr>
        <w:spacing w:after="0" w:line="480" w:lineRule="auto"/>
        <w:jc w:val="center"/>
        <w:rPr>
          <w:rFonts w:ascii="Arial" w:hAnsi="Arial" w:cs="Arial"/>
          <w:b/>
          <w:bCs/>
          <w:sz w:val="28"/>
          <w:szCs w:val="28"/>
        </w:rPr>
      </w:pPr>
      <w:r w:rsidRPr="00475836">
        <w:rPr>
          <w:rFonts w:ascii="Arial" w:hAnsi="Arial" w:cs="Arial"/>
          <w:b/>
          <w:bCs/>
          <w:sz w:val="28"/>
          <w:szCs w:val="28"/>
        </w:rPr>
        <w:t xml:space="preserve">CULTURAL AWARENESS WRITTEN </w:t>
      </w:r>
      <w:r w:rsidRPr="00475836">
        <w:rPr>
          <w:rFonts w:ascii="Arial" w:hAnsi="Arial" w:cs="Arial"/>
          <w:b/>
          <w:bCs/>
          <w:sz w:val="28"/>
          <w:szCs w:val="28"/>
        </w:rPr>
        <w:t xml:space="preserve">IN </w:t>
      </w:r>
      <w:r w:rsidRPr="00475836">
        <w:rPr>
          <w:rFonts w:ascii="Arial" w:hAnsi="Arial" w:cs="Arial"/>
          <w:b/>
          <w:bCs/>
          <w:sz w:val="28"/>
          <w:szCs w:val="28"/>
        </w:rPr>
        <w:t>HOTEL HANDBOOK</w:t>
      </w:r>
    </w:p>
    <w:p w14:paraId="1DCCA560" w14:textId="4EF11836" w:rsidR="00475836" w:rsidRDefault="00475836" w:rsidP="00475836">
      <w:pPr>
        <w:spacing w:after="0" w:line="480" w:lineRule="auto"/>
        <w:jc w:val="center"/>
        <w:rPr>
          <w:rFonts w:ascii="Arial" w:hAnsi="Arial" w:cs="Arial"/>
          <w:b/>
          <w:bCs/>
          <w:sz w:val="28"/>
          <w:szCs w:val="28"/>
        </w:rPr>
      </w:pPr>
    </w:p>
    <w:p w14:paraId="123A9C46" w14:textId="6D89D5EF" w:rsidR="00475836" w:rsidRDefault="00475836" w:rsidP="00475836">
      <w:pPr>
        <w:spacing w:after="0" w:line="480" w:lineRule="auto"/>
        <w:jc w:val="center"/>
        <w:rPr>
          <w:rFonts w:ascii="Arial" w:hAnsi="Arial" w:cs="Arial"/>
          <w:b/>
          <w:bCs/>
          <w:sz w:val="28"/>
          <w:szCs w:val="28"/>
        </w:rPr>
      </w:pPr>
    </w:p>
    <w:p w14:paraId="5BE12DFB" w14:textId="68ADCF45" w:rsidR="00475836" w:rsidRDefault="00475836" w:rsidP="00475836">
      <w:pPr>
        <w:spacing w:after="0" w:line="480" w:lineRule="auto"/>
        <w:jc w:val="center"/>
        <w:rPr>
          <w:rFonts w:ascii="Arial" w:hAnsi="Arial" w:cs="Arial"/>
          <w:b/>
          <w:bCs/>
          <w:sz w:val="28"/>
          <w:szCs w:val="28"/>
        </w:rPr>
      </w:pPr>
    </w:p>
    <w:p w14:paraId="6EF58924" w14:textId="77777777" w:rsidR="00475836" w:rsidRPr="00475836" w:rsidRDefault="00475836" w:rsidP="00475836">
      <w:pPr>
        <w:spacing w:after="0" w:line="480" w:lineRule="auto"/>
        <w:jc w:val="center"/>
        <w:rPr>
          <w:rFonts w:ascii="Arial" w:hAnsi="Arial" w:cs="Arial"/>
          <w:b/>
          <w:bCs/>
          <w:sz w:val="28"/>
          <w:szCs w:val="28"/>
        </w:rPr>
      </w:pPr>
    </w:p>
    <w:p w14:paraId="1ABEB4F7" w14:textId="213116B6" w:rsidR="00475836" w:rsidRDefault="00475836" w:rsidP="00475836">
      <w:pPr>
        <w:spacing w:after="0" w:line="480" w:lineRule="auto"/>
        <w:jc w:val="center"/>
        <w:rPr>
          <w:rFonts w:ascii="Times New Roman" w:hAnsi="Times New Roman" w:cs="Times New Roman"/>
          <w:b/>
          <w:bCs/>
          <w:sz w:val="24"/>
          <w:szCs w:val="24"/>
        </w:rPr>
      </w:pPr>
    </w:p>
    <w:p w14:paraId="734119AF" w14:textId="2383390D" w:rsidR="00475836" w:rsidRDefault="00475836" w:rsidP="00475836">
      <w:pPr>
        <w:spacing w:after="0" w:line="480" w:lineRule="auto"/>
        <w:jc w:val="center"/>
        <w:rPr>
          <w:rFonts w:ascii="Times New Roman" w:hAnsi="Times New Roman" w:cs="Times New Roman"/>
          <w:b/>
          <w:bCs/>
          <w:sz w:val="24"/>
          <w:szCs w:val="24"/>
        </w:rPr>
      </w:pPr>
    </w:p>
    <w:p w14:paraId="7C305F8A" w14:textId="66CE3DB2" w:rsidR="00475836" w:rsidRDefault="00475836" w:rsidP="00475836">
      <w:pPr>
        <w:spacing w:after="0" w:line="480" w:lineRule="auto"/>
        <w:jc w:val="center"/>
        <w:rPr>
          <w:rFonts w:ascii="Times New Roman" w:hAnsi="Times New Roman" w:cs="Times New Roman"/>
          <w:b/>
          <w:bCs/>
          <w:sz w:val="24"/>
          <w:szCs w:val="24"/>
        </w:rPr>
      </w:pPr>
    </w:p>
    <w:p w14:paraId="2FEEFFCB" w14:textId="321E1F23" w:rsidR="00475836" w:rsidRPr="00475836" w:rsidRDefault="00475836" w:rsidP="00475836">
      <w:pPr>
        <w:suppressAutoHyphens/>
        <w:autoSpaceDN w:val="0"/>
        <w:spacing w:after="0" w:line="360" w:lineRule="auto"/>
        <w:rPr>
          <w:rFonts w:ascii="Arial" w:eastAsia="Calibri" w:hAnsi="Arial" w:cs="Arial"/>
          <w:b/>
          <w:bCs/>
          <w:sz w:val="24"/>
          <w:szCs w:val="24"/>
          <w:lang w:val="fr-FR"/>
        </w:rPr>
      </w:pPr>
      <w:r w:rsidRPr="00475836">
        <w:rPr>
          <w:rFonts w:ascii="Arial" w:eastAsia="Calibri" w:hAnsi="Arial" w:cs="Arial"/>
          <w:b/>
          <w:bCs/>
          <w:sz w:val="24"/>
          <w:szCs w:val="24"/>
          <w:lang w:val="fr-FR"/>
        </w:rPr>
        <w:t>Student Name : MARIUS CIOCEA</w:t>
      </w:r>
    </w:p>
    <w:p w14:paraId="7ED7E92E" w14:textId="4BB2DC82" w:rsidR="00475836" w:rsidRPr="00475836" w:rsidRDefault="00475836" w:rsidP="00475836">
      <w:pPr>
        <w:suppressAutoHyphens/>
        <w:autoSpaceDN w:val="0"/>
        <w:spacing w:after="0" w:line="360" w:lineRule="auto"/>
        <w:rPr>
          <w:rFonts w:ascii="Arial" w:eastAsia="Calibri" w:hAnsi="Arial" w:cs="Arial"/>
          <w:b/>
          <w:bCs/>
          <w:sz w:val="24"/>
          <w:szCs w:val="24"/>
          <w:lang w:val="fr-FR"/>
        </w:rPr>
      </w:pPr>
      <w:r w:rsidRPr="00475836">
        <w:rPr>
          <w:rFonts w:ascii="Arial" w:eastAsia="Calibri" w:hAnsi="Arial" w:cs="Arial"/>
          <w:b/>
          <w:bCs/>
          <w:sz w:val="24"/>
          <w:szCs w:val="24"/>
          <w:lang w:val="fr-FR"/>
        </w:rPr>
        <w:t xml:space="preserve">Student ID </w:t>
      </w:r>
      <w:r w:rsidRPr="00475836">
        <w:rPr>
          <w:rFonts w:ascii="Arial" w:eastAsia="Calibri" w:hAnsi="Arial" w:cs="Arial"/>
          <w:b/>
          <w:bCs/>
          <w:sz w:val="24"/>
          <w:szCs w:val="24"/>
          <w:lang w:val="fr-FR"/>
        </w:rPr>
        <w:t>Number:</w:t>
      </w:r>
      <w:r w:rsidRPr="00475836">
        <w:rPr>
          <w:rFonts w:ascii="Arial" w:eastAsia="Calibri" w:hAnsi="Arial" w:cs="Arial"/>
          <w:b/>
          <w:bCs/>
          <w:sz w:val="24"/>
          <w:szCs w:val="24"/>
          <w:lang w:val="fr-FR"/>
        </w:rPr>
        <w:t xml:space="preserve"> 2111529</w:t>
      </w:r>
    </w:p>
    <w:p w14:paraId="3C199321" w14:textId="06553A52" w:rsidR="00475836" w:rsidRPr="00475836" w:rsidRDefault="00475836" w:rsidP="00475836">
      <w:pPr>
        <w:suppressAutoHyphens/>
        <w:autoSpaceDN w:val="0"/>
        <w:spacing w:after="0" w:line="360" w:lineRule="auto"/>
        <w:rPr>
          <w:rFonts w:ascii="Arial" w:eastAsia="Calibri" w:hAnsi="Arial" w:cs="Arial"/>
          <w:b/>
          <w:bCs/>
          <w:sz w:val="24"/>
          <w:szCs w:val="24"/>
          <w:lang w:val="fr-FR"/>
        </w:rPr>
      </w:pPr>
      <w:r>
        <w:rPr>
          <w:rFonts w:ascii="Arial" w:eastAsia="Calibri" w:hAnsi="Arial" w:cs="Arial"/>
          <w:b/>
          <w:bCs/>
          <w:sz w:val="24"/>
          <w:szCs w:val="24"/>
          <w:lang w:val="fr-FR"/>
        </w:rPr>
        <w:t>Cultural Awareness</w:t>
      </w:r>
      <w:r w:rsidRPr="00475836">
        <w:rPr>
          <w:rFonts w:ascii="Arial" w:eastAsia="Calibri" w:hAnsi="Arial" w:cs="Arial"/>
          <w:b/>
          <w:bCs/>
          <w:sz w:val="24"/>
          <w:szCs w:val="24"/>
          <w:lang w:val="fr-FR"/>
        </w:rPr>
        <w:t xml:space="preserve"> (BMIH500</w:t>
      </w:r>
      <w:r>
        <w:rPr>
          <w:rFonts w:ascii="Arial" w:eastAsia="Calibri" w:hAnsi="Arial" w:cs="Arial"/>
          <w:b/>
          <w:bCs/>
          <w:sz w:val="24"/>
          <w:szCs w:val="24"/>
          <w:lang w:val="fr-FR"/>
        </w:rPr>
        <w:t>3</w:t>
      </w:r>
      <w:r w:rsidRPr="00475836">
        <w:rPr>
          <w:rFonts w:ascii="Arial" w:eastAsia="Calibri" w:hAnsi="Arial" w:cs="Arial"/>
          <w:b/>
          <w:bCs/>
          <w:sz w:val="24"/>
          <w:szCs w:val="24"/>
          <w:lang w:val="fr-FR"/>
        </w:rPr>
        <w:t>)</w:t>
      </w:r>
    </w:p>
    <w:p w14:paraId="3C2E37EC" w14:textId="27C2377A" w:rsidR="00475836" w:rsidRPr="00475836" w:rsidRDefault="00475836" w:rsidP="00475836">
      <w:pPr>
        <w:suppressAutoHyphens/>
        <w:autoSpaceDN w:val="0"/>
        <w:spacing w:after="0" w:line="360" w:lineRule="auto"/>
        <w:rPr>
          <w:rFonts w:ascii="Arial" w:eastAsia="Calibri" w:hAnsi="Arial" w:cs="Arial"/>
          <w:b/>
          <w:bCs/>
          <w:sz w:val="24"/>
          <w:szCs w:val="24"/>
          <w:lang w:val="fr-FR"/>
        </w:rPr>
      </w:pPr>
      <w:r w:rsidRPr="00475836">
        <w:rPr>
          <w:rFonts w:ascii="Arial" w:eastAsia="Calibri" w:hAnsi="Arial" w:cs="Arial"/>
          <w:b/>
          <w:bCs/>
          <w:sz w:val="24"/>
          <w:szCs w:val="24"/>
          <w:lang w:val="fr-FR"/>
        </w:rPr>
        <w:t>Lecturer:</w:t>
      </w:r>
      <w:r w:rsidRPr="00475836">
        <w:rPr>
          <w:rFonts w:ascii="Arial" w:eastAsia="Calibri" w:hAnsi="Arial" w:cs="Arial"/>
          <w:b/>
          <w:bCs/>
          <w:sz w:val="24"/>
          <w:szCs w:val="24"/>
          <w:lang w:val="fr-FR"/>
        </w:rPr>
        <w:t xml:space="preserve"> </w:t>
      </w:r>
      <w:r>
        <w:rPr>
          <w:rFonts w:ascii="Arial" w:eastAsia="Calibri" w:hAnsi="Arial" w:cs="Arial"/>
          <w:b/>
          <w:bCs/>
          <w:sz w:val="24"/>
          <w:szCs w:val="24"/>
          <w:lang w:val="fr-FR"/>
        </w:rPr>
        <w:t>Rodrigo Aguilera</w:t>
      </w:r>
    </w:p>
    <w:p w14:paraId="1121CC94" w14:textId="77777777" w:rsidR="00475836" w:rsidRPr="00475836" w:rsidRDefault="00475836" w:rsidP="00475836">
      <w:pPr>
        <w:spacing w:after="0" w:line="480" w:lineRule="auto"/>
        <w:jc w:val="center"/>
        <w:rPr>
          <w:rFonts w:ascii="Times New Roman" w:hAnsi="Times New Roman" w:cs="Times New Roman"/>
          <w:b/>
          <w:bCs/>
          <w:sz w:val="24"/>
          <w:szCs w:val="24"/>
        </w:rPr>
      </w:pPr>
    </w:p>
    <w:p w14:paraId="7C03D244" w14:textId="39A67297" w:rsidR="00475836" w:rsidRDefault="00475836" w:rsidP="00475836">
      <w:pPr>
        <w:spacing w:after="0" w:line="480" w:lineRule="auto"/>
        <w:jc w:val="center"/>
        <w:rPr>
          <w:rFonts w:ascii="Times New Roman" w:hAnsi="Times New Roman" w:cs="Times New Roman"/>
          <w:sz w:val="24"/>
          <w:szCs w:val="24"/>
        </w:rPr>
      </w:pPr>
    </w:p>
    <w:p w14:paraId="4186D64F" w14:textId="6CD86B2A" w:rsidR="00475836" w:rsidRDefault="00475836" w:rsidP="00475836">
      <w:pPr>
        <w:spacing w:after="0" w:line="480" w:lineRule="auto"/>
        <w:jc w:val="center"/>
        <w:rPr>
          <w:rFonts w:ascii="Times New Roman" w:hAnsi="Times New Roman" w:cs="Times New Roman"/>
          <w:sz w:val="24"/>
          <w:szCs w:val="24"/>
        </w:rPr>
      </w:pPr>
    </w:p>
    <w:p w14:paraId="45941BA0" w14:textId="5DF49C38" w:rsidR="00475836" w:rsidRDefault="00475836" w:rsidP="00475836">
      <w:pPr>
        <w:spacing w:after="0" w:line="480" w:lineRule="auto"/>
        <w:jc w:val="center"/>
        <w:rPr>
          <w:rFonts w:ascii="Times New Roman" w:hAnsi="Times New Roman" w:cs="Times New Roman"/>
          <w:sz w:val="24"/>
          <w:szCs w:val="24"/>
        </w:rPr>
      </w:pPr>
    </w:p>
    <w:p w14:paraId="0C19FB0C" w14:textId="5BC0A1A5" w:rsidR="00475836" w:rsidRDefault="00475836" w:rsidP="00475836">
      <w:pPr>
        <w:spacing w:after="0" w:line="480" w:lineRule="auto"/>
        <w:jc w:val="center"/>
        <w:rPr>
          <w:rFonts w:ascii="Times New Roman" w:hAnsi="Times New Roman" w:cs="Times New Roman"/>
          <w:sz w:val="24"/>
          <w:szCs w:val="24"/>
        </w:rPr>
      </w:pPr>
    </w:p>
    <w:p w14:paraId="0806302E" w14:textId="70730423" w:rsidR="00475836" w:rsidRDefault="00475836" w:rsidP="00475836">
      <w:pPr>
        <w:spacing w:after="0" w:line="480" w:lineRule="auto"/>
        <w:jc w:val="center"/>
        <w:rPr>
          <w:rFonts w:ascii="Times New Roman" w:hAnsi="Times New Roman" w:cs="Times New Roman"/>
          <w:sz w:val="24"/>
          <w:szCs w:val="24"/>
        </w:rPr>
      </w:pPr>
    </w:p>
    <w:p w14:paraId="2484A389" w14:textId="77777777" w:rsidR="00475836" w:rsidRDefault="00475836" w:rsidP="00475836">
      <w:pPr>
        <w:spacing w:after="0" w:line="360" w:lineRule="auto"/>
        <w:ind w:firstLine="720"/>
        <w:jc w:val="both"/>
        <w:rPr>
          <w:rFonts w:ascii="Times New Roman" w:hAnsi="Times New Roman" w:cs="Times New Roman"/>
          <w:sz w:val="24"/>
          <w:szCs w:val="24"/>
        </w:rPr>
      </w:pPr>
    </w:p>
    <w:p w14:paraId="1B884780" w14:textId="37D29400"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lastRenderedPageBreak/>
        <w:t>As noted by various cross-cultural models and theories, cultural intelligence and sensitivity are largely significant for hotel personnel. Most notably, as highlighted by Hofstede’s Dimension Theory, people from varying regions and cultures have different engagement behaviours, especially in workplaces and other social locations (</w:t>
      </w:r>
      <w:r w:rsidRPr="00475836">
        <w:rPr>
          <w:rFonts w:ascii="Arial" w:hAnsi="Arial" w:cs="Arial"/>
          <w:sz w:val="24"/>
          <w:szCs w:val="24"/>
          <w:shd w:val="clear" w:color="auto" w:fill="FFFFFF"/>
        </w:rPr>
        <w:t>Pidduck et al. 2020</w:t>
      </w:r>
      <w:r w:rsidRPr="00475836">
        <w:rPr>
          <w:rFonts w:ascii="Arial" w:hAnsi="Arial" w:cs="Arial"/>
          <w:sz w:val="24"/>
          <w:szCs w:val="24"/>
        </w:rPr>
        <w:t xml:space="preserve">). As such, hotel personnel </w:t>
      </w:r>
      <w:r w:rsidRPr="00475836">
        <w:rPr>
          <w:rFonts w:ascii="Arial" w:hAnsi="Arial" w:cs="Arial"/>
          <w:sz w:val="24"/>
          <w:szCs w:val="24"/>
        </w:rPr>
        <w:t>need</w:t>
      </w:r>
      <w:r w:rsidRPr="00475836">
        <w:rPr>
          <w:rFonts w:ascii="Arial" w:hAnsi="Arial" w:cs="Arial"/>
          <w:sz w:val="24"/>
          <w:szCs w:val="24"/>
        </w:rPr>
        <w:t xml:space="preserve"> to be relatively sensitive to varying cultural views presented by clients from different countries. According to this theory, </w:t>
      </w:r>
      <w:r>
        <w:rPr>
          <w:rFonts w:ascii="Arial" w:hAnsi="Arial" w:cs="Arial"/>
          <w:sz w:val="24"/>
          <w:szCs w:val="24"/>
        </w:rPr>
        <w:t>hotel personnel must</w:t>
      </w:r>
      <w:r w:rsidRPr="00475836">
        <w:rPr>
          <w:rFonts w:ascii="Arial" w:hAnsi="Arial" w:cs="Arial"/>
          <w:sz w:val="24"/>
          <w:szCs w:val="24"/>
        </w:rPr>
        <w:t xml:space="preserve"> understand aspects of power distance and individual relationships with other groups in society. </w:t>
      </w:r>
    </w:p>
    <w:p w14:paraId="562BBA16" w14:textId="77777777"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On the other hand, Trompenaars and Hamden-Turner’s Seven Dimensions of Culture noted that cultural intelligence helps employees and other human beings understand the prevailing relationships between people (Koç and Kafa, 2019). Employees should similarly appreciate differences in the conception of spaces, orientation to time, as well as the nature of human activities while interacting with people from different cultural backgrounds and countries. Therefore, being sensitive to cultural intelligence is essential in a hotel since it helps employees appreciate and recognise the cultural traits of travellers from different cultures. It can further assist managers in creating an opportunity to attract clients and create loyal hotel guests. Cultural sensitivity can further enable employees to advance their productivity, minimise communication barriers and fully engage in the workplace environment (</w:t>
      </w:r>
      <w:r w:rsidRPr="00475836">
        <w:rPr>
          <w:rFonts w:ascii="Arial" w:hAnsi="Arial" w:cs="Arial"/>
          <w:sz w:val="24"/>
          <w:szCs w:val="24"/>
          <w:shd w:val="clear" w:color="auto" w:fill="FFFFFF"/>
        </w:rPr>
        <w:t>Agostini and van Zomeren, 2021</w:t>
      </w:r>
      <w:r w:rsidRPr="00475836">
        <w:rPr>
          <w:rFonts w:ascii="Arial" w:hAnsi="Arial" w:cs="Arial"/>
          <w:sz w:val="24"/>
          <w:szCs w:val="24"/>
        </w:rPr>
        <w:t>). Thus, as confirmed by the identified theories, the lack of cultural sensitivity can limit employees’ ability to communicate effectively with customers from different countries. It further increases employees’ chances of offending and alienating customers from different countries, regions, and cultures.</w:t>
      </w:r>
    </w:p>
    <w:p w14:paraId="668ECDDC" w14:textId="77777777"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In states such as Australia, hotel guest services have significant implications for engagement between employees and their clients. Guests from Australia strongly regard the provision of high-quality services (</w:t>
      </w:r>
      <w:r w:rsidRPr="00475836">
        <w:rPr>
          <w:rFonts w:ascii="Arial" w:hAnsi="Arial" w:cs="Arial"/>
          <w:sz w:val="24"/>
          <w:szCs w:val="24"/>
          <w:shd w:val="clear" w:color="auto" w:fill="FFFFFF"/>
        </w:rPr>
        <w:t>Peña-García et al., 2020</w:t>
      </w:r>
      <w:r w:rsidRPr="00475836">
        <w:rPr>
          <w:rFonts w:ascii="Arial" w:hAnsi="Arial" w:cs="Arial"/>
          <w:sz w:val="24"/>
          <w:szCs w:val="24"/>
        </w:rPr>
        <w:t xml:space="preserve">). Therefore, guest services can help hotel personnel improve their relationship with their guest. It has a high chance of improving the number of loyal customers who would prefer to return to the hotel. Strong service quality enhances customer satisfaction, resulting in low financial losses and a better revenue stream. Hotel guest services further improve guests’ experience and make their stay relatively comfortable and satisfying (Dimanche and Andrades, 2018). Therefore, a hotel that offers satisfying services has a high chance of retaining many loyal customers, advancing its competitive advantages. </w:t>
      </w:r>
    </w:p>
    <w:p w14:paraId="0F7C5208" w14:textId="77777777"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lastRenderedPageBreak/>
        <w:t>Various departments in the hotel will need to adapt and change their service delivery to accommodate the guests’ special cultural requirements and norms. The first essential department will be the front offices that serve as the hotel’s hub (</w:t>
      </w:r>
      <w:r w:rsidRPr="00475836">
        <w:rPr>
          <w:rFonts w:ascii="Arial" w:hAnsi="Arial" w:cs="Arial"/>
          <w:sz w:val="24"/>
          <w:szCs w:val="24"/>
          <w:shd w:val="clear" w:color="auto" w:fill="FFFFFF"/>
        </w:rPr>
        <w:t>Jung et al. 2018</w:t>
      </w:r>
      <w:r w:rsidRPr="00475836">
        <w:rPr>
          <w:rFonts w:ascii="Arial" w:hAnsi="Arial" w:cs="Arial"/>
          <w:sz w:val="24"/>
          <w:szCs w:val="24"/>
        </w:rPr>
        <w:t>). This department makes the first impression on the guests, and they rely on it to acquire information regarding operations and services offered by the hotel. Thus, to address the special cultural requirements and norms of guests from different countries, the front office will need to enhance guests’ services by constantly improving and developing their services. It will therefore need to adopt unique and innovative strategies in handing over all expected arrivals and available rooms after the closure of the reservations office (</w:t>
      </w:r>
      <w:r w:rsidRPr="00475836">
        <w:rPr>
          <w:rFonts w:ascii="Arial" w:hAnsi="Arial" w:cs="Arial"/>
          <w:sz w:val="24"/>
          <w:szCs w:val="24"/>
          <w:shd w:val="clear" w:color="auto" w:fill="FFFFFF"/>
        </w:rPr>
        <w:t>Muñoz-Leiva et al. 2018.</w:t>
      </w:r>
      <w:r w:rsidRPr="00475836">
        <w:rPr>
          <w:rFonts w:ascii="Arial" w:hAnsi="Arial" w:cs="Arial"/>
          <w:sz w:val="24"/>
          <w:szCs w:val="24"/>
        </w:rPr>
        <w:t>). Employees in this department will further need to advance their skills to understand effective ways of dealing with guests with special cultural needs.</w:t>
      </w:r>
    </w:p>
    <w:p w14:paraId="2F63BFF8" w14:textId="60E02F15"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 xml:space="preserve"> The other department that will need to adopt new strategies is the reservation department. This department is responsible for reserving and allocating rooms to clients. The reservation department similarly </w:t>
      </w:r>
      <w:r w:rsidRPr="00475836">
        <w:rPr>
          <w:rFonts w:ascii="Arial" w:hAnsi="Arial" w:cs="Arial"/>
          <w:sz w:val="24"/>
          <w:szCs w:val="24"/>
        </w:rPr>
        <w:t>must</w:t>
      </w:r>
      <w:r w:rsidRPr="00475836">
        <w:rPr>
          <w:rFonts w:ascii="Arial" w:hAnsi="Arial" w:cs="Arial"/>
          <w:sz w:val="24"/>
          <w:szCs w:val="24"/>
        </w:rPr>
        <w:t xml:space="preserve"> inform customers about the hotel’s special services and the uniqueness of its products. It is also the main duty of this department to address all concerns raised by guests regarding the hotel’s rooms and other reservation services (</w:t>
      </w:r>
      <w:r w:rsidRPr="00475836">
        <w:rPr>
          <w:rFonts w:ascii="Arial" w:hAnsi="Arial" w:cs="Arial"/>
          <w:sz w:val="24"/>
          <w:szCs w:val="24"/>
          <w:shd w:val="clear" w:color="auto" w:fill="FFFFFF"/>
        </w:rPr>
        <w:t>Mele, Kerkhof and Cantoni, 2021</w:t>
      </w:r>
      <w:r w:rsidRPr="00475836">
        <w:rPr>
          <w:rFonts w:ascii="Arial" w:hAnsi="Arial" w:cs="Arial"/>
          <w:sz w:val="24"/>
          <w:szCs w:val="24"/>
        </w:rPr>
        <w:t xml:space="preserve">). Thus, to address the needs of guests with special cultural needs, this department will need to inform all employees of the importance of respecting different cultural values and norms. It should guarantee the reservation for all guests, including those requiring additional services. Employees in this department should also inform all clients about the hotel’s confirmations by providing confirmation slips that should include the types of rooms available in the hotel. </w:t>
      </w:r>
    </w:p>
    <w:p w14:paraId="20C85660" w14:textId="77777777"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The housekeeping department is also essential in enhancing the accommodation of guests with special cultural requirements and needs. Essentially, executive housekeepers provide leadership to people, supplies, and equipment. Therefore, they need to advance their service delivery to accommodate guests’ special cultural norms and needs by ensuring that all their accommodation facilities have universally acceptable global features. They should also ensure that the department operates according to the set guidelines regarding respecting individuals’ cultural norms and values.</w:t>
      </w:r>
    </w:p>
    <w:p w14:paraId="40A66D14" w14:textId="7BEBBFAF" w:rsidR="00475836" w:rsidRP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 xml:space="preserve"> The security department will also significantly improve guests’ experiences. Normally, the security department is obligated to provide guests with the protection of </w:t>
      </w:r>
      <w:r w:rsidRPr="00475836">
        <w:rPr>
          <w:rFonts w:ascii="Arial" w:hAnsi="Arial" w:cs="Arial"/>
          <w:sz w:val="24"/>
          <w:szCs w:val="24"/>
        </w:rPr>
        <w:lastRenderedPageBreak/>
        <w:t>their lives and properties (</w:t>
      </w:r>
      <w:r w:rsidRPr="00475836">
        <w:rPr>
          <w:rFonts w:ascii="Arial" w:hAnsi="Arial" w:cs="Arial"/>
          <w:sz w:val="24"/>
          <w:szCs w:val="24"/>
          <w:shd w:val="clear" w:color="auto" w:fill="FFFFFF"/>
        </w:rPr>
        <w:t>Lim and Ok, 2021</w:t>
      </w:r>
      <w:r w:rsidRPr="00475836">
        <w:rPr>
          <w:rFonts w:ascii="Arial" w:hAnsi="Arial" w:cs="Arial"/>
          <w:sz w:val="24"/>
          <w:szCs w:val="24"/>
        </w:rPr>
        <w:t xml:space="preserve">). Thus, to improve the welfare of all </w:t>
      </w:r>
      <w:r w:rsidRPr="00475836">
        <w:rPr>
          <w:rFonts w:ascii="Arial" w:hAnsi="Arial" w:cs="Arial"/>
          <w:sz w:val="24"/>
          <w:szCs w:val="24"/>
        </w:rPr>
        <w:t>guests, security</w:t>
      </w:r>
      <w:r w:rsidRPr="00475836">
        <w:rPr>
          <w:rFonts w:ascii="Arial" w:hAnsi="Arial" w:cs="Arial"/>
          <w:sz w:val="24"/>
          <w:szCs w:val="24"/>
        </w:rPr>
        <w:t xml:space="preserve"> officers will need to make regular rounds in all hotel premises, observe and identify suspicious actions and take appropriate action, as well as investigate emerging security incidences and cooperate with other law enforcement agencies. </w:t>
      </w:r>
    </w:p>
    <w:p w14:paraId="4BB367B0" w14:textId="2F03D1A1" w:rsidR="00475836" w:rsidRDefault="00475836" w:rsidP="00475836">
      <w:pPr>
        <w:spacing w:after="0" w:line="360" w:lineRule="auto"/>
        <w:ind w:firstLine="720"/>
        <w:jc w:val="both"/>
        <w:rPr>
          <w:rFonts w:ascii="Arial" w:hAnsi="Arial" w:cs="Arial"/>
          <w:sz w:val="24"/>
          <w:szCs w:val="24"/>
        </w:rPr>
      </w:pPr>
      <w:r w:rsidRPr="00475836">
        <w:rPr>
          <w:rFonts w:ascii="Arial" w:hAnsi="Arial" w:cs="Arial"/>
          <w:sz w:val="24"/>
          <w:szCs w:val="24"/>
        </w:rPr>
        <w:t xml:space="preserve">Furthermore, the hotel will have guests from various states at the global level. For instance, the hotel will have guests from the United States. Compared to other countries at the global level, this country has special customs and behaviours, as they </w:t>
      </w:r>
      <w:r w:rsidRPr="00475836">
        <w:rPr>
          <w:rFonts w:ascii="Arial" w:hAnsi="Arial" w:cs="Arial"/>
          <w:sz w:val="24"/>
          <w:szCs w:val="24"/>
        </w:rPr>
        <w:t>always demand quality services</w:t>
      </w:r>
      <w:r w:rsidRPr="00475836">
        <w:rPr>
          <w:rFonts w:ascii="Arial" w:hAnsi="Arial" w:cs="Arial"/>
          <w:sz w:val="24"/>
          <w:szCs w:val="24"/>
        </w:rPr>
        <w:t>. China is another country with special cultural norms (</w:t>
      </w:r>
      <w:r w:rsidRPr="00475836">
        <w:rPr>
          <w:rFonts w:ascii="Arial" w:hAnsi="Arial" w:cs="Arial"/>
          <w:sz w:val="24"/>
          <w:szCs w:val="24"/>
          <w:shd w:val="clear" w:color="auto" w:fill="FFFFFF"/>
        </w:rPr>
        <w:t>Jia, 2020</w:t>
      </w:r>
      <w:r w:rsidRPr="00475836">
        <w:rPr>
          <w:rFonts w:ascii="Arial" w:hAnsi="Arial" w:cs="Arial"/>
          <w:sz w:val="24"/>
          <w:szCs w:val="24"/>
        </w:rPr>
        <w:t>). In most instances, the Chinese have unique diets and eating behaviours that are not common in other countries. Therefore, the hotel should ensure that it has special foods that address all cultural values. Malaysia further has people with unique cultural requirements (</w:t>
      </w:r>
      <w:r w:rsidRPr="00475836">
        <w:rPr>
          <w:rFonts w:ascii="Arial" w:hAnsi="Arial" w:cs="Arial"/>
          <w:sz w:val="24"/>
          <w:szCs w:val="24"/>
          <w:shd w:val="clear" w:color="auto" w:fill="FFFFFF"/>
        </w:rPr>
        <w:t>Vespestad and Smørvik, 2020</w:t>
      </w:r>
      <w:r w:rsidRPr="00475836">
        <w:rPr>
          <w:rFonts w:ascii="Arial" w:hAnsi="Arial" w:cs="Arial"/>
          <w:sz w:val="24"/>
          <w:szCs w:val="24"/>
        </w:rPr>
        <w:t xml:space="preserve">). For instance, Malaysians are known for using their thumbs to point at people. As such, employees in this hotel should understand their special behaviours to ensure that they offer unique services and minimise chances for confrontations and misunderstandings. </w:t>
      </w:r>
    </w:p>
    <w:p w14:paraId="408DCB28" w14:textId="77777777" w:rsidR="00475836" w:rsidRPr="00475836" w:rsidRDefault="00475836" w:rsidP="00475836">
      <w:pPr>
        <w:spacing w:after="0" w:line="360" w:lineRule="auto"/>
        <w:ind w:firstLine="720"/>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475836" w:rsidRPr="00475836" w14:paraId="07A501F2" w14:textId="77777777" w:rsidTr="00FC0741">
        <w:tc>
          <w:tcPr>
            <w:tcW w:w="4508" w:type="dxa"/>
          </w:tcPr>
          <w:p w14:paraId="3C9DB975" w14:textId="77777777" w:rsidR="00475836" w:rsidRPr="00475836" w:rsidRDefault="00475836" w:rsidP="00475836">
            <w:pPr>
              <w:spacing w:line="360" w:lineRule="auto"/>
              <w:jc w:val="both"/>
              <w:rPr>
                <w:rFonts w:ascii="Arial" w:hAnsi="Arial" w:cs="Arial"/>
                <w:b/>
                <w:sz w:val="24"/>
                <w:szCs w:val="24"/>
              </w:rPr>
            </w:pPr>
            <w:r w:rsidRPr="00475836">
              <w:rPr>
                <w:rFonts w:ascii="Arial" w:hAnsi="Arial" w:cs="Arial"/>
                <w:b/>
                <w:sz w:val="24"/>
                <w:szCs w:val="24"/>
              </w:rPr>
              <w:t>Do’s</w:t>
            </w:r>
          </w:p>
        </w:tc>
        <w:tc>
          <w:tcPr>
            <w:tcW w:w="4508" w:type="dxa"/>
          </w:tcPr>
          <w:p w14:paraId="09E09446" w14:textId="77777777" w:rsidR="00475836" w:rsidRPr="00475836" w:rsidRDefault="00475836" w:rsidP="00475836">
            <w:pPr>
              <w:spacing w:line="360" w:lineRule="auto"/>
              <w:jc w:val="both"/>
              <w:rPr>
                <w:rFonts w:ascii="Arial" w:hAnsi="Arial" w:cs="Arial"/>
                <w:b/>
                <w:sz w:val="24"/>
                <w:szCs w:val="24"/>
              </w:rPr>
            </w:pPr>
            <w:r w:rsidRPr="00475836">
              <w:rPr>
                <w:rFonts w:ascii="Arial" w:hAnsi="Arial" w:cs="Arial"/>
                <w:b/>
                <w:sz w:val="24"/>
                <w:szCs w:val="24"/>
              </w:rPr>
              <w:t>Don’ts</w:t>
            </w:r>
          </w:p>
        </w:tc>
      </w:tr>
      <w:tr w:rsidR="00475836" w:rsidRPr="00475836" w14:paraId="54D1C769" w14:textId="77777777" w:rsidTr="00FC0741">
        <w:tc>
          <w:tcPr>
            <w:tcW w:w="4508" w:type="dxa"/>
          </w:tcPr>
          <w:p w14:paraId="60486373"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Appreciate all clients’ cultural beliefs</w:t>
            </w:r>
          </w:p>
        </w:tc>
        <w:tc>
          <w:tcPr>
            <w:tcW w:w="4508" w:type="dxa"/>
          </w:tcPr>
          <w:p w14:paraId="541C1801"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 xml:space="preserve">Do not disrespect clients’ cultural beliefs and values </w:t>
            </w:r>
          </w:p>
        </w:tc>
      </w:tr>
      <w:tr w:rsidR="00475836" w:rsidRPr="00475836" w14:paraId="368E0DC7" w14:textId="77777777" w:rsidTr="00FC0741">
        <w:tc>
          <w:tcPr>
            <w:tcW w:w="4508" w:type="dxa"/>
          </w:tcPr>
          <w:p w14:paraId="0EDBFA50"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 xml:space="preserve">Have cultural intelligence </w:t>
            </w:r>
          </w:p>
        </w:tc>
        <w:tc>
          <w:tcPr>
            <w:tcW w:w="4508" w:type="dxa"/>
          </w:tcPr>
          <w:p w14:paraId="281E8982"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Never alienate customers based on their cultural beliefs</w:t>
            </w:r>
          </w:p>
        </w:tc>
      </w:tr>
      <w:tr w:rsidR="00475836" w:rsidRPr="00475836" w14:paraId="1670A4AF" w14:textId="77777777" w:rsidTr="00FC0741">
        <w:tc>
          <w:tcPr>
            <w:tcW w:w="4508" w:type="dxa"/>
          </w:tcPr>
          <w:p w14:paraId="02B36510"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Be culturally sensitive to all people</w:t>
            </w:r>
          </w:p>
        </w:tc>
        <w:tc>
          <w:tcPr>
            <w:tcW w:w="4508" w:type="dxa"/>
          </w:tcPr>
          <w:p w14:paraId="3738BB27"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Do not show any disrespect to any client, irrespective of their background</w:t>
            </w:r>
          </w:p>
        </w:tc>
      </w:tr>
      <w:tr w:rsidR="00475836" w:rsidRPr="00475836" w14:paraId="70DC4715" w14:textId="77777777" w:rsidTr="00FC0741">
        <w:tc>
          <w:tcPr>
            <w:tcW w:w="4508" w:type="dxa"/>
          </w:tcPr>
          <w:p w14:paraId="7A6A8C10"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Offer quality hotel guest services</w:t>
            </w:r>
          </w:p>
        </w:tc>
        <w:tc>
          <w:tcPr>
            <w:tcW w:w="4508" w:type="dxa"/>
          </w:tcPr>
          <w:p w14:paraId="648C2E62"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Do not disregard clients’ concerns regarding the quality of services offered</w:t>
            </w:r>
          </w:p>
        </w:tc>
      </w:tr>
      <w:tr w:rsidR="00475836" w:rsidRPr="00475836" w14:paraId="0295B57E" w14:textId="77777777" w:rsidTr="00FC0741">
        <w:tc>
          <w:tcPr>
            <w:tcW w:w="4508" w:type="dxa"/>
          </w:tcPr>
          <w:p w14:paraId="4D9FD688"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Learn different cultural views and languages</w:t>
            </w:r>
          </w:p>
        </w:tc>
        <w:tc>
          <w:tcPr>
            <w:tcW w:w="4508" w:type="dxa"/>
          </w:tcPr>
          <w:p w14:paraId="07F5FA73" w14:textId="77777777" w:rsidR="00475836" w:rsidRPr="00475836" w:rsidRDefault="00475836" w:rsidP="00475836">
            <w:pPr>
              <w:spacing w:line="360" w:lineRule="auto"/>
              <w:jc w:val="both"/>
              <w:rPr>
                <w:rFonts w:ascii="Arial" w:hAnsi="Arial" w:cs="Arial"/>
                <w:sz w:val="24"/>
                <w:szCs w:val="24"/>
              </w:rPr>
            </w:pPr>
            <w:r w:rsidRPr="00475836">
              <w:rPr>
                <w:rFonts w:ascii="Arial" w:hAnsi="Arial" w:cs="Arial"/>
                <w:sz w:val="24"/>
                <w:szCs w:val="24"/>
              </w:rPr>
              <w:t>Never value your culture beyond those of other people, particularly clients from other countries</w:t>
            </w:r>
          </w:p>
        </w:tc>
      </w:tr>
    </w:tbl>
    <w:p w14:paraId="44606097" w14:textId="77777777" w:rsidR="00475836" w:rsidRPr="00475836" w:rsidRDefault="00475836" w:rsidP="00475836">
      <w:pPr>
        <w:spacing w:line="360" w:lineRule="auto"/>
        <w:jc w:val="both"/>
        <w:rPr>
          <w:rFonts w:ascii="Arial" w:hAnsi="Arial" w:cs="Arial"/>
          <w:sz w:val="24"/>
          <w:szCs w:val="24"/>
        </w:rPr>
      </w:pPr>
    </w:p>
    <w:p w14:paraId="40665514" w14:textId="77777777" w:rsidR="00475836" w:rsidRPr="00475836" w:rsidRDefault="00475836" w:rsidP="00475836">
      <w:pPr>
        <w:spacing w:line="360" w:lineRule="auto"/>
        <w:jc w:val="both"/>
        <w:rPr>
          <w:rFonts w:ascii="Arial" w:hAnsi="Arial" w:cs="Arial"/>
          <w:sz w:val="24"/>
          <w:szCs w:val="24"/>
        </w:rPr>
      </w:pPr>
    </w:p>
    <w:p w14:paraId="66A80259" w14:textId="77777777" w:rsidR="00475836" w:rsidRDefault="00475836" w:rsidP="00475836">
      <w:pPr>
        <w:spacing w:line="360" w:lineRule="auto"/>
        <w:rPr>
          <w:rFonts w:ascii="Arial" w:hAnsi="Arial" w:cs="Arial"/>
          <w:sz w:val="24"/>
          <w:szCs w:val="24"/>
        </w:rPr>
      </w:pPr>
    </w:p>
    <w:p w14:paraId="0C5C4AEB" w14:textId="77777777" w:rsidR="000029EA" w:rsidRDefault="000029EA" w:rsidP="00475836">
      <w:pPr>
        <w:spacing w:line="360" w:lineRule="auto"/>
        <w:jc w:val="center"/>
        <w:rPr>
          <w:rFonts w:ascii="Arial" w:hAnsi="Arial" w:cs="Arial"/>
          <w:b/>
          <w:sz w:val="24"/>
          <w:szCs w:val="24"/>
        </w:rPr>
      </w:pPr>
    </w:p>
    <w:p w14:paraId="598D5431" w14:textId="3E70E70A" w:rsidR="00475836" w:rsidRPr="00475836" w:rsidRDefault="00475836" w:rsidP="00475836">
      <w:pPr>
        <w:spacing w:line="360" w:lineRule="auto"/>
        <w:jc w:val="center"/>
        <w:rPr>
          <w:rFonts w:ascii="Arial" w:hAnsi="Arial" w:cs="Arial"/>
          <w:b/>
          <w:sz w:val="24"/>
          <w:szCs w:val="24"/>
        </w:rPr>
      </w:pPr>
      <w:r w:rsidRPr="00475836">
        <w:rPr>
          <w:rFonts w:ascii="Arial" w:hAnsi="Arial" w:cs="Arial"/>
          <w:b/>
          <w:sz w:val="24"/>
          <w:szCs w:val="24"/>
        </w:rPr>
        <w:lastRenderedPageBreak/>
        <w:t>References</w:t>
      </w:r>
    </w:p>
    <w:p w14:paraId="1DE3BC16"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Agostini, M. and van Zomeren, M., 2021. ‘Toward a comprehensive and potentially cross-cultural model of why people engage in collective action: A quantitative research synthesis of four motivations and structural constraints.’ </w:t>
      </w:r>
      <w:r w:rsidRPr="00475836">
        <w:rPr>
          <w:rFonts w:ascii="Arial" w:hAnsi="Arial" w:cs="Arial"/>
          <w:i/>
          <w:iCs/>
          <w:sz w:val="24"/>
          <w:szCs w:val="24"/>
          <w:shd w:val="clear" w:color="auto" w:fill="FFFFFF"/>
        </w:rPr>
        <w:t>Psychological Bulletin</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147</w:t>
      </w:r>
      <w:r w:rsidRPr="00475836">
        <w:rPr>
          <w:rFonts w:ascii="Arial" w:hAnsi="Arial" w:cs="Arial"/>
          <w:sz w:val="24"/>
          <w:szCs w:val="24"/>
          <w:shd w:val="clear" w:color="auto" w:fill="FFFFFF"/>
        </w:rPr>
        <w:t>(7), p.667.</w:t>
      </w:r>
    </w:p>
    <w:p w14:paraId="44B35B21" w14:textId="77777777" w:rsidR="00475836" w:rsidRPr="00475836" w:rsidRDefault="00475836" w:rsidP="00475836">
      <w:pPr>
        <w:spacing w:line="360" w:lineRule="auto"/>
        <w:ind w:left="720" w:hanging="720"/>
        <w:jc w:val="both"/>
        <w:rPr>
          <w:rFonts w:ascii="Arial" w:hAnsi="Arial" w:cs="Arial"/>
          <w:sz w:val="24"/>
          <w:szCs w:val="24"/>
        </w:rPr>
      </w:pPr>
      <w:r w:rsidRPr="00475836">
        <w:rPr>
          <w:rFonts w:ascii="Arial" w:hAnsi="Arial" w:cs="Arial"/>
          <w:sz w:val="24"/>
          <w:szCs w:val="24"/>
        </w:rPr>
        <w:t xml:space="preserve">Dimanche, F. and Andrades, L., 2018. </w:t>
      </w:r>
      <w:r w:rsidRPr="00475836">
        <w:rPr>
          <w:rFonts w:ascii="Arial" w:hAnsi="Arial" w:cs="Arial"/>
          <w:i/>
          <w:sz w:val="24"/>
          <w:szCs w:val="24"/>
        </w:rPr>
        <w:t>Methodological issues in cross-cultural tourism and hospitality research. In Handbook of research methods for tourism and hospitality management</w:t>
      </w:r>
      <w:r w:rsidRPr="00475836">
        <w:rPr>
          <w:rFonts w:ascii="Arial" w:hAnsi="Arial" w:cs="Arial"/>
          <w:sz w:val="24"/>
          <w:szCs w:val="24"/>
        </w:rPr>
        <w:t xml:space="preserve"> (pp. 489-502). Edward Elgar Publishing.</w:t>
      </w:r>
    </w:p>
    <w:p w14:paraId="2FBBD13D"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Jia, S.S., 2020. ‘Motivation and satisfaction of Chinese and US tourists in restaurants: A cross-cultural text mining of online reviews.’ </w:t>
      </w:r>
      <w:r w:rsidRPr="00475836">
        <w:rPr>
          <w:rFonts w:ascii="Arial" w:hAnsi="Arial" w:cs="Arial"/>
          <w:i/>
          <w:iCs/>
          <w:sz w:val="24"/>
          <w:szCs w:val="24"/>
          <w:shd w:val="clear" w:color="auto" w:fill="FFFFFF"/>
        </w:rPr>
        <w:t>Tourism Management</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78</w:t>
      </w:r>
      <w:r w:rsidRPr="00475836">
        <w:rPr>
          <w:rFonts w:ascii="Arial" w:hAnsi="Arial" w:cs="Arial"/>
          <w:sz w:val="24"/>
          <w:szCs w:val="24"/>
          <w:shd w:val="clear" w:color="auto" w:fill="FFFFFF"/>
        </w:rPr>
        <w:t>, p.104071.</w:t>
      </w:r>
    </w:p>
    <w:p w14:paraId="5356D93E"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Jung, T.H., Lee, H., Chung, N. and tom Dieck, M.C., 2018. ‘Cross-cultural differences in adopting mobile augmented reality at cultural heritage tourism sites.’ </w:t>
      </w:r>
      <w:r w:rsidRPr="00475836">
        <w:rPr>
          <w:rFonts w:ascii="Arial" w:hAnsi="Arial" w:cs="Arial"/>
          <w:i/>
          <w:iCs/>
          <w:sz w:val="24"/>
          <w:szCs w:val="24"/>
          <w:shd w:val="clear" w:color="auto" w:fill="FFFFFF"/>
        </w:rPr>
        <w:t>International Journal of Contemporary Hospitality Management</w:t>
      </w:r>
      <w:r w:rsidRPr="00475836">
        <w:rPr>
          <w:rFonts w:ascii="Arial" w:hAnsi="Arial" w:cs="Arial"/>
          <w:sz w:val="24"/>
          <w:szCs w:val="24"/>
          <w:shd w:val="clear" w:color="auto" w:fill="FFFFFF"/>
        </w:rPr>
        <w:t>.</w:t>
      </w:r>
    </w:p>
    <w:p w14:paraId="45D8EF52" w14:textId="77777777" w:rsidR="00475836" w:rsidRPr="00475836" w:rsidRDefault="00475836" w:rsidP="00475836">
      <w:pPr>
        <w:spacing w:line="360" w:lineRule="auto"/>
        <w:ind w:left="720" w:hanging="720"/>
        <w:jc w:val="both"/>
        <w:rPr>
          <w:rFonts w:ascii="Arial" w:hAnsi="Arial" w:cs="Arial"/>
          <w:sz w:val="24"/>
          <w:szCs w:val="24"/>
        </w:rPr>
      </w:pPr>
      <w:r w:rsidRPr="00475836">
        <w:rPr>
          <w:rFonts w:ascii="Arial" w:hAnsi="Arial" w:cs="Arial"/>
          <w:sz w:val="24"/>
          <w:szCs w:val="24"/>
        </w:rPr>
        <w:t xml:space="preserve">Koç, V. and Kafa, G., 2019. ‘Cross-cultural research on psychotherapy: The need for a change.’ </w:t>
      </w:r>
      <w:r w:rsidRPr="00475836">
        <w:rPr>
          <w:rFonts w:ascii="Arial" w:hAnsi="Arial" w:cs="Arial"/>
          <w:i/>
          <w:sz w:val="24"/>
          <w:szCs w:val="24"/>
        </w:rPr>
        <w:t>Journal of Cross-Cultural Psychology</w:t>
      </w:r>
      <w:r w:rsidRPr="00475836">
        <w:rPr>
          <w:rFonts w:ascii="Arial" w:hAnsi="Arial" w:cs="Arial"/>
          <w:sz w:val="24"/>
          <w:szCs w:val="24"/>
        </w:rPr>
        <w:t>, 50(1), pp.100-115.</w:t>
      </w:r>
    </w:p>
    <w:p w14:paraId="2E6207CA"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Lim, S.E. and Ok, C.M., 2021. ‘A meta-analytic review of antecedents of hospitality and tourism firms’ performance: A cross-cultural comparison.’ </w:t>
      </w:r>
      <w:r w:rsidRPr="00475836">
        <w:rPr>
          <w:rFonts w:ascii="Arial" w:hAnsi="Arial" w:cs="Arial"/>
          <w:i/>
          <w:iCs/>
          <w:sz w:val="24"/>
          <w:szCs w:val="24"/>
          <w:shd w:val="clear" w:color="auto" w:fill="FFFFFF"/>
        </w:rPr>
        <w:t>Tourism Management</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86</w:t>
      </w:r>
      <w:r w:rsidRPr="00475836">
        <w:rPr>
          <w:rFonts w:ascii="Arial" w:hAnsi="Arial" w:cs="Arial"/>
          <w:sz w:val="24"/>
          <w:szCs w:val="24"/>
          <w:shd w:val="clear" w:color="auto" w:fill="FFFFFF"/>
        </w:rPr>
        <w:t>, p.104325.</w:t>
      </w:r>
    </w:p>
    <w:p w14:paraId="01D1928C"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Mele, E., Kerkhof, P. and Cantoni, L., 2021. ‘Analysing cultural tourism promotion on Instagram: a cross-cultural perspective.’ </w:t>
      </w:r>
      <w:r w:rsidRPr="00475836">
        <w:rPr>
          <w:rFonts w:ascii="Arial" w:hAnsi="Arial" w:cs="Arial"/>
          <w:i/>
          <w:iCs/>
          <w:sz w:val="24"/>
          <w:szCs w:val="24"/>
          <w:shd w:val="clear" w:color="auto" w:fill="FFFFFF"/>
        </w:rPr>
        <w:t>Journal of Travel &amp; Tourism Marketing</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38</w:t>
      </w:r>
      <w:r w:rsidRPr="00475836">
        <w:rPr>
          <w:rFonts w:ascii="Arial" w:hAnsi="Arial" w:cs="Arial"/>
          <w:sz w:val="24"/>
          <w:szCs w:val="24"/>
          <w:shd w:val="clear" w:color="auto" w:fill="FFFFFF"/>
        </w:rPr>
        <w:t>(3), pp.326-340.</w:t>
      </w:r>
    </w:p>
    <w:p w14:paraId="5FEFC73F" w14:textId="1D3E990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Muñoz-Leiva, F., Mayo-Muñoz, X. and De la Hoz-Correa, A., 2018. ‘Adoption of home</w:t>
      </w:r>
      <w:r>
        <w:rPr>
          <w:rFonts w:ascii="Arial" w:hAnsi="Arial" w:cs="Arial"/>
          <w:sz w:val="24"/>
          <w:szCs w:val="24"/>
          <w:shd w:val="clear" w:color="auto" w:fill="FFFFFF"/>
        </w:rPr>
        <w:t>-</w:t>
      </w:r>
      <w:r w:rsidRPr="00475836">
        <w:rPr>
          <w:rFonts w:ascii="Arial" w:hAnsi="Arial" w:cs="Arial"/>
          <w:sz w:val="24"/>
          <w:szCs w:val="24"/>
          <w:shd w:val="clear" w:color="auto" w:fill="FFFFFF"/>
        </w:rPr>
        <w:t>sharing platforms: a cross-cultural study.’ </w:t>
      </w:r>
      <w:r w:rsidRPr="00475836">
        <w:rPr>
          <w:rFonts w:ascii="Arial" w:hAnsi="Arial" w:cs="Arial"/>
          <w:i/>
          <w:iCs/>
          <w:sz w:val="24"/>
          <w:szCs w:val="24"/>
          <w:shd w:val="clear" w:color="auto" w:fill="FFFFFF"/>
        </w:rPr>
        <w:t>Journal of Hospitality and Tourism Insights</w:t>
      </w:r>
      <w:r w:rsidRPr="00475836">
        <w:rPr>
          <w:rFonts w:ascii="Arial" w:hAnsi="Arial" w:cs="Arial"/>
          <w:sz w:val="24"/>
          <w:szCs w:val="24"/>
          <w:shd w:val="clear" w:color="auto" w:fill="FFFFFF"/>
        </w:rPr>
        <w:t>.</w:t>
      </w:r>
    </w:p>
    <w:p w14:paraId="0CBB932F" w14:textId="058164C2"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Peña-García, N., Gil-Saura, I., Rodríguez-Orejuela, A. and Siqueira-Junior, J.R., 2020. ‘Purchase intention and purchase behavio</w:t>
      </w:r>
      <w:r>
        <w:rPr>
          <w:rFonts w:ascii="Arial" w:hAnsi="Arial" w:cs="Arial"/>
          <w:sz w:val="24"/>
          <w:szCs w:val="24"/>
          <w:shd w:val="clear" w:color="auto" w:fill="FFFFFF"/>
        </w:rPr>
        <w:t>u</w:t>
      </w:r>
      <w:r w:rsidRPr="00475836">
        <w:rPr>
          <w:rFonts w:ascii="Arial" w:hAnsi="Arial" w:cs="Arial"/>
          <w:sz w:val="24"/>
          <w:szCs w:val="24"/>
          <w:shd w:val="clear" w:color="auto" w:fill="FFFFFF"/>
        </w:rPr>
        <w:t>r online: A cross-cultural approach.’ </w:t>
      </w:r>
      <w:r w:rsidRPr="00475836">
        <w:rPr>
          <w:rFonts w:ascii="Arial" w:hAnsi="Arial" w:cs="Arial"/>
          <w:i/>
          <w:iCs/>
          <w:sz w:val="24"/>
          <w:szCs w:val="24"/>
          <w:shd w:val="clear" w:color="auto" w:fill="FFFFFF"/>
        </w:rPr>
        <w:t>Heliyon</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6</w:t>
      </w:r>
      <w:r w:rsidRPr="00475836">
        <w:rPr>
          <w:rFonts w:ascii="Arial" w:hAnsi="Arial" w:cs="Arial"/>
          <w:sz w:val="24"/>
          <w:szCs w:val="24"/>
          <w:shd w:val="clear" w:color="auto" w:fill="FFFFFF"/>
        </w:rPr>
        <w:t>(6), p.e04284.</w:t>
      </w:r>
    </w:p>
    <w:p w14:paraId="130A2DA5" w14:textId="50031754"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lastRenderedPageBreak/>
        <w:t>Pidduck, R.J., Busenitz, L.W., Zhang, Y. and Moulick, A.G., 2020. ‘Oh, the places you’ll go A schema theory perspective on cross-cultural experience and entrepreneurship</w:t>
      </w:r>
      <w:r w:rsidRPr="00475836">
        <w:rPr>
          <w:rFonts w:ascii="Arial" w:hAnsi="Arial" w:cs="Arial"/>
          <w:i/>
          <w:sz w:val="24"/>
          <w:szCs w:val="24"/>
          <w:shd w:val="clear" w:color="auto" w:fill="FFFFFF"/>
        </w:rPr>
        <w:t>.</w:t>
      </w:r>
      <w:r w:rsidRPr="00475836">
        <w:rPr>
          <w:rFonts w:ascii="Arial" w:hAnsi="Arial" w:cs="Arial"/>
          <w:sz w:val="24"/>
          <w:szCs w:val="24"/>
          <w:shd w:val="clear" w:color="auto" w:fill="FFFFFF"/>
        </w:rPr>
        <w:t>’</w:t>
      </w:r>
      <w:r w:rsidRPr="00475836">
        <w:rPr>
          <w:rFonts w:ascii="Arial" w:hAnsi="Arial" w:cs="Arial"/>
          <w:i/>
          <w:sz w:val="24"/>
          <w:szCs w:val="24"/>
          <w:shd w:val="clear" w:color="auto" w:fill="FFFFFF"/>
        </w:rPr>
        <w:t xml:space="preserve"> Journal of Business Venturing Insights</w:t>
      </w:r>
      <w:r w:rsidRPr="00475836">
        <w:rPr>
          <w:rFonts w:ascii="Arial" w:hAnsi="Arial" w:cs="Arial"/>
          <w:sz w:val="24"/>
          <w:szCs w:val="24"/>
          <w:shd w:val="clear" w:color="auto" w:fill="FFFFFF"/>
        </w:rPr>
        <w:t>, 14, p.e00189.</w:t>
      </w:r>
    </w:p>
    <w:p w14:paraId="0885D5EE" w14:textId="77777777" w:rsidR="00475836" w:rsidRPr="00475836" w:rsidRDefault="00475836" w:rsidP="00475836">
      <w:pPr>
        <w:spacing w:line="360" w:lineRule="auto"/>
        <w:ind w:left="720" w:hanging="720"/>
        <w:jc w:val="both"/>
        <w:rPr>
          <w:rFonts w:ascii="Arial" w:hAnsi="Arial" w:cs="Arial"/>
          <w:sz w:val="24"/>
          <w:szCs w:val="24"/>
          <w:shd w:val="clear" w:color="auto" w:fill="FFFFFF"/>
        </w:rPr>
      </w:pPr>
      <w:r w:rsidRPr="00475836">
        <w:rPr>
          <w:rFonts w:ascii="Arial" w:hAnsi="Arial" w:cs="Arial"/>
          <w:sz w:val="24"/>
          <w:szCs w:val="24"/>
          <w:shd w:val="clear" w:color="auto" w:fill="FFFFFF"/>
        </w:rPr>
        <w:t>Vespestad, M.K. and Smørvik, K.K., 2020. ‘Co-creation as a tool to overcome cross-cultural differences in educational experiences?’ </w:t>
      </w:r>
      <w:r w:rsidRPr="00475836">
        <w:rPr>
          <w:rFonts w:ascii="Arial" w:hAnsi="Arial" w:cs="Arial"/>
          <w:i/>
          <w:iCs/>
          <w:sz w:val="24"/>
          <w:szCs w:val="24"/>
          <w:shd w:val="clear" w:color="auto" w:fill="FFFFFF"/>
        </w:rPr>
        <w:t>Journal of Hospitality &amp; Tourism Education</w:t>
      </w:r>
      <w:r w:rsidRPr="00475836">
        <w:rPr>
          <w:rFonts w:ascii="Arial" w:hAnsi="Arial" w:cs="Arial"/>
          <w:sz w:val="24"/>
          <w:szCs w:val="24"/>
          <w:shd w:val="clear" w:color="auto" w:fill="FFFFFF"/>
        </w:rPr>
        <w:t>, </w:t>
      </w:r>
      <w:r w:rsidRPr="00475836">
        <w:rPr>
          <w:rFonts w:ascii="Arial" w:hAnsi="Arial" w:cs="Arial"/>
          <w:iCs/>
          <w:sz w:val="24"/>
          <w:szCs w:val="24"/>
          <w:shd w:val="clear" w:color="auto" w:fill="FFFFFF"/>
        </w:rPr>
        <w:t>32</w:t>
      </w:r>
      <w:r w:rsidRPr="00475836">
        <w:rPr>
          <w:rFonts w:ascii="Arial" w:hAnsi="Arial" w:cs="Arial"/>
          <w:sz w:val="24"/>
          <w:szCs w:val="24"/>
          <w:shd w:val="clear" w:color="auto" w:fill="FFFFFF"/>
        </w:rPr>
        <w:t>(3), pp.156-166.</w:t>
      </w:r>
    </w:p>
    <w:p w14:paraId="51C58022" w14:textId="77777777" w:rsidR="00475836" w:rsidRPr="00900E1D" w:rsidRDefault="00475836" w:rsidP="00475836">
      <w:pPr>
        <w:spacing w:after="0" w:line="480" w:lineRule="auto"/>
        <w:jc w:val="center"/>
        <w:rPr>
          <w:rFonts w:ascii="Times New Roman" w:hAnsi="Times New Roman" w:cs="Times New Roman"/>
          <w:sz w:val="24"/>
          <w:szCs w:val="24"/>
        </w:rPr>
      </w:pPr>
    </w:p>
    <w:p w14:paraId="6AD11B80" w14:textId="77777777" w:rsidR="00EB2A54" w:rsidRDefault="00EB2A54"/>
    <w:sectPr w:rsidR="00EB2A54"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3NDGxsDAzMLcwMjNT0lEKTi0uzszPAykwrAUAK5B6/ywAAAA="/>
  </w:docVars>
  <w:rsids>
    <w:rsidRoot w:val="00475836"/>
    <w:rsid w:val="000029EA"/>
    <w:rsid w:val="00475836"/>
    <w:rsid w:val="00A8304D"/>
    <w:rsid w:val="00CF5DE3"/>
    <w:rsid w:val="00EB2A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ED2D"/>
  <w15:chartTrackingRefBased/>
  <w15:docId w15:val="{A57A59C1-68D6-426E-863E-4F669A1FF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8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5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1429</Words>
  <Characters>8146</Characters>
  <Application>Microsoft Office Word</Application>
  <DocSecurity>0</DocSecurity>
  <Lines>67</Lines>
  <Paragraphs>19</Paragraphs>
  <ScaleCrop>false</ScaleCrop>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3</cp:revision>
  <dcterms:created xsi:type="dcterms:W3CDTF">2022-11-24T20:14:00Z</dcterms:created>
  <dcterms:modified xsi:type="dcterms:W3CDTF">2022-11-24T20:34:00Z</dcterms:modified>
</cp:coreProperties>
</file>