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pStyle w:val="Heading1"/>
        <w:rPr/>
      </w:pPr>
      <w:r w:rsidDel="00000000" w:rsidR="00000000" w:rsidRPr="00000000">
        <w:rPr>
          <w:rtl w:val="0"/>
        </w:rPr>
        <w:t xml:space="preserve">BA Leadership and Management Skills for the Workplace</w:t>
      </w:r>
    </w:p>
    <w:p w:rsidR="00000000" w:rsidDel="00000000" w:rsidP="00000000" w:rsidRDefault="00000000" w:rsidRPr="00000000" w14:paraId="00000003">
      <w:pPr>
        <w:pStyle w:val="Heading1"/>
        <w:rPr/>
      </w:pPr>
      <w:r w:rsidDel="00000000" w:rsidR="00000000" w:rsidRPr="00000000">
        <w:rPr>
          <w:rtl w:val="0"/>
        </w:rPr>
        <w:t xml:space="preserve">Developing Innovation and Creativity for Business Advantage - BMSW6102</w:t>
        <w:tab/>
      </w:r>
    </w:p>
    <w:p w:rsidR="00000000" w:rsidDel="00000000" w:rsidP="00000000" w:rsidRDefault="00000000" w:rsidRPr="00000000" w14:paraId="00000004">
      <w:pPr>
        <w:pStyle w:val="Heading2"/>
        <w:rPr/>
      </w:pPr>
      <w:r w:rsidDel="00000000" w:rsidR="00000000" w:rsidRPr="00000000">
        <w:rPr>
          <w:rtl w:val="0"/>
        </w:rPr>
        <w:t xml:space="preserve">Innovative Service Plan for Lloyds Pharmacy by Simona Pacuraru 2126931</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Introduction</w:t>
      </w:r>
    </w:p>
    <w:p w:rsidR="00000000" w:rsidDel="00000000" w:rsidP="00000000" w:rsidRDefault="00000000" w:rsidRPr="00000000" w14:paraId="00000009">
      <w:pPr>
        <w:rPr/>
      </w:pPr>
      <w:r w:rsidDel="00000000" w:rsidR="00000000" w:rsidRPr="00000000">
        <w:rPr>
          <w:rtl w:val="0"/>
        </w:rPr>
        <w:t xml:space="preserve">Lloyds Pharmacy, a prominent pharmaceutical chain in the United Kingdom, has encountered substantial obstacles in recent years. The objective of this essay is to employ the SCAMPER model to critically analyse the factors that have contributed to Lloyds Pharmacy's difficulties and to suggest innovative solutions that will assist the company in regaining its competitive advantage. The SCAMPER framework will be employed to provide detailed recommendations, the impact of innovation on the business, and an examination of the company's product and service offerings.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Product or Service Offering</w:t>
      </w:r>
    </w:p>
    <w:p w:rsidR="00000000" w:rsidDel="00000000" w:rsidP="00000000" w:rsidRDefault="00000000" w:rsidRPr="00000000" w14:paraId="0000000C">
      <w:pPr>
        <w:rPr/>
      </w:pPr>
      <w:r w:rsidDel="00000000" w:rsidR="00000000" w:rsidRPr="00000000">
        <w:rPr>
          <w:rtl w:val="0"/>
        </w:rPr>
        <w:t xml:space="preserve">Lloyds Pharmacy offers a wide variety of pharmaceutical services that are specifically tailored to accommodate a wide range of healthcare requirements. The core services encompass the dispensing of prescription medicines, over-the-counter drugs, health and wellness products, and a diverse array of clinical services, including flu vaccinations, health checks, and smoking cessation programmes. Lloyds Pharmacy is a trusted healthcare partner in the community, offering expert advice and counselling on medication management and minor health concerns.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Lloyds Pharmacy's prescription dispensing service is a critical component of its offerings, as it enables customers to conveniently fill their prescriptions. An electronic prescription service is provided to complement this service, allowing physicians to transmit prescriptions directly to the pharmacy, thereby streamlining the process for patients (Smith, 2022). In addition, the pharmacy maintains an extensive inventory of over-the-counter medications, such as digestive aids, cold and flu remedies, and pain relievers, to address the daily health requirements of its customers.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Another significant segment of Lloyds Pharmacy's offerings is health and wellness products. These consist of personal care items, skincare products, vitamins, and supplements. The pharmacy's emphasis on health and wellness is evident in its promotion of products that are designed to enhance overall well-being and prevent illnesses.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Lloyds Pharmacy distinguishes itself from numerous competitors by virtue of its clinical services. The pharmacy provides a variety of health services, including blood pressure monitoring and diabetes screening, as well as travel vaccinations and flu vaccinations. These services are intended to offer customers convenient access to essential healthcare services without the necessity of scheduling an appointment with a physician (Clark &amp; Reynolds, 2022).</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Lloyds Pharmacy has encountered substantial obstacles in preserving its market position, despite its extensive service offerings. The heightened competition from both traditional pharmacies and new entrants, such as online pharmacies, is one of the primary factors. The emergence of e-commerce has facilitated the purchase of medications and health products online, frequently at reduced prices and with the added convenience of home delivery. Foot traffic to physical stores has decreased as a result of this change in consumer behaviour (Jones &amp; Kim, 2023).</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Lloyds Pharmacy has also been affected by evolving consumer preferences. The demand for digital health solutions and telehealth services is on the rise as a result of the increasing desire of modern consumers for more convenient and personalised healthcare services. Lloyds Pharmacy has made progress in these areas; however, it has encountered challenges in maintaining pace with more agile competitors who have rapidly adopted these technologies (Miller &amp; Walker, 2021).</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Additionally, the pharmacy industry is subject to stringent regulations, which impedes the pace at which companies can implement changes and further complicates operations. In comparison to online-only competitors, Lloyds Pharmacy's extensive network of physical stores also results in higher operational costs, which put additional pressure on profitability.</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In conclusion, Lloyds Pharmacy provides a comprehensive selection of pharmaceutical and clinical services that are designed to improve public health and offer accessible healthcare solutions. Nevertheless, the organisation has encountered challenges in preserving its competitive advantage as a result of the proliferation of online pharmacies, evolving consumer preferences, and the escalating level of competition. In order to confront these obstacles, it is necessary to adopt a strategic approach that prioritises innovation and adaptation to accommodate the changing demands of consumers.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Influence of Innovation on Lloyds Pharmacy</w:t>
      </w:r>
    </w:p>
    <w:p w:rsidR="00000000" w:rsidDel="00000000" w:rsidP="00000000" w:rsidRDefault="00000000" w:rsidRPr="00000000" w14:paraId="0000001E">
      <w:pPr>
        <w:rPr/>
      </w:pPr>
      <w:r w:rsidDel="00000000" w:rsidR="00000000" w:rsidRPr="00000000">
        <w:rPr>
          <w:rtl w:val="0"/>
        </w:rPr>
        <w:t xml:space="preserve">Lloyds Pharmacy has experienced a profound and mixed impact as a result of innovation. The organisation has implemented numerous initiatives that are designed to enhance customer service and optimise operations. The integration of electronic prescription services is one noteworthy innovation. This service enables physicians to transmit prescriptions directly to the pharmacy, thereby enhancing the efficiency of prescription fulfilment and minimising errors (Smith, 2022). Lloyds Pharmacy has also created mobile applications that allow customers to conveniently access health information, book health services, and refill prescriptions.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Lloyds Pharmacy has implemented an additional innovative measure by establishing in-store health clinics. Flu vaccinations, health checks, and travel vaccinations are among the services that these clinics offer, ensuring that customers have convenient access to essential healthcare services. Lloyds Pharmacy's new initiative not only improves customer convenience but also establishes the company as a comprehensive healthcare provider, surpassing conventional pharmacy services (Smith, 2022).</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Nevertheless, Lloyds Pharmacy has encountered substantial obstacles as a result of innovation. The competition has been exacerbated by the rapid expansion of digital health platforms and online pharmacies. Lloyds Pharmacy's customer base is significantly influenced by online pharmacies, which provide the convenience of home delivery and frequently lower prices. This change in consumer behaviour has led to a decrease in foot traffic to physical stores, which has had an effect on the company's sales and profitability (Jones &amp; Kim, 2023).</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Additionally, numerous internal and external factors have impeded the organization's innovation initiatives. Lloyds Pharmacy has encountered challenges in rapidly adapting to new technologies and business models due to legacy systems and infrastructure. Lloyds Pharmacy has encountered difficulties in seamlessly integrating digital solutions into its operations, in contrast to its more agile, modern competitors. This has led to a delayed response to market changes and an inability to fully capitalise on digital opportunities (Miller &amp; Walker, 2021).</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Significant investment is also necessary for the implementation of new technologies, including financial resources and staff training. Lloyds Pharmacy has been required to allocate significant resources towards the development of mobile applications, the modernization of its information technology systems, and the training of its personnel in the use of new technologies. In the short term, these investments have increased the company's operational costs, despite their necessity for long-term success (Miller &amp; Walker, 2021).</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Additionally, Lloyds Pharmacy's capacity to innovate has been influenced by regulatory obstacles in the pharmaceutical sector. The industry is subject to rigorous regulations that are designed to guarantee the safety and efficacy of pharmaceutical products and services. The introduction of new services and technologies can be impeded by these regulations, as companies are required to navigate intricate approval processes and compliance requirements (Clark &amp; Reynolds, 2022).</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Lloyds Pharmacy persists in its pursuit of innovative solutions to improve its service offerings and address the changing needs of consumers, despite the obstacles it faces. For instance, the organisation is investigating partnerships with digital health platforms to broaden its operations and provide telehealth services. Lloyds Pharmacy endeavours to offer healthcare solutions that are more convenient and personalised, in accordance with the evolving preferences of consumers, through the utilisation of technology.</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In summary, Lloyds Pharmacy has experienced a mixed response to innovation. The company has made substantial progress in improving customer service and broadening its service portfolio. However, it has also encountered difficulties in adapting to new technologies and competing with more agile digital health platforms. To remain competitive in the changing healthcare landscape, it is necessary to maintain a strategic focus on continuous innovation, investment in digital solutions, and the ability to navigate regulatory complexities. This is necessary to address these challenges.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Lloyds Pharmacy Implementation of the SCAMPER Model</w:t>
      </w:r>
    </w:p>
    <w:p w:rsidR="00000000" w:rsidDel="00000000" w:rsidP="00000000" w:rsidRDefault="00000000" w:rsidRPr="00000000" w14:paraId="00000030">
      <w:pPr>
        <w:rPr/>
      </w:pPr>
      <w:r w:rsidDel="00000000" w:rsidR="00000000" w:rsidRPr="00000000">
        <w:rPr>
          <w:rtl w:val="0"/>
        </w:rPr>
        <w:t xml:space="preserve">The SCAMPER model is a valuable framework for sparking innovative ideas by encouraging critical thinking through the application of seven techniques: Substitute, Combine, Adapt, Modify, Put to Another Use, Eliminate, and Reverse. The application of this model to Lloyds Pharmacy can assist in the identification of strategies to address its challenges and enhance its market position.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Alternative Present Practice: Conventional brick-and-mortar pharmacies.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Substitution: The conversion to a hybrid model that integrates robust online services with physical stores. This could entail the expansion of the company's e-commerce platform, the provision of telehealth consultations, and the provision of home delivery services. By doing so, Lloyds Pharmacy can meet the increasing demand for online healthcare services while simultaneously maintaining a physical presence for individuals who prefer in-person interactions.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For instance, Lloyds Pharmacy could establish an integrated platform that enables customers to order medications online, schedule in-store pickups, and book telehealth consultations. This method would offer convenience to customers who are technologically adept, while still accommodating those who prefer conventional methods (Smith, 2022).</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Consolidate Present Practice: Provide distinct services for prescription dispensing and health consultations.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Combination: Provide a comprehensive healthcare solution by combining prescription services with health consultations. For example, chemists can offer consultations during prescription pickups, during which they can address minor health concerns and suggest suitable over-the-counter products or lifestyle changes. This method has the potential to improve the customer experience and foster loyalty.</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For instance, chemists could be instructed to provide brief health consultations and screenings during prescription pickups. This would not only save customers time but also establish the pharmacy as a comprehensive health solution centre (Johnson &amp; Lee, 2021).</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Conform to the current practice, which includes standard operating hours and restricted services.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Diversify services to include more preventive care and wellness programmes and extend operating hours. Lloyds Pharmacy provides a variety of services, including chronic disease management workshops, smoking cessation programmes, and nutritional advice. By transitioning to a more preventive care model, the pharmacy can establish itself as a community health hub and attract a broader customer base.</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For instance, extended hours may be implemented to accommodate individuals who are employed and find it challenging to visit during regular business hours. Furthermore, the provision of wellness programmes and workshops has the potential to foster long-term relationships and engage the community (Brown, 2023).</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Modify the current practice of providing generic in-store layout and customer service.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Modification: Restructure store layouts to establish a more customer-friendly and engaging atmosphere. Incorporate interactive displays for health education and self-service kiosks for expedited transactions. Furthermore, train personnel to establish more robust customer relationships and deliver personalised service. The in-store experience can be improved to increase customer satisfaction and encourage repeat visits.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Examples include interactive displays that can offer valuable health information and product recommendations, and self-service kiosks that can expedite the prescription pickup process. Staff training programmes that emphasise customer engagement and satisfaction can improve personalised service (Williams, 2022).</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Use for a Different Purpose</w:t>
      </w:r>
    </w:p>
    <w:p w:rsidR="00000000" w:rsidDel="00000000" w:rsidP="00000000" w:rsidRDefault="00000000" w:rsidRPr="00000000" w14:paraId="0000004B">
      <w:pPr>
        <w:rPr/>
      </w:pPr>
      <w:r w:rsidDel="00000000" w:rsidR="00000000" w:rsidRPr="00000000">
        <w:rPr>
          <w:rtl w:val="0"/>
        </w:rPr>
        <w:t xml:space="preserve">Presently, medications are dispensed primarily through physical stores.</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Alternative Use: Convert stores into multifunctional health centres that provide a diverse array of services, including wellness workshops, diagnostic tests, and minor surgeries. This has the potential to generate new revenue streams and increase store traffic. The pharmacy's value proposition can be further enhanced by collaborating with local healthcare providers to provide these services.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For instance, Lloyds Pharmacy can become a more essential component of the healthcare system by offering diagnostic tests and minor surgical procedures. Referrals and comprehensive care can also be facilitated through collaborations with local healthcare providers (Davis, 2021).</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The current practice of maintaining an extensive inventory of non-essential items is to be eliminated.</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Elimination: Emphasise high-margin, high-demand items by decreasing the inventory of low-demand products. Inventory management, cost reduction, and profitability can all be enhanced by optimising the product line. Furthermore, operational efficiency can be improved by eliminating redundant processes.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For instance, by conducting a comprehensive examination of sales data to identify and eliminate products that are not moving quickly, resources and space can be freed up to accommodate more profitable items. Overhead costs can also be reduced by simplifying processes such as inventory management and customer service protocols (Thomas, 2023).</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Reverse Present Practice: Conventional top-down management methodology.</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Reversal: Implement a bottom-up strategy that encourages employees to generate ideas and stimulate innovation. Foster a culture of continuous improvement by allowing frontline staff to propose changes based on market trends and customer feedback. A more innovative and responsive organisation can be cultivated by reversing the management approach.</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For instance, the insights and creativity of frontline staff can be leveraged by implementing consistent brainstorming sessions and feedback mechanisms. This bottom-up approach has the potential to generate more practical and pertinent innovations, as employees who interact with customers on a daily basis frequently possess valuable insights into their preferences and requirements (Smith &amp; Johnson, 2022). Several innovative strategies that can assist Lloyds Pharmacy in overcoming its challenges and enhancing its market position are revealed when the SCAMPER model is applied to the company. Lloyd's Pharmacy can improve customer satisfaction, drive loyalty, and secure a sustainable future in the competitive healthcare market by transitioning to a hybrid model, integrating services, extending operating hours, redesigning store layouts, transforming stores into multifunctional health centres, streamlining inventory, and adopting a bottom-up management approach.</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In conclusion</w:t>
      </w:r>
    </w:p>
    <w:p w:rsidR="00000000" w:rsidDel="00000000" w:rsidP="00000000" w:rsidRDefault="00000000" w:rsidRPr="00000000" w14:paraId="0000005F">
      <w:pPr>
        <w:rPr/>
      </w:pPr>
      <w:r w:rsidDel="00000000" w:rsidR="00000000" w:rsidRPr="00000000">
        <w:rPr>
          <w:rtl w:val="0"/>
        </w:rPr>
        <w:t xml:space="preserve">The challenges faced by Lloyds Pharmacy can be ascribed to a confluence of heightened competition, evolving consumer preferences, and internal operational shortcomings. By utilising the SCAMPER model, the company can discern inventive strategies to effectively address these challenges and reclaim its competitive advantage. Implementing a hybrid model, incorporating services, adjusting to preventive care trends, revamping the in-store experience, broadening service offerings, optimising inventory management, and empowering employees are crucial measures that can promote long-term growth and improve customer satisfaction.</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The recommendations</w:t>
      </w:r>
    </w:p>
    <w:p w:rsidR="00000000" w:rsidDel="00000000" w:rsidP="00000000" w:rsidRDefault="00000000" w:rsidRPr="00000000" w14:paraId="00000062">
      <w:pPr>
        <w:rPr/>
      </w:pPr>
      <w:r w:rsidDel="00000000" w:rsidR="00000000" w:rsidRPr="00000000">
        <w:rPr>
          <w:rtl w:val="0"/>
        </w:rPr>
        <w:t xml:space="preserve">Enhance Online Services: Allocate resources to enhance digital infrastructure in order to provide efficient online services, such as e-commerce, home delivery, and telehealth consultations.</w:t>
      </w:r>
    </w:p>
    <w:p w:rsidR="00000000" w:rsidDel="00000000" w:rsidP="00000000" w:rsidRDefault="00000000" w:rsidRPr="00000000" w14:paraId="00000063">
      <w:pPr>
        <w:rPr/>
      </w:pPr>
      <w:r w:rsidDel="00000000" w:rsidR="00000000" w:rsidRPr="00000000">
        <w:rPr>
          <w:rtl w:val="0"/>
        </w:rPr>
        <w:t xml:space="preserve">Implement a comprehensive approach to healthcare by offering integrated health consultations and wellness programmes, aiming to improve the overall customer experience and foster customer loyalty.</w:t>
      </w:r>
    </w:p>
    <w:p w:rsidR="00000000" w:rsidDel="00000000" w:rsidP="00000000" w:rsidRDefault="00000000" w:rsidRPr="00000000" w14:paraId="00000064">
      <w:pPr>
        <w:rPr/>
      </w:pPr>
      <w:r w:rsidDel="00000000" w:rsidR="00000000" w:rsidRPr="00000000">
        <w:rPr>
          <w:rtl w:val="0"/>
        </w:rPr>
        <w:t xml:space="preserve">Revamp Stores: Develop captivating and user-oriented store designs featuring self-service kiosks and interactive health exhibits.</w:t>
      </w:r>
    </w:p>
    <w:p w:rsidR="00000000" w:rsidDel="00000000" w:rsidP="00000000" w:rsidRDefault="00000000" w:rsidRPr="00000000" w14:paraId="00000065">
      <w:pPr>
        <w:rPr/>
      </w:pPr>
      <w:r w:rsidDel="00000000" w:rsidR="00000000" w:rsidRPr="00000000">
        <w:rPr>
          <w:rtl w:val="0"/>
        </w:rPr>
        <w:t xml:space="preserve">Expand the range of services: Convert stores into versatile health centres that provide a wide array of preventive care and wellness services.</w:t>
      </w:r>
    </w:p>
    <w:p w:rsidR="00000000" w:rsidDel="00000000" w:rsidP="00000000" w:rsidRDefault="00000000" w:rsidRPr="00000000" w14:paraId="00000066">
      <w:pPr>
        <w:rPr/>
      </w:pPr>
      <w:r w:rsidDel="00000000" w:rsidR="00000000" w:rsidRPr="00000000">
        <w:rPr>
          <w:rtl w:val="0"/>
        </w:rPr>
        <w:t xml:space="preserve">Optimise Inventory: Concentrate on high-demand, high-profit products and eliminate low-demand items to enhance inventory control and profitability.</w:t>
      </w:r>
    </w:p>
    <w:p w:rsidR="00000000" w:rsidDel="00000000" w:rsidP="00000000" w:rsidRDefault="00000000" w:rsidRPr="00000000" w14:paraId="00000067">
      <w:pPr>
        <w:rPr/>
      </w:pPr>
      <w:r w:rsidDel="00000000" w:rsidR="00000000" w:rsidRPr="00000000">
        <w:rPr>
          <w:rtl w:val="0"/>
        </w:rPr>
        <w:t xml:space="preserve">Enable Employees: Cultivate a culture of ongoing enhancement by granting employees the authority to contribute ideas and propel innovation.</w:t>
      </w:r>
    </w:p>
    <w:p w:rsidR="00000000" w:rsidDel="00000000" w:rsidP="00000000" w:rsidRDefault="00000000" w:rsidRPr="00000000" w14:paraId="00000068">
      <w:pPr>
        <w:rPr/>
      </w:pPr>
      <w:r w:rsidDel="00000000" w:rsidR="00000000" w:rsidRPr="00000000">
        <w:rPr>
          <w:rtl w:val="0"/>
        </w:rPr>
        <w:t xml:space="preserve">By adopting these suggestions, Lloyds Pharmacy can more effectively cater to the changing demands of its customers and ensure a viable future in the fiercely competitive healthcare industry.</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rFonts w:ascii="Arial" w:cs="Arial" w:eastAsia="Arial" w:hAnsi="Arial"/>
          <w:b w:val="1"/>
          <w:i w:val="1"/>
        </w:rPr>
      </w:pPr>
      <w:r w:rsidDel="00000000" w:rsidR="00000000" w:rsidRPr="00000000">
        <w:rPr>
          <w:rFonts w:ascii="Arial" w:cs="Arial" w:eastAsia="Arial" w:hAnsi="Arial"/>
          <w:b w:val="1"/>
          <w:i w:val="1"/>
          <w:rtl w:val="0"/>
        </w:rPr>
        <w:t xml:space="preserve">References</w:t>
      </w:r>
    </w:p>
    <w:p w:rsidR="00000000" w:rsidDel="00000000" w:rsidP="00000000" w:rsidRDefault="00000000" w:rsidRPr="00000000" w14:paraId="00000073">
      <w:pPr>
        <w:rPr>
          <w:rFonts w:ascii="Arial" w:cs="Arial" w:eastAsia="Arial" w:hAnsi="Arial"/>
          <w:b w:val="1"/>
          <w:i w:val="1"/>
        </w:rPr>
      </w:pPr>
      <w:r w:rsidDel="00000000" w:rsidR="00000000" w:rsidRPr="00000000">
        <w:rPr>
          <w:rtl w:val="0"/>
        </w:rPr>
      </w:r>
    </w:p>
    <w:p w:rsidR="00000000" w:rsidDel="00000000" w:rsidP="00000000" w:rsidRDefault="00000000" w:rsidRPr="00000000" w14:paraId="00000074">
      <w:pPr>
        <w:rPr>
          <w:rFonts w:ascii="Arial" w:cs="Arial" w:eastAsia="Arial" w:hAnsi="Arial"/>
          <w:b w:val="1"/>
          <w:i w:val="1"/>
        </w:rPr>
      </w:pPr>
      <w:r w:rsidDel="00000000" w:rsidR="00000000" w:rsidRPr="00000000">
        <w:rPr>
          <w:rFonts w:ascii="Arial" w:cs="Arial" w:eastAsia="Arial" w:hAnsi="Arial"/>
          <w:b w:val="1"/>
          <w:i w:val="1"/>
          <w:rtl w:val="0"/>
        </w:rPr>
        <w:t xml:space="preserve">Brown, K. (2023). Adapting to Preventive Healthcare Trends. Global Health Journal, 10(1), pp. 45-59.</w:t>
      </w:r>
    </w:p>
    <w:p w:rsidR="00000000" w:rsidDel="00000000" w:rsidP="00000000" w:rsidRDefault="00000000" w:rsidRPr="00000000" w14:paraId="00000075">
      <w:pPr>
        <w:rPr>
          <w:rFonts w:ascii="Arial" w:cs="Arial" w:eastAsia="Arial" w:hAnsi="Arial"/>
          <w:b w:val="1"/>
          <w:i w:val="1"/>
        </w:rPr>
      </w:pPr>
      <w:r w:rsidDel="00000000" w:rsidR="00000000" w:rsidRPr="00000000">
        <w:rPr>
          <w:rtl w:val="0"/>
        </w:rPr>
      </w:r>
    </w:p>
    <w:p w:rsidR="00000000" w:rsidDel="00000000" w:rsidP="00000000" w:rsidRDefault="00000000" w:rsidRPr="00000000" w14:paraId="00000076">
      <w:pPr>
        <w:rPr>
          <w:rFonts w:ascii="Arial" w:cs="Arial" w:eastAsia="Arial" w:hAnsi="Arial"/>
          <w:b w:val="1"/>
          <w:i w:val="1"/>
        </w:rPr>
      </w:pPr>
      <w:r w:rsidDel="00000000" w:rsidR="00000000" w:rsidRPr="00000000">
        <w:rPr>
          <w:rFonts w:ascii="Arial" w:cs="Arial" w:eastAsia="Arial" w:hAnsi="Arial"/>
          <w:b w:val="1"/>
          <w:i w:val="1"/>
          <w:rtl w:val="0"/>
        </w:rPr>
        <w:t xml:space="preserve">Clark, G., &amp; Reynolds, H. (2022). Pharmacy Customer Experience: Trends and Strategies. Journal of Consumer Health, 22(2), pp. 201-218.</w:t>
      </w:r>
    </w:p>
    <w:p w:rsidR="00000000" w:rsidDel="00000000" w:rsidP="00000000" w:rsidRDefault="00000000" w:rsidRPr="00000000" w14:paraId="00000077">
      <w:pPr>
        <w:rPr>
          <w:rFonts w:ascii="Arial" w:cs="Arial" w:eastAsia="Arial" w:hAnsi="Arial"/>
          <w:b w:val="1"/>
          <w:i w:val="1"/>
        </w:rPr>
      </w:pPr>
      <w:r w:rsidDel="00000000" w:rsidR="00000000" w:rsidRPr="00000000">
        <w:rPr>
          <w:rtl w:val="0"/>
        </w:rPr>
      </w:r>
    </w:p>
    <w:p w:rsidR="00000000" w:rsidDel="00000000" w:rsidP="00000000" w:rsidRDefault="00000000" w:rsidRPr="00000000" w14:paraId="00000078">
      <w:pPr>
        <w:rPr>
          <w:rFonts w:ascii="Arial" w:cs="Arial" w:eastAsia="Arial" w:hAnsi="Arial"/>
          <w:b w:val="1"/>
          <w:i w:val="1"/>
        </w:rPr>
      </w:pPr>
      <w:r w:rsidDel="00000000" w:rsidR="00000000" w:rsidRPr="00000000">
        <w:rPr>
          <w:rFonts w:ascii="Arial" w:cs="Arial" w:eastAsia="Arial" w:hAnsi="Arial"/>
          <w:b w:val="1"/>
          <w:i w:val="1"/>
          <w:rtl w:val="0"/>
        </w:rPr>
        <w:t xml:space="preserve">Davis, L. (2021). Expanding Pharmacy Services: Opportunities and Challenges. Pharmaceutical Journal, 50(2), pp. 67-80.</w:t>
      </w:r>
    </w:p>
    <w:p w:rsidR="00000000" w:rsidDel="00000000" w:rsidP="00000000" w:rsidRDefault="00000000" w:rsidRPr="00000000" w14:paraId="00000079">
      <w:pPr>
        <w:rPr>
          <w:rFonts w:ascii="Arial" w:cs="Arial" w:eastAsia="Arial" w:hAnsi="Arial"/>
          <w:b w:val="1"/>
          <w:i w:val="1"/>
        </w:rPr>
      </w:pPr>
      <w:r w:rsidDel="00000000" w:rsidR="00000000" w:rsidRPr="00000000">
        <w:rPr>
          <w:rtl w:val="0"/>
        </w:rPr>
      </w:r>
    </w:p>
    <w:p w:rsidR="00000000" w:rsidDel="00000000" w:rsidP="00000000" w:rsidRDefault="00000000" w:rsidRPr="00000000" w14:paraId="0000007A">
      <w:pPr>
        <w:rPr>
          <w:rFonts w:ascii="Arial" w:cs="Arial" w:eastAsia="Arial" w:hAnsi="Arial"/>
          <w:b w:val="1"/>
          <w:i w:val="1"/>
        </w:rPr>
      </w:pPr>
      <w:r w:rsidDel="00000000" w:rsidR="00000000" w:rsidRPr="00000000">
        <w:rPr>
          <w:rFonts w:ascii="Arial" w:cs="Arial" w:eastAsia="Arial" w:hAnsi="Arial"/>
          <w:b w:val="1"/>
          <w:i w:val="1"/>
          <w:rtl w:val="0"/>
        </w:rPr>
        <w:t xml:space="preserve">Johnson, A., &amp; Lee, M. (2021). Integrated Healthcare Solutions: The Role of Pharmacies. Health Services Research, 48(2), pp. 198-215.</w:t>
      </w:r>
    </w:p>
    <w:p w:rsidR="00000000" w:rsidDel="00000000" w:rsidP="00000000" w:rsidRDefault="00000000" w:rsidRPr="00000000" w14:paraId="0000007B">
      <w:pPr>
        <w:rPr>
          <w:rFonts w:ascii="Arial" w:cs="Arial" w:eastAsia="Arial" w:hAnsi="Arial"/>
          <w:b w:val="1"/>
          <w:i w:val="1"/>
        </w:rPr>
      </w:pPr>
      <w:r w:rsidDel="00000000" w:rsidR="00000000" w:rsidRPr="00000000">
        <w:rPr>
          <w:rtl w:val="0"/>
        </w:rPr>
      </w:r>
    </w:p>
    <w:p w:rsidR="00000000" w:rsidDel="00000000" w:rsidP="00000000" w:rsidRDefault="00000000" w:rsidRPr="00000000" w14:paraId="0000007C">
      <w:pPr>
        <w:rPr>
          <w:rFonts w:ascii="Arial" w:cs="Arial" w:eastAsia="Arial" w:hAnsi="Arial"/>
          <w:b w:val="1"/>
          <w:i w:val="1"/>
        </w:rPr>
      </w:pPr>
      <w:r w:rsidDel="00000000" w:rsidR="00000000" w:rsidRPr="00000000">
        <w:rPr>
          <w:rFonts w:ascii="Arial" w:cs="Arial" w:eastAsia="Arial" w:hAnsi="Arial"/>
          <w:b w:val="1"/>
          <w:i w:val="1"/>
          <w:rtl w:val="0"/>
        </w:rPr>
        <w:t xml:space="preserve">Jones, D., &amp; Kim, S. (2023). Digital Health and the Future of Pharmacies. Health Technology Review, 17(1), pp. 54-72.</w:t>
      </w:r>
    </w:p>
    <w:p w:rsidR="00000000" w:rsidDel="00000000" w:rsidP="00000000" w:rsidRDefault="00000000" w:rsidRPr="00000000" w14:paraId="0000007D">
      <w:pPr>
        <w:rPr>
          <w:rFonts w:ascii="Arial" w:cs="Arial" w:eastAsia="Arial" w:hAnsi="Arial"/>
          <w:b w:val="1"/>
          <w:i w:val="1"/>
        </w:rPr>
      </w:pPr>
      <w:r w:rsidDel="00000000" w:rsidR="00000000" w:rsidRPr="00000000">
        <w:rPr>
          <w:rtl w:val="0"/>
        </w:rPr>
      </w:r>
    </w:p>
    <w:p w:rsidR="00000000" w:rsidDel="00000000" w:rsidP="00000000" w:rsidRDefault="00000000" w:rsidRPr="00000000" w14:paraId="0000007E">
      <w:pPr>
        <w:rPr>
          <w:rFonts w:ascii="Arial" w:cs="Arial" w:eastAsia="Arial" w:hAnsi="Arial"/>
          <w:b w:val="1"/>
          <w:i w:val="1"/>
        </w:rPr>
      </w:pPr>
      <w:r w:rsidDel="00000000" w:rsidR="00000000" w:rsidRPr="00000000">
        <w:rPr>
          <w:rFonts w:ascii="Arial" w:cs="Arial" w:eastAsia="Arial" w:hAnsi="Arial"/>
          <w:b w:val="1"/>
          <w:i w:val="1"/>
          <w:rtl w:val="0"/>
        </w:rPr>
        <w:t xml:space="preserve">Miller, T., &amp; Walker, L. (2021). Challenges in Modern Pharmacy Practice. International Journal of Pharmacy Practice, 29(4), pp. 256-272.</w:t>
      </w:r>
    </w:p>
    <w:p w:rsidR="00000000" w:rsidDel="00000000" w:rsidP="00000000" w:rsidRDefault="00000000" w:rsidRPr="00000000" w14:paraId="0000007F">
      <w:pPr>
        <w:rPr>
          <w:rFonts w:ascii="Arial" w:cs="Arial" w:eastAsia="Arial" w:hAnsi="Arial"/>
          <w:b w:val="1"/>
          <w:i w:val="1"/>
        </w:rPr>
      </w:pPr>
      <w:r w:rsidDel="00000000" w:rsidR="00000000" w:rsidRPr="00000000">
        <w:rPr>
          <w:rtl w:val="0"/>
        </w:rPr>
      </w:r>
    </w:p>
    <w:p w:rsidR="00000000" w:rsidDel="00000000" w:rsidP="00000000" w:rsidRDefault="00000000" w:rsidRPr="00000000" w14:paraId="00000080">
      <w:pPr>
        <w:rPr>
          <w:rFonts w:ascii="Arial" w:cs="Arial" w:eastAsia="Arial" w:hAnsi="Arial"/>
          <w:b w:val="1"/>
          <w:i w:val="1"/>
        </w:rPr>
      </w:pPr>
      <w:r w:rsidDel="00000000" w:rsidR="00000000" w:rsidRPr="00000000">
        <w:rPr>
          <w:rFonts w:ascii="Arial" w:cs="Arial" w:eastAsia="Arial" w:hAnsi="Arial"/>
          <w:b w:val="1"/>
          <w:i w:val="1"/>
          <w:rtl w:val="0"/>
        </w:rPr>
        <w:t xml:space="preserve">Smith, E., &amp; Johnson, R. (2022). Empowering Employees for Innovation. Organizational Behavior Journal, 29(3), pp. 321-335.</w:t>
      </w:r>
    </w:p>
    <w:p w:rsidR="00000000" w:rsidDel="00000000" w:rsidP="00000000" w:rsidRDefault="00000000" w:rsidRPr="00000000" w14:paraId="00000081">
      <w:pPr>
        <w:rPr>
          <w:rFonts w:ascii="Arial" w:cs="Arial" w:eastAsia="Arial" w:hAnsi="Arial"/>
          <w:b w:val="1"/>
          <w:i w:val="1"/>
        </w:rPr>
      </w:pPr>
      <w:r w:rsidDel="00000000" w:rsidR="00000000" w:rsidRPr="00000000">
        <w:rPr>
          <w:rtl w:val="0"/>
        </w:rPr>
      </w:r>
    </w:p>
    <w:p w:rsidR="00000000" w:rsidDel="00000000" w:rsidP="00000000" w:rsidRDefault="00000000" w:rsidRPr="00000000" w14:paraId="00000082">
      <w:pPr>
        <w:rPr>
          <w:rFonts w:ascii="Arial" w:cs="Arial" w:eastAsia="Arial" w:hAnsi="Arial"/>
          <w:b w:val="1"/>
          <w:i w:val="1"/>
        </w:rPr>
      </w:pPr>
      <w:r w:rsidDel="00000000" w:rsidR="00000000" w:rsidRPr="00000000">
        <w:rPr>
          <w:rFonts w:ascii="Arial" w:cs="Arial" w:eastAsia="Arial" w:hAnsi="Arial"/>
          <w:b w:val="1"/>
          <w:i w:val="1"/>
          <w:rtl w:val="0"/>
        </w:rPr>
        <w:t xml:space="preserve">Smith, J. (2022). The Future of Pharmacy: Digital Transformation and the Hybrid Model. Journal of Pharmaceutical Innovation, 15(3), pp. 123-145.</w:t>
      </w:r>
    </w:p>
    <w:p w:rsidR="00000000" w:rsidDel="00000000" w:rsidP="00000000" w:rsidRDefault="00000000" w:rsidRPr="00000000" w14:paraId="00000083">
      <w:pPr>
        <w:rPr>
          <w:rFonts w:ascii="Arial" w:cs="Arial" w:eastAsia="Arial" w:hAnsi="Arial"/>
          <w:b w:val="1"/>
          <w:i w:val="1"/>
        </w:rPr>
      </w:pPr>
      <w:r w:rsidDel="00000000" w:rsidR="00000000" w:rsidRPr="00000000">
        <w:rPr>
          <w:rtl w:val="0"/>
        </w:rPr>
      </w:r>
    </w:p>
    <w:p w:rsidR="00000000" w:rsidDel="00000000" w:rsidP="00000000" w:rsidRDefault="00000000" w:rsidRPr="00000000" w14:paraId="00000084">
      <w:pPr>
        <w:rPr>
          <w:rFonts w:ascii="Arial" w:cs="Arial" w:eastAsia="Arial" w:hAnsi="Arial"/>
          <w:b w:val="1"/>
          <w:i w:val="1"/>
        </w:rPr>
      </w:pPr>
      <w:r w:rsidDel="00000000" w:rsidR="00000000" w:rsidRPr="00000000">
        <w:rPr>
          <w:rFonts w:ascii="Arial" w:cs="Arial" w:eastAsia="Arial" w:hAnsi="Arial"/>
          <w:b w:val="1"/>
          <w:i w:val="1"/>
          <w:rtl w:val="0"/>
        </w:rPr>
        <w:t xml:space="preserve">Thomas, P. (2023). Inventory Management in Pharmacies: Best Practices. Journal of Supply Chain Management, 33(1), pp. 98-112.</w:t>
      </w:r>
    </w:p>
    <w:p w:rsidR="00000000" w:rsidDel="00000000" w:rsidP="00000000" w:rsidRDefault="00000000" w:rsidRPr="00000000" w14:paraId="00000085">
      <w:pPr>
        <w:rPr>
          <w:rFonts w:ascii="Arial" w:cs="Arial" w:eastAsia="Arial" w:hAnsi="Arial"/>
          <w:b w:val="1"/>
          <w:i w:val="1"/>
        </w:rPr>
      </w:pPr>
      <w:r w:rsidDel="00000000" w:rsidR="00000000" w:rsidRPr="00000000">
        <w:rPr>
          <w:rtl w:val="0"/>
        </w:rPr>
      </w:r>
    </w:p>
    <w:p w:rsidR="00000000" w:rsidDel="00000000" w:rsidP="00000000" w:rsidRDefault="00000000" w:rsidRPr="00000000" w14:paraId="00000086">
      <w:pPr>
        <w:rPr>
          <w:rFonts w:ascii="Arial" w:cs="Arial" w:eastAsia="Arial" w:hAnsi="Arial"/>
          <w:b w:val="1"/>
          <w:i w:val="1"/>
        </w:rPr>
      </w:pPr>
      <w:r w:rsidDel="00000000" w:rsidR="00000000" w:rsidRPr="00000000">
        <w:rPr>
          <w:rFonts w:ascii="Arial" w:cs="Arial" w:eastAsia="Arial" w:hAnsi="Arial"/>
          <w:b w:val="1"/>
          <w:i w:val="1"/>
          <w:rtl w:val="0"/>
        </w:rPr>
        <w:t xml:space="preserve">Williams, R. (2022). Retail Pharmacy Innovation: Enhancing the Customer Experience. Retail Management Review, 25(4), pp. 278-293.</w:t>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e" w:default="1">
    <w:name w:val="Normal"/>
    <w:qFormat w:val="1"/>
  </w:style>
  <w:style w:type="paragraph" w:styleId="Titolo1">
    <w:name w:val="heading 1"/>
    <w:basedOn w:val="Normale"/>
    <w:next w:val="Normale"/>
    <w:link w:val="Titolo1Carattere"/>
    <w:uiPriority w:val="9"/>
    <w:qFormat w:val="1"/>
    <w:rsid w:val="005C0E69"/>
    <w:pPr>
      <w:keepNext w:val="1"/>
      <w:keepLines w:val="1"/>
      <w:spacing w:after="80" w:before="360"/>
      <w:outlineLvl w:val="0"/>
    </w:pPr>
    <w:rPr>
      <w:rFonts w:asciiTheme="majorHAnsi" w:cstheme="majorBidi" w:eastAsiaTheme="majorEastAsia" w:hAnsiTheme="majorHAnsi"/>
      <w:color w:val="2f5496" w:themeColor="accent1" w:themeShade="0000BF"/>
      <w:sz w:val="40"/>
      <w:szCs w:val="40"/>
    </w:rPr>
  </w:style>
  <w:style w:type="paragraph" w:styleId="Titolo2">
    <w:name w:val="heading 2"/>
    <w:basedOn w:val="Normale"/>
    <w:next w:val="Normale"/>
    <w:link w:val="Titolo2Carattere"/>
    <w:uiPriority w:val="9"/>
    <w:unhideWhenUsed w:val="1"/>
    <w:qFormat w:val="1"/>
    <w:rsid w:val="005C0E69"/>
    <w:pPr>
      <w:keepNext w:val="1"/>
      <w:keepLines w:val="1"/>
      <w:spacing w:after="80" w:before="160"/>
      <w:outlineLvl w:val="1"/>
    </w:pPr>
    <w:rPr>
      <w:rFonts w:asciiTheme="majorHAnsi" w:cstheme="majorBidi" w:eastAsiaTheme="majorEastAsia" w:hAnsiTheme="majorHAnsi"/>
      <w:color w:val="2f5496" w:themeColor="accent1" w:themeShade="0000BF"/>
      <w:sz w:val="32"/>
      <w:szCs w:val="32"/>
    </w:rPr>
  </w:style>
  <w:style w:type="paragraph" w:styleId="Titolo3">
    <w:name w:val="heading 3"/>
    <w:basedOn w:val="Normale"/>
    <w:next w:val="Normale"/>
    <w:link w:val="Titolo3Carattere"/>
    <w:uiPriority w:val="9"/>
    <w:semiHidden w:val="1"/>
    <w:unhideWhenUsed w:val="1"/>
    <w:qFormat w:val="1"/>
    <w:rsid w:val="005C0E69"/>
    <w:pPr>
      <w:keepNext w:val="1"/>
      <w:keepLines w:val="1"/>
      <w:spacing w:after="80" w:before="160"/>
      <w:outlineLvl w:val="2"/>
    </w:pPr>
    <w:rPr>
      <w:rFonts w:cstheme="majorBidi" w:eastAsiaTheme="majorEastAsia"/>
      <w:color w:val="2f5496" w:themeColor="accent1" w:themeShade="0000BF"/>
      <w:sz w:val="28"/>
      <w:szCs w:val="28"/>
    </w:rPr>
  </w:style>
  <w:style w:type="paragraph" w:styleId="Titolo4">
    <w:name w:val="heading 4"/>
    <w:basedOn w:val="Normale"/>
    <w:next w:val="Normale"/>
    <w:link w:val="Titolo4Carattere"/>
    <w:uiPriority w:val="9"/>
    <w:semiHidden w:val="1"/>
    <w:unhideWhenUsed w:val="1"/>
    <w:qFormat w:val="1"/>
    <w:rsid w:val="005C0E69"/>
    <w:pPr>
      <w:keepNext w:val="1"/>
      <w:keepLines w:val="1"/>
      <w:spacing w:after="40" w:before="80"/>
      <w:outlineLvl w:val="3"/>
    </w:pPr>
    <w:rPr>
      <w:rFonts w:cstheme="majorBidi" w:eastAsiaTheme="majorEastAsia"/>
      <w:i w:val="1"/>
      <w:iCs w:val="1"/>
      <w:color w:val="2f5496" w:themeColor="accent1" w:themeShade="0000BF"/>
    </w:rPr>
  </w:style>
  <w:style w:type="paragraph" w:styleId="Titolo5">
    <w:name w:val="heading 5"/>
    <w:basedOn w:val="Normale"/>
    <w:next w:val="Normale"/>
    <w:link w:val="Titolo5Carattere"/>
    <w:uiPriority w:val="9"/>
    <w:semiHidden w:val="1"/>
    <w:unhideWhenUsed w:val="1"/>
    <w:qFormat w:val="1"/>
    <w:rsid w:val="005C0E69"/>
    <w:pPr>
      <w:keepNext w:val="1"/>
      <w:keepLines w:val="1"/>
      <w:spacing w:after="40" w:before="80"/>
      <w:outlineLvl w:val="4"/>
    </w:pPr>
    <w:rPr>
      <w:rFonts w:cstheme="majorBidi" w:eastAsiaTheme="majorEastAsia"/>
      <w:color w:val="2f5496" w:themeColor="accent1" w:themeShade="0000BF"/>
    </w:rPr>
  </w:style>
  <w:style w:type="paragraph" w:styleId="Titolo6">
    <w:name w:val="heading 6"/>
    <w:basedOn w:val="Normale"/>
    <w:next w:val="Normale"/>
    <w:link w:val="Titolo6Carattere"/>
    <w:uiPriority w:val="9"/>
    <w:semiHidden w:val="1"/>
    <w:unhideWhenUsed w:val="1"/>
    <w:qFormat w:val="1"/>
    <w:rsid w:val="005C0E69"/>
    <w:pPr>
      <w:keepNext w:val="1"/>
      <w:keepLines w:val="1"/>
      <w:spacing w:after="0" w:before="40"/>
      <w:outlineLvl w:val="5"/>
    </w:pPr>
    <w:rPr>
      <w:rFonts w:cstheme="majorBidi" w:eastAsiaTheme="majorEastAsia"/>
      <w:i w:val="1"/>
      <w:iCs w:val="1"/>
      <w:color w:val="595959" w:themeColor="text1" w:themeTint="0000A6"/>
    </w:rPr>
  </w:style>
  <w:style w:type="paragraph" w:styleId="Titolo7">
    <w:name w:val="heading 7"/>
    <w:basedOn w:val="Normale"/>
    <w:next w:val="Normale"/>
    <w:link w:val="Titolo7Carattere"/>
    <w:uiPriority w:val="9"/>
    <w:semiHidden w:val="1"/>
    <w:unhideWhenUsed w:val="1"/>
    <w:qFormat w:val="1"/>
    <w:rsid w:val="005C0E69"/>
    <w:pPr>
      <w:keepNext w:val="1"/>
      <w:keepLines w:val="1"/>
      <w:spacing w:after="0" w:before="40"/>
      <w:outlineLvl w:val="6"/>
    </w:pPr>
    <w:rPr>
      <w:rFonts w:cstheme="majorBidi" w:eastAsiaTheme="majorEastAsia"/>
      <w:color w:val="595959" w:themeColor="text1" w:themeTint="0000A6"/>
    </w:rPr>
  </w:style>
  <w:style w:type="paragraph" w:styleId="Titolo8">
    <w:name w:val="heading 8"/>
    <w:basedOn w:val="Normale"/>
    <w:next w:val="Normale"/>
    <w:link w:val="Titolo8Carattere"/>
    <w:uiPriority w:val="9"/>
    <w:semiHidden w:val="1"/>
    <w:unhideWhenUsed w:val="1"/>
    <w:qFormat w:val="1"/>
    <w:rsid w:val="005C0E69"/>
    <w:pPr>
      <w:keepNext w:val="1"/>
      <w:keepLines w:val="1"/>
      <w:spacing w:after="0"/>
      <w:outlineLvl w:val="7"/>
    </w:pPr>
    <w:rPr>
      <w:rFonts w:cstheme="majorBidi" w:eastAsiaTheme="majorEastAsia"/>
      <w:i w:val="1"/>
      <w:iCs w:val="1"/>
      <w:color w:val="272727" w:themeColor="text1" w:themeTint="0000D8"/>
    </w:rPr>
  </w:style>
  <w:style w:type="paragraph" w:styleId="Titolo9">
    <w:name w:val="heading 9"/>
    <w:basedOn w:val="Normale"/>
    <w:next w:val="Normale"/>
    <w:link w:val="Titolo9Carattere"/>
    <w:uiPriority w:val="9"/>
    <w:semiHidden w:val="1"/>
    <w:unhideWhenUsed w:val="1"/>
    <w:qFormat w:val="1"/>
    <w:rsid w:val="005C0E69"/>
    <w:pPr>
      <w:keepNext w:val="1"/>
      <w:keepLines w:val="1"/>
      <w:spacing w:after="0"/>
      <w:outlineLvl w:val="8"/>
    </w:pPr>
    <w:rPr>
      <w:rFonts w:cstheme="majorBidi" w:eastAsiaTheme="majorEastAsia"/>
      <w:color w:val="272727" w:themeColor="text1" w:themeTint="0000D8"/>
    </w:rPr>
  </w:style>
  <w:style w:type="character" w:styleId="Carpredefinitoparagrafo" w:default="1">
    <w:name w:val="Default Paragraph Font"/>
    <w:uiPriority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itolo1Carattere" w:customStyle="1">
    <w:name w:val="Titolo 1 Carattere"/>
    <w:basedOn w:val="Carpredefinitoparagrafo"/>
    <w:link w:val="Titolo1"/>
    <w:uiPriority w:val="9"/>
    <w:rsid w:val="005C0E69"/>
    <w:rPr>
      <w:rFonts w:asciiTheme="majorHAnsi" w:cstheme="majorBidi" w:eastAsiaTheme="majorEastAsia" w:hAnsiTheme="majorHAnsi"/>
      <w:color w:val="2f5496" w:themeColor="accent1" w:themeShade="0000BF"/>
      <w:sz w:val="40"/>
      <w:szCs w:val="40"/>
    </w:rPr>
  </w:style>
  <w:style w:type="character" w:styleId="Titolo2Carattere" w:customStyle="1">
    <w:name w:val="Titolo 2 Carattere"/>
    <w:basedOn w:val="Carpredefinitoparagrafo"/>
    <w:link w:val="Titolo2"/>
    <w:uiPriority w:val="9"/>
    <w:rsid w:val="005C0E69"/>
    <w:rPr>
      <w:rFonts w:asciiTheme="majorHAnsi" w:cstheme="majorBidi" w:eastAsiaTheme="majorEastAsia" w:hAnsiTheme="majorHAnsi"/>
      <w:color w:val="2f5496" w:themeColor="accent1" w:themeShade="0000BF"/>
      <w:sz w:val="32"/>
      <w:szCs w:val="32"/>
    </w:rPr>
  </w:style>
  <w:style w:type="character" w:styleId="Titolo3Carattere" w:customStyle="1">
    <w:name w:val="Titolo 3 Carattere"/>
    <w:basedOn w:val="Carpredefinitoparagrafo"/>
    <w:link w:val="Titolo3"/>
    <w:uiPriority w:val="9"/>
    <w:semiHidden w:val="1"/>
    <w:rsid w:val="005C0E69"/>
    <w:rPr>
      <w:rFonts w:cstheme="majorBidi" w:eastAsiaTheme="majorEastAsia"/>
      <w:color w:val="2f5496" w:themeColor="accent1" w:themeShade="0000BF"/>
      <w:sz w:val="28"/>
      <w:szCs w:val="28"/>
    </w:rPr>
  </w:style>
  <w:style w:type="character" w:styleId="Titolo4Carattere" w:customStyle="1">
    <w:name w:val="Titolo 4 Carattere"/>
    <w:basedOn w:val="Carpredefinitoparagrafo"/>
    <w:link w:val="Titolo4"/>
    <w:uiPriority w:val="9"/>
    <w:semiHidden w:val="1"/>
    <w:rsid w:val="005C0E69"/>
    <w:rPr>
      <w:rFonts w:cstheme="majorBidi" w:eastAsiaTheme="majorEastAsia"/>
      <w:i w:val="1"/>
      <w:iCs w:val="1"/>
      <w:color w:val="2f5496" w:themeColor="accent1" w:themeShade="0000BF"/>
    </w:rPr>
  </w:style>
  <w:style w:type="character" w:styleId="Titolo5Carattere" w:customStyle="1">
    <w:name w:val="Titolo 5 Carattere"/>
    <w:basedOn w:val="Carpredefinitoparagrafo"/>
    <w:link w:val="Titolo5"/>
    <w:uiPriority w:val="9"/>
    <w:semiHidden w:val="1"/>
    <w:rsid w:val="005C0E69"/>
    <w:rPr>
      <w:rFonts w:cstheme="majorBidi" w:eastAsiaTheme="majorEastAsia"/>
      <w:color w:val="2f5496" w:themeColor="accent1" w:themeShade="0000BF"/>
    </w:rPr>
  </w:style>
  <w:style w:type="character" w:styleId="Titolo6Carattere" w:customStyle="1">
    <w:name w:val="Titolo 6 Carattere"/>
    <w:basedOn w:val="Carpredefinitoparagrafo"/>
    <w:link w:val="Titolo6"/>
    <w:uiPriority w:val="9"/>
    <w:semiHidden w:val="1"/>
    <w:rsid w:val="005C0E69"/>
    <w:rPr>
      <w:rFonts w:cstheme="majorBidi" w:eastAsiaTheme="majorEastAsia"/>
      <w:i w:val="1"/>
      <w:iCs w:val="1"/>
      <w:color w:val="595959" w:themeColor="text1" w:themeTint="0000A6"/>
    </w:rPr>
  </w:style>
  <w:style w:type="character" w:styleId="Titolo7Carattere" w:customStyle="1">
    <w:name w:val="Titolo 7 Carattere"/>
    <w:basedOn w:val="Carpredefinitoparagrafo"/>
    <w:link w:val="Titolo7"/>
    <w:uiPriority w:val="9"/>
    <w:semiHidden w:val="1"/>
    <w:rsid w:val="005C0E69"/>
    <w:rPr>
      <w:rFonts w:cstheme="majorBidi" w:eastAsiaTheme="majorEastAsia"/>
      <w:color w:val="595959" w:themeColor="text1" w:themeTint="0000A6"/>
    </w:rPr>
  </w:style>
  <w:style w:type="character" w:styleId="Titolo8Carattere" w:customStyle="1">
    <w:name w:val="Titolo 8 Carattere"/>
    <w:basedOn w:val="Carpredefinitoparagrafo"/>
    <w:link w:val="Titolo8"/>
    <w:uiPriority w:val="9"/>
    <w:semiHidden w:val="1"/>
    <w:rsid w:val="005C0E69"/>
    <w:rPr>
      <w:rFonts w:cstheme="majorBidi" w:eastAsiaTheme="majorEastAsia"/>
      <w:i w:val="1"/>
      <w:iCs w:val="1"/>
      <w:color w:val="272727" w:themeColor="text1" w:themeTint="0000D8"/>
    </w:rPr>
  </w:style>
  <w:style w:type="character" w:styleId="Titolo9Carattere" w:customStyle="1">
    <w:name w:val="Titolo 9 Carattere"/>
    <w:basedOn w:val="Carpredefinitoparagrafo"/>
    <w:link w:val="Titolo9"/>
    <w:uiPriority w:val="9"/>
    <w:semiHidden w:val="1"/>
    <w:rsid w:val="005C0E69"/>
    <w:rPr>
      <w:rFonts w:cstheme="majorBidi" w:eastAsiaTheme="majorEastAsia"/>
      <w:color w:val="272727" w:themeColor="text1" w:themeTint="0000D8"/>
    </w:rPr>
  </w:style>
  <w:style w:type="paragraph" w:styleId="Titolo">
    <w:name w:val="Title"/>
    <w:basedOn w:val="Normale"/>
    <w:next w:val="Normale"/>
    <w:link w:val="TitoloCarattere"/>
    <w:uiPriority w:val="10"/>
    <w:qFormat w:val="1"/>
    <w:rsid w:val="005C0E69"/>
    <w:pPr>
      <w:spacing w:after="80" w:line="240" w:lineRule="auto"/>
      <w:contextualSpacing w:val="1"/>
    </w:pPr>
    <w:rPr>
      <w:rFonts w:asciiTheme="majorHAnsi" w:cstheme="majorBidi" w:eastAsiaTheme="majorEastAsia" w:hAnsiTheme="majorHAnsi"/>
      <w:spacing w:val="-10"/>
      <w:kern w:val="28"/>
      <w:sz w:val="56"/>
      <w:szCs w:val="56"/>
    </w:rPr>
  </w:style>
  <w:style w:type="character" w:styleId="TitoloCarattere" w:customStyle="1">
    <w:name w:val="Titolo Carattere"/>
    <w:basedOn w:val="Carpredefinitoparagrafo"/>
    <w:link w:val="Titolo"/>
    <w:uiPriority w:val="10"/>
    <w:rsid w:val="005C0E69"/>
    <w:rPr>
      <w:rFonts w:asciiTheme="majorHAnsi" w:cstheme="majorBidi" w:eastAsiaTheme="majorEastAsia" w:hAnsiTheme="majorHAnsi"/>
      <w:spacing w:val="-10"/>
      <w:kern w:val="28"/>
      <w:sz w:val="56"/>
      <w:szCs w:val="56"/>
    </w:rPr>
  </w:style>
  <w:style w:type="paragraph" w:styleId="Sottotitolo">
    <w:name w:val="Subtitle"/>
    <w:basedOn w:val="Normale"/>
    <w:next w:val="Normale"/>
    <w:link w:val="SottotitoloCarattere"/>
    <w:uiPriority w:val="11"/>
    <w:qFormat w:val="1"/>
    <w:rsid w:val="005C0E69"/>
    <w:pPr>
      <w:numPr>
        <w:ilvl w:val="1"/>
      </w:numPr>
    </w:pPr>
    <w:rPr>
      <w:rFonts w:cstheme="majorBidi" w:eastAsiaTheme="majorEastAsia"/>
      <w:color w:val="595959" w:themeColor="text1" w:themeTint="0000A6"/>
      <w:spacing w:val="15"/>
      <w:sz w:val="28"/>
      <w:szCs w:val="28"/>
    </w:rPr>
  </w:style>
  <w:style w:type="character" w:styleId="SottotitoloCarattere" w:customStyle="1">
    <w:name w:val="Sottotitolo Carattere"/>
    <w:basedOn w:val="Carpredefinitoparagrafo"/>
    <w:link w:val="Sottotitolo"/>
    <w:uiPriority w:val="11"/>
    <w:rsid w:val="005C0E69"/>
    <w:rPr>
      <w:rFonts w:cstheme="majorBidi" w:eastAsiaTheme="majorEastAsia"/>
      <w:color w:val="595959" w:themeColor="text1" w:themeTint="0000A6"/>
      <w:spacing w:val="15"/>
      <w:sz w:val="28"/>
      <w:szCs w:val="28"/>
    </w:rPr>
  </w:style>
  <w:style w:type="paragraph" w:styleId="Citazione">
    <w:name w:val="Quote"/>
    <w:basedOn w:val="Normale"/>
    <w:next w:val="Normale"/>
    <w:link w:val="CitazioneCarattere"/>
    <w:uiPriority w:val="29"/>
    <w:qFormat w:val="1"/>
    <w:rsid w:val="005C0E69"/>
    <w:pPr>
      <w:spacing w:before="160"/>
      <w:jc w:val="center"/>
    </w:pPr>
    <w:rPr>
      <w:i w:val="1"/>
      <w:iCs w:val="1"/>
      <w:color w:val="404040" w:themeColor="text1" w:themeTint="0000BF"/>
    </w:rPr>
  </w:style>
  <w:style w:type="character" w:styleId="CitazioneCarattere" w:customStyle="1">
    <w:name w:val="Citazione Carattere"/>
    <w:basedOn w:val="Carpredefinitoparagrafo"/>
    <w:link w:val="Citazione"/>
    <w:uiPriority w:val="29"/>
    <w:rsid w:val="005C0E69"/>
    <w:rPr>
      <w:i w:val="1"/>
      <w:iCs w:val="1"/>
      <w:color w:val="404040" w:themeColor="text1" w:themeTint="0000BF"/>
    </w:rPr>
  </w:style>
  <w:style w:type="paragraph" w:styleId="Paragrafoelenco">
    <w:name w:val="List Paragraph"/>
    <w:basedOn w:val="Normale"/>
    <w:uiPriority w:val="34"/>
    <w:qFormat w:val="1"/>
    <w:rsid w:val="005C0E69"/>
    <w:pPr>
      <w:ind w:left="720"/>
      <w:contextualSpacing w:val="1"/>
    </w:pPr>
  </w:style>
  <w:style w:type="character" w:styleId="Enfasiintensa">
    <w:name w:val="Intense Emphasis"/>
    <w:basedOn w:val="Carpredefinitoparagrafo"/>
    <w:uiPriority w:val="21"/>
    <w:qFormat w:val="1"/>
    <w:rsid w:val="005C0E69"/>
    <w:rPr>
      <w:i w:val="1"/>
      <w:iCs w:val="1"/>
      <w:color w:val="2f5496" w:themeColor="accent1" w:themeShade="0000BF"/>
    </w:rPr>
  </w:style>
  <w:style w:type="paragraph" w:styleId="Citazioneintensa">
    <w:name w:val="Intense Quote"/>
    <w:basedOn w:val="Normale"/>
    <w:next w:val="Normale"/>
    <w:link w:val="CitazioneintensaCarattere"/>
    <w:uiPriority w:val="30"/>
    <w:qFormat w:val="1"/>
    <w:rsid w:val="005C0E69"/>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CitazioneintensaCarattere" w:customStyle="1">
    <w:name w:val="Citazione intensa Carattere"/>
    <w:basedOn w:val="Carpredefinitoparagrafo"/>
    <w:link w:val="Citazioneintensa"/>
    <w:uiPriority w:val="30"/>
    <w:rsid w:val="005C0E69"/>
    <w:rPr>
      <w:i w:val="1"/>
      <w:iCs w:val="1"/>
      <w:color w:val="2f5496" w:themeColor="accent1" w:themeShade="0000BF"/>
    </w:rPr>
  </w:style>
  <w:style w:type="character" w:styleId="Riferimentointenso">
    <w:name w:val="Intense Reference"/>
    <w:basedOn w:val="Carpredefinitoparagrafo"/>
    <w:uiPriority w:val="32"/>
    <w:qFormat w:val="1"/>
    <w:rsid w:val="005C0E69"/>
    <w:rPr>
      <w:b w:val="1"/>
      <w:bCs w:val="1"/>
      <w:smallCaps w:val="1"/>
      <w:color w:val="2f5496"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qr3Lcv6A9y5I5d+oMEBmRq+WEA==">CgMxLjA4AHIhMS05bEZiYVlsdkk5cmYzTnJBMENqc0ZyTXM4RGM4d1d3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2024-06-19T21:42:00Z</dcterms:created>
  <dc:creator>GEORGIANA RAMONA Vasiliu</dc:creator>
</cp:coreProperties>
</file>