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EF5590" w14:textId="4049AFDC" w:rsidR="00BC2463" w:rsidRDefault="00BC2463" w:rsidP="00C2599C">
      <w:pPr>
        <w:spacing w:after="0" w:line="240" w:lineRule="auto"/>
        <w:rPr>
          <w:rFonts w:eastAsia="Times New Roman" w:cstheme="minorHAnsi"/>
          <w:sz w:val="24"/>
          <w:szCs w:val="24"/>
        </w:rPr>
      </w:pPr>
      <w:r>
        <w:rPr>
          <w:rFonts w:eastAsia="Times New Roman" w:cstheme="minorHAnsi"/>
          <w:sz w:val="24"/>
          <w:szCs w:val="24"/>
        </w:rPr>
        <w:t>Portfolio of Activities.</w:t>
      </w:r>
    </w:p>
    <w:p w14:paraId="65EC6CB4" w14:textId="5B1601DD" w:rsidR="00BC2463" w:rsidRDefault="00D46046" w:rsidP="00C2599C">
      <w:pPr>
        <w:spacing w:after="0" w:line="240" w:lineRule="auto"/>
        <w:rPr>
          <w:rFonts w:eastAsia="Times New Roman" w:cstheme="minorHAnsi"/>
          <w:sz w:val="24"/>
          <w:szCs w:val="24"/>
        </w:rPr>
      </w:pPr>
      <w:r>
        <w:rPr>
          <w:rFonts w:eastAsia="Times New Roman" w:cstheme="minorHAnsi"/>
          <w:sz w:val="24"/>
          <w:szCs w:val="24"/>
        </w:rPr>
        <w:t>Task 1.</w:t>
      </w:r>
    </w:p>
    <w:p w14:paraId="76526010" w14:textId="77777777" w:rsidR="00D46046" w:rsidRDefault="00D46046" w:rsidP="00C2599C">
      <w:pPr>
        <w:spacing w:after="0" w:line="240" w:lineRule="auto"/>
        <w:rPr>
          <w:rFonts w:eastAsia="Times New Roman" w:cstheme="minorHAnsi"/>
          <w:sz w:val="24"/>
          <w:szCs w:val="24"/>
        </w:rPr>
      </w:pPr>
    </w:p>
    <w:p w14:paraId="329B8CFB" w14:textId="513C2B6A" w:rsidR="004F2151" w:rsidRDefault="004F2151" w:rsidP="00C2599C">
      <w:pPr>
        <w:spacing w:after="0" w:line="240" w:lineRule="auto"/>
        <w:rPr>
          <w:rFonts w:eastAsia="Times New Roman" w:cstheme="minorHAnsi"/>
          <w:sz w:val="24"/>
          <w:szCs w:val="24"/>
        </w:rPr>
      </w:pPr>
      <w:r>
        <w:rPr>
          <w:rFonts w:eastAsia="Times New Roman" w:cstheme="minorHAnsi"/>
          <w:sz w:val="24"/>
          <w:szCs w:val="24"/>
        </w:rPr>
        <w:t>I will be paraphrasing a section on how worry and anxiety is affected by your mood.</w:t>
      </w:r>
    </w:p>
    <w:p w14:paraId="5AF8BB65" w14:textId="77777777" w:rsidR="00EA5E91" w:rsidRDefault="00EA5E91" w:rsidP="00EA5E91">
      <w:pPr>
        <w:spacing w:after="0" w:line="240" w:lineRule="auto"/>
        <w:rPr>
          <w:rFonts w:eastAsia="Times New Roman" w:cstheme="minorHAnsi"/>
          <w:sz w:val="24"/>
          <w:szCs w:val="24"/>
        </w:rPr>
      </w:pPr>
    </w:p>
    <w:p w14:paraId="43E3FC7B" w14:textId="59B39F72" w:rsidR="00EA5E91" w:rsidRDefault="00C2599C" w:rsidP="00EA5E91">
      <w:pPr>
        <w:spacing w:after="0" w:line="240" w:lineRule="auto"/>
        <w:rPr>
          <w:rFonts w:eastAsia="Times New Roman" w:cstheme="minorHAnsi"/>
          <w:sz w:val="24"/>
          <w:szCs w:val="24"/>
        </w:rPr>
      </w:pPr>
      <w:r w:rsidRPr="00C2599C">
        <w:rPr>
          <w:rFonts w:eastAsia="Times New Roman" w:cstheme="minorHAnsi"/>
          <w:sz w:val="24"/>
          <w:szCs w:val="24"/>
        </w:rPr>
        <w:t xml:space="preserve">Worrying is something we all do at some stage throughout our lives. Sometimes daily. We can start thinking about something </w:t>
      </w:r>
      <w:r w:rsidR="004F2151" w:rsidRPr="00C2599C">
        <w:rPr>
          <w:rFonts w:eastAsia="Times New Roman" w:cstheme="minorHAnsi"/>
          <w:sz w:val="24"/>
          <w:szCs w:val="24"/>
        </w:rPr>
        <w:t>which</w:t>
      </w:r>
      <w:r w:rsidRPr="00C2599C">
        <w:rPr>
          <w:rFonts w:eastAsia="Times New Roman" w:cstheme="minorHAnsi"/>
          <w:sz w:val="24"/>
          <w:szCs w:val="24"/>
        </w:rPr>
        <w:t xml:space="preserve"> may bring on our worries. It may be a certain event, a meeting with a friend, or anxious feelings about meeting someone you haven’t seen for a long time. The worry and the anxiety felt behind this can cause a person to have a distressing time.</w:t>
      </w:r>
    </w:p>
    <w:p w14:paraId="25B6E27C" w14:textId="77777777" w:rsidR="00EA5E91" w:rsidRDefault="00EA5E91" w:rsidP="00EA5E91">
      <w:pPr>
        <w:spacing w:after="0" w:line="240" w:lineRule="auto"/>
        <w:rPr>
          <w:rFonts w:eastAsia="Times New Roman" w:cstheme="minorHAnsi"/>
          <w:sz w:val="24"/>
          <w:szCs w:val="24"/>
        </w:rPr>
      </w:pPr>
    </w:p>
    <w:p w14:paraId="18309D1A" w14:textId="3155053E" w:rsidR="00C2599C" w:rsidRPr="00C2599C" w:rsidRDefault="00C2599C" w:rsidP="00EA5E91">
      <w:pPr>
        <w:spacing w:after="0" w:line="240" w:lineRule="auto"/>
        <w:rPr>
          <w:rFonts w:eastAsia="Times New Roman" w:cstheme="minorHAnsi"/>
          <w:sz w:val="24"/>
          <w:szCs w:val="24"/>
        </w:rPr>
      </w:pPr>
      <w:r w:rsidRPr="00C2599C">
        <w:rPr>
          <w:rFonts w:eastAsia="Times New Roman" w:cstheme="minorHAnsi"/>
          <w:sz w:val="24"/>
          <w:szCs w:val="24"/>
        </w:rPr>
        <w:t>Worrying can have such a negative effect on a person. But on the contrary some individuals might find it a positive and helpful process. Some might find this a helpful process by working through and finding solutions for certain problems. But for most it is on the negative side. Worrying can lead to distress w</w:t>
      </w:r>
      <w:r w:rsidR="00D46046">
        <w:rPr>
          <w:rFonts w:eastAsia="Times New Roman" w:cstheme="minorHAnsi"/>
          <w:sz w:val="24"/>
          <w:szCs w:val="24"/>
        </w:rPr>
        <w:t>hich</w:t>
      </w:r>
      <w:r w:rsidRPr="00C2599C">
        <w:rPr>
          <w:rFonts w:eastAsia="Times New Roman" w:cstheme="minorHAnsi"/>
          <w:sz w:val="24"/>
          <w:szCs w:val="24"/>
        </w:rPr>
        <w:t xml:space="preserve"> in time can lead to mental health issues. The following factors can make </w:t>
      </w:r>
      <w:r w:rsidR="004F2151" w:rsidRPr="00C2599C">
        <w:rPr>
          <w:rFonts w:eastAsia="Times New Roman" w:cstheme="minorHAnsi"/>
          <w:sz w:val="24"/>
          <w:szCs w:val="24"/>
        </w:rPr>
        <w:t>whatever</w:t>
      </w:r>
      <w:r w:rsidRPr="00C2599C">
        <w:rPr>
          <w:rFonts w:eastAsia="Times New Roman" w:cstheme="minorHAnsi"/>
          <w:sz w:val="24"/>
          <w:szCs w:val="24"/>
        </w:rPr>
        <w:t xml:space="preserve"> you are worrying about a lot worse. If your mood is low, e. g. If you are feeling depressed, feeling, ill, unhappy about a certain problem or a situation or just feeling exhausted or fed up, then </w:t>
      </w:r>
      <w:r w:rsidR="004F2151" w:rsidRPr="00C2599C">
        <w:rPr>
          <w:rFonts w:eastAsia="Times New Roman" w:cstheme="minorHAnsi"/>
          <w:sz w:val="24"/>
          <w:szCs w:val="24"/>
        </w:rPr>
        <w:t>your</w:t>
      </w:r>
      <w:r w:rsidRPr="00C2599C">
        <w:rPr>
          <w:rFonts w:eastAsia="Times New Roman" w:cstheme="minorHAnsi"/>
          <w:sz w:val="24"/>
          <w:szCs w:val="24"/>
        </w:rPr>
        <w:t xml:space="preserve"> mood can or will become worse.</w:t>
      </w:r>
    </w:p>
    <w:p w14:paraId="01815EEE" w14:textId="77777777" w:rsidR="00EA5E91" w:rsidRDefault="00EA5E91" w:rsidP="00C2599C">
      <w:pPr>
        <w:spacing w:after="0" w:line="240" w:lineRule="auto"/>
        <w:rPr>
          <w:rFonts w:eastAsia="Times New Roman" w:cstheme="minorHAnsi"/>
          <w:sz w:val="24"/>
          <w:szCs w:val="24"/>
        </w:rPr>
      </w:pPr>
    </w:p>
    <w:p w14:paraId="1C07A72B" w14:textId="23B568C7" w:rsidR="00C2599C" w:rsidRPr="00C2599C" w:rsidRDefault="00C2599C" w:rsidP="00EA5E91">
      <w:pPr>
        <w:spacing w:after="0" w:line="240" w:lineRule="auto"/>
        <w:ind w:right="-90"/>
        <w:rPr>
          <w:rFonts w:eastAsia="Times New Roman" w:cstheme="minorHAnsi"/>
          <w:sz w:val="24"/>
          <w:szCs w:val="24"/>
        </w:rPr>
      </w:pPr>
      <w:r w:rsidRPr="00C2599C">
        <w:rPr>
          <w:rFonts w:eastAsia="Times New Roman" w:cstheme="minorHAnsi"/>
          <w:sz w:val="24"/>
          <w:szCs w:val="24"/>
        </w:rPr>
        <w:t xml:space="preserve">An experiment was made at the University of Sussex to identify if one would affect the other, I. E. If mood </w:t>
      </w:r>
      <w:proofErr w:type="gramStart"/>
      <w:r w:rsidRPr="00C2599C">
        <w:rPr>
          <w:rFonts w:eastAsia="Times New Roman" w:cstheme="minorHAnsi"/>
          <w:sz w:val="24"/>
          <w:szCs w:val="24"/>
        </w:rPr>
        <w:t>has an effect on</w:t>
      </w:r>
      <w:proofErr w:type="gramEnd"/>
      <w:r w:rsidRPr="00C2599C">
        <w:rPr>
          <w:rFonts w:eastAsia="Times New Roman" w:cstheme="minorHAnsi"/>
          <w:sz w:val="24"/>
          <w:szCs w:val="24"/>
        </w:rPr>
        <w:t xml:space="preserve"> how much or how little a person is worrying?  The study showed </w:t>
      </w:r>
      <w:r w:rsidR="004F2151" w:rsidRPr="00C2599C">
        <w:rPr>
          <w:rFonts w:eastAsia="Times New Roman" w:cstheme="minorHAnsi"/>
          <w:sz w:val="24"/>
          <w:szCs w:val="24"/>
        </w:rPr>
        <w:t>15-minute</w:t>
      </w:r>
      <w:r w:rsidRPr="00C2599C">
        <w:rPr>
          <w:rFonts w:eastAsia="Times New Roman" w:cstheme="minorHAnsi"/>
          <w:sz w:val="24"/>
          <w:szCs w:val="24"/>
        </w:rPr>
        <w:t xml:space="preserve"> video clips of T. V. news items which were showed to different groups of people. The clips varied from negative approaches e.g. War and famine to positive items like a lottery win. It showed that individuals who were in a negative mood took more </w:t>
      </w:r>
      <w:proofErr w:type="spellStart"/>
      <w:r w:rsidRPr="00C2599C">
        <w:rPr>
          <w:rFonts w:eastAsia="Times New Roman" w:cstheme="minorHAnsi"/>
          <w:sz w:val="24"/>
          <w:szCs w:val="24"/>
        </w:rPr>
        <w:t>catastrophising</w:t>
      </w:r>
      <w:proofErr w:type="spellEnd"/>
      <w:r w:rsidRPr="00C2599C">
        <w:rPr>
          <w:rFonts w:eastAsia="Times New Roman" w:cstheme="minorHAnsi"/>
          <w:sz w:val="24"/>
          <w:szCs w:val="24"/>
        </w:rPr>
        <w:t xml:space="preserve"> steps. Which means according to the study Johnston &amp; Davey, (1997) </w:t>
      </w:r>
      <w:r w:rsidR="004F2151" w:rsidRPr="00C2599C">
        <w:rPr>
          <w:rFonts w:eastAsia="Times New Roman" w:cstheme="minorHAnsi"/>
          <w:sz w:val="24"/>
          <w:szCs w:val="24"/>
        </w:rPr>
        <w:t>made:</w:t>
      </w:r>
      <w:r w:rsidRPr="00C2599C">
        <w:rPr>
          <w:rFonts w:eastAsia="Times New Roman" w:cstheme="minorHAnsi"/>
          <w:sz w:val="24"/>
          <w:szCs w:val="24"/>
        </w:rPr>
        <w:t xml:space="preserve"> “It gives us a relatively objective measure of how long a person will persist at thinking about a particular worry. </w:t>
      </w:r>
      <w:r w:rsidR="004F2151" w:rsidRPr="00C2599C">
        <w:rPr>
          <w:rFonts w:eastAsia="Times New Roman" w:cstheme="minorHAnsi"/>
          <w:sz w:val="24"/>
          <w:szCs w:val="24"/>
        </w:rPr>
        <w:t>“Davey</w:t>
      </w:r>
      <w:r w:rsidRPr="00C2599C">
        <w:rPr>
          <w:rFonts w:eastAsia="Times New Roman" w:cstheme="minorHAnsi"/>
          <w:sz w:val="24"/>
          <w:szCs w:val="24"/>
        </w:rPr>
        <w:t xml:space="preserve">, G., </w:t>
      </w:r>
      <w:proofErr w:type="spellStart"/>
      <w:r w:rsidRPr="00C2599C">
        <w:rPr>
          <w:rFonts w:eastAsia="Times New Roman" w:cstheme="minorHAnsi"/>
          <w:sz w:val="24"/>
          <w:szCs w:val="24"/>
        </w:rPr>
        <w:t>pg</w:t>
      </w:r>
      <w:proofErr w:type="spellEnd"/>
      <w:r w:rsidRPr="00C2599C">
        <w:rPr>
          <w:rFonts w:eastAsia="Times New Roman" w:cstheme="minorHAnsi"/>
          <w:sz w:val="24"/>
          <w:szCs w:val="24"/>
        </w:rPr>
        <w:t xml:space="preserve"> 702. The </w:t>
      </w:r>
      <w:proofErr w:type="spellStart"/>
      <w:r w:rsidRPr="00C2599C">
        <w:rPr>
          <w:rFonts w:eastAsia="Times New Roman" w:cstheme="minorHAnsi"/>
          <w:sz w:val="24"/>
          <w:szCs w:val="24"/>
        </w:rPr>
        <w:t>catastrophising</w:t>
      </w:r>
      <w:proofErr w:type="spellEnd"/>
      <w:r w:rsidRPr="00C2599C">
        <w:rPr>
          <w:rFonts w:eastAsia="Times New Roman" w:cstheme="minorHAnsi"/>
          <w:sz w:val="24"/>
          <w:szCs w:val="24"/>
        </w:rPr>
        <w:t xml:space="preserve"> interview is ended when the person </w:t>
      </w:r>
      <w:r w:rsidR="004F2151" w:rsidRPr="00C2599C">
        <w:rPr>
          <w:rFonts w:eastAsia="Times New Roman" w:cstheme="minorHAnsi"/>
          <w:sz w:val="24"/>
          <w:szCs w:val="24"/>
        </w:rPr>
        <w:t>cannot</w:t>
      </w:r>
      <w:r w:rsidRPr="00C2599C">
        <w:rPr>
          <w:rFonts w:eastAsia="Times New Roman" w:cstheme="minorHAnsi"/>
          <w:sz w:val="24"/>
          <w:szCs w:val="24"/>
        </w:rPr>
        <w:t xml:space="preserve"> think of any more reasons as to why they are worrying about a certain topic/event. No more answers and no more steps or reasons to peruse the initial worry. The people who took part in the study that had watched the negative T. V. clip, showed that they took far more </w:t>
      </w:r>
      <w:proofErr w:type="spellStart"/>
      <w:r w:rsidRPr="00C2599C">
        <w:rPr>
          <w:rFonts w:eastAsia="Times New Roman" w:cstheme="minorHAnsi"/>
          <w:sz w:val="24"/>
          <w:szCs w:val="24"/>
        </w:rPr>
        <w:t>catastrophising</w:t>
      </w:r>
      <w:proofErr w:type="spellEnd"/>
      <w:r w:rsidRPr="00C2599C">
        <w:rPr>
          <w:rFonts w:eastAsia="Times New Roman" w:cstheme="minorHAnsi"/>
          <w:sz w:val="24"/>
          <w:szCs w:val="24"/>
        </w:rPr>
        <w:t xml:space="preserve"> steps than the ones that had been showed the positive and neutral television clips. The simple experiment shows that your worrying thoughts can persist if your mood is low/ negative /depressive state to begin with. </w:t>
      </w:r>
    </w:p>
    <w:p w14:paraId="2B187259" w14:textId="77777777" w:rsidR="00EA5E91" w:rsidRDefault="00EA5E91" w:rsidP="00C2599C">
      <w:pPr>
        <w:spacing w:after="0" w:line="240" w:lineRule="auto"/>
        <w:rPr>
          <w:rFonts w:eastAsia="Times New Roman" w:cstheme="minorHAnsi"/>
          <w:sz w:val="24"/>
          <w:szCs w:val="24"/>
        </w:rPr>
      </w:pPr>
    </w:p>
    <w:p w14:paraId="6CA4E35A" w14:textId="7EBCC682" w:rsidR="00C2599C" w:rsidRPr="00C2599C" w:rsidRDefault="00C2599C" w:rsidP="00C2599C">
      <w:pPr>
        <w:spacing w:after="0" w:line="240" w:lineRule="auto"/>
        <w:rPr>
          <w:rFonts w:eastAsia="Times New Roman" w:cstheme="minorHAnsi"/>
          <w:sz w:val="24"/>
          <w:szCs w:val="24"/>
        </w:rPr>
      </w:pPr>
      <w:r w:rsidRPr="00C2599C">
        <w:rPr>
          <w:rFonts w:eastAsia="Times New Roman" w:cstheme="minorHAnsi"/>
          <w:sz w:val="24"/>
          <w:szCs w:val="24"/>
        </w:rPr>
        <w:t xml:space="preserve">As previously </w:t>
      </w:r>
      <w:r w:rsidR="004F2151" w:rsidRPr="00C2599C">
        <w:rPr>
          <w:rFonts w:eastAsia="Times New Roman" w:cstheme="minorHAnsi"/>
          <w:sz w:val="24"/>
          <w:szCs w:val="24"/>
        </w:rPr>
        <w:t>stated,</w:t>
      </w:r>
      <w:r w:rsidRPr="00C2599C">
        <w:rPr>
          <w:rFonts w:eastAsia="Times New Roman" w:cstheme="minorHAnsi"/>
          <w:sz w:val="24"/>
          <w:szCs w:val="24"/>
        </w:rPr>
        <w:t xml:space="preserve"> worrying can lead to </w:t>
      </w:r>
      <w:r w:rsidR="004F2151" w:rsidRPr="00C2599C">
        <w:rPr>
          <w:rFonts w:eastAsia="Times New Roman" w:cstheme="minorHAnsi"/>
          <w:sz w:val="24"/>
          <w:szCs w:val="24"/>
        </w:rPr>
        <w:t>several</w:t>
      </w:r>
      <w:r w:rsidRPr="00C2599C">
        <w:rPr>
          <w:rFonts w:eastAsia="Times New Roman" w:cstheme="minorHAnsi"/>
          <w:sz w:val="24"/>
          <w:szCs w:val="24"/>
        </w:rPr>
        <w:t xml:space="preserve"> mental health issues and chronic worrying is one of the main features of the disorder GAD. People suffering with GAD – </w:t>
      </w:r>
      <w:proofErr w:type="spellStart"/>
      <w:r w:rsidRPr="00C2599C">
        <w:rPr>
          <w:rFonts w:eastAsia="Times New Roman" w:cstheme="minorHAnsi"/>
          <w:sz w:val="24"/>
          <w:szCs w:val="24"/>
        </w:rPr>
        <w:t>generalised</w:t>
      </w:r>
      <w:proofErr w:type="spellEnd"/>
      <w:r w:rsidRPr="00C2599C">
        <w:rPr>
          <w:rFonts w:eastAsia="Times New Roman" w:cstheme="minorHAnsi"/>
          <w:sz w:val="24"/>
          <w:szCs w:val="24"/>
        </w:rPr>
        <w:t xml:space="preserve"> anxiety disorder feel that cannot control simple day to day tasks and issues, for example; finances, relationships, work issues to name but a few. These can become major life issues for these individuals. </w:t>
      </w:r>
    </w:p>
    <w:p w14:paraId="43A882F9" w14:textId="77777777" w:rsidR="00EA5E91" w:rsidRDefault="00EA5E91" w:rsidP="00C2599C">
      <w:pPr>
        <w:spacing w:after="0" w:line="240" w:lineRule="auto"/>
        <w:rPr>
          <w:rFonts w:eastAsia="Times New Roman" w:cstheme="minorHAnsi"/>
          <w:sz w:val="24"/>
          <w:szCs w:val="24"/>
        </w:rPr>
      </w:pPr>
    </w:p>
    <w:p w14:paraId="0CB2DF85" w14:textId="63E78364" w:rsidR="00C2599C" w:rsidRDefault="00C2599C" w:rsidP="00C2599C">
      <w:pPr>
        <w:spacing w:after="0" w:line="240" w:lineRule="auto"/>
        <w:rPr>
          <w:rFonts w:eastAsia="Times New Roman" w:cstheme="minorHAnsi"/>
          <w:sz w:val="24"/>
          <w:szCs w:val="24"/>
        </w:rPr>
      </w:pPr>
      <w:r w:rsidRPr="00C2599C">
        <w:rPr>
          <w:rFonts w:eastAsia="Times New Roman" w:cstheme="minorHAnsi"/>
          <w:sz w:val="24"/>
          <w:szCs w:val="24"/>
        </w:rPr>
        <w:t>Professor Graham Davey is a professor at the University of Sussex and has published more than 130 articles on topics mainly related to anxiety disorders. </w:t>
      </w:r>
    </w:p>
    <w:p w14:paraId="79B3539B" w14:textId="77777777" w:rsidR="00D46046" w:rsidRPr="00C2599C" w:rsidRDefault="00D46046" w:rsidP="00C2599C">
      <w:pPr>
        <w:spacing w:after="0" w:line="240" w:lineRule="auto"/>
        <w:rPr>
          <w:rFonts w:eastAsia="Times New Roman" w:cstheme="minorHAnsi"/>
          <w:sz w:val="24"/>
          <w:szCs w:val="24"/>
        </w:rPr>
      </w:pPr>
    </w:p>
    <w:p w14:paraId="0D77E162" w14:textId="77777777" w:rsidR="00D46046" w:rsidRDefault="00C2599C" w:rsidP="00EA5E91">
      <w:pPr>
        <w:spacing w:after="0" w:line="240" w:lineRule="auto"/>
        <w:rPr>
          <w:rFonts w:eastAsia="Times New Roman" w:cstheme="minorHAnsi"/>
          <w:i/>
          <w:iCs/>
          <w:sz w:val="24"/>
          <w:szCs w:val="24"/>
        </w:rPr>
      </w:pPr>
      <w:r w:rsidRPr="00C2599C">
        <w:rPr>
          <w:rFonts w:eastAsia="Times New Roman" w:cstheme="minorHAnsi"/>
          <w:sz w:val="24"/>
          <w:szCs w:val="24"/>
        </w:rPr>
        <w:t>Gross, R., (2010</w:t>
      </w:r>
      <w:r w:rsidR="004F2151" w:rsidRPr="00C2599C">
        <w:rPr>
          <w:rFonts w:eastAsia="Times New Roman" w:cstheme="minorHAnsi"/>
          <w:sz w:val="24"/>
          <w:szCs w:val="24"/>
        </w:rPr>
        <w:t>). Why</w:t>
      </w:r>
      <w:r w:rsidRPr="00C2599C">
        <w:rPr>
          <w:rFonts w:eastAsia="Times New Roman" w:cstheme="minorHAnsi"/>
          <w:sz w:val="24"/>
          <w:szCs w:val="24"/>
        </w:rPr>
        <w:t xml:space="preserve"> do I worry when I’m feeling down? </w:t>
      </w:r>
      <w:r w:rsidRPr="00C2599C">
        <w:rPr>
          <w:rFonts w:eastAsia="Times New Roman" w:cstheme="minorHAnsi"/>
          <w:i/>
          <w:iCs/>
          <w:sz w:val="24"/>
          <w:szCs w:val="24"/>
        </w:rPr>
        <w:t>Psychology</w:t>
      </w:r>
      <w:r w:rsidR="00D46046" w:rsidRPr="00D46046">
        <w:rPr>
          <w:rFonts w:eastAsia="Times New Roman" w:cstheme="minorHAnsi"/>
          <w:i/>
          <w:iCs/>
          <w:sz w:val="24"/>
          <w:szCs w:val="24"/>
        </w:rPr>
        <w:t xml:space="preserve">: The Science of </w:t>
      </w:r>
    </w:p>
    <w:p w14:paraId="7A80D373" w14:textId="77777777" w:rsidR="00D46046" w:rsidRDefault="00D46046" w:rsidP="00D46046">
      <w:pPr>
        <w:spacing w:after="0" w:line="240" w:lineRule="auto"/>
        <w:ind w:left="720"/>
        <w:rPr>
          <w:rFonts w:eastAsia="Times New Roman" w:cstheme="minorHAnsi"/>
          <w:i/>
          <w:iCs/>
          <w:sz w:val="24"/>
          <w:szCs w:val="24"/>
        </w:rPr>
      </w:pPr>
    </w:p>
    <w:p w14:paraId="4535B37A" w14:textId="3B3CCFA6" w:rsidR="00C2599C" w:rsidRDefault="00D46046" w:rsidP="00D46046">
      <w:pPr>
        <w:spacing w:after="0" w:line="240" w:lineRule="auto"/>
        <w:ind w:left="720" w:firstLine="720"/>
        <w:rPr>
          <w:rFonts w:eastAsia="Times New Roman" w:cstheme="minorHAnsi"/>
          <w:sz w:val="24"/>
          <w:szCs w:val="24"/>
        </w:rPr>
      </w:pPr>
      <w:r w:rsidRPr="00D46046">
        <w:rPr>
          <w:rFonts w:eastAsia="Times New Roman" w:cstheme="minorHAnsi"/>
          <w:i/>
          <w:iCs/>
          <w:sz w:val="24"/>
          <w:szCs w:val="24"/>
        </w:rPr>
        <w:t xml:space="preserve">Mind and </w:t>
      </w:r>
      <w:proofErr w:type="spellStart"/>
      <w:r w:rsidRPr="00D46046">
        <w:rPr>
          <w:rFonts w:eastAsia="Times New Roman" w:cstheme="minorHAnsi"/>
          <w:i/>
          <w:iCs/>
          <w:sz w:val="24"/>
          <w:szCs w:val="24"/>
        </w:rPr>
        <w:t>Behaviour</w:t>
      </w:r>
      <w:proofErr w:type="spellEnd"/>
      <w:r w:rsidRPr="00D46046">
        <w:rPr>
          <w:rFonts w:eastAsia="Times New Roman" w:cstheme="minorHAnsi"/>
          <w:i/>
          <w:iCs/>
          <w:sz w:val="24"/>
          <w:szCs w:val="24"/>
        </w:rPr>
        <w:t xml:space="preserve"> </w:t>
      </w:r>
      <w:r>
        <w:rPr>
          <w:rFonts w:eastAsia="Times New Roman" w:cstheme="minorHAnsi"/>
          <w:sz w:val="24"/>
          <w:szCs w:val="24"/>
        </w:rPr>
        <w:t>chapter</w:t>
      </w:r>
      <w:r w:rsidR="00C2599C" w:rsidRPr="00C2599C">
        <w:rPr>
          <w:rFonts w:eastAsia="Times New Roman" w:cstheme="minorHAnsi"/>
          <w:sz w:val="24"/>
          <w:szCs w:val="24"/>
        </w:rPr>
        <w:t xml:space="preserve"> 44. </w:t>
      </w:r>
      <w:r>
        <w:rPr>
          <w:rFonts w:eastAsia="Times New Roman" w:cstheme="minorHAnsi"/>
          <w:sz w:val="24"/>
          <w:szCs w:val="24"/>
        </w:rPr>
        <w:t>London: Hodder Education.</w:t>
      </w:r>
    </w:p>
    <w:p w14:paraId="722F583A" w14:textId="77777777" w:rsidR="00EA5E91" w:rsidRDefault="00D46046" w:rsidP="002871A6">
      <w:pPr>
        <w:spacing w:line="480" w:lineRule="auto"/>
        <w:rPr>
          <w:rFonts w:cstheme="minorHAnsi"/>
        </w:rPr>
      </w:pPr>
      <w:r>
        <w:rPr>
          <w:rFonts w:cstheme="minorHAnsi"/>
        </w:rPr>
        <w:lastRenderedPageBreak/>
        <w:t>Task 2</w:t>
      </w:r>
    </w:p>
    <w:p w14:paraId="792B7184" w14:textId="1AEF8789" w:rsidR="00B95C9B" w:rsidRDefault="00D46046" w:rsidP="002871A6">
      <w:pPr>
        <w:spacing w:line="480" w:lineRule="auto"/>
        <w:rPr>
          <w:rFonts w:cstheme="minorHAnsi"/>
        </w:rPr>
      </w:pPr>
      <w:r>
        <w:rPr>
          <w:rFonts w:cstheme="minorHAnsi"/>
        </w:rPr>
        <w:t>Abstract</w:t>
      </w:r>
      <w:r w:rsidR="007978B1">
        <w:rPr>
          <w:rFonts w:cstheme="minorHAnsi"/>
        </w:rPr>
        <w:t xml:space="preserve"> 1. </w:t>
      </w:r>
    </w:p>
    <w:p w14:paraId="2F2ECDDC" w14:textId="08BC2B70" w:rsidR="00D46046" w:rsidRDefault="007978B1" w:rsidP="002871A6">
      <w:pPr>
        <w:spacing w:line="480" w:lineRule="auto"/>
        <w:rPr>
          <w:rFonts w:cstheme="minorHAnsi"/>
        </w:rPr>
      </w:pPr>
      <w:r>
        <w:rPr>
          <w:rFonts w:cstheme="minorHAnsi"/>
        </w:rPr>
        <w:t>Is Gambling an Emerging Public Issue for Wales, UK?</w:t>
      </w:r>
    </w:p>
    <w:p w14:paraId="651DA445" w14:textId="111FECEB" w:rsidR="003344A8" w:rsidRDefault="003344A8" w:rsidP="002871A6">
      <w:pPr>
        <w:spacing w:line="480" w:lineRule="auto"/>
        <w:rPr>
          <w:rFonts w:cstheme="minorHAnsi"/>
        </w:rPr>
      </w:pPr>
      <w:r>
        <w:rPr>
          <w:rFonts w:cstheme="minorHAnsi"/>
        </w:rPr>
        <w:t xml:space="preserve">Gambling is a widespread and socially acceptable activity in the UK. However, excessive gambling can have a negative effect that can lead to psychological distress, financial problems and breakdown of relationships. Not all gambling carries the same risk; some activities are harmless, but the complexity of gambling often leads to problems for the individuals. The study looks at data from Wales to try to ascertain of gambling is a public health issue. Within the last 12 months, 61% of adults in Wales have been involved in gambling, but only 1.1% have reported that they had a gambling problem. </w:t>
      </w:r>
      <w:r w:rsidR="0032108C">
        <w:rPr>
          <w:rFonts w:cstheme="minorHAnsi"/>
        </w:rPr>
        <w:t xml:space="preserve">Bowden Jones argues that as addiction is proving to be a problem in Wales, it should be treated on the NHS like other addictions. The data concludes that gambling is becoming an emerging health issue in Wales. Gambling addiction not only affects the individual, but also their families and the wider society. The ‘ripple effect’ of gambling </w:t>
      </w:r>
      <w:proofErr w:type="gramStart"/>
      <w:r w:rsidR="0032108C">
        <w:rPr>
          <w:rFonts w:cstheme="minorHAnsi"/>
        </w:rPr>
        <w:t>has an effect on</w:t>
      </w:r>
      <w:proofErr w:type="gramEnd"/>
      <w:r w:rsidR="0032108C">
        <w:rPr>
          <w:rFonts w:cstheme="minorHAnsi"/>
        </w:rPr>
        <w:t xml:space="preserve"> the gambler’s family and friends.</w:t>
      </w:r>
    </w:p>
    <w:p w14:paraId="134CFA95" w14:textId="0B35ECCA" w:rsidR="007978B1" w:rsidRDefault="007978B1" w:rsidP="002871A6">
      <w:pPr>
        <w:spacing w:line="480" w:lineRule="auto"/>
        <w:rPr>
          <w:rFonts w:cstheme="minorHAnsi"/>
        </w:rPr>
      </w:pPr>
    </w:p>
    <w:p w14:paraId="69D37D3F" w14:textId="77777777" w:rsidR="00EA5E91" w:rsidRDefault="00EA5E91">
      <w:pPr>
        <w:rPr>
          <w:rFonts w:cstheme="minorHAnsi"/>
        </w:rPr>
      </w:pPr>
      <w:r>
        <w:rPr>
          <w:rFonts w:cstheme="minorHAnsi"/>
        </w:rPr>
        <w:br w:type="page"/>
      </w:r>
    </w:p>
    <w:p w14:paraId="2EC9BFE0" w14:textId="1D589186" w:rsidR="007978B1" w:rsidRDefault="00C848C4" w:rsidP="002871A6">
      <w:pPr>
        <w:spacing w:line="480" w:lineRule="auto"/>
        <w:rPr>
          <w:rFonts w:cstheme="minorHAnsi"/>
        </w:rPr>
      </w:pPr>
      <w:r>
        <w:rPr>
          <w:rFonts w:cstheme="minorHAnsi"/>
        </w:rPr>
        <w:lastRenderedPageBreak/>
        <w:t>Abstract</w:t>
      </w:r>
      <w:r w:rsidR="007978B1">
        <w:rPr>
          <w:rFonts w:cstheme="minorHAnsi"/>
        </w:rPr>
        <w:t xml:space="preserve"> 2.</w:t>
      </w:r>
    </w:p>
    <w:p w14:paraId="561209D9" w14:textId="6A43E949" w:rsidR="00B95C9B" w:rsidRDefault="00B95C9B" w:rsidP="002871A6">
      <w:pPr>
        <w:spacing w:line="480" w:lineRule="auto"/>
        <w:rPr>
          <w:rFonts w:cstheme="minorHAnsi"/>
        </w:rPr>
      </w:pPr>
      <w:r>
        <w:rPr>
          <w:rFonts w:cstheme="minorHAnsi"/>
        </w:rPr>
        <w:t>The Price of Sexy: Viewers’ Perception</w:t>
      </w:r>
      <w:r w:rsidR="005C7A45">
        <w:rPr>
          <w:rFonts w:cstheme="minorHAnsi"/>
        </w:rPr>
        <w:t xml:space="preserve"> of a sexualized Versus </w:t>
      </w:r>
      <w:proofErr w:type="spellStart"/>
      <w:r w:rsidR="005C7A45">
        <w:rPr>
          <w:rFonts w:cstheme="minorHAnsi"/>
        </w:rPr>
        <w:t>Nonsexualized</w:t>
      </w:r>
      <w:proofErr w:type="spellEnd"/>
      <w:r w:rsidR="005C7A45">
        <w:rPr>
          <w:rFonts w:cstheme="minorHAnsi"/>
        </w:rPr>
        <w:t xml:space="preserve"> Facebook Profile Photograph.</w:t>
      </w:r>
    </w:p>
    <w:p w14:paraId="4A599772" w14:textId="7178C33C" w:rsidR="00A556BA" w:rsidRDefault="00A556BA" w:rsidP="002871A6">
      <w:pPr>
        <w:spacing w:line="480" w:lineRule="auto"/>
        <w:rPr>
          <w:rFonts w:cstheme="minorHAnsi"/>
        </w:rPr>
      </w:pPr>
      <w:r>
        <w:rPr>
          <w:rFonts w:cstheme="minorHAnsi"/>
        </w:rPr>
        <w:t>Judgements based on social pressures are</w:t>
      </w:r>
      <w:r w:rsidR="009C2F07">
        <w:rPr>
          <w:rFonts w:cstheme="minorHAnsi"/>
        </w:rPr>
        <w:t xml:space="preserve"> a</w:t>
      </w:r>
      <w:r>
        <w:rPr>
          <w:rFonts w:cstheme="minorHAnsi"/>
        </w:rPr>
        <w:t xml:space="preserve"> common </w:t>
      </w:r>
      <w:r w:rsidR="009C2F07">
        <w:rPr>
          <w:rFonts w:cstheme="minorHAnsi"/>
        </w:rPr>
        <w:t xml:space="preserve">phenomenon in the technological world that we live in today. This study highlights one aspect of persona perception based on social media profile pictures used of </w:t>
      </w:r>
      <w:r w:rsidR="006778B3">
        <w:rPr>
          <w:rFonts w:cstheme="minorHAnsi"/>
        </w:rPr>
        <w:t>Fa</w:t>
      </w:r>
      <w:r w:rsidR="009C2F07">
        <w:rPr>
          <w:rFonts w:cstheme="minorHAnsi"/>
        </w:rPr>
        <w:t xml:space="preserve">cebook. There were 118 test subjects,78, </w:t>
      </w:r>
      <w:proofErr w:type="gramStart"/>
      <w:r w:rsidR="009C2F07">
        <w:rPr>
          <w:rFonts w:cstheme="minorHAnsi"/>
        </w:rPr>
        <w:t>13-18</w:t>
      </w:r>
      <w:r w:rsidR="00D46978">
        <w:rPr>
          <w:rFonts w:cstheme="minorHAnsi"/>
        </w:rPr>
        <w:t xml:space="preserve"> </w:t>
      </w:r>
      <w:r w:rsidR="009C2F07">
        <w:rPr>
          <w:rFonts w:cstheme="minorHAnsi"/>
        </w:rPr>
        <w:t>year</w:t>
      </w:r>
      <w:proofErr w:type="gramEnd"/>
      <w:r w:rsidR="009C2F07">
        <w:rPr>
          <w:rFonts w:cstheme="minorHAnsi"/>
        </w:rPr>
        <w:t xml:space="preserve"> </w:t>
      </w:r>
      <w:proofErr w:type="spellStart"/>
      <w:r w:rsidR="009C2F07">
        <w:rPr>
          <w:rFonts w:cstheme="minorHAnsi"/>
        </w:rPr>
        <w:t>olds</w:t>
      </w:r>
      <w:proofErr w:type="spellEnd"/>
      <w:r w:rsidR="009C2F07">
        <w:rPr>
          <w:rFonts w:cstheme="minorHAnsi"/>
        </w:rPr>
        <w:t xml:space="preserve"> and 40 19-25</w:t>
      </w:r>
      <w:r w:rsidR="00EA5E91">
        <w:rPr>
          <w:rFonts w:cstheme="minorHAnsi"/>
        </w:rPr>
        <w:t xml:space="preserve"> </w:t>
      </w:r>
      <w:r w:rsidR="009C2F07">
        <w:rPr>
          <w:rFonts w:cstheme="minorHAnsi"/>
        </w:rPr>
        <w:t xml:space="preserve">year </w:t>
      </w:r>
      <w:proofErr w:type="spellStart"/>
      <w:r w:rsidR="009C2F07">
        <w:rPr>
          <w:rFonts w:cstheme="minorHAnsi"/>
        </w:rPr>
        <w:t>olds</w:t>
      </w:r>
      <w:proofErr w:type="spellEnd"/>
      <w:r w:rsidR="009C2F07">
        <w:rPr>
          <w:rFonts w:cstheme="minorHAnsi"/>
        </w:rPr>
        <w:t>.</w:t>
      </w:r>
    </w:p>
    <w:p w14:paraId="15BC81A9" w14:textId="40E6BD79" w:rsidR="009C2F07" w:rsidRDefault="009C2F07" w:rsidP="002871A6">
      <w:pPr>
        <w:spacing w:line="480" w:lineRule="auto"/>
        <w:rPr>
          <w:rFonts w:cstheme="minorHAnsi"/>
        </w:rPr>
      </w:pPr>
      <w:r>
        <w:rPr>
          <w:rFonts w:cstheme="minorHAnsi"/>
        </w:rPr>
        <w:t xml:space="preserve">They evaluated the owner of a </w:t>
      </w:r>
      <w:r w:rsidR="006778B3">
        <w:rPr>
          <w:rFonts w:cstheme="minorHAnsi"/>
        </w:rPr>
        <w:t>F</w:t>
      </w:r>
      <w:r>
        <w:rPr>
          <w:rFonts w:cstheme="minorHAnsi"/>
        </w:rPr>
        <w:t>acebook profile through viewing a sexualized profile photo and a non sexualized profile photo. The evaluation was measured through a series of questions asked after the subject viewed the profile. The owner of the sexualized profile photo</w:t>
      </w:r>
      <w:r w:rsidR="006778B3">
        <w:rPr>
          <w:rFonts w:cstheme="minorHAnsi"/>
        </w:rPr>
        <w:t xml:space="preserve"> resulted in being perceived in being less competent to complete tasks and less physically and socially attractive. A trend was found in young adult women</w:t>
      </w:r>
      <w:r>
        <w:rPr>
          <w:rFonts w:cstheme="minorHAnsi"/>
        </w:rPr>
        <w:t xml:space="preserve"> </w:t>
      </w:r>
      <w:r w:rsidR="006778B3">
        <w:rPr>
          <w:rFonts w:cstheme="minorHAnsi"/>
        </w:rPr>
        <w:t xml:space="preserve">(ages 19-25 years old) compared to the adolescent girls </w:t>
      </w:r>
      <w:r w:rsidR="00F52ADD">
        <w:rPr>
          <w:rFonts w:cstheme="minorHAnsi"/>
        </w:rPr>
        <w:t>(</w:t>
      </w:r>
      <w:r w:rsidR="006778B3">
        <w:rPr>
          <w:rFonts w:cstheme="minorHAnsi"/>
        </w:rPr>
        <w:t xml:space="preserve">aged </w:t>
      </w:r>
      <w:r w:rsidR="00F52ADD">
        <w:rPr>
          <w:rFonts w:cstheme="minorHAnsi"/>
        </w:rPr>
        <w:t xml:space="preserve">13-18 years old) that the latter test subjects’ group was given lower ratings for social attractiveness than the prior test subject groups. The resulting conclusion was the use of the sexualized profile photo can cause negative impacts on how others perceive the owner. </w:t>
      </w:r>
    </w:p>
    <w:p w14:paraId="6EFF9B5A" w14:textId="77777777" w:rsidR="00EA5E91" w:rsidRDefault="00EA5E91" w:rsidP="002871A6">
      <w:pPr>
        <w:spacing w:line="480" w:lineRule="auto"/>
        <w:rPr>
          <w:rFonts w:cstheme="minorHAnsi"/>
        </w:rPr>
      </w:pPr>
    </w:p>
    <w:p w14:paraId="422E6852" w14:textId="600D2EAC" w:rsidR="005C7A45" w:rsidRDefault="005C7A45" w:rsidP="002871A6">
      <w:pPr>
        <w:spacing w:line="480" w:lineRule="auto"/>
        <w:rPr>
          <w:rFonts w:cstheme="minorHAnsi"/>
        </w:rPr>
      </w:pPr>
      <w:r>
        <w:rPr>
          <w:rFonts w:cstheme="minorHAnsi"/>
        </w:rPr>
        <w:t xml:space="preserve">Abstract </w:t>
      </w:r>
      <w:r w:rsidR="00A97A4B">
        <w:rPr>
          <w:rFonts w:cstheme="minorHAnsi"/>
        </w:rPr>
        <w:t>3</w:t>
      </w:r>
    </w:p>
    <w:p w14:paraId="74C45D4A" w14:textId="32FF0214" w:rsidR="00A97A4B" w:rsidRDefault="00A97A4B" w:rsidP="002871A6">
      <w:pPr>
        <w:spacing w:line="480" w:lineRule="auto"/>
        <w:rPr>
          <w:rFonts w:cstheme="minorHAnsi"/>
        </w:rPr>
      </w:pPr>
      <w:r>
        <w:rPr>
          <w:rFonts w:cstheme="minorHAnsi"/>
        </w:rPr>
        <w:t xml:space="preserve">The Role of </w:t>
      </w:r>
      <w:r w:rsidR="00C848C4">
        <w:rPr>
          <w:rFonts w:cstheme="minorHAnsi"/>
        </w:rPr>
        <w:t>Narcissism</w:t>
      </w:r>
    </w:p>
    <w:p w14:paraId="3F09739B" w14:textId="1D5C0336" w:rsidR="001E69BD" w:rsidRDefault="00B62D73" w:rsidP="002871A6">
      <w:pPr>
        <w:spacing w:line="480" w:lineRule="auto"/>
        <w:rPr>
          <w:rFonts w:cstheme="minorHAnsi"/>
        </w:rPr>
      </w:pPr>
      <w:r>
        <w:rPr>
          <w:rFonts w:cstheme="minorHAnsi"/>
        </w:rPr>
        <w:t xml:space="preserve">The aim of this study is to investigate the role of </w:t>
      </w:r>
      <w:r w:rsidR="00F83350">
        <w:rPr>
          <w:rFonts w:cstheme="minorHAnsi"/>
        </w:rPr>
        <w:t>narcissism</w:t>
      </w:r>
      <w:r>
        <w:rPr>
          <w:rFonts w:cstheme="minorHAnsi"/>
        </w:rPr>
        <w:t xml:space="preserve"> in health-risk and health-protective </w:t>
      </w:r>
      <w:proofErr w:type="spellStart"/>
      <w:r>
        <w:rPr>
          <w:rFonts w:cstheme="minorHAnsi"/>
        </w:rPr>
        <w:t>behaviours</w:t>
      </w:r>
      <w:proofErr w:type="spellEnd"/>
      <w:r>
        <w:rPr>
          <w:rFonts w:cstheme="minorHAnsi"/>
        </w:rPr>
        <w:t xml:space="preserve"> in a control for influence of gender and age.</w:t>
      </w:r>
      <w:r w:rsidR="001E69BD">
        <w:rPr>
          <w:rFonts w:cstheme="minorHAnsi"/>
        </w:rPr>
        <w:t xml:space="preserve"> Evidence was found for the influence on </w:t>
      </w:r>
      <w:r w:rsidR="00F83350">
        <w:rPr>
          <w:rFonts w:cstheme="minorHAnsi"/>
        </w:rPr>
        <w:t>narcissism</w:t>
      </w:r>
      <w:r w:rsidR="001E69BD">
        <w:rPr>
          <w:rFonts w:cstheme="minorHAnsi"/>
        </w:rPr>
        <w:t xml:space="preserve"> on health risk behaviour. 365 undergraduate students were used as </w:t>
      </w:r>
      <w:r w:rsidR="00D46978">
        <w:rPr>
          <w:rFonts w:cstheme="minorHAnsi"/>
        </w:rPr>
        <w:t>subjects</w:t>
      </w:r>
      <w:r w:rsidR="00A93C56">
        <w:rPr>
          <w:rFonts w:cstheme="minorHAnsi"/>
        </w:rPr>
        <w:t xml:space="preserve">; </w:t>
      </w:r>
      <w:r w:rsidR="001E69BD">
        <w:rPr>
          <w:rFonts w:cstheme="minorHAnsi"/>
        </w:rPr>
        <w:t>129 males and 236 females</w:t>
      </w:r>
      <w:r w:rsidR="00D46978">
        <w:rPr>
          <w:rFonts w:cstheme="minorHAnsi"/>
        </w:rPr>
        <w:t>, from a university in the north eastern United States</w:t>
      </w:r>
      <w:r w:rsidR="001E69BD">
        <w:rPr>
          <w:rFonts w:cstheme="minorHAnsi"/>
        </w:rPr>
        <w:t>.</w:t>
      </w:r>
      <w:r w:rsidR="00F83350">
        <w:rPr>
          <w:rFonts w:cstheme="minorHAnsi"/>
        </w:rPr>
        <w:t xml:space="preserve"> </w:t>
      </w:r>
      <w:r w:rsidR="00A93C56">
        <w:rPr>
          <w:rFonts w:cstheme="minorHAnsi"/>
        </w:rPr>
        <w:t>The study measured narcissism by using T</w:t>
      </w:r>
      <w:r w:rsidR="00F83350">
        <w:rPr>
          <w:rFonts w:cstheme="minorHAnsi"/>
        </w:rPr>
        <w:t xml:space="preserve">he Narcissistic Personality Inventory (NPI; </w:t>
      </w:r>
      <w:proofErr w:type="spellStart"/>
      <w:r w:rsidR="00F83350">
        <w:rPr>
          <w:rFonts w:cstheme="minorHAnsi"/>
        </w:rPr>
        <w:t>Raskin</w:t>
      </w:r>
      <w:proofErr w:type="spellEnd"/>
      <w:r w:rsidR="00F83350">
        <w:rPr>
          <w:rFonts w:cstheme="minorHAnsi"/>
        </w:rPr>
        <w:t xml:space="preserve"> and Terry, 1988)</w:t>
      </w:r>
      <w:r w:rsidR="00A93C56">
        <w:rPr>
          <w:rFonts w:cstheme="minorHAnsi"/>
        </w:rPr>
        <w:t>,</w:t>
      </w:r>
      <w:r w:rsidR="00F83350">
        <w:rPr>
          <w:rFonts w:cstheme="minorHAnsi"/>
        </w:rPr>
        <w:t xml:space="preserve"> a </w:t>
      </w:r>
      <w:proofErr w:type="gramStart"/>
      <w:r w:rsidR="00F83350">
        <w:rPr>
          <w:rFonts w:cstheme="minorHAnsi"/>
        </w:rPr>
        <w:t>40 item</w:t>
      </w:r>
      <w:proofErr w:type="gramEnd"/>
      <w:r w:rsidR="00A93C56">
        <w:rPr>
          <w:rFonts w:cstheme="minorHAnsi"/>
        </w:rPr>
        <w:t xml:space="preserve"> </w:t>
      </w:r>
      <w:r w:rsidR="00F83350">
        <w:rPr>
          <w:rFonts w:cstheme="minorHAnsi"/>
        </w:rPr>
        <w:t>forced</w:t>
      </w:r>
      <w:r w:rsidR="00A93C56">
        <w:rPr>
          <w:rFonts w:cstheme="minorHAnsi"/>
        </w:rPr>
        <w:t>-</w:t>
      </w:r>
      <w:r w:rsidR="00F83350">
        <w:rPr>
          <w:rFonts w:cstheme="minorHAnsi"/>
        </w:rPr>
        <w:t xml:space="preserve">choice </w:t>
      </w:r>
      <w:r w:rsidR="00F83350">
        <w:rPr>
          <w:rFonts w:cstheme="minorHAnsi"/>
        </w:rPr>
        <w:lastRenderedPageBreak/>
        <w:t xml:space="preserve">questionnaire designed to measure </w:t>
      </w:r>
      <w:r w:rsidR="00C848C4">
        <w:rPr>
          <w:rFonts w:cstheme="minorHAnsi"/>
        </w:rPr>
        <w:t>narcissism</w:t>
      </w:r>
      <w:r w:rsidR="00F83350">
        <w:rPr>
          <w:rFonts w:cstheme="minorHAnsi"/>
        </w:rPr>
        <w:t xml:space="preserve"> as a personality trait</w:t>
      </w:r>
      <w:r w:rsidR="00C848C4">
        <w:rPr>
          <w:rFonts w:cstheme="minorHAnsi"/>
        </w:rPr>
        <w:t xml:space="preserve">. </w:t>
      </w:r>
      <w:r w:rsidR="001E69BD">
        <w:rPr>
          <w:rFonts w:cstheme="minorHAnsi"/>
        </w:rPr>
        <w:t>However</w:t>
      </w:r>
      <w:r w:rsidR="00D46978">
        <w:rPr>
          <w:rFonts w:cstheme="minorHAnsi"/>
        </w:rPr>
        <w:t>,</w:t>
      </w:r>
      <w:r w:rsidR="001E69BD">
        <w:rPr>
          <w:rFonts w:cstheme="minorHAnsi"/>
        </w:rPr>
        <w:t xml:space="preserve"> association between </w:t>
      </w:r>
      <w:r w:rsidR="00C848C4">
        <w:rPr>
          <w:rFonts w:cstheme="minorHAnsi"/>
        </w:rPr>
        <w:t>narcissism</w:t>
      </w:r>
      <w:r w:rsidR="001E69BD">
        <w:rPr>
          <w:rFonts w:cstheme="minorHAnsi"/>
        </w:rPr>
        <w:t xml:space="preserve"> and health </w:t>
      </w:r>
      <w:proofErr w:type="spellStart"/>
      <w:r w:rsidR="001E69BD">
        <w:rPr>
          <w:rFonts w:cstheme="minorHAnsi"/>
        </w:rPr>
        <w:t>behaviours</w:t>
      </w:r>
      <w:proofErr w:type="spellEnd"/>
      <w:r w:rsidR="001E69BD">
        <w:rPr>
          <w:rFonts w:cstheme="minorHAnsi"/>
        </w:rPr>
        <w:t xml:space="preserve"> has </w:t>
      </w:r>
      <w:r w:rsidR="00C848C4">
        <w:rPr>
          <w:rFonts w:cstheme="minorHAnsi"/>
        </w:rPr>
        <w:t>detrimental</w:t>
      </w:r>
      <w:r w:rsidR="001E69BD">
        <w:rPr>
          <w:rFonts w:cstheme="minorHAnsi"/>
        </w:rPr>
        <w:t xml:space="preserve"> effects on physical and mental health. Different results were received depending on the risk- behavior in question. </w:t>
      </w:r>
      <w:r w:rsidR="00A93C56">
        <w:rPr>
          <w:rFonts w:cstheme="minorHAnsi"/>
        </w:rPr>
        <w:t xml:space="preserve">There is a complex relationship between narcissism and health. There is some evidence that narcissism is linked to subjective and psychological health in a positive relationship, for example, eating well and exercising has been linked to reducing health risk behavior such as substance abuse. </w:t>
      </w:r>
      <w:proofErr w:type="spellStart"/>
      <w:r w:rsidR="00A93C56">
        <w:rPr>
          <w:rFonts w:cstheme="minorHAnsi"/>
        </w:rPr>
        <w:t>Brammen</w:t>
      </w:r>
      <w:proofErr w:type="spellEnd"/>
      <w:r w:rsidR="00A93C56">
        <w:rPr>
          <w:rFonts w:cstheme="minorHAnsi"/>
        </w:rPr>
        <w:t xml:space="preserve"> et al, (2014) hypothesized that men are more likely to have a higher score in narcissism and health behavior and are more likely </w:t>
      </w:r>
      <w:r w:rsidR="00C42D7B">
        <w:rPr>
          <w:rFonts w:cstheme="minorHAnsi"/>
        </w:rPr>
        <w:t xml:space="preserve">to partake in health risk </w:t>
      </w:r>
      <w:proofErr w:type="spellStart"/>
      <w:r w:rsidR="00C42D7B">
        <w:rPr>
          <w:rFonts w:cstheme="minorHAnsi"/>
        </w:rPr>
        <w:t>behaviours</w:t>
      </w:r>
      <w:proofErr w:type="spellEnd"/>
      <w:r w:rsidR="00C42D7B">
        <w:rPr>
          <w:rFonts w:cstheme="minorHAnsi"/>
        </w:rPr>
        <w:t>. Men scored higher than females</w:t>
      </w:r>
      <w:r w:rsidR="00B80601">
        <w:rPr>
          <w:rFonts w:cstheme="minorHAnsi"/>
        </w:rPr>
        <w:t xml:space="preserve"> </w:t>
      </w:r>
      <w:r w:rsidR="00C42D7B">
        <w:rPr>
          <w:rFonts w:cstheme="minorHAnsi"/>
        </w:rPr>
        <w:t>on their narcissism scores.</w:t>
      </w:r>
      <w:r w:rsidR="00B80601">
        <w:rPr>
          <w:rFonts w:cstheme="minorHAnsi"/>
        </w:rPr>
        <w:t xml:space="preserve"> There was a wide range of scores. N</w:t>
      </w:r>
      <w:r w:rsidR="00C42D7B">
        <w:rPr>
          <w:rFonts w:cstheme="minorHAnsi"/>
        </w:rPr>
        <w:t xml:space="preserve">o correlation was achieved between age and narcissism. Evidence was found for the influence of narcissism on health-risk behavior. However, association between narcissism and health </w:t>
      </w:r>
      <w:proofErr w:type="spellStart"/>
      <w:r w:rsidR="00C42D7B">
        <w:rPr>
          <w:rFonts w:cstheme="minorHAnsi"/>
        </w:rPr>
        <w:t>behaviours</w:t>
      </w:r>
      <w:proofErr w:type="spellEnd"/>
      <w:r w:rsidR="00C42D7B">
        <w:rPr>
          <w:rFonts w:cstheme="minorHAnsi"/>
        </w:rPr>
        <w:t xml:space="preserve"> has a detrimental effect on physical and mental health. Different results were received depending on the risk-</w:t>
      </w:r>
      <w:proofErr w:type="spellStart"/>
      <w:r w:rsidR="00C42D7B">
        <w:rPr>
          <w:rFonts w:cstheme="minorHAnsi"/>
        </w:rPr>
        <w:t>behaviour</w:t>
      </w:r>
      <w:proofErr w:type="spellEnd"/>
      <w:r w:rsidR="00C42D7B">
        <w:rPr>
          <w:rFonts w:cstheme="minorHAnsi"/>
        </w:rPr>
        <w:t xml:space="preserve"> in question.</w:t>
      </w:r>
      <w:r w:rsidR="00B80601">
        <w:rPr>
          <w:rFonts w:cstheme="minorHAnsi"/>
        </w:rPr>
        <w:t xml:space="preserve"> </w:t>
      </w:r>
    </w:p>
    <w:p w14:paraId="3CB5DF16" w14:textId="77777777" w:rsidR="004B6D1B" w:rsidRDefault="004B6D1B" w:rsidP="00984F2D">
      <w:pPr>
        <w:spacing w:after="0" w:line="240" w:lineRule="auto"/>
      </w:pPr>
    </w:p>
    <w:p w14:paraId="27A0DD6C" w14:textId="77777777" w:rsidR="004B6D1B" w:rsidRDefault="004B6D1B" w:rsidP="00984F2D">
      <w:pPr>
        <w:spacing w:after="0" w:line="240" w:lineRule="auto"/>
      </w:pPr>
    </w:p>
    <w:p w14:paraId="0565EBBA" w14:textId="77777777" w:rsidR="004B6D1B" w:rsidRDefault="004B6D1B" w:rsidP="00984F2D">
      <w:pPr>
        <w:spacing w:after="0" w:line="240" w:lineRule="auto"/>
      </w:pPr>
    </w:p>
    <w:p w14:paraId="04F528B4" w14:textId="615B44A9" w:rsidR="00A14589" w:rsidRDefault="00A14589" w:rsidP="00984F2D">
      <w:pPr>
        <w:spacing w:after="0" w:line="240" w:lineRule="auto"/>
      </w:pPr>
      <w:bookmarkStart w:id="0" w:name="_GoBack"/>
      <w:bookmarkEnd w:id="0"/>
      <w:r>
        <w:t>Task 3.</w:t>
      </w:r>
    </w:p>
    <w:p w14:paraId="330600D5" w14:textId="0C8343AC" w:rsidR="00A14589" w:rsidRDefault="00A14589" w:rsidP="00984F2D">
      <w:pPr>
        <w:spacing w:after="0" w:line="240" w:lineRule="auto"/>
      </w:pPr>
      <w:r>
        <w:t>Jumbled Reference List.</w:t>
      </w:r>
    </w:p>
    <w:p w14:paraId="42B6DDD0" w14:textId="77777777" w:rsidR="00A14589" w:rsidRDefault="00A14589" w:rsidP="00984F2D">
      <w:pPr>
        <w:spacing w:after="0" w:line="240" w:lineRule="auto"/>
        <w:ind w:left="720" w:hanging="630"/>
      </w:pPr>
    </w:p>
    <w:p w14:paraId="6B2B22D8" w14:textId="1A420813" w:rsidR="00B311C6" w:rsidRDefault="002871A6" w:rsidP="00984F2D">
      <w:pPr>
        <w:spacing w:after="0" w:line="240" w:lineRule="auto"/>
        <w:ind w:left="720" w:hanging="630"/>
      </w:pPr>
      <w:proofErr w:type="spellStart"/>
      <w:r>
        <w:t>M</w:t>
      </w:r>
      <w:r w:rsidR="00B311C6">
        <w:t>azzetti</w:t>
      </w:r>
      <w:proofErr w:type="spellEnd"/>
      <w:r w:rsidR="00B311C6">
        <w:t>, G., Schaufeli, W., &amp;</w:t>
      </w:r>
      <w:r w:rsidR="00A121D9">
        <w:t xml:space="preserve"> </w:t>
      </w:r>
      <w:proofErr w:type="spellStart"/>
      <w:r w:rsidR="00B311C6">
        <w:t>Guglielmi</w:t>
      </w:r>
      <w:proofErr w:type="spellEnd"/>
      <w:r w:rsidR="00B311C6">
        <w:t xml:space="preserve">, D., (2014). Are </w:t>
      </w:r>
      <w:r w:rsidR="0011604D">
        <w:t>Workaholics</w:t>
      </w:r>
      <w:r w:rsidR="00B311C6">
        <w:t xml:space="preserve"> </w:t>
      </w:r>
      <w:r>
        <w:t>B</w:t>
      </w:r>
      <w:r w:rsidR="00B311C6">
        <w:t xml:space="preserve">orn or </w:t>
      </w:r>
      <w:r>
        <w:t>M</w:t>
      </w:r>
      <w:r w:rsidR="00B311C6">
        <w:t>ade? Relation</w:t>
      </w:r>
      <w:r>
        <w:t>s</w:t>
      </w:r>
      <w:r w:rsidR="00B311C6">
        <w:t xml:space="preserve"> of</w:t>
      </w:r>
      <w:r w:rsidR="00984F2D">
        <w:t xml:space="preserve"> </w:t>
      </w:r>
      <w:r>
        <w:t xml:space="preserve">Workaholism with Person Characteristics and Overwork Climate. </w:t>
      </w:r>
      <w:r w:rsidRPr="002871A6">
        <w:rPr>
          <w:i/>
          <w:iCs/>
        </w:rPr>
        <w:t xml:space="preserve">International </w:t>
      </w:r>
      <w:r>
        <w:rPr>
          <w:i/>
          <w:iCs/>
        </w:rPr>
        <w:t>J</w:t>
      </w:r>
      <w:r w:rsidRPr="002871A6">
        <w:rPr>
          <w:i/>
          <w:iCs/>
        </w:rPr>
        <w:t>ournal of Stres</w:t>
      </w:r>
      <w:r w:rsidR="00984F2D">
        <w:rPr>
          <w:i/>
          <w:iCs/>
        </w:rPr>
        <w:t xml:space="preserve">s </w:t>
      </w:r>
      <w:r w:rsidRPr="0014574C">
        <w:rPr>
          <w:i/>
          <w:iCs/>
        </w:rPr>
        <w:t xml:space="preserve">Management </w:t>
      </w:r>
      <w:r w:rsidR="0014574C" w:rsidRPr="0014574C">
        <w:rPr>
          <w:i/>
          <w:iCs/>
        </w:rPr>
        <w:t>23</w:t>
      </w:r>
      <w:r w:rsidR="0014574C">
        <w:t>, (</w:t>
      </w:r>
      <w:r>
        <w:t>3)227-254.</w:t>
      </w:r>
    </w:p>
    <w:p w14:paraId="0E002B50" w14:textId="7713004A" w:rsidR="00984F2D" w:rsidRDefault="00984F2D" w:rsidP="00984F2D">
      <w:pPr>
        <w:spacing w:after="0" w:line="240" w:lineRule="auto"/>
        <w:ind w:left="720" w:hanging="630"/>
      </w:pPr>
    </w:p>
    <w:p w14:paraId="2EFF1224" w14:textId="77777777" w:rsidR="003B210E" w:rsidRDefault="003B210E" w:rsidP="00984F2D">
      <w:pPr>
        <w:spacing w:after="0" w:line="240" w:lineRule="auto"/>
        <w:ind w:left="720" w:hanging="630"/>
      </w:pPr>
    </w:p>
    <w:p w14:paraId="73940928" w14:textId="7D73DD5F" w:rsidR="00785109" w:rsidRDefault="002871A6" w:rsidP="00984F2D">
      <w:pPr>
        <w:spacing w:after="0" w:line="240" w:lineRule="auto"/>
        <w:ind w:left="720" w:hanging="630"/>
      </w:pPr>
      <w:proofErr w:type="spellStart"/>
      <w:r>
        <w:t>J</w:t>
      </w:r>
      <w:r w:rsidR="00B311C6">
        <w:t>effron</w:t>
      </w:r>
      <w:proofErr w:type="spellEnd"/>
      <w:r w:rsidR="00B311C6">
        <w:t xml:space="preserve">, </w:t>
      </w:r>
      <w:r w:rsidR="0014574C">
        <w:t>K., &amp;</w:t>
      </w:r>
      <w:r w:rsidR="00B311C6">
        <w:t xml:space="preserve"> </w:t>
      </w:r>
      <w:proofErr w:type="spellStart"/>
      <w:r w:rsidR="00B311C6">
        <w:t>Boniwell</w:t>
      </w:r>
      <w:proofErr w:type="spellEnd"/>
      <w:r w:rsidR="00B311C6">
        <w:t>, I., (2011)</w:t>
      </w:r>
      <w:r w:rsidR="003B210E">
        <w:t>.</w:t>
      </w:r>
      <w:r w:rsidR="00B311C6">
        <w:t xml:space="preserve"> </w:t>
      </w:r>
      <w:r w:rsidR="00B311C6">
        <w:rPr>
          <w:i/>
          <w:iCs/>
        </w:rPr>
        <w:t>Positive Psychology: Theory Research and Applications</w:t>
      </w:r>
      <w:r w:rsidR="00B311C6">
        <w:t xml:space="preserve">. </w:t>
      </w:r>
      <w:r w:rsidR="0014574C">
        <w:t>New York</w:t>
      </w:r>
      <w:r w:rsidR="00B311C6">
        <w:t xml:space="preserve">: </w:t>
      </w:r>
      <w:r w:rsidR="00984F2D">
        <w:t xml:space="preserve">New York </w:t>
      </w:r>
      <w:r w:rsidR="00B311C6">
        <w:t>Open University Press.</w:t>
      </w:r>
    </w:p>
    <w:p w14:paraId="4CB81D61" w14:textId="0D355B78" w:rsidR="00B311C6" w:rsidRDefault="00B311C6" w:rsidP="00984F2D">
      <w:pPr>
        <w:spacing w:after="0" w:line="240" w:lineRule="auto"/>
        <w:ind w:left="720" w:hanging="630"/>
      </w:pPr>
    </w:p>
    <w:p w14:paraId="5302B1A1" w14:textId="77777777" w:rsidR="003B210E" w:rsidRDefault="003B210E" w:rsidP="00984F2D">
      <w:pPr>
        <w:spacing w:after="0" w:line="240" w:lineRule="auto"/>
        <w:ind w:left="720" w:hanging="630"/>
      </w:pPr>
    </w:p>
    <w:p w14:paraId="51EF46C2" w14:textId="5D77CD86" w:rsidR="002871A6" w:rsidRDefault="003B210E" w:rsidP="00984F2D">
      <w:pPr>
        <w:spacing w:after="0" w:line="240" w:lineRule="auto"/>
        <w:ind w:left="720" w:hanging="630"/>
      </w:pPr>
      <w:r>
        <w:t>Office for National Statistics</w:t>
      </w:r>
      <w:r>
        <w:t xml:space="preserve">, (2016). </w:t>
      </w:r>
      <w:r w:rsidR="00B311C6">
        <w:t xml:space="preserve">Adult Drinking Habits in Great Britain 2005 to 2016. </w:t>
      </w:r>
      <w:hyperlink r:id="rId6" w:history="1">
        <w:r w:rsidR="0014574C" w:rsidRPr="00563562">
          <w:rPr>
            <w:rStyle w:val="Hyperlink"/>
          </w:rPr>
          <w:t>https://www.ons.gov.uk/peoplepoulatioandcommunityhealthandsocialcare/</w:t>
        </w:r>
      </w:hyperlink>
      <w:r w:rsidR="00984F2D">
        <w:t xml:space="preserve"> </w:t>
      </w:r>
      <w:r w:rsidR="002871A6">
        <w:t>drugusealcoholandsmoking/bulletins/opinionsandlifestylesurveyadultdrinkinghabitsingreatbritain/2005to2006</w:t>
      </w:r>
      <w:r w:rsidR="00A14589">
        <w:t>.</w:t>
      </w:r>
    </w:p>
    <w:p w14:paraId="52113C2C" w14:textId="29655FAE" w:rsidR="00984F2D" w:rsidRDefault="00984F2D" w:rsidP="00984F2D">
      <w:pPr>
        <w:spacing w:after="0" w:line="240" w:lineRule="auto"/>
        <w:ind w:left="720" w:hanging="630"/>
      </w:pPr>
    </w:p>
    <w:p w14:paraId="31146928" w14:textId="77777777" w:rsidR="003B210E" w:rsidRDefault="003B210E" w:rsidP="00984F2D">
      <w:pPr>
        <w:spacing w:after="0" w:line="240" w:lineRule="auto"/>
        <w:ind w:left="720" w:hanging="630"/>
      </w:pPr>
    </w:p>
    <w:p w14:paraId="0CFB40F3" w14:textId="2BBAF9BC" w:rsidR="002871A6" w:rsidRDefault="0014574C" w:rsidP="00984F2D">
      <w:pPr>
        <w:spacing w:after="0" w:line="240" w:lineRule="auto"/>
        <w:ind w:left="720" w:hanging="630"/>
      </w:pPr>
      <w:r>
        <w:t>Evans, L.</w:t>
      </w:r>
      <w:r w:rsidR="002871A6">
        <w:t>, Ian, D., &amp; Jones, S.</w:t>
      </w:r>
      <w:r w:rsidR="00F53B89">
        <w:t xml:space="preserve">, </w:t>
      </w:r>
      <w:r w:rsidR="00F53B89" w:rsidRPr="003B210E">
        <w:rPr>
          <w:i/>
          <w:iCs/>
        </w:rPr>
        <w:t>et al</w:t>
      </w:r>
      <w:r w:rsidR="00F53B89">
        <w:t>.</w:t>
      </w:r>
      <w:r w:rsidR="002871A6">
        <w:t xml:space="preserve"> </w:t>
      </w:r>
      <w:r w:rsidR="003B210E">
        <w:t xml:space="preserve">(2006). </w:t>
      </w:r>
      <w:r>
        <w:t xml:space="preserve">Psychological Response to Sport Injury, </w:t>
      </w:r>
      <w:r>
        <w:rPr>
          <w:i/>
          <w:iCs/>
        </w:rPr>
        <w:t>Literature Reviews in Sport</w:t>
      </w:r>
      <w:r w:rsidR="003B210E">
        <w:rPr>
          <w:i/>
          <w:iCs/>
        </w:rPr>
        <w:t xml:space="preserve"> </w:t>
      </w:r>
      <w:r>
        <w:rPr>
          <w:i/>
          <w:iCs/>
        </w:rPr>
        <w:t>psychology</w:t>
      </w:r>
      <w:r w:rsidR="00F53B89">
        <w:rPr>
          <w:i/>
          <w:iCs/>
        </w:rPr>
        <w:t xml:space="preserve">. </w:t>
      </w:r>
      <w:proofErr w:type="spellStart"/>
      <w:r w:rsidR="00F53B89">
        <w:t>Hauppage</w:t>
      </w:r>
      <w:proofErr w:type="spellEnd"/>
      <w:r w:rsidR="00F53B89">
        <w:t>, New</w:t>
      </w:r>
      <w:r w:rsidR="0011604D">
        <w:t xml:space="preserve"> </w:t>
      </w:r>
      <w:r w:rsidR="00F53B89">
        <w:t>York: Nova Science</w:t>
      </w:r>
      <w:r w:rsidR="00BA7601">
        <w:t>,</w:t>
      </w:r>
      <w:r w:rsidR="00F53B89">
        <w:t xml:space="preserve"> pages 289-319.</w:t>
      </w:r>
    </w:p>
    <w:p w14:paraId="4878432F" w14:textId="45AE8E51" w:rsidR="00F53B89" w:rsidRDefault="00F53B89" w:rsidP="00984F2D">
      <w:pPr>
        <w:spacing w:after="0" w:line="240" w:lineRule="auto"/>
        <w:ind w:left="720" w:hanging="630"/>
      </w:pPr>
    </w:p>
    <w:p w14:paraId="54969763" w14:textId="77777777" w:rsidR="00984F2D" w:rsidRDefault="00984F2D" w:rsidP="00984F2D">
      <w:pPr>
        <w:spacing w:after="0" w:line="240" w:lineRule="auto"/>
        <w:ind w:left="720" w:hanging="630"/>
      </w:pPr>
    </w:p>
    <w:p w14:paraId="395B1E2D" w14:textId="3F0B6C73" w:rsidR="002871A6" w:rsidRDefault="002871A6" w:rsidP="00984F2D">
      <w:pPr>
        <w:spacing w:after="0" w:line="240" w:lineRule="auto"/>
        <w:ind w:left="720" w:hanging="630"/>
      </w:pPr>
      <w:r>
        <w:t xml:space="preserve">Phelps. C., </w:t>
      </w:r>
      <w:proofErr w:type="spellStart"/>
      <w:r>
        <w:t>Minou</w:t>
      </w:r>
      <w:proofErr w:type="spellEnd"/>
      <w:r>
        <w:t xml:space="preserve">, M., Baker, A., </w:t>
      </w:r>
      <w:r w:rsidRPr="00BA7601">
        <w:rPr>
          <w:i/>
          <w:iCs/>
        </w:rPr>
        <w:t>et al</w:t>
      </w:r>
      <w:r>
        <w:t xml:space="preserve">. (2017) Necessary </w:t>
      </w:r>
      <w:r w:rsidR="00F53B89">
        <w:t>but</w:t>
      </w:r>
      <w:r>
        <w:t xml:space="preserve"> Not </w:t>
      </w:r>
      <w:r w:rsidR="00DF4C37">
        <w:t>Sufficient? Engaging Young People in</w:t>
      </w:r>
      <w:r w:rsidR="00984F2D">
        <w:t xml:space="preserve"> </w:t>
      </w:r>
      <w:r w:rsidR="00DF4C37">
        <w:t>the Development of an Avatar-Based Online Intervention Designed to Provide Psychosocial</w:t>
      </w:r>
      <w:r w:rsidR="00984F2D">
        <w:t xml:space="preserve"> </w:t>
      </w:r>
      <w:r w:rsidR="00DF4C37">
        <w:t xml:space="preserve">Support to Young People Affected by Their Own or Family Member’s </w:t>
      </w:r>
      <w:r w:rsidR="00F53B89">
        <w:t>Cancer</w:t>
      </w:r>
      <w:r w:rsidR="00DF4C37">
        <w:t xml:space="preserve"> Diagnosis, </w:t>
      </w:r>
      <w:r w:rsidR="00DF4C37" w:rsidRPr="00F53B89">
        <w:rPr>
          <w:i/>
          <w:iCs/>
        </w:rPr>
        <w:t>Health</w:t>
      </w:r>
      <w:r w:rsidR="00984F2D">
        <w:t xml:space="preserve"> </w:t>
      </w:r>
      <w:r w:rsidR="00DF4C37" w:rsidRPr="00F53B89">
        <w:rPr>
          <w:i/>
          <w:iCs/>
        </w:rPr>
        <w:t>Expectations 3</w:t>
      </w:r>
      <w:r w:rsidR="00DF4C37">
        <w:t>(20)</w:t>
      </w:r>
      <w:r w:rsidR="00BA7601">
        <w:t>,</w:t>
      </w:r>
      <w:r w:rsidR="00DF4C37">
        <w:t xml:space="preserve"> 459-470</w:t>
      </w:r>
      <w:r w:rsidR="001B3387">
        <w:t>.</w:t>
      </w:r>
    </w:p>
    <w:p w14:paraId="233EAA06" w14:textId="303A8243" w:rsidR="00DF4C37" w:rsidRDefault="00DF4C37" w:rsidP="00984F2D">
      <w:pPr>
        <w:spacing w:after="0" w:line="240" w:lineRule="auto"/>
        <w:ind w:left="720" w:hanging="630"/>
      </w:pPr>
    </w:p>
    <w:p w14:paraId="4FA42140" w14:textId="77777777" w:rsidR="00984F2D" w:rsidRDefault="00984F2D" w:rsidP="00984F2D">
      <w:pPr>
        <w:spacing w:after="0" w:line="240" w:lineRule="auto"/>
        <w:ind w:left="720" w:hanging="630"/>
      </w:pPr>
    </w:p>
    <w:p w14:paraId="3D64A0F5" w14:textId="37152A50" w:rsidR="00DF4C37" w:rsidRDefault="00DF4C37" w:rsidP="00984F2D">
      <w:pPr>
        <w:spacing w:after="0" w:line="240" w:lineRule="auto"/>
        <w:ind w:left="720" w:hanging="630"/>
      </w:pPr>
      <w:r>
        <w:t>Davey, G.</w:t>
      </w:r>
      <w:r w:rsidR="00F53B89">
        <w:t xml:space="preserve">, </w:t>
      </w:r>
      <w:r>
        <w:t>(2014)</w:t>
      </w:r>
      <w:r w:rsidR="00BA7601">
        <w:t xml:space="preserve"> 2</w:t>
      </w:r>
      <w:r w:rsidR="00BA7601" w:rsidRPr="00BA7601">
        <w:rPr>
          <w:vertAlign w:val="superscript"/>
        </w:rPr>
        <w:t>nd</w:t>
      </w:r>
      <w:r w:rsidR="00BA7601">
        <w:t xml:space="preserve"> ed).</w:t>
      </w:r>
      <w:r>
        <w:t xml:space="preserve"> </w:t>
      </w:r>
      <w:r w:rsidRPr="00BA7601">
        <w:t>Psychopath</w:t>
      </w:r>
      <w:r w:rsidR="00F53B89" w:rsidRPr="00BA7601">
        <w:t>olog</w:t>
      </w:r>
      <w:r w:rsidRPr="00BA7601">
        <w:t>y</w:t>
      </w:r>
      <w:r>
        <w:t xml:space="preserve">: Research, Assessment, and Treatment in Clinical Psychology. </w:t>
      </w:r>
      <w:r w:rsidR="00BA7601">
        <w:t xml:space="preserve">Oxford: </w:t>
      </w:r>
      <w:r>
        <w:t>Blackwell</w:t>
      </w:r>
      <w:r w:rsidR="00BA7601">
        <w:t>.</w:t>
      </w:r>
    </w:p>
    <w:p w14:paraId="74037F4E" w14:textId="669C7714" w:rsidR="00984F2D" w:rsidRDefault="00984F2D" w:rsidP="00984F2D">
      <w:pPr>
        <w:spacing w:after="0" w:line="240" w:lineRule="auto"/>
        <w:ind w:left="720" w:hanging="630"/>
      </w:pPr>
    </w:p>
    <w:p w14:paraId="1B912A83" w14:textId="77777777" w:rsidR="00984F2D" w:rsidRDefault="00984F2D" w:rsidP="00984F2D">
      <w:pPr>
        <w:spacing w:after="0" w:line="240" w:lineRule="auto"/>
        <w:ind w:left="720" w:hanging="630"/>
      </w:pPr>
    </w:p>
    <w:p w14:paraId="2A3F21F3" w14:textId="42050D5D" w:rsidR="00DF4C37" w:rsidRDefault="00DF4C37" w:rsidP="00984F2D">
      <w:pPr>
        <w:spacing w:after="0" w:line="240" w:lineRule="auto"/>
        <w:ind w:left="720" w:hanging="630"/>
      </w:pPr>
      <w:proofErr w:type="spellStart"/>
      <w:r>
        <w:t>Geekie</w:t>
      </w:r>
      <w:proofErr w:type="spellEnd"/>
      <w:r>
        <w:t>, J</w:t>
      </w:r>
      <w:r w:rsidR="00827306">
        <w:t>.,</w:t>
      </w:r>
      <w:r>
        <w:t xml:space="preserve"> &amp; Read, J</w:t>
      </w:r>
      <w:r w:rsidR="00827306">
        <w:t>.</w:t>
      </w:r>
      <w:r>
        <w:t xml:space="preserve"> (2019)</w:t>
      </w:r>
      <w:r w:rsidR="00BA7601">
        <w:t>.</w:t>
      </w:r>
      <w:r>
        <w:t xml:space="preserve"> Making Sense of Madness: </w:t>
      </w:r>
      <w:r w:rsidRPr="00F53B89">
        <w:rPr>
          <w:i/>
          <w:iCs/>
        </w:rPr>
        <w:t>Contesting the Meaning of Schizophrenia.</w:t>
      </w:r>
      <w:r w:rsidR="00984F2D">
        <w:t xml:space="preserve"> </w:t>
      </w:r>
      <w:r w:rsidR="00827306">
        <w:t xml:space="preserve">London: </w:t>
      </w:r>
      <w:r>
        <w:t>Routledge, Taylor &amp; Francis (E-Book)</w:t>
      </w:r>
      <w:r w:rsidR="00827306">
        <w:t>.</w:t>
      </w:r>
      <w:r w:rsidR="00984F2D">
        <w:t xml:space="preserve"> </w:t>
      </w:r>
      <w:proofErr w:type="gramStart"/>
      <w:r>
        <w:t>http/</w:t>
      </w:r>
      <w:r w:rsidR="00BA7601">
        <w:t>/</w:t>
      </w:r>
      <w:r>
        <w:t>www.tandfebooks.com</w:t>
      </w:r>
      <w:r w:rsidR="001B3387">
        <w:t>.</w:t>
      </w:r>
      <w:r>
        <w:t>/</w:t>
      </w:r>
      <w:proofErr w:type="gramEnd"/>
      <w:r>
        <w:t>doi/view/10.4324/978020387842</w:t>
      </w:r>
    </w:p>
    <w:p w14:paraId="54B68EB3" w14:textId="2B189AD0" w:rsidR="00DF4C37" w:rsidRDefault="00DF4C37" w:rsidP="00984F2D">
      <w:pPr>
        <w:spacing w:after="0" w:line="240" w:lineRule="auto"/>
        <w:ind w:left="720" w:hanging="630"/>
      </w:pPr>
    </w:p>
    <w:p w14:paraId="69F7F261" w14:textId="77777777" w:rsidR="00984F2D" w:rsidRDefault="00984F2D" w:rsidP="00984F2D">
      <w:pPr>
        <w:spacing w:after="0" w:line="240" w:lineRule="auto"/>
        <w:ind w:left="720" w:hanging="630"/>
      </w:pPr>
    </w:p>
    <w:p w14:paraId="1BC3485C" w14:textId="3034F216" w:rsidR="00DF4C37" w:rsidRDefault="00DF4C37" w:rsidP="00984F2D">
      <w:pPr>
        <w:spacing w:after="0" w:line="240" w:lineRule="auto"/>
        <w:ind w:left="720" w:hanging="630"/>
      </w:pPr>
      <w:proofErr w:type="spellStart"/>
      <w:r>
        <w:t>Vartarian</w:t>
      </w:r>
      <w:proofErr w:type="spellEnd"/>
      <w:r>
        <w:t>, L.</w:t>
      </w:r>
      <w:r w:rsidR="00BA7601">
        <w:t xml:space="preserve"> </w:t>
      </w:r>
      <w:r>
        <w:t xml:space="preserve">R., Trewartha, T., </w:t>
      </w:r>
      <w:r w:rsidR="00827306">
        <w:t xml:space="preserve">&amp; </w:t>
      </w:r>
      <w:proofErr w:type="spellStart"/>
      <w:r>
        <w:t>Vanman</w:t>
      </w:r>
      <w:proofErr w:type="spellEnd"/>
      <w:r>
        <w:t xml:space="preserve">, E.J., (2016). Disgust </w:t>
      </w:r>
      <w:r w:rsidRPr="00F53B89">
        <w:t>Predict</w:t>
      </w:r>
      <w:r>
        <w:t xml:space="preserve"> Prejudice and </w:t>
      </w:r>
      <w:r w:rsidR="00F53B89">
        <w:t>Discrimination</w:t>
      </w:r>
      <w:r w:rsidR="00984F2D">
        <w:t xml:space="preserve"> </w:t>
      </w:r>
      <w:r>
        <w:t xml:space="preserve">Toward Individuals with Obesity. </w:t>
      </w:r>
      <w:r w:rsidRPr="00BA7601">
        <w:rPr>
          <w:i/>
          <w:iCs/>
        </w:rPr>
        <w:t>Journal of Applied Social Psychology</w:t>
      </w:r>
      <w:r w:rsidR="00DC6824" w:rsidRPr="00827306">
        <w:t xml:space="preserve"> </w:t>
      </w:r>
      <w:r w:rsidRPr="00827306">
        <w:t>6</w:t>
      </w:r>
      <w:r>
        <w:t>(46), 369-375</w:t>
      </w:r>
      <w:r w:rsidR="00BA7601">
        <w:t>.</w:t>
      </w:r>
    </w:p>
    <w:p w14:paraId="5773C488" w14:textId="27751DD8" w:rsidR="00DC6824" w:rsidRDefault="00DC6824" w:rsidP="00984F2D">
      <w:pPr>
        <w:spacing w:after="0" w:line="240" w:lineRule="auto"/>
        <w:ind w:left="720" w:hanging="630"/>
      </w:pPr>
    </w:p>
    <w:p w14:paraId="57982112" w14:textId="77777777" w:rsidR="00984F2D" w:rsidRDefault="00984F2D" w:rsidP="00984F2D">
      <w:pPr>
        <w:spacing w:after="0" w:line="240" w:lineRule="auto"/>
        <w:ind w:left="720" w:hanging="630"/>
      </w:pPr>
    </w:p>
    <w:p w14:paraId="5306B34C" w14:textId="3CBE2CA8" w:rsidR="00DC6824" w:rsidRDefault="00DC6824" w:rsidP="00984F2D">
      <w:pPr>
        <w:spacing w:after="0" w:line="240" w:lineRule="auto"/>
        <w:ind w:left="720" w:hanging="630"/>
      </w:pPr>
      <w:r>
        <w:t>Williamson, H., (2016)</w:t>
      </w:r>
      <w:r w:rsidR="00BA7601">
        <w:t>. Supporting Adolescents Struggling with Appearance-altering Conditions: The Feasibility of using an Online Psychosocial Intervention (YP Face IT) in Primary Care.</w:t>
      </w:r>
      <w:r w:rsidR="00C77CC5">
        <w:t xml:space="preserve"> Conference Poster presented at the Annual Primary Care Conference, Royal College of General Practitioners. University of the West of England: Centre for Appearance Research.</w:t>
      </w:r>
    </w:p>
    <w:p w14:paraId="506EC9F1" w14:textId="31F488EB" w:rsidR="007978B1" w:rsidRDefault="003B210E" w:rsidP="003B210E">
      <w:pPr>
        <w:tabs>
          <w:tab w:val="left" w:pos="1500"/>
        </w:tabs>
        <w:spacing w:after="0" w:line="240" w:lineRule="auto"/>
        <w:ind w:left="720" w:hanging="630"/>
      </w:pPr>
      <w:r>
        <w:tab/>
      </w:r>
      <w:r>
        <w:tab/>
      </w:r>
    </w:p>
    <w:p w14:paraId="4EBD0D6B" w14:textId="7C684781" w:rsidR="00DF4C37" w:rsidRDefault="00A14589" w:rsidP="00984F2D">
      <w:pPr>
        <w:spacing w:after="0" w:line="240" w:lineRule="auto"/>
        <w:ind w:left="720" w:hanging="630"/>
      </w:pPr>
      <w:r>
        <w:tab/>
      </w:r>
    </w:p>
    <w:p w14:paraId="728B8DFD" w14:textId="51DD20B6" w:rsidR="002E6EEB" w:rsidRDefault="002E6EEB" w:rsidP="00984F2D">
      <w:pPr>
        <w:spacing w:after="0" w:line="240" w:lineRule="auto"/>
        <w:ind w:left="720" w:hanging="630"/>
      </w:pPr>
      <w:r>
        <w:t>Day, S</w:t>
      </w:r>
      <w:r w:rsidR="00DC6824">
        <w:t>.</w:t>
      </w:r>
      <w:r>
        <w:t>, (2016)</w:t>
      </w:r>
      <w:r w:rsidR="00C77CC5">
        <w:t>.</w:t>
      </w:r>
      <w:r>
        <w:t xml:space="preserve"> Oral Presentation</w:t>
      </w:r>
      <w:r w:rsidR="00C77CC5">
        <w:t xml:space="preserve"> </w:t>
      </w:r>
      <w:r>
        <w:t>-</w:t>
      </w:r>
      <w:r w:rsidR="00C77CC5">
        <w:t xml:space="preserve"> </w:t>
      </w:r>
      <w:r>
        <w:t xml:space="preserve">Families Experience of Poverty Stigma in Education. </w:t>
      </w:r>
      <w:r w:rsidRPr="00C77CC5">
        <w:rPr>
          <w:i/>
          <w:iCs/>
        </w:rPr>
        <w:t>Britis</w:t>
      </w:r>
      <w:r w:rsidR="00984F2D" w:rsidRPr="00C77CC5">
        <w:rPr>
          <w:i/>
          <w:iCs/>
        </w:rPr>
        <w:t>h</w:t>
      </w:r>
      <w:r w:rsidR="00984F2D">
        <w:t xml:space="preserve"> </w:t>
      </w:r>
      <w:r w:rsidRPr="00DC6824">
        <w:rPr>
          <w:i/>
          <w:iCs/>
        </w:rPr>
        <w:t>Psychological Society</w:t>
      </w:r>
      <w:r>
        <w:t xml:space="preserve">, 9-11 </w:t>
      </w:r>
      <w:r w:rsidR="00DC6824">
        <w:t>September</w:t>
      </w:r>
      <w:r>
        <w:t xml:space="preserve"> 2015. Development Psychology Section/University of</w:t>
      </w:r>
      <w:r w:rsidR="00984F2D">
        <w:t xml:space="preserve"> </w:t>
      </w:r>
      <w:r>
        <w:t>Central Lancashire 46</w:t>
      </w:r>
      <w:r w:rsidR="00C77CC5">
        <w:t xml:space="preserve"> (No 6</w:t>
      </w:r>
      <w:r>
        <w:t>) 369-375</w:t>
      </w:r>
      <w:r w:rsidR="00F25A40">
        <w:t>.</w:t>
      </w:r>
    </w:p>
    <w:p w14:paraId="3484C264" w14:textId="652929C1" w:rsidR="002E6EEB" w:rsidRDefault="002E6EEB" w:rsidP="00984F2D">
      <w:pPr>
        <w:spacing w:after="0" w:line="240" w:lineRule="auto"/>
      </w:pPr>
    </w:p>
    <w:p w14:paraId="7733B703" w14:textId="77777777" w:rsidR="00573F5B" w:rsidRDefault="00573F5B" w:rsidP="00984F2D">
      <w:pPr>
        <w:spacing w:after="0" w:line="240" w:lineRule="auto"/>
      </w:pPr>
    </w:p>
    <w:p w14:paraId="63343461" w14:textId="2604477C" w:rsidR="00C77CC5" w:rsidRDefault="00C77CC5" w:rsidP="00580B03">
      <w:pPr>
        <w:spacing w:after="0" w:line="240" w:lineRule="auto"/>
        <w:ind w:left="720" w:hanging="720"/>
      </w:pPr>
      <w:r>
        <w:t xml:space="preserve">Young, E., (2017). Women know better than men what other women are thinking and feeling. </w:t>
      </w:r>
      <w:r w:rsidRPr="00C77CC5">
        <w:rPr>
          <w:i/>
          <w:iCs/>
        </w:rPr>
        <w:t>Research Digest</w:t>
      </w:r>
      <w:r>
        <w:t xml:space="preserve">, The British Psychological Society, </w:t>
      </w:r>
      <w:hyperlink r:id="rId7" w:history="1">
        <w:r w:rsidRPr="009E384E">
          <w:rPr>
            <w:rStyle w:val="Hyperlink"/>
          </w:rPr>
          <w:t>https://digest.bps.org.uk/2017/09/18/women-know-beter-than-menwhat-other-women-are-thinking-and-feeling/</w:t>
        </w:r>
      </w:hyperlink>
    </w:p>
    <w:p w14:paraId="546E5F9C" w14:textId="77777777" w:rsidR="00C77CC5" w:rsidRDefault="00C77CC5" w:rsidP="00984F2D">
      <w:pPr>
        <w:spacing w:after="0" w:line="240" w:lineRule="auto"/>
      </w:pPr>
    </w:p>
    <w:p w14:paraId="0F9BDF23" w14:textId="074F416A" w:rsidR="002E6EEB" w:rsidRDefault="002E6EEB" w:rsidP="00984F2D">
      <w:pPr>
        <w:spacing w:after="0" w:line="240" w:lineRule="auto"/>
        <w:ind w:left="720" w:hanging="630"/>
      </w:pPr>
    </w:p>
    <w:p w14:paraId="068D2F51" w14:textId="0EFB98FF" w:rsidR="00580B03" w:rsidRDefault="00580B03" w:rsidP="00984F2D">
      <w:pPr>
        <w:spacing w:after="0" w:line="240" w:lineRule="auto"/>
        <w:ind w:left="720" w:hanging="630"/>
      </w:pPr>
      <w:r>
        <w:t xml:space="preserve">Voigt, D., </w:t>
      </w:r>
      <w:proofErr w:type="spellStart"/>
      <w:r>
        <w:t>Dillaro</w:t>
      </w:r>
      <w:proofErr w:type="spellEnd"/>
      <w:r>
        <w:t xml:space="preserve">, J., </w:t>
      </w:r>
      <w:r w:rsidRPr="00580B03">
        <w:rPr>
          <w:i/>
          <w:iCs/>
        </w:rPr>
        <w:t>et al</w:t>
      </w:r>
      <w:r>
        <w:t>, (2009). Carver and White’s (1994)</w:t>
      </w:r>
      <w:r w:rsidR="00573F5B">
        <w:t xml:space="preserve"> BIS/BAS scales and their relationship to risky health </w:t>
      </w:r>
      <w:proofErr w:type="spellStart"/>
      <w:r w:rsidR="00573F5B">
        <w:t>behaviours</w:t>
      </w:r>
      <w:proofErr w:type="spellEnd"/>
      <w:r w:rsidR="00573F5B">
        <w:t xml:space="preserve">. </w:t>
      </w:r>
      <w:r w:rsidR="00573F5B" w:rsidRPr="00573F5B">
        <w:rPr>
          <w:i/>
          <w:iCs/>
        </w:rPr>
        <w:t>Personality and Individual Differences, Issue 47</w:t>
      </w:r>
      <w:r w:rsidR="00573F5B">
        <w:t>. Pages 89-93.</w:t>
      </w:r>
    </w:p>
    <w:p w14:paraId="13DF5C18" w14:textId="1600EF7E" w:rsidR="00580B03" w:rsidRDefault="00580B03" w:rsidP="00984F2D">
      <w:pPr>
        <w:spacing w:after="0" w:line="240" w:lineRule="auto"/>
        <w:ind w:left="720" w:hanging="630"/>
      </w:pPr>
    </w:p>
    <w:p w14:paraId="3CF082ED" w14:textId="77777777" w:rsidR="00573F5B" w:rsidRDefault="00573F5B" w:rsidP="00984F2D">
      <w:pPr>
        <w:spacing w:after="0" w:line="240" w:lineRule="auto"/>
        <w:ind w:left="720" w:hanging="630"/>
      </w:pPr>
    </w:p>
    <w:p w14:paraId="3D08B323" w14:textId="36A7C464" w:rsidR="00C2599C" w:rsidRDefault="002E6EEB" w:rsidP="00984F2D">
      <w:pPr>
        <w:spacing w:after="0" w:line="240" w:lineRule="auto"/>
        <w:ind w:left="720" w:hanging="630"/>
      </w:pPr>
      <w:r>
        <w:t>Tarrier, N.</w:t>
      </w:r>
      <w:r w:rsidR="00C77CC5">
        <w:t>,</w:t>
      </w:r>
      <w:r>
        <w:t xml:space="preserve"> Liversidge, T. &amp;</w:t>
      </w:r>
      <w:r w:rsidR="00C77CC5">
        <w:t xml:space="preserve"> </w:t>
      </w:r>
      <w:r>
        <w:t>Gregg</w:t>
      </w:r>
      <w:r w:rsidR="00573F5B">
        <w:t>, L.,</w:t>
      </w:r>
      <w:r>
        <w:t xml:space="preserve"> (2006). The Acceptability and Preference for the Psychological</w:t>
      </w:r>
      <w:r w:rsidR="00984F2D">
        <w:t xml:space="preserve"> </w:t>
      </w:r>
      <w:r>
        <w:t xml:space="preserve">Treatment of PTSD. </w:t>
      </w:r>
      <w:r w:rsidR="00DC6824" w:rsidRPr="00DC6824">
        <w:rPr>
          <w:i/>
          <w:iCs/>
        </w:rPr>
        <w:t>Behavior</w:t>
      </w:r>
      <w:r w:rsidRPr="00DC6824">
        <w:rPr>
          <w:i/>
          <w:iCs/>
        </w:rPr>
        <w:t>, Rese</w:t>
      </w:r>
      <w:r w:rsidR="00DC6824" w:rsidRPr="00DC6824">
        <w:rPr>
          <w:i/>
          <w:iCs/>
        </w:rPr>
        <w:t>arch and Therapy.</w:t>
      </w:r>
      <w:r w:rsidR="00573F5B">
        <w:rPr>
          <w:i/>
          <w:iCs/>
        </w:rPr>
        <w:t xml:space="preserve"> </w:t>
      </w:r>
      <w:r w:rsidR="00DC6824" w:rsidRPr="00DC6824">
        <w:rPr>
          <w:i/>
          <w:iCs/>
        </w:rPr>
        <w:t>44</w:t>
      </w:r>
      <w:r w:rsidR="00DC6824">
        <w:rPr>
          <w:i/>
          <w:iCs/>
        </w:rPr>
        <w:t>,</w:t>
      </w:r>
      <w:r w:rsidR="00DC6824">
        <w:t xml:space="preserve"> 1643-1656</w:t>
      </w:r>
      <w:r w:rsidR="00573F5B">
        <w:t>.</w:t>
      </w:r>
    </w:p>
    <w:p w14:paraId="1B010940" w14:textId="71DB82E1" w:rsidR="00DC6824" w:rsidRDefault="00DC6824" w:rsidP="00984F2D">
      <w:pPr>
        <w:spacing w:after="0" w:line="240" w:lineRule="auto"/>
        <w:ind w:left="720" w:hanging="630"/>
      </w:pPr>
    </w:p>
    <w:p w14:paraId="0D38E834" w14:textId="77777777" w:rsidR="00573F5B" w:rsidRDefault="00573F5B" w:rsidP="00984F2D">
      <w:pPr>
        <w:spacing w:after="0" w:line="240" w:lineRule="auto"/>
        <w:ind w:left="720" w:hanging="630"/>
      </w:pPr>
    </w:p>
    <w:p w14:paraId="52DD2FB4" w14:textId="3174D49D" w:rsidR="002E6EEB" w:rsidRPr="00984F2D" w:rsidRDefault="00DC6824" w:rsidP="00984F2D">
      <w:pPr>
        <w:spacing w:after="0" w:line="240" w:lineRule="auto"/>
        <w:ind w:left="720" w:hanging="630"/>
        <w:rPr>
          <w:i/>
          <w:iCs/>
        </w:rPr>
      </w:pPr>
      <w:r>
        <w:t xml:space="preserve">Hill, E., (2015). The Role of Narcissism in Health-risk and Health-Protective </w:t>
      </w:r>
      <w:proofErr w:type="spellStart"/>
      <w:r>
        <w:t>Behaviours</w:t>
      </w:r>
      <w:proofErr w:type="spellEnd"/>
      <w:r>
        <w:t xml:space="preserve">. </w:t>
      </w:r>
      <w:r w:rsidR="003C4A1D" w:rsidRPr="003C4A1D">
        <w:rPr>
          <w:i/>
          <w:iCs/>
        </w:rPr>
        <w:t>Journal of Health Psychology</w:t>
      </w:r>
      <w:r w:rsidR="003C4A1D">
        <w:rPr>
          <w:i/>
          <w:iCs/>
        </w:rPr>
        <w:t>. 1-12.</w:t>
      </w:r>
      <w:r w:rsidR="003C4A1D">
        <w:t xml:space="preserve"> DOI: 10.1177/1359105315569858</w:t>
      </w:r>
    </w:p>
    <w:p w14:paraId="49A70E76" w14:textId="28E29890" w:rsidR="002871A6" w:rsidRDefault="002871A6" w:rsidP="00984F2D">
      <w:pPr>
        <w:spacing w:after="0" w:line="240" w:lineRule="auto"/>
        <w:ind w:left="720" w:hanging="630"/>
      </w:pPr>
    </w:p>
    <w:p w14:paraId="1803A209" w14:textId="77777777" w:rsidR="002871A6" w:rsidRDefault="002871A6" w:rsidP="00984F2D">
      <w:pPr>
        <w:spacing w:after="0" w:line="240" w:lineRule="auto"/>
        <w:ind w:left="720" w:hanging="630"/>
      </w:pPr>
    </w:p>
    <w:p w14:paraId="18098D5B" w14:textId="6AF907CF" w:rsidR="002871A6" w:rsidRDefault="00F25A40" w:rsidP="00984F2D">
      <w:pPr>
        <w:spacing w:after="0" w:line="240" w:lineRule="auto"/>
        <w:ind w:left="720" w:hanging="630"/>
      </w:pPr>
      <w:r>
        <w:t>Bennett, P., (2011). Abnormal and Clinical Psychology: an introductory textbook. Berkshire: Open</w:t>
      </w:r>
      <w:r w:rsidR="00984F2D">
        <w:t xml:space="preserve"> </w:t>
      </w:r>
      <w:r w:rsidR="005D5E24">
        <w:t>University</w:t>
      </w:r>
      <w:r>
        <w:t xml:space="preserve"> Press, 3</w:t>
      </w:r>
      <w:r w:rsidRPr="00F25A40">
        <w:rPr>
          <w:vertAlign w:val="superscript"/>
        </w:rPr>
        <w:t>rd</w:t>
      </w:r>
      <w:r>
        <w:t xml:space="preserve"> edition.</w:t>
      </w:r>
    </w:p>
    <w:p w14:paraId="143426FE" w14:textId="424C9E47" w:rsidR="005D5E24" w:rsidRDefault="005D5E24" w:rsidP="00984F2D">
      <w:pPr>
        <w:spacing w:after="0" w:line="240" w:lineRule="auto"/>
        <w:ind w:left="720" w:hanging="630"/>
      </w:pPr>
    </w:p>
    <w:p w14:paraId="1060DF97" w14:textId="77777777" w:rsidR="003B210E" w:rsidRDefault="003B210E" w:rsidP="00984F2D">
      <w:pPr>
        <w:spacing w:after="0" w:line="240" w:lineRule="auto"/>
        <w:ind w:left="720" w:hanging="630"/>
      </w:pPr>
    </w:p>
    <w:p w14:paraId="7517D5C1" w14:textId="1897CC0F" w:rsidR="000012EC" w:rsidRDefault="000012EC" w:rsidP="00984F2D">
      <w:pPr>
        <w:spacing w:after="0" w:line="240" w:lineRule="auto"/>
        <w:ind w:left="720" w:hanging="630"/>
      </w:pPr>
      <w:r>
        <w:t xml:space="preserve">Hasselt, V., Romano, S., &amp; </w:t>
      </w:r>
      <w:proofErr w:type="spellStart"/>
      <w:r>
        <w:t>Vecchi</w:t>
      </w:r>
      <w:proofErr w:type="spellEnd"/>
      <w:r>
        <w:t xml:space="preserve">, G., (2008). Role Playing: Applications in Hostage and Crisis Negotiation Skills Training. </w:t>
      </w:r>
      <w:proofErr w:type="spellStart"/>
      <w:r w:rsidRPr="000012EC">
        <w:rPr>
          <w:i/>
          <w:iCs/>
        </w:rPr>
        <w:t>Behaviour</w:t>
      </w:r>
      <w:proofErr w:type="spellEnd"/>
      <w:r w:rsidRPr="000012EC">
        <w:rPr>
          <w:i/>
          <w:iCs/>
        </w:rPr>
        <w:t xml:space="preserve"> Modification, 32</w:t>
      </w:r>
      <w:r>
        <w:t>(2), 248-263. Doi:</w:t>
      </w:r>
      <w:r w:rsidR="00984F2D">
        <w:t xml:space="preserve"> </w:t>
      </w:r>
      <w:r>
        <w:t>10.1177/0145445507308281.</w:t>
      </w:r>
    </w:p>
    <w:p w14:paraId="4413BC45" w14:textId="549914D1" w:rsidR="005D5E24" w:rsidRDefault="005D5E24" w:rsidP="00984F2D">
      <w:pPr>
        <w:spacing w:after="0" w:line="240" w:lineRule="auto"/>
        <w:ind w:left="720" w:hanging="630"/>
      </w:pPr>
    </w:p>
    <w:p w14:paraId="0FC0856C" w14:textId="77777777" w:rsidR="003B210E" w:rsidRDefault="003B210E" w:rsidP="00984F2D">
      <w:pPr>
        <w:spacing w:after="0" w:line="240" w:lineRule="auto"/>
        <w:ind w:left="720" w:hanging="630"/>
      </w:pPr>
    </w:p>
    <w:p w14:paraId="2B4BF5DF" w14:textId="39BCA3F7" w:rsidR="005D5E24" w:rsidRDefault="005D5E24" w:rsidP="00984F2D">
      <w:pPr>
        <w:spacing w:after="0" w:line="240" w:lineRule="auto"/>
        <w:ind w:left="720" w:hanging="630"/>
      </w:pPr>
      <w:proofErr w:type="spellStart"/>
      <w:r>
        <w:t>Ulleberg</w:t>
      </w:r>
      <w:proofErr w:type="spellEnd"/>
      <w:r>
        <w:t xml:space="preserve">, P., &amp; </w:t>
      </w:r>
      <w:proofErr w:type="spellStart"/>
      <w:r>
        <w:t>Rundmo</w:t>
      </w:r>
      <w:proofErr w:type="spellEnd"/>
      <w:r>
        <w:t xml:space="preserve">, T., (2003). Personality, attitudes and risk perception as predictors of risky driving behavior among young drivers. </w:t>
      </w:r>
      <w:r w:rsidRPr="005D5E24">
        <w:rPr>
          <w:i/>
          <w:iCs/>
        </w:rPr>
        <w:t>Safety Science, 41,</w:t>
      </w:r>
      <w:r>
        <w:t xml:space="preserve"> 427-443.</w:t>
      </w:r>
    </w:p>
    <w:p w14:paraId="14EB1639" w14:textId="03F31508" w:rsidR="005D5E24" w:rsidRDefault="003B210E" w:rsidP="003B210E">
      <w:pPr>
        <w:tabs>
          <w:tab w:val="left" w:pos="1500"/>
        </w:tabs>
        <w:spacing w:after="0" w:line="240" w:lineRule="auto"/>
        <w:ind w:left="720" w:hanging="630"/>
      </w:pPr>
      <w:r>
        <w:tab/>
      </w:r>
      <w:r>
        <w:tab/>
      </w:r>
    </w:p>
    <w:p w14:paraId="1F7A8B6E" w14:textId="77777777" w:rsidR="003B210E" w:rsidRDefault="003B210E" w:rsidP="003B210E">
      <w:pPr>
        <w:tabs>
          <w:tab w:val="left" w:pos="1500"/>
        </w:tabs>
        <w:spacing w:after="0" w:line="240" w:lineRule="auto"/>
        <w:ind w:left="720" w:hanging="630"/>
      </w:pPr>
    </w:p>
    <w:p w14:paraId="7D929719" w14:textId="66BDE834" w:rsidR="005D5E24" w:rsidRDefault="005D5E24" w:rsidP="00984F2D">
      <w:pPr>
        <w:spacing w:after="0" w:line="240" w:lineRule="auto"/>
        <w:ind w:left="720" w:hanging="630"/>
      </w:pPr>
      <w:r>
        <w:t xml:space="preserve">Mental Health Foundation (10 September 2017), </w:t>
      </w:r>
      <w:proofErr w:type="spellStart"/>
      <w:r>
        <w:t>Computerised</w:t>
      </w:r>
      <w:proofErr w:type="spellEnd"/>
      <w:r>
        <w:t xml:space="preserve"> Cognitive </w:t>
      </w:r>
      <w:proofErr w:type="spellStart"/>
      <w:r>
        <w:t>Behaviour</w:t>
      </w:r>
      <w:proofErr w:type="spellEnd"/>
      <w:r>
        <w:t xml:space="preserve"> Therapy, (Audio Podcast), http://www.mentalhealth.org.uk/podcasts-and-videos/cpmputerised-cognitivebahavioral-therapy</w:t>
      </w:r>
    </w:p>
    <w:p w14:paraId="3C66AAFE" w14:textId="77777777" w:rsidR="00984F2D" w:rsidRDefault="00984F2D" w:rsidP="00984F2D">
      <w:pPr>
        <w:spacing w:after="0" w:line="240" w:lineRule="auto"/>
        <w:ind w:left="720" w:hanging="630"/>
      </w:pPr>
    </w:p>
    <w:p w14:paraId="1B638F73" w14:textId="77777777" w:rsidR="00984F2D" w:rsidRDefault="00984F2D" w:rsidP="00984F2D">
      <w:pPr>
        <w:spacing w:after="0" w:line="240" w:lineRule="auto"/>
        <w:ind w:left="720" w:hanging="630"/>
      </w:pPr>
    </w:p>
    <w:p w14:paraId="1E820FA6" w14:textId="49BAB94D" w:rsidR="005D5E24" w:rsidRDefault="005D5E24" w:rsidP="00984F2D">
      <w:pPr>
        <w:spacing w:after="0" w:line="240" w:lineRule="auto"/>
        <w:ind w:left="720" w:hanging="630"/>
      </w:pPr>
      <w:r>
        <w:t xml:space="preserve">Mohammed, S., (2011). Stigma and Mental Illness: Are there cultural differences? Doctorial dissertation. University of East Anglia: </w:t>
      </w:r>
      <w:r w:rsidR="0011604D">
        <w:t>EThOS.uk.bl.ethos.573771.</w:t>
      </w:r>
    </w:p>
    <w:p w14:paraId="5F5C1BE8" w14:textId="5582E566" w:rsidR="0011604D" w:rsidRDefault="0011604D" w:rsidP="00984F2D">
      <w:pPr>
        <w:spacing w:after="0" w:line="240" w:lineRule="auto"/>
        <w:ind w:left="720" w:hanging="630"/>
      </w:pPr>
    </w:p>
    <w:p w14:paraId="19A763DB" w14:textId="77777777" w:rsidR="00984F2D" w:rsidRDefault="00984F2D" w:rsidP="00984F2D">
      <w:pPr>
        <w:spacing w:after="0" w:line="240" w:lineRule="auto"/>
        <w:ind w:left="720" w:hanging="630"/>
      </w:pPr>
    </w:p>
    <w:p w14:paraId="79506940" w14:textId="5CE59651" w:rsidR="0011604D" w:rsidRDefault="0011604D" w:rsidP="00984F2D">
      <w:pPr>
        <w:spacing w:after="0" w:line="240" w:lineRule="auto"/>
        <w:ind w:left="720" w:hanging="630"/>
      </w:pPr>
      <w:r>
        <w:t xml:space="preserve">Welsh Government, (2015), Well-being of Future Generations (Wales) act, United Kingdom: </w:t>
      </w:r>
      <w:r>
        <w:t xml:space="preserve">The Office </w:t>
      </w:r>
      <w:proofErr w:type="gramStart"/>
      <w:r>
        <w:t>Stationary</w:t>
      </w:r>
      <w:proofErr w:type="gramEnd"/>
      <w:r>
        <w:t xml:space="preserve"> Limited</w:t>
      </w:r>
      <w:r>
        <w:t>.</w:t>
      </w:r>
    </w:p>
    <w:p w14:paraId="6659134B" w14:textId="55235300" w:rsidR="005D5E24" w:rsidRDefault="005D5E24" w:rsidP="00984F2D">
      <w:pPr>
        <w:spacing w:after="0" w:line="240" w:lineRule="auto"/>
        <w:ind w:left="720" w:hanging="630"/>
      </w:pPr>
    </w:p>
    <w:p w14:paraId="47341033" w14:textId="77777777" w:rsidR="005D5E24" w:rsidRDefault="005D5E24" w:rsidP="00984F2D">
      <w:pPr>
        <w:spacing w:after="0" w:line="240" w:lineRule="auto"/>
        <w:ind w:left="720" w:hanging="630"/>
      </w:pPr>
    </w:p>
    <w:p w14:paraId="552561A6" w14:textId="77777777" w:rsidR="005D5E24" w:rsidRDefault="005D5E24" w:rsidP="00984F2D">
      <w:pPr>
        <w:spacing w:after="0" w:line="240" w:lineRule="auto"/>
        <w:ind w:left="720"/>
      </w:pPr>
    </w:p>
    <w:p w14:paraId="3DB00D6E" w14:textId="26001C97" w:rsidR="000012EC" w:rsidRDefault="000012EC" w:rsidP="00984F2D">
      <w:pPr>
        <w:spacing w:after="0" w:line="240" w:lineRule="auto"/>
        <w:ind w:firstLine="720"/>
      </w:pPr>
    </w:p>
    <w:p w14:paraId="6D558859" w14:textId="77777777" w:rsidR="000012EC" w:rsidRDefault="000012EC" w:rsidP="00984F2D">
      <w:pPr>
        <w:spacing w:after="0" w:line="240" w:lineRule="auto"/>
        <w:ind w:firstLine="720"/>
      </w:pPr>
    </w:p>
    <w:p w14:paraId="01FA460F" w14:textId="77777777" w:rsidR="00F25A40" w:rsidRPr="00B311C6" w:rsidRDefault="00F25A40" w:rsidP="00B311C6">
      <w:pPr>
        <w:ind w:firstLine="720"/>
      </w:pPr>
    </w:p>
    <w:sectPr w:rsidR="00F25A40" w:rsidRPr="00B311C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4328BC" w14:textId="77777777" w:rsidR="007259F7" w:rsidRDefault="007259F7" w:rsidP="00BC2463">
      <w:pPr>
        <w:spacing w:after="0" w:line="240" w:lineRule="auto"/>
      </w:pPr>
      <w:r>
        <w:separator/>
      </w:r>
    </w:p>
  </w:endnote>
  <w:endnote w:type="continuationSeparator" w:id="0">
    <w:p w14:paraId="4BF561E0" w14:textId="77777777" w:rsidR="007259F7" w:rsidRDefault="007259F7" w:rsidP="00BC24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FC2E60" w14:textId="77777777" w:rsidR="007259F7" w:rsidRDefault="007259F7" w:rsidP="00BC2463">
      <w:pPr>
        <w:spacing w:after="0" w:line="240" w:lineRule="auto"/>
      </w:pPr>
      <w:r>
        <w:separator/>
      </w:r>
    </w:p>
  </w:footnote>
  <w:footnote w:type="continuationSeparator" w:id="0">
    <w:p w14:paraId="3EEBD631" w14:textId="77777777" w:rsidR="007259F7" w:rsidRDefault="007259F7" w:rsidP="00BC24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1C6"/>
    <w:rsid w:val="000012EC"/>
    <w:rsid w:val="00087631"/>
    <w:rsid w:val="0011604D"/>
    <w:rsid w:val="0014574C"/>
    <w:rsid w:val="001B3387"/>
    <w:rsid w:val="001E69BD"/>
    <w:rsid w:val="00211306"/>
    <w:rsid w:val="002871A6"/>
    <w:rsid w:val="002E6EEB"/>
    <w:rsid w:val="0032108C"/>
    <w:rsid w:val="003344A8"/>
    <w:rsid w:val="003B210E"/>
    <w:rsid w:val="003C4A1D"/>
    <w:rsid w:val="004B6D1B"/>
    <w:rsid w:val="004F2151"/>
    <w:rsid w:val="00573F5B"/>
    <w:rsid w:val="00580B03"/>
    <w:rsid w:val="005C7A45"/>
    <w:rsid w:val="005D5E24"/>
    <w:rsid w:val="006778B3"/>
    <w:rsid w:val="007259F7"/>
    <w:rsid w:val="00785109"/>
    <w:rsid w:val="007978B1"/>
    <w:rsid w:val="00827306"/>
    <w:rsid w:val="009606DD"/>
    <w:rsid w:val="00984F2D"/>
    <w:rsid w:val="009C2F07"/>
    <w:rsid w:val="00A121D9"/>
    <w:rsid w:val="00A14589"/>
    <w:rsid w:val="00A269F9"/>
    <w:rsid w:val="00A556BA"/>
    <w:rsid w:val="00A855E5"/>
    <w:rsid w:val="00A93C56"/>
    <w:rsid w:val="00A97A4B"/>
    <w:rsid w:val="00B24945"/>
    <w:rsid w:val="00B311C6"/>
    <w:rsid w:val="00B62D73"/>
    <w:rsid w:val="00B80601"/>
    <w:rsid w:val="00B95C9B"/>
    <w:rsid w:val="00BA7601"/>
    <w:rsid w:val="00BC2463"/>
    <w:rsid w:val="00C2599C"/>
    <w:rsid w:val="00C42D7B"/>
    <w:rsid w:val="00C77CC5"/>
    <w:rsid w:val="00C848C4"/>
    <w:rsid w:val="00D46046"/>
    <w:rsid w:val="00D46978"/>
    <w:rsid w:val="00DC6824"/>
    <w:rsid w:val="00DF4C37"/>
    <w:rsid w:val="00EA5E91"/>
    <w:rsid w:val="00F25A40"/>
    <w:rsid w:val="00F52ADD"/>
    <w:rsid w:val="00F53B89"/>
    <w:rsid w:val="00F833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2BDA3"/>
  <w15:chartTrackingRefBased/>
  <w15:docId w15:val="{95EB5B07-7A1C-4773-B39C-ECFA0B68F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71A6"/>
    <w:rPr>
      <w:color w:val="0563C1" w:themeColor="hyperlink"/>
      <w:u w:val="single"/>
    </w:rPr>
  </w:style>
  <w:style w:type="character" w:styleId="UnresolvedMention">
    <w:name w:val="Unresolved Mention"/>
    <w:basedOn w:val="DefaultParagraphFont"/>
    <w:uiPriority w:val="99"/>
    <w:semiHidden/>
    <w:unhideWhenUsed/>
    <w:rsid w:val="002871A6"/>
    <w:rPr>
      <w:color w:val="605E5C"/>
      <w:shd w:val="clear" w:color="auto" w:fill="E1DFDD"/>
    </w:rPr>
  </w:style>
  <w:style w:type="paragraph" w:styleId="Header">
    <w:name w:val="header"/>
    <w:basedOn w:val="Normal"/>
    <w:link w:val="HeaderChar"/>
    <w:uiPriority w:val="99"/>
    <w:unhideWhenUsed/>
    <w:rsid w:val="00BC24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2463"/>
  </w:style>
  <w:style w:type="paragraph" w:styleId="Footer">
    <w:name w:val="footer"/>
    <w:basedOn w:val="Normal"/>
    <w:link w:val="FooterChar"/>
    <w:uiPriority w:val="99"/>
    <w:unhideWhenUsed/>
    <w:rsid w:val="00BC24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24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310818">
      <w:bodyDiv w:val="1"/>
      <w:marLeft w:val="0"/>
      <w:marRight w:val="0"/>
      <w:marTop w:val="0"/>
      <w:marBottom w:val="0"/>
      <w:divBdr>
        <w:top w:val="none" w:sz="0" w:space="0" w:color="auto"/>
        <w:left w:val="none" w:sz="0" w:space="0" w:color="auto"/>
        <w:bottom w:val="none" w:sz="0" w:space="0" w:color="auto"/>
        <w:right w:val="none" w:sz="0" w:space="0" w:color="auto"/>
      </w:divBdr>
      <w:divsChild>
        <w:div w:id="1288970082">
          <w:marLeft w:val="0"/>
          <w:marRight w:val="0"/>
          <w:marTop w:val="0"/>
          <w:marBottom w:val="0"/>
          <w:divBdr>
            <w:top w:val="none" w:sz="0" w:space="0" w:color="auto"/>
            <w:left w:val="none" w:sz="0" w:space="0" w:color="auto"/>
            <w:bottom w:val="none" w:sz="0" w:space="0" w:color="auto"/>
            <w:right w:val="none" w:sz="0" w:space="0" w:color="auto"/>
          </w:divBdr>
        </w:div>
        <w:div w:id="83960291">
          <w:marLeft w:val="0"/>
          <w:marRight w:val="0"/>
          <w:marTop w:val="0"/>
          <w:marBottom w:val="0"/>
          <w:divBdr>
            <w:top w:val="none" w:sz="0" w:space="0" w:color="auto"/>
            <w:left w:val="none" w:sz="0" w:space="0" w:color="auto"/>
            <w:bottom w:val="none" w:sz="0" w:space="0" w:color="auto"/>
            <w:right w:val="none" w:sz="0" w:space="0" w:color="auto"/>
          </w:divBdr>
        </w:div>
        <w:div w:id="169759952">
          <w:marLeft w:val="0"/>
          <w:marRight w:val="0"/>
          <w:marTop w:val="0"/>
          <w:marBottom w:val="0"/>
          <w:divBdr>
            <w:top w:val="none" w:sz="0" w:space="0" w:color="auto"/>
            <w:left w:val="none" w:sz="0" w:space="0" w:color="auto"/>
            <w:bottom w:val="none" w:sz="0" w:space="0" w:color="auto"/>
            <w:right w:val="none" w:sz="0" w:space="0" w:color="auto"/>
          </w:divBdr>
        </w:div>
        <w:div w:id="1208108360">
          <w:marLeft w:val="0"/>
          <w:marRight w:val="0"/>
          <w:marTop w:val="0"/>
          <w:marBottom w:val="0"/>
          <w:divBdr>
            <w:top w:val="none" w:sz="0" w:space="0" w:color="auto"/>
            <w:left w:val="none" w:sz="0" w:space="0" w:color="auto"/>
            <w:bottom w:val="none" w:sz="0" w:space="0" w:color="auto"/>
            <w:right w:val="none" w:sz="0" w:space="0" w:color="auto"/>
          </w:divBdr>
        </w:div>
        <w:div w:id="2108309198">
          <w:marLeft w:val="0"/>
          <w:marRight w:val="0"/>
          <w:marTop w:val="0"/>
          <w:marBottom w:val="0"/>
          <w:divBdr>
            <w:top w:val="none" w:sz="0" w:space="0" w:color="auto"/>
            <w:left w:val="none" w:sz="0" w:space="0" w:color="auto"/>
            <w:bottom w:val="none" w:sz="0" w:space="0" w:color="auto"/>
            <w:right w:val="none" w:sz="0" w:space="0" w:color="auto"/>
          </w:divBdr>
        </w:div>
        <w:div w:id="1677168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igest.bps.org.uk/2017/09/18/women-know-beter-than-menwhat-other-women-are-thinking-and-feel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ns.gov.uk/peoplepoulatioandcommunityhealthandsocialcare/"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1670</Words>
  <Characters>9524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Jemma King</cp:lastModifiedBy>
  <cp:revision>2</cp:revision>
  <dcterms:created xsi:type="dcterms:W3CDTF">2019-11-08T23:24:00Z</dcterms:created>
  <dcterms:modified xsi:type="dcterms:W3CDTF">2019-11-08T23:24:00Z</dcterms:modified>
</cp:coreProperties>
</file>