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7D6EC4" w14:textId="13950DAE" w:rsidR="00325C03" w:rsidRPr="00DF6B42" w:rsidRDefault="00325C03" w:rsidP="00DF6B42">
      <w:pPr>
        <w:spacing w:after="60" w:line="360" w:lineRule="auto"/>
        <w:jc w:val="center"/>
        <w:rPr>
          <w:rFonts w:ascii="Arial" w:eastAsia="Times New Roman" w:hAnsi="Arial" w:cs="Arial"/>
          <w:b/>
          <w:bCs/>
          <w:color w:val="000000"/>
          <w:sz w:val="48"/>
          <w:szCs w:val="48"/>
        </w:rPr>
      </w:pPr>
      <w:r w:rsidRPr="00DF6B42">
        <w:rPr>
          <w:rFonts w:ascii="Arial" w:hAnsi="Arial" w:cs="Arial"/>
          <w:noProof/>
        </w:rPr>
        <w:drawing>
          <wp:inline distT="0" distB="0" distL="0" distR="0" wp14:anchorId="583A7918" wp14:editId="19CD4D97">
            <wp:extent cx="3939540" cy="1614064"/>
            <wp:effectExtent l="0" t="0" r="0" b="0"/>
            <wp:docPr id="17988769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8876948" name=""/>
                    <pic:cNvPicPr/>
                  </pic:nvPicPr>
                  <pic:blipFill>
                    <a:blip r:embed="rId6"/>
                    <a:stretch>
                      <a:fillRect/>
                    </a:stretch>
                  </pic:blipFill>
                  <pic:spPr>
                    <a:xfrm>
                      <a:off x="0" y="0"/>
                      <a:ext cx="3950847" cy="1618697"/>
                    </a:xfrm>
                    <a:prstGeom prst="rect">
                      <a:avLst/>
                    </a:prstGeom>
                  </pic:spPr>
                </pic:pic>
              </a:graphicData>
            </a:graphic>
          </wp:inline>
        </w:drawing>
      </w:r>
    </w:p>
    <w:p w14:paraId="4285C5F1" w14:textId="77777777" w:rsidR="00325C03" w:rsidRPr="00DF6B42" w:rsidRDefault="00325C03" w:rsidP="00DF6B42">
      <w:pPr>
        <w:spacing w:after="60" w:line="360" w:lineRule="auto"/>
        <w:jc w:val="center"/>
        <w:rPr>
          <w:rFonts w:ascii="Arial" w:eastAsia="Times New Roman" w:hAnsi="Arial" w:cs="Arial"/>
          <w:b/>
          <w:bCs/>
          <w:color w:val="000000"/>
          <w:sz w:val="48"/>
          <w:szCs w:val="48"/>
        </w:rPr>
      </w:pPr>
    </w:p>
    <w:p w14:paraId="3927D494" w14:textId="77777777" w:rsidR="00325C03" w:rsidRPr="00DF6B42" w:rsidRDefault="00325C03" w:rsidP="00DF6B42">
      <w:pPr>
        <w:spacing w:after="60" w:line="360" w:lineRule="auto"/>
        <w:jc w:val="center"/>
        <w:rPr>
          <w:rFonts w:ascii="Arial" w:eastAsia="Times New Roman" w:hAnsi="Arial" w:cs="Arial"/>
          <w:b/>
          <w:bCs/>
          <w:color w:val="000000"/>
          <w:sz w:val="48"/>
          <w:szCs w:val="48"/>
        </w:rPr>
      </w:pPr>
    </w:p>
    <w:p w14:paraId="4B7E64B5" w14:textId="73BF234D" w:rsidR="00E645B9" w:rsidRPr="00DF6B42" w:rsidRDefault="00E645B9" w:rsidP="00DF6B42">
      <w:pPr>
        <w:spacing w:after="60" w:line="360" w:lineRule="auto"/>
        <w:jc w:val="center"/>
        <w:rPr>
          <w:rFonts w:ascii="Arial" w:eastAsia="Times New Roman" w:hAnsi="Arial" w:cs="Arial"/>
          <w:sz w:val="24"/>
          <w:szCs w:val="24"/>
        </w:rPr>
      </w:pPr>
      <w:r w:rsidRPr="00DF6B42">
        <w:rPr>
          <w:rFonts w:ascii="Arial" w:eastAsia="Times New Roman" w:hAnsi="Arial" w:cs="Arial"/>
          <w:b/>
          <w:bCs/>
          <w:color w:val="000000"/>
          <w:sz w:val="48"/>
          <w:szCs w:val="48"/>
        </w:rPr>
        <w:t>Discuss how the evolution of HRM facilitates the strategic development o</w:t>
      </w:r>
      <w:r w:rsidR="00DF6B42">
        <w:rPr>
          <w:rFonts w:ascii="Arial" w:eastAsia="Times New Roman" w:hAnsi="Arial" w:cs="Arial"/>
          <w:b/>
          <w:bCs/>
          <w:color w:val="000000"/>
          <w:sz w:val="48"/>
          <w:szCs w:val="48"/>
        </w:rPr>
        <w:t>f Holiday Inn</w:t>
      </w:r>
      <w:r w:rsidRPr="00DF6B42">
        <w:rPr>
          <w:rFonts w:ascii="Arial" w:eastAsia="Times New Roman" w:hAnsi="Arial" w:cs="Arial"/>
          <w:b/>
          <w:bCs/>
          <w:color w:val="000000"/>
          <w:sz w:val="48"/>
          <w:szCs w:val="48"/>
        </w:rPr>
        <w:t xml:space="preserve"> through workforce planning, recruitment and selection</w:t>
      </w:r>
    </w:p>
    <w:p w14:paraId="1D169918" w14:textId="5FEFB1B7" w:rsidR="00E645B9" w:rsidRPr="00DF6B42" w:rsidRDefault="00E645B9" w:rsidP="00DF6B42">
      <w:pPr>
        <w:spacing w:after="240" w:line="360" w:lineRule="auto"/>
        <w:jc w:val="center"/>
        <w:rPr>
          <w:rFonts w:ascii="Arial" w:eastAsia="Times New Roman" w:hAnsi="Arial" w:cs="Arial"/>
          <w:sz w:val="24"/>
          <w:szCs w:val="24"/>
        </w:rPr>
      </w:pPr>
      <w:r w:rsidRPr="00DF6B42">
        <w:rPr>
          <w:rFonts w:ascii="Arial" w:eastAsia="Times New Roman" w:hAnsi="Arial" w:cs="Arial"/>
          <w:sz w:val="24"/>
          <w:szCs w:val="24"/>
        </w:rPr>
        <w:br/>
      </w:r>
      <w:r w:rsidRPr="00DF6B42">
        <w:rPr>
          <w:rFonts w:ascii="Arial" w:eastAsia="Times New Roman" w:hAnsi="Arial" w:cs="Arial"/>
          <w:sz w:val="24"/>
          <w:szCs w:val="24"/>
        </w:rPr>
        <w:br/>
      </w:r>
      <w:r w:rsidRPr="00DF6B42">
        <w:rPr>
          <w:rFonts w:ascii="Arial" w:eastAsia="Times New Roman" w:hAnsi="Arial" w:cs="Arial"/>
          <w:sz w:val="24"/>
          <w:szCs w:val="24"/>
        </w:rPr>
        <w:br/>
      </w:r>
      <w:r w:rsidRPr="00DF6B42">
        <w:rPr>
          <w:rFonts w:ascii="Arial" w:eastAsia="Times New Roman" w:hAnsi="Arial" w:cs="Arial"/>
          <w:sz w:val="24"/>
          <w:szCs w:val="24"/>
        </w:rPr>
        <w:br/>
      </w:r>
      <w:r w:rsidRPr="00DF6B42">
        <w:rPr>
          <w:rFonts w:ascii="Arial" w:eastAsia="Times New Roman" w:hAnsi="Arial" w:cs="Arial"/>
          <w:b/>
          <w:bCs/>
          <w:color w:val="000000"/>
          <w:sz w:val="36"/>
          <w:szCs w:val="36"/>
        </w:rPr>
        <w:t>Module code:</w:t>
      </w:r>
      <w:r w:rsidR="00922001">
        <w:rPr>
          <w:rFonts w:ascii="Arial" w:eastAsia="Times New Roman" w:hAnsi="Arial" w:cs="Arial"/>
          <w:b/>
          <w:bCs/>
          <w:color w:val="000000"/>
          <w:sz w:val="36"/>
          <w:szCs w:val="36"/>
        </w:rPr>
        <w:t xml:space="preserve"> BMIH5005</w:t>
      </w:r>
    </w:p>
    <w:p w14:paraId="09C9D805" w14:textId="49925611" w:rsidR="00E645B9" w:rsidRPr="00DF6B42" w:rsidRDefault="00E645B9" w:rsidP="00DF6B42">
      <w:pPr>
        <w:spacing w:after="0" w:line="360" w:lineRule="auto"/>
        <w:jc w:val="center"/>
        <w:rPr>
          <w:rFonts w:ascii="Arial" w:eastAsia="Times New Roman" w:hAnsi="Arial" w:cs="Arial"/>
          <w:sz w:val="24"/>
          <w:szCs w:val="24"/>
        </w:rPr>
      </w:pPr>
      <w:r w:rsidRPr="00DF6B42">
        <w:rPr>
          <w:rFonts w:ascii="Arial" w:eastAsia="Times New Roman" w:hAnsi="Arial" w:cs="Arial"/>
          <w:b/>
          <w:bCs/>
          <w:color w:val="000000"/>
          <w:sz w:val="36"/>
          <w:szCs w:val="36"/>
        </w:rPr>
        <w:t>Student Name:</w:t>
      </w:r>
      <w:r w:rsidR="00922001">
        <w:rPr>
          <w:rFonts w:ascii="Arial" w:eastAsia="Times New Roman" w:hAnsi="Arial" w:cs="Arial"/>
          <w:b/>
          <w:bCs/>
          <w:color w:val="000000"/>
          <w:sz w:val="36"/>
          <w:szCs w:val="36"/>
        </w:rPr>
        <w:t xml:space="preserve"> MD BELAL HUSSAIN</w:t>
      </w:r>
    </w:p>
    <w:p w14:paraId="40EF5B9D" w14:textId="77777777" w:rsidR="00325C03" w:rsidRPr="00DF6B42" w:rsidRDefault="00325C03" w:rsidP="00DF6B42">
      <w:pPr>
        <w:spacing w:after="0" w:line="360" w:lineRule="auto"/>
        <w:jc w:val="center"/>
        <w:rPr>
          <w:rFonts w:ascii="Arial" w:eastAsia="Times New Roman" w:hAnsi="Arial" w:cs="Arial"/>
          <w:sz w:val="24"/>
          <w:szCs w:val="24"/>
        </w:rPr>
      </w:pPr>
    </w:p>
    <w:p w14:paraId="483C2239" w14:textId="26571F7C" w:rsidR="00E645B9" w:rsidRPr="00DF6B42" w:rsidRDefault="00E645B9" w:rsidP="00DF6B42">
      <w:pPr>
        <w:spacing w:after="0" w:line="360" w:lineRule="auto"/>
        <w:jc w:val="center"/>
        <w:rPr>
          <w:rFonts w:ascii="Arial" w:eastAsia="Times New Roman" w:hAnsi="Arial" w:cs="Arial"/>
          <w:sz w:val="24"/>
          <w:szCs w:val="24"/>
        </w:rPr>
      </w:pPr>
      <w:r w:rsidRPr="00DF6B42">
        <w:rPr>
          <w:rFonts w:ascii="Arial" w:eastAsia="Times New Roman" w:hAnsi="Arial" w:cs="Arial"/>
          <w:b/>
          <w:bCs/>
          <w:color w:val="000000"/>
          <w:sz w:val="36"/>
          <w:szCs w:val="36"/>
        </w:rPr>
        <w:t>Student ID:</w:t>
      </w:r>
      <w:r w:rsidR="00922001">
        <w:rPr>
          <w:rFonts w:ascii="Arial" w:eastAsia="Times New Roman" w:hAnsi="Arial" w:cs="Arial"/>
          <w:b/>
          <w:bCs/>
          <w:color w:val="000000"/>
          <w:sz w:val="36"/>
          <w:szCs w:val="36"/>
        </w:rPr>
        <w:t xml:space="preserve"> </w:t>
      </w:r>
      <w:r w:rsidR="00922001" w:rsidRPr="00922001">
        <w:rPr>
          <w:rFonts w:ascii="Arial" w:eastAsia="Times New Roman" w:hAnsi="Arial" w:cs="Arial"/>
          <w:b/>
          <w:bCs/>
          <w:color w:val="000000"/>
          <w:sz w:val="36"/>
          <w:szCs w:val="36"/>
        </w:rPr>
        <w:t>2225724</w:t>
      </w:r>
    </w:p>
    <w:p w14:paraId="45F9B8ED" w14:textId="78CD2858" w:rsidR="00E645B9" w:rsidRPr="00DF6B42" w:rsidRDefault="00E645B9" w:rsidP="00DF6B42">
      <w:pPr>
        <w:spacing w:after="240" w:line="360" w:lineRule="auto"/>
        <w:jc w:val="both"/>
        <w:rPr>
          <w:rFonts w:ascii="Arial" w:eastAsia="Times New Roman" w:hAnsi="Arial" w:cs="Arial"/>
          <w:sz w:val="24"/>
          <w:szCs w:val="24"/>
        </w:rPr>
      </w:pPr>
      <w:r w:rsidRPr="00DF6B42">
        <w:rPr>
          <w:rFonts w:ascii="Arial" w:eastAsia="Times New Roman" w:hAnsi="Arial" w:cs="Arial"/>
          <w:sz w:val="24"/>
          <w:szCs w:val="24"/>
        </w:rPr>
        <w:br/>
      </w:r>
    </w:p>
    <w:p w14:paraId="60CB7577" w14:textId="141C901A" w:rsidR="00325C03" w:rsidRPr="00DF6B42" w:rsidRDefault="00325C03" w:rsidP="00DF6B42">
      <w:pPr>
        <w:spacing w:before="240" w:after="240" w:line="360" w:lineRule="auto"/>
        <w:jc w:val="both"/>
        <w:rPr>
          <w:rFonts w:ascii="Arial" w:eastAsia="Times New Roman" w:hAnsi="Arial" w:cs="Arial"/>
          <w:b/>
          <w:bCs/>
          <w:color w:val="000000"/>
          <w:sz w:val="24"/>
          <w:szCs w:val="24"/>
        </w:rPr>
      </w:pPr>
      <w:r w:rsidRPr="00DF6B42">
        <w:rPr>
          <w:rFonts w:ascii="Arial" w:eastAsia="Times New Roman" w:hAnsi="Arial" w:cs="Arial"/>
          <w:b/>
          <w:bCs/>
          <w:color w:val="000000"/>
          <w:sz w:val="24"/>
          <w:szCs w:val="24"/>
        </w:rPr>
        <w:lastRenderedPageBreak/>
        <w:t>Introduction:</w:t>
      </w:r>
    </w:p>
    <w:p w14:paraId="5DA270A9" w14:textId="5C6D1BAC"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 xml:space="preserve">In the high-octane environment of business, </w:t>
      </w:r>
      <w:r w:rsidRPr="00DF6B42">
        <w:rPr>
          <w:rFonts w:ascii="Arial" w:eastAsia="Times New Roman" w:hAnsi="Arial" w:cs="Arial"/>
          <w:b/>
          <w:bCs/>
          <w:i/>
          <w:iCs/>
          <w:color w:val="000000"/>
          <w:sz w:val="24"/>
          <w:szCs w:val="24"/>
        </w:rPr>
        <w:t>Human Resource Management (HRM)</w:t>
      </w:r>
      <w:r w:rsidRPr="00DF6B42">
        <w:rPr>
          <w:rFonts w:ascii="Arial" w:eastAsia="Times New Roman" w:hAnsi="Arial" w:cs="Arial"/>
          <w:color w:val="000000"/>
          <w:sz w:val="24"/>
          <w:szCs w:val="24"/>
        </w:rPr>
        <w:t xml:space="preserve"> performs as a spine of a company (Kim, Wang and Boon, 2021). Human Resource Management (HRM) makes mention of a company’s purpose for handling the entire workforce. This HRM can be tracked down at the beginning of the 20th century as it focuses on maintaining the information and ensuring the acquiescence of the employee associations. Eventually, the personifications of HRM have been advanced to become more deliberate and enterprising with the alignment of human resources and the organizational goals and aims. Additionally, the responsibility of an HRM is to improve inspirational proposed actions that can help them as an assistance to hold on to the employees driven and dedicated to their work (Jamil, Khan and Seraj, 2023). They hold a major role in the organization as they maintain the balance of an organization and provide a competitive edge in the business.</w:t>
      </w:r>
    </w:p>
    <w:p w14:paraId="3BC8DFEE" w14:textId="77777777" w:rsidR="00E645B9" w:rsidRPr="00DF6B42" w:rsidRDefault="00E645B9" w:rsidP="00DF6B42">
      <w:pPr>
        <w:spacing w:before="240" w:after="240" w:line="360" w:lineRule="auto"/>
        <w:jc w:val="both"/>
        <w:rPr>
          <w:rFonts w:ascii="Arial" w:eastAsia="Times New Roman" w:hAnsi="Arial" w:cs="Arial"/>
          <w:color w:val="000000"/>
          <w:sz w:val="24"/>
          <w:szCs w:val="24"/>
        </w:rPr>
      </w:pPr>
      <w:r w:rsidRPr="00DF6B42">
        <w:rPr>
          <w:rFonts w:ascii="Arial" w:eastAsia="Times New Roman" w:hAnsi="Arial" w:cs="Arial"/>
          <w:color w:val="000000"/>
          <w:sz w:val="24"/>
          <w:szCs w:val="24"/>
        </w:rPr>
        <w:t>Holiday Inn, a famous hotel chain in America, has been chosen for this essay where it stated that this hotel brand is based in Atlanta, Georgia (</w:t>
      </w:r>
      <w:proofErr w:type="spellStart"/>
      <w:proofErr w:type="gramStart"/>
      <w:r w:rsidRPr="00DF6B42">
        <w:rPr>
          <w:rFonts w:ascii="Arial" w:eastAsia="Times New Roman" w:hAnsi="Arial" w:cs="Arial"/>
          <w:color w:val="000000"/>
          <w:sz w:val="24"/>
          <w:szCs w:val="24"/>
        </w:rPr>
        <w:t>Cvrtak</w:t>
      </w:r>
      <w:proofErr w:type="spellEnd"/>
      <w:r w:rsidRPr="00DF6B42">
        <w:rPr>
          <w:rFonts w:ascii="Arial" w:eastAsia="Times New Roman" w:hAnsi="Arial" w:cs="Arial"/>
          <w:color w:val="000000"/>
          <w:sz w:val="24"/>
          <w:szCs w:val="24"/>
        </w:rPr>
        <w:t>,-</w:t>
      </w:r>
      <w:proofErr w:type="gramEnd"/>
      <w:r w:rsidRPr="00DF6B42">
        <w:rPr>
          <w:rFonts w:ascii="Arial" w:eastAsia="Times New Roman" w:hAnsi="Arial" w:cs="Arial"/>
          <w:color w:val="000000"/>
          <w:sz w:val="24"/>
          <w:szCs w:val="24"/>
        </w:rPr>
        <w:t xml:space="preserve"> </w:t>
      </w:r>
      <w:proofErr w:type="spellStart"/>
      <w:r w:rsidRPr="00DF6B42">
        <w:rPr>
          <w:rFonts w:ascii="Arial" w:eastAsia="Times New Roman" w:hAnsi="Arial" w:cs="Arial"/>
          <w:color w:val="000000"/>
          <w:sz w:val="24"/>
          <w:szCs w:val="24"/>
        </w:rPr>
        <w:t>Zekan</w:t>
      </w:r>
      <w:proofErr w:type="spellEnd"/>
      <w:r w:rsidRPr="00DF6B42">
        <w:rPr>
          <w:rFonts w:ascii="Arial" w:eastAsia="Times New Roman" w:hAnsi="Arial" w:cs="Arial"/>
          <w:color w:val="000000"/>
          <w:sz w:val="24"/>
          <w:szCs w:val="24"/>
        </w:rPr>
        <w:t xml:space="preserve"> and </w:t>
      </w:r>
      <w:proofErr w:type="spellStart"/>
      <w:r w:rsidRPr="00DF6B42">
        <w:rPr>
          <w:rFonts w:ascii="Arial" w:eastAsia="Times New Roman" w:hAnsi="Arial" w:cs="Arial"/>
          <w:color w:val="000000"/>
          <w:sz w:val="24"/>
          <w:szCs w:val="24"/>
        </w:rPr>
        <w:t>Vranješ</w:t>
      </w:r>
      <w:proofErr w:type="spellEnd"/>
      <w:r w:rsidRPr="00DF6B42">
        <w:rPr>
          <w:rFonts w:ascii="Arial" w:eastAsia="Times New Roman" w:hAnsi="Arial" w:cs="Arial"/>
          <w:color w:val="000000"/>
          <w:sz w:val="24"/>
          <w:szCs w:val="24"/>
        </w:rPr>
        <w:t>, 2022). This essay aims to define the roles of HR of Holiday Inn in a specific way to increase the successfulness of selection and hiring processes as well as to maintain the effectiveness of the company. In this essay, the planning process of HR, and the goals of this hotel brand with the implementation of various programs are discussed here. Further, it highlights the different approaches of this hotel brand by its improvement of business through HR planning, recruitment, and selection strategies to achieve the business intentions. </w:t>
      </w:r>
    </w:p>
    <w:p w14:paraId="37CC542D" w14:textId="1C22728B" w:rsidR="00325C03" w:rsidRPr="00DF6B42" w:rsidRDefault="00325C03" w:rsidP="00DF6B42">
      <w:pPr>
        <w:spacing w:before="240" w:after="240" w:line="360" w:lineRule="auto"/>
        <w:jc w:val="both"/>
        <w:rPr>
          <w:rFonts w:ascii="Arial" w:eastAsia="Times New Roman" w:hAnsi="Arial" w:cs="Arial"/>
          <w:b/>
          <w:bCs/>
          <w:sz w:val="24"/>
          <w:szCs w:val="24"/>
        </w:rPr>
      </w:pPr>
      <w:r w:rsidRPr="00DF6B42">
        <w:rPr>
          <w:rFonts w:ascii="Arial" w:eastAsia="Times New Roman" w:hAnsi="Arial" w:cs="Arial"/>
          <w:b/>
          <w:bCs/>
          <w:color w:val="000000"/>
          <w:sz w:val="24"/>
          <w:szCs w:val="24"/>
        </w:rPr>
        <w:t>Main Body:</w:t>
      </w:r>
    </w:p>
    <w:p w14:paraId="244393D1" w14:textId="77777777"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b/>
          <w:bCs/>
          <w:i/>
          <w:iCs/>
          <w:color w:val="000000"/>
          <w:sz w:val="24"/>
          <w:szCs w:val="24"/>
        </w:rPr>
        <w:t>Forecasting labor demand and supply</w:t>
      </w:r>
      <w:r w:rsidRPr="00DF6B42">
        <w:rPr>
          <w:rFonts w:ascii="Arial" w:eastAsia="Times New Roman" w:hAnsi="Arial" w:cs="Arial"/>
          <w:color w:val="000000"/>
          <w:sz w:val="24"/>
          <w:szCs w:val="24"/>
        </w:rPr>
        <w:t xml:space="preserve"> is a very prominent role of HR in the Holiday Inn hotel company as it requires a comprehension of derivation abilities but the availability rather contributes the appropriate talent in the business (Tien, Ngoc, and Anh, 2021). The company’s labor demand is hinged on the ratio of economic elements as well as the geographical dynamics and administrative policies. There are so many assumptions to be made regarding this hotel brand like business growth, scales, </w:t>
      </w:r>
      <w:r w:rsidRPr="00DF6B42">
        <w:rPr>
          <w:rFonts w:ascii="Arial" w:eastAsia="Times New Roman" w:hAnsi="Arial" w:cs="Arial"/>
          <w:color w:val="000000"/>
          <w:sz w:val="24"/>
          <w:szCs w:val="24"/>
        </w:rPr>
        <w:lastRenderedPageBreak/>
        <w:t>competitive components, and the movement of innovations as these will function in the business’s strategies and issue a huge guidance to the competence.</w:t>
      </w:r>
    </w:p>
    <w:p w14:paraId="4F8A710C" w14:textId="77777777" w:rsidR="00E645B9" w:rsidRPr="00DF6B42" w:rsidRDefault="00E645B9"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 xml:space="preserve">At the beginning of this step, Holiday Inn hotel companies have to dictate the demands of labor participation by the appraisal of recent sourcing. Thus, the recent laborers assess the worth of the employee's potential to make contact with the desired goals, reckoning with instructing, indirect conveys, reorientation, and assessments. The roughly calculated supplies of labor need the functions in terms of optional </w:t>
      </w:r>
      <w:proofErr w:type="spellStart"/>
      <w:r w:rsidRPr="00DF6B42">
        <w:rPr>
          <w:rFonts w:ascii="Arial" w:eastAsia="Times New Roman" w:hAnsi="Arial" w:cs="Arial"/>
          <w:color w:val="000000"/>
          <w:sz w:val="24"/>
          <w:szCs w:val="24"/>
        </w:rPr>
        <w:t>yieldings</w:t>
      </w:r>
      <w:proofErr w:type="spellEnd"/>
      <w:r w:rsidRPr="00DF6B42">
        <w:rPr>
          <w:rFonts w:ascii="Arial" w:eastAsia="Times New Roman" w:hAnsi="Arial" w:cs="Arial"/>
          <w:color w:val="000000"/>
          <w:sz w:val="24"/>
          <w:szCs w:val="24"/>
        </w:rPr>
        <w:t>. Companies should have to use the merger of informer and calculable approaches. The HR sources can improve the backup plans for tracking the prospects of talent as a visual (Dan Esfahani, 2020). </w:t>
      </w:r>
    </w:p>
    <w:p w14:paraId="0D1FB513" w14:textId="0762A3CF" w:rsidR="00E645B9" w:rsidRPr="00DF6B42" w:rsidRDefault="00E645B9"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 xml:space="preserve">In this HR planning process of Holiday Inn hotel company, they can use the available facts and the proceedings of the facts, which is analytical and becomes a part of the fundamentals to estimate the recent sources and supply the forecasting labor demands. In this worldwide workforce, companies are always facing a scarcity of expertise, and to fulfill this emergency this process of forecasting the labor demand and supply will always be beneficial for this company (Lin </w:t>
      </w:r>
      <w:r w:rsidRPr="00DF6B42">
        <w:rPr>
          <w:rFonts w:ascii="Arial" w:eastAsia="Times New Roman" w:hAnsi="Arial" w:cs="Arial"/>
          <w:i/>
          <w:iCs/>
          <w:color w:val="000000"/>
          <w:sz w:val="24"/>
          <w:szCs w:val="24"/>
        </w:rPr>
        <w:t xml:space="preserve">et al. </w:t>
      </w:r>
      <w:r w:rsidRPr="00DF6B42">
        <w:rPr>
          <w:rFonts w:ascii="Arial" w:eastAsia="Times New Roman" w:hAnsi="Arial" w:cs="Arial"/>
          <w:color w:val="000000"/>
          <w:sz w:val="24"/>
          <w:szCs w:val="24"/>
        </w:rPr>
        <w:t>2023). It could be a huge differentiator as it emerges from oppressive analytics and provides HR experts with a huge understanding of recent activities, upcoming shifts, and future actions. </w:t>
      </w:r>
    </w:p>
    <w:p w14:paraId="147259F8" w14:textId="77777777" w:rsidR="00E645B9" w:rsidRPr="00DF6B42" w:rsidRDefault="00E645B9" w:rsidP="00DF6B42">
      <w:pPr>
        <w:spacing w:after="0" w:line="360" w:lineRule="auto"/>
        <w:jc w:val="both"/>
        <w:rPr>
          <w:rFonts w:ascii="Arial" w:eastAsia="Times New Roman" w:hAnsi="Arial" w:cs="Arial"/>
          <w:sz w:val="24"/>
          <w:szCs w:val="24"/>
        </w:rPr>
      </w:pPr>
    </w:p>
    <w:p w14:paraId="01F23E30" w14:textId="77777777"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b/>
          <w:bCs/>
          <w:i/>
          <w:iCs/>
          <w:color w:val="000000"/>
          <w:sz w:val="24"/>
          <w:szCs w:val="24"/>
        </w:rPr>
        <w:t>Goal setting and strategic planning</w:t>
      </w:r>
      <w:r w:rsidRPr="00DF6B42">
        <w:rPr>
          <w:rFonts w:ascii="Arial" w:eastAsia="Times New Roman" w:hAnsi="Arial" w:cs="Arial"/>
          <w:color w:val="000000"/>
          <w:sz w:val="24"/>
          <w:szCs w:val="24"/>
        </w:rPr>
        <w:t xml:space="preserve"> are some of the most important job roles of HR in the Holiday Inn hotel company (Al-</w:t>
      </w:r>
      <w:proofErr w:type="spellStart"/>
      <w:r w:rsidRPr="00DF6B42">
        <w:rPr>
          <w:rFonts w:ascii="Arial" w:eastAsia="Times New Roman" w:hAnsi="Arial" w:cs="Arial"/>
          <w:color w:val="000000"/>
          <w:sz w:val="24"/>
          <w:szCs w:val="24"/>
        </w:rPr>
        <w:t>Qudah</w:t>
      </w:r>
      <w:proofErr w:type="spellEnd"/>
      <w:r w:rsidRPr="00DF6B42">
        <w:rPr>
          <w:rFonts w:ascii="Arial" w:eastAsia="Times New Roman" w:hAnsi="Arial" w:cs="Arial"/>
          <w:color w:val="000000"/>
          <w:sz w:val="24"/>
          <w:szCs w:val="24"/>
        </w:rPr>
        <w:t xml:space="preserve">, </w:t>
      </w:r>
      <w:proofErr w:type="spellStart"/>
      <w:r w:rsidRPr="00DF6B42">
        <w:rPr>
          <w:rFonts w:ascii="Arial" w:eastAsia="Times New Roman" w:hAnsi="Arial" w:cs="Arial"/>
          <w:color w:val="000000"/>
          <w:sz w:val="24"/>
          <w:szCs w:val="24"/>
        </w:rPr>
        <w:t>Obeidat</w:t>
      </w:r>
      <w:proofErr w:type="spellEnd"/>
      <w:r w:rsidRPr="00DF6B42">
        <w:rPr>
          <w:rFonts w:ascii="Arial" w:eastAsia="Times New Roman" w:hAnsi="Arial" w:cs="Arial"/>
          <w:color w:val="000000"/>
          <w:sz w:val="24"/>
          <w:szCs w:val="24"/>
        </w:rPr>
        <w:t xml:space="preserve">, and </w:t>
      </w:r>
      <w:proofErr w:type="spellStart"/>
      <w:r w:rsidRPr="00DF6B42">
        <w:rPr>
          <w:rFonts w:ascii="Arial" w:eastAsia="Times New Roman" w:hAnsi="Arial" w:cs="Arial"/>
          <w:color w:val="000000"/>
          <w:sz w:val="24"/>
          <w:szCs w:val="24"/>
        </w:rPr>
        <w:t>Shrouf</w:t>
      </w:r>
      <w:proofErr w:type="spellEnd"/>
      <w:r w:rsidRPr="00DF6B42">
        <w:rPr>
          <w:rFonts w:ascii="Arial" w:eastAsia="Times New Roman" w:hAnsi="Arial" w:cs="Arial"/>
          <w:color w:val="000000"/>
          <w:sz w:val="24"/>
          <w:szCs w:val="24"/>
        </w:rPr>
        <w:t xml:space="preserve">, 2020). It can prioritize the community of the company and its managers as they are going to build a healthy relationship by implementing the company’s strategic planning to achieve their goals in their desirable ways. The company takes the initiative to create goals that can be connected through the HR department. The goal setting of this company gets involved with the objectives of aiming the different timeframes which gives comprehensibility, management, and persistence to the employees of the company. As it is very prominent for the company, goal setting can help to attain optimization, working one-way, improvising the worker's procurement, and also increasing the productivity of the </w:t>
      </w:r>
      <w:r w:rsidRPr="00DF6B42">
        <w:rPr>
          <w:rFonts w:ascii="Arial" w:eastAsia="Times New Roman" w:hAnsi="Arial" w:cs="Arial"/>
          <w:color w:val="000000"/>
          <w:sz w:val="24"/>
          <w:szCs w:val="24"/>
        </w:rPr>
        <w:lastRenderedPageBreak/>
        <w:t xml:space="preserve">company. Further, this is very essential to align the organizational goals with the individual goal for the company’s achievement (Van </w:t>
      </w:r>
      <w:proofErr w:type="spellStart"/>
      <w:r w:rsidRPr="00DF6B42">
        <w:rPr>
          <w:rFonts w:ascii="Arial" w:eastAsia="Times New Roman" w:hAnsi="Arial" w:cs="Arial"/>
          <w:color w:val="000000"/>
          <w:sz w:val="24"/>
          <w:szCs w:val="24"/>
        </w:rPr>
        <w:t>Zanten</w:t>
      </w:r>
      <w:proofErr w:type="spellEnd"/>
      <w:r w:rsidRPr="00DF6B42">
        <w:rPr>
          <w:rFonts w:ascii="Arial" w:eastAsia="Times New Roman" w:hAnsi="Arial" w:cs="Arial"/>
          <w:color w:val="000000"/>
          <w:sz w:val="24"/>
          <w:szCs w:val="24"/>
        </w:rPr>
        <w:t xml:space="preserve"> and van </w:t>
      </w:r>
      <w:proofErr w:type="spellStart"/>
      <w:r w:rsidRPr="00DF6B42">
        <w:rPr>
          <w:rFonts w:ascii="Arial" w:eastAsia="Times New Roman" w:hAnsi="Arial" w:cs="Arial"/>
          <w:color w:val="000000"/>
          <w:sz w:val="24"/>
          <w:szCs w:val="24"/>
        </w:rPr>
        <w:t>Tulder</w:t>
      </w:r>
      <w:proofErr w:type="spellEnd"/>
      <w:r w:rsidRPr="00DF6B42">
        <w:rPr>
          <w:rFonts w:ascii="Arial" w:eastAsia="Times New Roman" w:hAnsi="Arial" w:cs="Arial"/>
          <w:color w:val="000000"/>
          <w:sz w:val="24"/>
          <w:szCs w:val="24"/>
        </w:rPr>
        <w:t>, 2021). </w:t>
      </w:r>
    </w:p>
    <w:p w14:paraId="454868AA" w14:textId="77777777"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Strategic planning gives regulation to the company as it gives guidance by furnishing the strategy that leads the company to achieve its plans (Ojha, Patel, and Sridharan, 2020). In this strategic planning process of Holiday Inn hotel company, there are some steps according to the HR professionals, first they have to identify the current situation or needs of the company (</w:t>
      </w:r>
      <w:proofErr w:type="spellStart"/>
      <w:r w:rsidRPr="00DF6B42">
        <w:rPr>
          <w:rFonts w:ascii="Arial" w:eastAsia="Times New Roman" w:hAnsi="Arial" w:cs="Arial"/>
          <w:color w:val="000000"/>
          <w:sz w:val="24"/>
          <w:szCs w:val="24"/>
        </w:rPr>
        <w:t>Priyambodo</w:t>
      </w:r>
      <w:proofErr w:type="spellEnd"/>
      <w:r w:rsidRPr="00DF6B42">
        <w:rPr>
          <w:rFonts w:ascii="Arial" w:eastAsia="Times New Roman" w:hAnsi="Arial" w:cs="Arial"/>
          <w:color w:val="000000"/>
          <w:sz w:val="24"/>
          <w:szCs w:val="24"/>
        </w:rPr>
        <w:t xml:space="preserve"> and </w:t>
      </w:r>
      <w:proofErr w:type="spellStart"/>
      <w:r w:rsidRPr="00DF6B42">
        <w:rPr>
          <w:rFonts w:ascii="Arial" w:eastAsia="Times New Roman" w:hAnsi="Arial" w:cs="Arial"/>
          <w:color w:val="000000"/>
          <w:sz w:val="24"/>
          <w:szCs w:val="24"/>
        </w:rPr>
        <w:t>Hasanah</w:t>
      </w:r>
      <w:proofErr w:type="spellEnd"/>
      <w:r w:rsidRPr="00DF6B42">
        <w:rPr>
          <w:rFonts w:ascii="Arial" w:eastAsia="Times New Roman" w:hAnsi="Arial" w:cs="Arial"/>
          <w:color w:val="000000"/>
          <w:sz w:val="24"/>
          <w:szCs w:val="24"/>
        </w:rPr>
        <w:t>, 2021). Then they should prioritize the problem and find a solution to it, try to develop the program in a specific way, implement the program, and update the program on ongoing and future problems. Once this strategic planning starts to work and develops, companies can make a huge difference and be driven towards their personal goals. By this planning process companies can set a benchmark of their own and identify the principles to ensure the standards. As a result of this goal-setting and strategic planning process, the revenues and annual scales of the company are increasing day by day (</w:t>
      </w:r>
      <w:r w:rsidRPr="00DF6B42">
        <w:rPr>
          <w:rFonts w:ascii="Arial" w:eastAsia="Times New Roman" w:hAnsi="Arial" w:cs="Arial"/>
          <w:color w:val="222222"/>
          <w:sz w:val="24"/>
          <w:szCs w:val="24"/>
          <w:shd w:val="clear" w:color="auto" w:fill="FFFFFF"/>
        </w:rPr>
        <w:t>Maity, 2022</w:t>
      </w:r>
      <w:r w:rsidRPr="00DF6B42">
        <w:rPr>
          <w:rFonts w:ascii="Arial" w:eastAsia="Times New Roman" w:hAnsi="Arial" w:cs="Arial"/>
          <w:color w:val="000000"/>
          <w:sz w:val="24"/>
          <w:szCs w:val="24"/>
        </w:rPr>
        <w:t xml:space="preserve">). They can expand their business on the international level through these processes and </w:t>
      </w:r>
      <w:proofErr w:type="gramStart"/>
      <w:r w:rsidRPr="00DF6B42">
        <w:rPr>
          <w:rFonts w:ascii="Arial" w:eastAsia="Times New Roman" w:hAnsi="Arial" w:cs="Arial"/>
          <w:color w:val="000000"/>
          <w:sz w:val="24"/>
          <w:szCs w:val="24"/>
        </w:rPr>
        <w:t>also</w:t>
      </w:r>
      <w:proofErr w:type="gramEnd"/>
      <w:r w:rsidRPr="00DF6B42">
        <w:rPr>
          <w:rFonts w:ascii="Arial" w:eastAsia="Times New Roman" w:hAnsi="Arial" w:cs="Arial"/>
          <w:color w:val="000000"/>
          <w:sz w:val="24"/>
          <w:szCs w:val="24"/>
        </w:rPr>
        <w:t xml:space="preserve"> they can get improvements in customer loyalty as well.</w:t>
      </w:r>
    </w:p>
    <w:p w14:paraId="05E42891" w14:textId="77777777" w:rsidR="00E645B9" w:rsidRPr="00DF6B42" w:rsidRDefault="00E645B9" w:rsidP="00DF6B42">
      <w:pPr>
        <w:spacing w:after="0" w:line="360" w:lineRule="auto"/>
        <w:jc w:val="both"/>
        <w:rPr>
          <w:rFonts w:ascii="Arial" w:eastAsia="Times New Roman" w:hAnsi="Arial" w:cs="Arial"/>
          <w:sz w:val="24"/>
          <w:szCs w:val="24"/>
        </w:rPr>
      </w:pPr>
      <w:r w:rsidRPr="00DF6B42">
        <w:rPr>
          <w:rFonts w:ascii="Arial" w:eastAsia="Times New Roman" w:hAnsi="Arial" w:cs="Arial"/>
          <w:b/>
          <w:bCs/>
          <w:i/>
          <w:iCs/>
          <w:color w:val="000000"/>
          <w:sz w:val="24"/>
          <w:szCs w:val="24"/>
        </w:rPr>
        <w:t>Program implementation and evaluation</w:t>
      </w:r>
      <w:r w:rsidRPr="00DF6B42">
        <w:rPr>
          <w:rFonts w:ascii="Arial" w:eastAsia="Times New Roman" w:hAnsi="Arial" w:cs="Arial"/>
          <w:color w:val="000000"/>
          <w:sz w:val="24"/>
          <w:szCs w:val="24"/>
        </w:rPr>
        <w:t xml:space="preserve"> both are very crucial job roles of HR regarding the Holiday Inn hotel company which increases the performance of the company. With the growth of the coherence of the HR professionals, this company can get the finer measurement of the program implementation. This program implementation and evaluation can help the HR and the company both to understand the cumulative impacts of business globally (</w:t>
      </w:r>
      <w:proofErr w:type="spellStart"/>
      <w:r w:rsidRPr="00DF6B42">
        <w:rPr>
          <w:rFonts w:ascii="Arial" w:eastAsia="Times New Roman" w:hAnsi="Arial" w:cs="Arial"/>
          <w:color w:val="000000"/>
          <w:sz w:val="24"/>
          <w:szCs w:val="24"/>
        </w:rPr>
        <w:t>Trullen</w:t>
      </w:r>
      <w:proofErr w:type="spellEnd"/>
      <w:r w:rsidRPr="00DF6B42">
        <w:rPr>
          <w:rFonts w:ascii="Arial" w:eastAsia="Times New Roman" w:hAnsi="Arial" w:cs="Arial"/>
          <w:color w:val="000000"/>
          <w:sz w:val="24"/>
          <w:szCs w:val="24"/>
        </w:rPr>
        <w:t>, Bos</w:t>
      </w:r>
      <w:r w:rsidRPr="00DF6B42">
        <w:rPr>
          <w:rFonts w:ascii="Cambria Math" w:eastAsia="Times New Roman" w:hAnsi="Cambria Math" w:cs="Cambria Math"/>
          <w:color w:val="000000"/>
          <w:sz w:val="24"/>
          <w:szCs w:val="24"/>
        </w:rPr>
        <w:t>‐</w:t>
      </w:r>
      <w:proofErr w:type="spellStart"/>
      <w:r w:rsidRPr="00DF6B42">
        <w:rPr>
          <w:rFonts w:ascii="Arial" w:eastAsia="Times New Roman" w:hAnsi="Arial" w:cs="Arial"/>
          <w:color w:val="000000"/>
          <w:sz w:val="24"/>
          <w:szCs w:val="24"/>
        </w:rPr>
        <w:t>Nehles</w:t>
      </w:r>
      <w:proofErr w:type="spellEnd"/>
      <w:r w:rsidRPr="00DF6B42">
        <w:rPr>
          <w:rFonts w:ascii="Arial" w:eastAsia="Times New Roman" w:hAnsi="Arial" w:cs="Arial"/>
          <w:color w:val="000000"/>
          <w:sz w:val="24"/>
          <w:szCs w:val="24"/>
        </w:rPr>
        <w:t>, and Valverde, 2020). In this essay, HR professionals stated various production supervision systems, that they can deliver the productions to the company and the workers. These supervisions are very important for the company to get the differentiation of employees needs and values, additionally they can access the measurements of their performance. </w:t>
      </w:r>
    </w:p>
    <w:p w14:paraId="1CF4EEE3" w14:textId="77777777" w:rsidR="00E645B9" w:rsidRPr="00DF6B42" w:rsidRDefault="00E645B9"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Implementing and evaluating the programs can be useful for the development of the Holiday Inn hotel company. It covers the different features and helps to attend the genuine conduct. These programs are to be contingent on the financial soundness and be categorized regarding this company (</w:t>
      </w:r>
      <w:proofErr w:type="spellStart"/>
      <w:r w:rsidRPr="00DF6B42">
        <w:rPr>
          <w:rFonts w:ascii="Arial" w:eastAsia="Times New Roman" w:hAnsi="Arial" w:cs="Arial"/>
          <w:color w:val="000000"/>
          <w:sz w:val="24"/>
          <w:szCs w:val="24"/>
        </w:rPr>
        <w:t>Bleijenbergh</w:t>
      </w:r>
      <w:proofErr w:type="spellEnd"/>
      <w:r w:rsidRPr="00DF6B42">
        <w:rPr>
          <w:rFonts w:ascii="Arial" w:eastAsia="Times New Roman" w:hAnsi="Arial" w:cs="Arial"/>
          <w:color w:val="000000"/>
          <w:sz w:val="24"/>
          <w:szCs w:val="24"/>
        </w:rPr>
        <w:t xml:space="preserve">, van </w:t>
      </w:r>
      <w:proofErr w:type="spellStart"/>
      <w:r w:rsidRPr="00DF6B42">
        <w:rPr>
          <w:rFonts w:ascii="Arial" w:eastAsia="Times New Roman" w:hAnsi="Arial" w:cs="Arial"/>
          <w:color w:val="000000"/>
          <w:sz w:val="24"/>
          <w:szCs w:val="24"/>
        </w:rPr>
        <w:t>Mierlo</w:t>
      </w:r>
      <w:proofErr w:type="spellEnd"/>
      <w:r w:rsidRPr="00DF6B42">
        <w:rPr>
          <w:rFonts w:ascii="Arial" w:eastAsia="Times New Roman" w:hAnsi="Arial" w:cs="Arial"/>
          <w:color w:val="000000"/>
          <w:sz w:val="24"/>
          <w:szCs w:val="24"/>
        </w:rPr>
        <w:t xml:space="preserve"> and </w:t>
      </w:r>
      <w:proofErr w:type="spellStart"/>
      <w:r w:rsidRPr="00DF6B42">
        <w:rPr>
          <w:rFonts w:ascii="Arial" w:eastAsia="Times New Roman" w:hAnsi="Arial" w:cs="Arial"/>
          <w:color w:val="000000"/>
          <w:sz w:val="24"/>
          <w:szCs w:val="24"/>
        </w:rPr>
        <w:t>Bondarouk</w:t>
      </w:r>
      <w:proofErr w:type="spellEnd"/>
      <w:r w:rsidRPr="00DF6B42">
        <w:rPr>
          <w:rFonts w:ascii="Arial" w:eastAsia="Times New Roman" w:hAnsi="Arial" w:cs="Arial"/>
          <w:color w:val="000000"/>
          <w:sz w:val="24"/>
          <w:szCs w:val="24"/>
        </w:rPr>
        <w:t xml:space="preserve">, </w:t>
      </w:r>
      <w:r w:rsidRPr="00DF6B42">
        <w:rPr>
          <w:rFonts w:ascii="Arial" w:eastAsia="Times New Roman" w:hAnsi="Arial" w:cs="Arial"/>
          <w:color w:val="000000"/>
          <w:sz w:val="24"/>
          <w:szCs w:val="24"/>
        </w:rPr>
        <w:lastRenderedPageBreak/>
        <w:t>2021). It focuses on the employee's ability and development which relates to the learning accomplishment to personal habits and viewpoints. For this implementation and evaluation, they have to identify the motive of the evaluation and then focus on the methods of evaluation. </w:t>
      </w:r>
    </w:p>
    <w:p w14:paraId="7B7D3462" w14:textId="77777777"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This program implementation and evaluation oriented the factor of adapting and initiating new employees thus they will be able to know about the programs and methods and apply these procedures to their work (Fu, 2020). In this stage, HR professionals arrange the training for the employees so that they will get trained by the company. These are a course of action for arranging the data which can help to improve the Holiday Inn hotel company and get the desired outcomes. HR professionals need to focus on influential evaluation, and accumulative evaluation and require assessment to enable improvement. </w:t>
      </w:r>
    </w:p>
    <w:p w14:paraId="0D4F7D1B" w14:textId="77777777" w:rsidR="00E645B9" w:rsidRPr="00DF6B42" w:rsidRDefault="00E645B9" w:rsidP="00DF6B42">
      <w:pPr>
        <w:spacing w:after="0" w:line="360" w:lineRule="auto"/>
        <w:jc w:val="both"/>
        <w:rPr>
          <w:rFonts w:ascii="Arial" w:eastAsia="Times New Roman" w:hAnsi="Arial" w:cs="Arial"/>
          <w:sz w:val="24"/>
          <w:szCs w:val="24"/>
        </w:rPr>
      </w:pPr>
      <w:r w:rsidRPr="00DF6B42">
        <w:rPr>
          <w:rFonts w:ascii="Arial" w:eastAsia="Times New Roman" w:hAnsi="Arial" w:cs="Arial"/>
          <w:b/>
          <w:bCs/>
          <w:i/>
          <w:iCs/>
          <w:color w:val="000000"/>
          <w:sz w:val="24"/>
          <w:szCs w:val="24"/>
        </w:rPr>
        <w:t>Human Resource Planning (HRP)</w:t>
      </w:r>
      <w:r w:rsidRPr="00DF6B42">
        <w:rPr>
          <w:rFonts w:ascii="Arial" w:eastAsia="Times New Roman" w:hAnsi="Arial" w:cs="Arial"/>
          <w:color w:val="000000"/>
          <w:sz w:val="24"/>
          <w:szCs w:val="24"/>
        </w:rPr>
        <w:t xml:space="preserve"> is a systematic process of achieving an organization's relevant assets and ensuring the pertinent employees of this organization have the best workforce (Hani, 2021). For this unique idea of development, the Holiday Inn hotel company also adapted the HR planning to maintain its position in the hotel industry. This is used for continuing the productivity and desirability of this hotel company so that they can recognize the recent substitute employee and improve their strategies to obtain the company’s desired goal in their specific way. It improves the business growth and balances the structure of critical demand, assisting the company's aim, and maintaining the demand and supply of labor. By implementing this process of HR planning Holiday Inn company facilitates the development of business and achieves immense growth and success (Khanna, Ranjan, and Bhandari, 2020). </w:t>
      </w:r>
    </w:p>
    <w:p w14:paraId="3D7F1EB2" w14:textId="1B05021D"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b/>
          <w:bCs/>
          <w:i/>
          <w:iCs/>
          <w:color w:val="000000"/>
          <w:sz w:val="24"/>
          <w:szCs w:val="24"/>
        </w:rPr>
        <w:t>Recruitment</w:t>
      </w:r>
      <w:r w:rsidRPr="00DF6B42">
        <w:rPr>
          <w:rFonts w:ascii="Arial" w:eastAsia="Times New Roman" w:hAnsi="Arial" w:cs="Arial"/>
          <w:color w:val="000000"/>
          <w:sz w:val="24"/>
          <w:szCs w:val="24"/>
        </w:rPr>
        <w:t xml:space="preserve"> speaks about the methods of recognizing, examining, hiring, appealing, and choosing the employees for the company’s improvement. Holiday Inn hotel industry has amazingly applied their recruitment process and selects employees</w:t>
      </w:r>
      <w:r w:rsidR="00325C03" w:rsidRPr="00DF6B42">
        <w:rPr>
          <w:rFonts w:ascii="Arial" w:eastAsia="Times New Roman" w:hAnsi="Arial" w:cs="Arial"/>
          <w:color w:val="000000"/>
          <w:sz w:val="24"/>
          <w:szCs w:val="24"/>
        </w:rPr>
        <w:t>.</w:t>
      </w:r>
      <w:r w:rsidRPr="00DF6B42">
        <w:rPr>
          <w:rFonts w:ascii="Arial" w:eastAsia="Times New Roman" w:hAnsi="Arial" w:cs="Arial"/>
          <w:color w:val="000000"/>
          <w:sz w:val="24"/>
          <w:szCs w:val="24"/>
        </w:rPr>
        <w:t xml:space="preserve"> </w:t>
      </w:r>
      <w:r w:rsidR="00325C03" w:rsidRPr="00DF6B42">
        <w:rPr>
          <w:rFonts w:ascii="Arial" w:eastAsia="Times New Roman" w:hAnsi="Arial" w:cs="Arial"/>
          <w:color w:val="000000"/>
          <w:sz w:val="24"/>
          <w:szCs w:val="24"/>
        </w:rPr>
        <w:t>thus,</w:t>
      </w:r>
      <w:r w:rsidRPr="00DF6B42">
        <w:rPr>
          <w:rFonts w:ascii="Arial" w:eastAsia="Times New Roman" w:hAnsi="Arial" w:cs="Arial"/>
          <w:color w:val="000000"/>
          <w:sz w:val="24"/>
          <w:szCs w:val="24"/>
        </w:rPr>
        <w:t xml:space="preserve"> they can be effective for the company's growth and success (Yusoff, 2020). Depending on the company’s recruitment process, the culpability of employees as they can facilitate the goals. HR professionals go through a few steps like the need of hiring, reviewing the </w:t>
      </w:r>
      <w:r w:rsidRPr="00DF6B42">
        <w:rPr>
          <w:rFonts w:ascii="Arial" w:eastAsia="Times New Roman" w:hAnsi="Arial" w:cs="Arial"/>
          <w:color w:val="000000"/>
          <w:sz w:val="24"/>
          <w:szCs w:val="24"/>
        </w:rPr>
        <w:lastRenderedPageBreak/>
        <w:t>applicant's forms, designing a strategy of recruitment and so many more to complete the process and provide deserving employees to the company</w:t>
      </w:r>
      <w:r w:rsidR="00DF6B42" w:rsidRPr="00DF6B42">
        <w:rPr>
          <w:rFonts w:ascii="Arial" w:eastAsia="Times New Roman" w:hAnsi="Arial" w:cs="Arial"/>
          <w:color w:val="000000"/>
          <w:sz w:val="24"/>
          <w:szCs w:val="24"/>
        </w:rPr>
        <w:t xml:space="preserve"> (</w:t>
      </w:r>
      <w:r w:rsidR="00DF6B42" w:rsidRPr="00DF6B42">
        <w:rPr>
          <w:rFonts w:ascii="Arial" w:eastAsia="Times New Roman" w:hAnsi="Arial" w:cs="Arial"/>
          <w:sz w:val="24"/>
          <w:szCs w:val="24"/>
          <w:lang w:val="en-IN"/>
        </w:rPr>
        <w:t>About Us, 2024)</w:t>
      </w:r>
      <w:r w:rsidRPr="00DF6B42">
        <w:rPr>
          <w:rFonts w:ascii="Arial" w:eastAsia="Times New Roman" w:hAnsi="Arial" w:cs="Arial"/>
          <w:color w:val="000000"/>
          <w:sz w:val="24"/>
          <w:szCs w:val="24"/>
        </w:rPr>
        <w:t>.</w:t>
      </w:r>
      <w:r w:rsidR="00DF6B42" w:rsidRPr="00DF6B42">
        <w:rPr>
          <w:rFonts w:ascii="Arial" w:eastAsia="Times New Roman" w:hAnsi="Arial" w:cs="Arial"/>
          <w:color w:val="000000"/>
          <w:sz w:val="24"/>
          <w:szCs w:val="24"/>
        </w:rPr>
        <w:t xml:space="preserve"> T</w:t>
      </w:r>
      <w:r w:rsidRPr="00DF6B42">
        <w:rPr>
          <w:rFonts w:ascii="Arial" w:eastAsia="Times New Roman" w:hAnsi="Arial" w:cs="Arial"/>
          <w:color w:val="000000"/>
          <w:sz w:val="24"/>
          <w:szCs w:val="24"/>
        </w:rPr>
        <w:t>his</w:t>
      </w:r>
      <w:r w:rsidR="00DF6B42" w:rsidRPr="00DF6B42">
        <w:rPr>
          <w:rFonts w:ascii="Arial" w:eastAsia="Times New Roman" w:hAnsi="Arial" w:cs="Arial"/>
          <w:color w:val="000000"/>
          <w:sz w:val="24"/>
          <w:szCs w:val="24"/>
        </w:rPr>
        <w:t xml:space="preserve"> </w:t>
      </w:r>
      <w:r w:rsidRPr="00DF6B42">
        <w:rPr>
          <w:rFonts w:ascii="Arial" w:eastAsia="Times New Roman" w:hAnsi="Arial" w:cs="Arial"/>
          <w:color w:val="000000"/>
          <w:sz w:val="24"/>
          <w:szCs w:val="24"/>
        </w:rPr>
        <w:t xml:space="preserve">company obtained various types of recruitment such as contingency recruitment, retained recruitment, outplacement recruitment, staffing recruitment, and reverse recruitment (Martinez </w:t>
      </w:r>
      <w:proofErr w:type="spellStart"/>
      <w:r w:rsidRPr="00DF6B42">
        <w:rPr>
          <w:rFonts w:ascii="Arial" w:eastAsia="Times New Roman" w:hAnsi="Arial" w:cs="Arial"/>
          <w:color w:val="000000"/>
          <w:sz w:val="24"/>
          <w:szCs w:val="24"/>
        </w:rPr>
        <w:t>Jezzini</w:t>
      </w:r>
      <w:proofErr w:type="spellEnd"/>
      <w:r w:rsidRPr="00DF6B42">
        <w:rPr>
          <w:rFonts w:ascii="Arial" w:eastAsia="Times New Roman" w:hAnsi="Arial" w:cs="Arial"/>
          <w:color w:val="000000"/>
          <w:sz w:val="24"/>
          <w:szCs w:val="24"/>
        </w:rPr>
        <w:t>, 2022). This recruitment process needs substantial research, large proceedings, and high-quality hiring to help the company achieve its desired target.  </w:t>
      </w:r>
    </w:p>
    <w:p w14:paraId="50C95ABF" w14:textId="329551F2"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The</w:t>
      </w:r>
      <w:r w:rsidRPr="00DF6B42">
        <w:rPr>
          <w:rFonts w:ascii="Arial" w:eastAsia="Times New Roman" w:hAnsi="Arial" w:cs="Arial"/>
          <w:b/>
          <w:bCs/>
          <w:i/>
          <w:iCs/>
          <w:color w:val="000000"/>
          <w:sz w:val="24"/>
          <w:szCs w:val="24"/>
        </w:rPr>
        <w:t xml:space="preserve"> selection</w:t>
      </w:r>
      <w:r w:rsidRPr="00DF6B42">
        <w:rPr>
          <w:rFonts w:ascii="Arial" w:eastAsia="Times New Roman" w:hAnsi="Arial" w:cs="Arial"/>
          <w:color w:val="000000"/>
          <w:sz w:val="24"/>
          <w:szCs w:val="24"/>
        </w:rPr>
        <w:t xml:space="preserve"> process is a very important part of the job of HR professionals (Fenech, 2022.), it gives direction to the Holiday Inn hotel industry to find the right match for the employees. This process plays a significant part for the company as it helps to enhance the overall production. The foremost goal of this process is that the company can select deserving candidates according to their demand and position so that it can be helpful to achieve their annual income and sales globally. This process is completely based on the employee's talents, skills, qualifications, experiences, and unique points of view (Charles and </w:t>
      </w:r>
      <w:proofErr w:type="spellStart"/>
      <w:r w:rsidRPr="00DF6B42">
        <w:rPr>
          <w:rFonts w:ascii="Arial" w:eastAsia="Times New Roman" w:hAnsi="Arial" w:cs="Arial"/>
          <w:color w:val="000000"/>
          <w:sz w:val="24"/>
          <w:szCs w:val="24"/>
        </w:rPr>
        <w:t>Florah</w:t>
      </w:r>
      <w:proofErr w:type="spellEnd"/>
      <w:r w:rsidRPr="00DF6B42">
        <w:rPr>
          <w:rFonts w:ascii="Arial" w:eastAsia="Times New Roman" w:hAnsi="Arial" w:cs="Arial"/>
          <w:color w:val="000000"/>
          <w:sz w:val="24"/>
          <w:szCs w:val="24"/>
        </w:rPr>
        <w:t>, 2021). The company’s success is directly linked with the standards of the employees, so their contribution and abilities must be affected by the company’s success</w:t>
      </w:r>
      <w:r w:rsidR="00DF6B42" w:rsidRPr="00DF6B42">
        <w:rPr>
          <w:rFonts w:ascii="Arial" w:eastAsia="Times New Roman" w:hAnsi="Arial" w:cs="Arial"/>
          <w:color w:val="000000"/>
          <w:sz w:val="24"/>
          <w:szCs w:val="24"/>
        </w:rPr>
        <w:t xml:space="preserve"> (</w:t>
      </w:r>
      <w:r w:rsidR="00DF6B42" w:rsidRPr="00DF6B42">
        <w:rPr>
          <w:rFonts w:ascii="Arial" w:eastAsia="Times New Roman" w:hAnsi="Arial" w:cs="Arial"/>
          <w:color w:val="000000"/>
          <w:sz w:val="24"/>
          <w:szCs w:val="24"/>
          <w:lang w:val="en-IN"/>
        </w:rPr>
        <w:t>About Us 2024)</w:t>
      </w:r>
      <w:r w:rsidRPr="00DF6B42">
        <w:rPr>
          <w:rFonts w:ascii="Arial" w:eastAsia="Times New Roman" w:hAnsi="Arial" w:cs="Arial"/>
          <w:color w:val="000000"/>
          <w:sz w:val="24"/>
          <w:szCs w:val="24"/>
        </w:rPr>
        <w:t>. The employee's adaptation and skills are favorable for this company’s positive outcome as well as the economic growth and reputation. </w:t>
      </w:r>
    </w:p>
    <w:p w14:paraId="57AB212F" w14:textId="77777777" w:rsidR="00E645B9" w:rsidRPr="00DF6B42" w:rsidRDefault="00E645B9" w:rsidP="00DF6B42">
      <w:pPr>
        <w:spacing w:after="0" w:line="360" w:lineRule="auto"/>
        <w:jc w:val="both"/>
        <w:rPr>
          <w:rFonts w:ascii="Arial" w:eastAsia="Times New Roman" w:hAnsi="Arial" w:cs="Arial"/>
          <w:sz w:val="24"/>
          <w:szCs w:val="24"/>
        </w:rPr>
      </w:pPr>
      <w:r w:rsidRPr="00DF6B42">
        <w:rPr>
          <w:rFonts w:ascii="Arial" w:eastAsia="Times New Roman" w:hAnsi="Arial" w:cs="Arial"/>
          <w:b/>
          <w:bCs/>
          <w:color w:val="000000"/>
          <w:sz w:val="24"/>
          <w:szCs w:val="24"/>
        </w:rPr>
        <w:t>Conclusion</w:t>
      </w:r>
    </w:p>
    <w:p w14:paraId="5B24F312" w14:textId="3FBD6D09"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t>Therefore</w:t>
      </w:r>
      <w:r w:rsidR="00325C03" w:rsidRPr="00DF6B42">
        <w:rPr>
          <w:rFonts w:ascii="Arial" w:eastAsia="Times New Roman" w:hAnsi="Arial" w:cs="Arial"/>
          <w:color w:val="000000"/>
          <w:sz w:val="24"/>
          <w:szCs w:val="24"/>
        </w:rPr>
        <w:t>,</w:t>
      </w:r>
      <w:r w:rsidRPr="00DF6B42">
        <w:rPr>
          <w:rFonts w:ascii="Arial" w:eastAsia="Times New Roman" w:hAnsi="Arial" w:cs="Arial"/>
          <w:color w:val="000000"/>
          <w:sz w:val="24"/>
          <w:szCs w:val="24"/>
        </w:rPr>
        <w:t xml:space="preserve"> this comprehensive discussion</w:t>
      </w:r>
      <w:r w:rsidRPr="00DF6B42">
        <w:rPr>
          <w:rFonts w:ascii="Arial" w:eastAsia="Times New Roman" w:hAnsi="Arial" w:cs="Arial"/>
          <w:b/>
          <w:bCs/>
          <w:color w:val="000000"/>
          <w:sz w:val="24"/>
          <w:szCs w:val="24"/>
        </w:rPr>
        <w:t xml:space="preserve"> </w:t>
      </w:r>
      <w:r w:rsidRPr="00DF6B42">
        <w:rPr>
          <w:rFonts w:ascii="Arial" w:eastAsia="Times New Roman" w:hAnsi="Arial" w:cs="Arial"/>
          <w:color w:val="000000"/>
          <w:sz w:val="24"/>
          <w:szCs w:val="24"/>
        </w:rPr>
        <w:t>of the evolution of Human Resource Management (HRM) facilitates the strategic development through the Holiday Inn hotel industry, no doubt to proclaim that the intentional approaches of HRM are associated with the company directly. The Holiday Inn hotel industry in America concentrates on and acknowledges HRM as the procedures and perspectives to obtain the company’s chosen purposes in their unique way. The core functions and essential characteristics of HRM help to motivate, inspire, recruitment, selection, preferences, instructions, and develop the company. For further development, the company should be involved with new techniques and methodologies for enlisting better employees to connect with the company’s purpose and aim. </w:t>
      </w:r>
    </w:p>
    <w:p w14:paraId="338DE211" w14:textId="77777777" w:rsidR="00E645B9" w:rsidRPr="00DF6B42" w:rsidRDefault="00E645B9" w:rsidP="00DF6B42">
      <w:pPr>
        <w:spacing w:before="240" w:after="240" w:line="360" w:lineRule="auto"/>
        <w:jc w:val="both"/>
        <w:rPr>
          <w:rFonts w:ascii="Arial" w:eastAsia="Times New Roman" w:hAnsi="Arial" w:cs="Arial"/>
          <w:sz w:val="24"/>
          <w:szCs w:val="24"/>
        </w:rPr>
      </w:pPr>
      <w:r w:rsidRPr="00DF6B42">
        <w:rPr>
          <w:rFonts w:ascii="Arial" w:eastAsia="Times New Roman" w:hAnsi="Arial" w:cs="Arial"/>
          <w:color w:val="000000"/>
          <w:sz w:val="24"/>
          <w:szCs w:val="24"/>
        </w:rPr>
        <w:lastRenderedPageBreak/>
        <w:t>Apart from that, the Holiday Inn hotel industry always states the affordable pricing in the selection process which helps to foster the abundance and insertion into the workplace and in the robustness of business also. The healthy relationship of employees, the new techniques, inspirations, proper guidelines, HR experiences, and employee abilities all are incorporated together and help to build a scalable company worldwide. The employee's decisive contribution can help to increase the productivity of the company. The Holiday Inn hotel industry has always been in the spotlight for providing the coziest accommodation, providing the best health security, and encouraging the employees to the place of work regarding the HRM approaches to encourage and fascinate the employees for revolving with their work and duties. </w:t>
      </w:r>
    </w:p>
    <w:p w14:paraId="6526688F" w14:textId="77777777" w:rsidR="00E645B9" w:rsidRPr="00DF6B42" w:rsidRDefault="00E645B9" w:rsidP="00DF6B42">
      <w:pPr>
        <w:spacing w:before="400" w:after="120" w:line="360" w:lineRule="auto"/>
        <w:jc w:val="both"/>
        <w:outlineLvl w:val="0"/>
        <w:rPr>
          <w:rFonts w:ascii="Arial" w:eastAsia="Times New Roman" w:hAnsi="Arial" w:cs="Arial"/>
          <w:b/>
          <w:bCs/>
          <w:kern w:val="36"/>
          <w:sz w:val="48"/>
          <w:szCs w:val="48"/>
        </w:rPr>
      </w:pPr>
      <w:r w:rsidRPr="00DF6B42">
        <w:rPr>
          <w:rFonts w:ascii="Arial" w:eastAsia="Times New Roman" w:hAnsi="Arial" w:cs="Arial"/>
          <w:b/>
          <w:bCs/>
          <w:color w:val="000000"/>
          <w:kern w:val="36"/>
          <w:sz w:val="24"/>
          <w:szCs w:val="24"/>
        </w:rPr>
        <w:t>References</w:t>
      </w:r>
    </w:p>
    <w:p w14:paraId="61958153" w14:textId="77777777" w:rsidR="00DF6B42" w:rsidRPr="00DF6B42" w:rsidRDefault="00DF6B42" w:rsidP="00DF6B42">
      <w:pPr>
        <w:spacing w:after="0" w:line="360" w:lineRule="auto"/>
        <w:jc w:val="both"/>
        <w:rPr>
          <w:rFonts w:ascii="Arial" w:eastAsia="Times New Roman" w:hAnsi="Arial" w:cs="Arial"/>
          <w:sz w:val="24"/>
          <w:szCs w:val="24"/>
          <w:lang w:val="en-IN"/>
        </w:rPr>
      </w:pPr>
      <w:bookmarkStart w:id="0" w:name="_Hlk164889700"/>
      <w:r w:rsidRPr="00DF6B42">
        <w:rPr>
          <w:rFonts w:ascii="Arial" w:eastAsia="Times New Roman" w:hAnsi="Arial" w:cs="Arial"/>
          <w:i/>
          <w:iCs/>
          <w:sz w:val="24"/>
          <w:szCs w:val="24"/>
          <w:lang w:val="en-IN"/>
        </w:rPr>
        <w:t>About Us</w:t>
      </w:r>
      <w:r w:rsidRPr="00DF6B42">
        <w:rPr>
          <w:rFonts w:ascii="Arial" w:eastAsia="Times New Roman" w:hAnsi="Arial" w:cs="Arial"/>
          <w:sz w:val="24"/>
          <w:szCs w:val="24"/>
          <w:lang w:val="en-IN"/>
        </w:rPr>
        <w:t xml:space="preserve"> (2024</w:t>
      </w:r>
      <w:bookmarkEnd w:id="0"/>
      <w:r w:rsidRPr="00DF6B42">
        <w:rPr>
          <w:rFonts w:ascii="Arial" w:eastAsia="Times New Roman" w:hAnsi="Arial" w:cs="Arial"/>
          <w:sz w:val="24"/>
          <w:szCs w:val="24"/>
          <w:lang w:val="en-IN"/>
        </w:rPr>
        <w:t xml:space="preserve">). </w:t>
      </w:r>
      <w:r w:rsidRPr="00DF6B42">
        <w:rPr>
          <w:rFonts w:ascii="Arial" w:eastAsia="Times New Roman" w:hAnsi="Arial" w:cs="Arial"/>
          <w:i/>
          <w:iCs/>
          <w:sz w:val="24"/>
          <w:szCs w:val="24"/>
          <w:lang w:val="en-IN"/>
        </w:rPr>
        <w:t>Hotel Jobs &amp; Hospitality Careers</w:t>
      </w:r>
      <w:r w:rsidRPr="00DF6B42">
        <w:rPr>
          <w:rFonts w:ascii="Arial" w:eastAsia="Times New Roman" w:hAnsi="Arial" w:cs="Arial"/>
          <w:sz w:val="24"/>
          <w:szCs w:val="24"/>
          <w:lang w:val="en-IN"/>
        </w:rPr>
        <w:t xml:space="preserve">. Available at: </w:t>
      </w:r>
      <w:hyperlink r:id="rId7" w:history="1">
        <w:r w:rsidRPr="00DF6B42">
          <w:rPr>
            <w:rStyle w:val="Hyperlink"/>
            <w:rFonts w:ascii="Arial" w:eastAsia="Times New Roman" w:hAnsi="Arial" w:cs="Arial"/>
            <w:sz w:val="24"/>
            <w:szCs w:val="24"/>
            <w:lang w:val="en-IN"/>
          </w:rPr>
          <w:t>https://careers.ihg.com/en/life-at-ihg/about-us/</w:t>
        </w:r>
      </w:hyperlink>
      <w:r w:rsidRPr="00DF6B42">
        <w:rPr>
          <w:rFonts w:ascii="Arial" w:eastAsia="Times New Roman" w:hAnsi="Arial" w:cs="Arial"/>
          <w:sz w:val="24"/>
          <w:szCs w:val="24"/>
          <w:lang w:val="en-IN"/>
        </w:rPr>
        <w:t xml:space="preserve">  (Accessed: 24 April 2024). </w:t>
      </w:r>
    </w:p>
    <w:p w14:paraId="3F8F26B1"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Al-</w:t>
      </w:r>
      <w:proofErr w:type="spellStart"/>
      <w:r w:rsidRPr="00DF6B42">
        <w:rPr>
          <w:rFonts w:ascii="Arial" w:eastAsia="Times New Roman" w:hAnsi="Arial" w:cs="Arial"/>
          <w:color w:val="222222"/>
          <w:sz w:val="24"/>
          <w:szCs w:val="24"/>
          <w:shd w:val="clear" w:color="auto" w:fill="FFFFFF"/>
        </w:rPr>
        <w:t>Qudah</w:t>
      </w:r>
      <w:proofErr w:type="spellEnd"/>
      <w:r w:rsidRPr="00DF6B42">
        <w:rPr>
          <w:rFonts w:ascii="Arial" w:eastAsia="Times New Roman" w:hAnsi="Arial" w:cs="Arial"/>
          <w:color w:val="222222"/>
          <w:sz w:val="24"/>
          <w:szCs w:val="24"/>
          <w:shd w:val="clear" w:color="auto" w:fill="FFFFFF"/>
        </w:rPr>
        <w:t xml:space="preserve">, S., Obeidat, A.M. and Shrouf, H., 2020. The impact of strategic human resources planning on the organizational performance of public shareholding companies in Jordan. </w:t>
      </w:r>
      <w:r w:rsidRPr="00DF6B42">
        <w:rPr>
          <w:rFonts w:ascii="Arial" w:eastAsia="Times New Roman" w:hAnsi="Arial" w:cs="Arial"/>
          <w:i/>
          <w:iCs/>
          <w:color w:val="222222"/>
          <w:sz w:val="24"/>
          <w:szCs w:val="24"/>
          <w:shd w:val="clear" w:color="auto" w:fill="FFFFFF"/>
        </w:rPr>
        <w:t>Problems and Perspectives in Management</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18</w:t>
      </w:r>
      <w:r w:rsidRPr="00DF6B42">
        <w:rPr>
          <w:rFonts w:ascii="Arial" w:eastAsia="Times New Roman" w:hAnsi="Arial" w:cs="Arial"/>
          <w:color w:val="222222"/>
          <w:sz w:val="24"/>
          <w:szCs w:val="24"/>
          <w:shd w:val="clear" w:color="auto" w:fill="FFFFFF"/>
        </w:rPr>
        <w:t xml:space="preserve">(1), p.219. Available at: </w:t>
      </w:r>
      <w:hyperlink r:id="rId8" w:history="1">
        <w:r w:rsidRPr="00DF6B42">
          <w:rPr>
            <w:rFonts w:ascii="Arial" w:eastAsia="Times New Roman" w:hAnsi="Arial" w:cs="Arial"/>
            <w:color w:val="1155CC"/>
            <w:sz w:val="24"/>
            <w:szCs w:val="24"/>
            <w:u w:val="single"/>
          </w:rPr>
          <w:t>https://www.researchgate.net/profile/Abdallah-Obeidat/publication/340209676_The_impact_of_strategic_human_resources_planning_on_the_organizational_performance_of_public_shareholding_companies_in_Jordan/links/5e7d11fa299bf1a91b7ef1da/The-impact-of-strategic-human-resources-planning-on-the-organizational-performance-of-public-shareholding-companies-in-Jordan.pdf</w:t>
        </w:r>
      </w:hyperlink>
      <w:r w:rsidRPr="00DF6B42">
        <w:rPr>
          <w:rFonts w:ascii="Arial" w:eastAsia="Times New Roman" w:hAnsi="Arial" w:cs="Arial"/>
          <w:color w:val="222222"/>
          <w:sz w:val="24"/>
          <w:szCs w:val="24"/>
          <w:shd w:val="clear" w:color="auto" w:fill="FFFFFF"/>
        </w:rPr>
        <w:t>  [Accessed on 24th April 2024]</w:t>
      </w:r>
    </w:p>
    <w:p w14:paraId="71CC3076" w14:textId="77777777" w:rsidR="00DF6B42" w:rsidRPr="00DF6B42" w:rsidRDefault="00DF6B42" w:rsidP="00DF6B42">
      <w:pPr>
        <w:spacing w:after="0" w:line="360" w:lineRule="auto"/>
        <w:jc w:val="both"/>
        <w:rPr>
          <w:rFonts w:ascii="Arial" w:eastAsia="Times New Roman" w:hAnsi="Arial" w:cs="Arial"/>
          <w:sz w:val="24"/>
          <w:szCs w:val="24"/>
        </w:rPr>
      </w:pPr>
      <w:proofErr w:type="spellStart"/>
      <w:r w:rsidRPr="00DF6B42">
        <w:rPr>
          <w:rFonts w:ascii="Arial" w:eastAsia="Times New Roman" w:hAnsi="Arial" w:cs="Arial"/>
          <w:color w:val="222222"/>
          <w:sz w:val="24"/>
          <w:szCs w:val="24"/>
          <w:shd w:val="clear" w:color="auto" w:fill="FFFFFF"/>
        </w:rPr>
        <w:t>Bleijenbergh</w:t>
      </w:r>
      <w:proofErr w:type="spellEnd"/>
      <w:r w:rsidRPr="00DF6B42">
        <w:rPr>
          <w:rFonts w:ascii="Arial" w:eastAsia="Times New Roman" w:hAnsi="Arial" w:cs="Arial"/>
          <w:color w:val="222222"/>
          <w:sz w:val="24"/>
          <w:szCs w:val="24"/>
          <w:shd w:val="clear" w:color="auto" w:fill="FFFFFF"/>
        </w:rPr>
        <w:t xml:space="preserve">, I., van Mierlo, J. and </w:t>
      </w:r>
      <w:proofErr w:type="spellStart"/>
      <w:r w:rsidRPr="00DF6B42">
        <w:rPr>
          <w:rFonts w:ascii="Arial" w:eastAsia="Times New Roman" w:hAnsi="Arial" w:cs="Arial"/>
          <w:color w:val="222222"/>
          <w:sz w:val="24"/>
          <w:szCs w:val="24"/>
          <w:shd w:val="clear" w:color="auto" w:fill="FFFFFF"/>
        </w:rPr>
        <w:t>Bondarouk</w:t>
      </w:r>
      <w:proofErr w:type="spellEnd"/>
      <w:r w:rsidRPr="00DF6B42">
        <w:rPr>
          <w:rFonts w:ascii="Arial" w:eastAsia="Times New Roman" w:hAnsi="Arial" w:cs="Arial"/>
          <w:color w:val="222222"/>
          <w:sz w:val="24"/>
          <w:szCs w:val="24"/>
          <w:shd w:val="clear" w:color="auto" w:fill="FFFFFF"/>
        </w:rPr>
        <w:t xml:space="preserve">, T., 2021. Closing the gap between scholarly knowledge and practice: Guidelines for HRM action research. </w:t>
      </w:r>
      <w:r w:rsidRPr="00DF6B42">
        <w:rPr>
          <w:rFonts w:ascii="Arial" w:eastAsia="Times New Roman" w:hAnsi="Arial" w:cs="Arial"/>
          <w:i/>
          <w:iCs/>
          <w:color w:val="222222"/>
          <w:sz w:val="24"/>
          <w:szCs w:val="24"/>
          <w:shd w:val="clear" w:color="auto" w:fill="FFFFFF"/>
        </w:rPr>
        <w:t>Human resource management review</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31</w:t>
      </w:r>
      <w:r w:rsidRPr="00DF6B42">
        <w:rPr>
          <w:rFonts w:ascii="Arial" w:eastAsia="Times New Roman" w:hAnsi="Arial" w:cs="Arial"/>
          <w:color w:val="222222"/>
          <w:sz w:val="24"/>
          <w:szCs w:val="24"/>
          <w:shd w:val="clear" w:color="auto" w:fill="FFFFFF"/>
        </w:rPr>
        <w:t xml:space="preserve">(2), p.100764. Available at:  </w:t>
      </w:r>
      <w:hyperlink r:id="rId9" w:history="1">
        <w:r w:rsidRPr="00DF6B42">
          <w:rPr>
            <w:rFonts w:ascii="Arial" w:eastAsia="Times New Roman" w:hAnsi="Arial" w:cs="Arial"/>
            <w:color w:val="1155CC"/>
            <w:sz w:val="24"/>
            <w:szCs w:val="24"/>
            <w:u w:val="single"/>
          </w:rPr>
          <w:t>https://ris.utwente.nl/ws/files/182220830/10.1016_j.hrmr.2020.100764.pdf</w:t>
        </w:r>
      </w:hyperlink>
      <w:r w:rsidRPr="00DF6B42">
        <w:rPr>
          <w:rFonts w:ascii="Arial" w:eastAsia="Times New Roman" w:hAnsi="Arial" w:cs="Arial"/>
          <w:color w:val="222222"/>
          <w:sz w:val="24"/>
          <w:szCs w:val="24"/>
          <w:shd w:val="clear" w:color="auto" w:fill="FFFFFF"/>
        </w:rPr>
        <w:t>  [Accessed on 24th April 2024]</w:t>
      </w:r>
    </w:p>
    <w:p w14:paraId="416C08BE"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Charles, B.K. and </w:t>
      </w:r>
      <w:proofErr w:type="spellStart"/>
      <w:r w:rsidRPr="00DF6B42">
        <w:rPr>
          <w:rFonts w:ascii="Arial" w:eastAsia="Times New Roman" w:hAnsi="Arial" w:cs="Arial"/>
          <w:color w:val="222222"/>
          <w:sz w:val="24"/>
          <w:szCs w:val="24"/>
          <w:shd w:val="clear" w:color="auto" w:fill="FFFFFF"/>
        </w:rPr>
        <w:t>Florah</w:t>
      </w:r>
      <w:proofErr w:type="spellEnd"/>
      <w:r w:rsidRPr="00DF6B42">
        <w:rPr>
          <w:rFonts w:ascii="Arial" w:eastAsia="Times New Roman" w:hAnsi="Arial" w:cs="Arial"/>
          <w:color w:val="222222"/>
          <w:sz w:val="24"/>
          <w:szCs w:val="24"/>
          <w:shd w:val="clear" w:color="auto" w:fill="FFFFFF"/>
        </w:rPr>
        <w:t xml:space="preserve">, O.M., 2021. A critical review of literature on employment selection tests. Available at: </w:t>
      </w:r>
      <w:hyperlink r:id="rId10" w:history="1">
        <w:r w:rsidRPr="00DF6B42">
          <w:rPr>
            <w:rFonts w:ascii="Arial" w:eastAsia="Times New Roman" w:hAnsi="Arial" w:cs="Arial"/>
            <w:color w:val="1155CC"/>
            <w:sz w:val="24"/>
            <w:szCs w:val="24"/>
            <w:u w:val="single"/>
          </w:rPr>
          <w:t>http://sadil.ws/bitstream/handle/123456789/1741/1.pdf?sequence=1&amp;isAllowed=y</w:t>
        </w:r>
      </w:hyperlink>
      <w:r w:rsidRPr="00DF6B42">
        <w:rPr>
          <w:rFonts w:ascii="Arial" w:eastAsia="Times New Roman" w:hAnsi="Arial" w:cs="Arial"/>
          <w:color w:val="222222"/>
          <w:sz w:val="24"/>
          <w:szCs w:val="24"/>
          <w:shd w:val="clear" w:color="auto" w:fill="FFFFFF"/>
        </w:rPr>
        <w:t>  [Accessed on 24th April 2024]</w:t>
      </w:r>
    </w:p>
    <w:p w14:paraId="68982DD3" w14:textId="77777777" w:rsidR="00DF6B42" w:rsidRPr="00DF6B42" w:rsidRDefault="00DF6B42" w:rsidP="00DF6B42">
      <w:pPr>
        <w:spacing w:after="0" w:line="360" w:lineRule="auto"/>
        <w:jc w:val="both"/>
        <w:rPr>
          <w:rFonts w:ascii="Arial" w:eastAsia="Times New Roman" w:hAnsi="Arial" w:cs="Arial"/>
          <w:sz w:val="24"/>
          <w:szCs w:val="24"/>
        </w:rPr>
      </w:pPr>
      <w:proofErr w:type="spellStart"/>
      <w:r w:rsidRPr="00DF6B42">
        <w:rPr>
          <w:rFonts w:ascii="Arial" w:eastAsia="Times New Roman" w:hAnsi="Arial" w:cs="Arial"/>
          <w:color w:val="222222"/>
          <w:sz w:val="24"/>
          <w:szCs w:val="24"/>
          <w:shd w:val="clear" w:color="auto" w:fill="FFFFFF"/>
        </w:rPr>
        <w:t>Cvrtak</w:t>
      </w:r>
      <w:proofErr w:type="spellEnd"/>
      <w:r w:rsidRPr="00DF6B42">
        <w:rPr>
          <w:rFonts w:ascii="Arial" w:eastAsia="Times New Roman" w:hAnsi="Arial" w:cs="Arial"/>
          <w:color w:val="222222"/>
          <w:sz w:val="24"/>
          <w:szCs w:val="24"/>
          <w:shd w:val="clear" w:color="auto" w:fill="FFFFFF"/>
        </w:rPr>
        <w:t xml:space="preserve">, K.R., </w:t>
      </w:r>
      <w:proofErr w:type="spellStart"/>
      <w:r w:rsidRPr="00DF6B42">
        <w:rPr>
          <w:rFonts w:ascii="Arial" w:eastAsia="Times New Roman" w:hAnsi="Arial" w:cs="Arial"/>
          <w:color w:val="222222"/>
          <w:sz w:val="24"/>
          <w:szCs w:val="24"/>
          <w:shd w:val="clear" w:color="auto" w:fill="FFFFFF"/>
        </w:rPr>
        <w:t>Zekan</w:t>
      </w:r>
      <w:proofErr w:type="spellEnd"/>
      <w:r w:rsidRPr="00DF6B42">
        <w:rPr>
          <w:rFonts w:ascii="Arial" w:eastAsia="Times New Roman" w:hAnsi="Arial" w:cs="Arial"/>
          <w:color w:val="222222"/>
          <w:sz w:val="24"/>
          <w:szCs w:val="24"/>
          <w:shd w:val="clear" w:color="auto" w:fill="FFFFFF"/>
        </w:rPr>
        <w:t xml:space="preserve">, S.B. and Vranješ, K.P., 2022. Franchising as a strategy of entering foreign markets in the hotel industry. </w:t>
      </w:r>
      <w:r w:rsidRPr="00DF6B42">
        <w:rPr>
          <w:rFonts w:ascii="Arial" w:eastAsia="Times New Roman" w:hAnsi="Arial" w:cs="Arial"/>
          <w:i/>
          <w:iCs/>
          <w:color w:val="222222"/>
          <w:sz w:val="24"/>
          <w:szCs w:val="24"/>
          <w:shd w:val="clear" w:color="auto" w:fill="FFFFFF"/>
        </w:rPr>
        <w:t>SSD Journal</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7</w:t>
      </w:r>
      <w:r w:rsidRPr="00DF6B42">
        <w:rPr>
          <w:rFonts w:ascii="Arial" w:eastAsia="Times New Roman" w:hAnsi="Arial" w:cs="Arial"/>
          <w:color w:val="222222"/>
          <w:sz w:val="24"/>
          <w:szCs w:val="24"/>
          <w:shd w:val="clear" w:color="auto" w:fill="FFFFFF"/>
        </w:rPr>
        <w:t xml:space="preserve">(29), pp.171-183. Available at: </w:t>
      </w:r>
      <w:hyperlink r:id="rId11" w:history="1">
        <w:r w:rsidRPr="00DF6B42">
          <w:rPr>
            <w:rFonts w:ascii="Arial" w:eastAsia="Times New Roman" w:hAnsi="Arial" w:cs="Arial"/>
            <w:color w:val="1155CC"/>
            <w:sz w:val="24"/>
            <w:szCs w:val="24"/>
            <w:u w:val="single"/>
          </w:rPr>
          <w:t>https://www.ssdjournal.org/index.php/pub/article/download/266/261</w:t>
        </w:r>
      </w:hyperlink>
      <w:r w:rsidRPr="00DF6B42">
        <w:rPr>
          <w:rFonts w:ascii="Arial" w:eastAsia="Times New Roman" w:hAnsi="Arial" w:cs="Arial"/>
          <w:color w:val="222222"/>
          <w:sz w:val="24"/>
          <w:szCs w:val="24"/>
          <w:shd w:val="clear" w:color="auto" w:fill="FFFFFF"/>
        </w:rPr>
        <w:t>  [Accessed on 24th April 2024]</w:t>
      </w:r>
    </w:p>
    <w:p w14:paraId="3122D876"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Dan Esfahani, H., 2020. </w:t>
      </w:r>
      <w:r w:rsidRPr="00DF6B42">
        <w:rPr>
          <w:rFonts w:ascii="Arial" w:eastAsia="Times New Roman" w:hAnsi="Arial" w:cs="Arial"/>
          <w:i/>
          <w:iCs/>
          <w:color w:val="222222"/>
          <w:sz w:val="24"/>
          <w:szCs w:val="24"/>
          <w:shd w:val="clear" w:color="auto" w:fill="FFFFFF"/>
        </w:rPr>
        <w:t>Talent Acquisition and Development in Global Companies</w:t>
      </w:r>
      <w:r w:rsidRPr="00DF6B42">
        <w:rPr>
          <w:rFonts w:ascii="Arial" w:eastAsia="Times New Roman" w:hAnsi="Arial" w:cs="Arial"/>
          <w:color w:val="222222"/>
          <w:sz w:val="24"/>
          <w:szCs w:val="24"/>
          <w:shd w:val="clear" w:color="auto" w:fill="FFFFFF"/>
        </w:rPr>
        <w:t xml:space="preserve"> (Doctoral dissertation, </w:t>
      </w:r>
      <w:proofErr w:type="spellStart"/>
      <w:r w:rsidRPr="00DF6B42">
        <w:rPr>
          <w:rFonts w:ascii="Arial" w:eastAsia="Times New Roman" w:hAnsi="Arial" w:cs="Arial"/>
          <w:color w:val="222222"/>
          <w:sz w:val="24"/>
          <w:szCs w:val="24"/>
          <w:shd w:val="clear" w:color="auto" w:fill="FFFFFF"/>
        </w:rPr>
        <w:t>Politecnico</w:t>
      </w:r>
      <w:proofErr w:type="spellEnd"/>
      <w:r w:rsidRPr="00DF6B42">
        <w:rPr>
          <w:rFonts w:ascii="Arial" w:eastAsia="Times New Roman" w:hAnsi="Arial" w:cs="Arial"/>
          <w:color w:val="222222"/>
          <w:sz w:val="24"/>
          <w:szCs w:val="24"/>
          <w:shd w:val="clear" w:color="auto" w:fill="FFFFFF"/>
        </w:rPr>
        <w:t xml:space="preserve"> di Torino). Available at:  </w:t>
      </w:r>
      <w:hyperlink r:id="rId12" w:history="1">
        <w:r w:rsidRPr="00DF6B42">
          <w:rPr>
            <w:rFonts w:ascii="Arial" w:eastAsia="Times New Roman" w:hAnsi="Arial" w:cs="Arial"/>
            <w:color w:val="1155CC"/>
            <w:sz w:val="24"/>
            <w:szCs w:val="24"/>
            <w:u w:val="single"/>
          </w:rPr>
          <w:t>https://webthesis.biblio.polito.it/secure/13954/1/tesi.pdf</w:t>
        </w:r>
      </w:hyperlink>
      <w:r w:rsidRPr="00DF6B42">
        <w:rPr>
          <w:rFonts w:ascii="Arial" w:eastAsia="Times New Roman" w:hAnsi="Arial" w:cs="Arial"/>
          <w:color w:val="222222"/>
          <w:sz w:val="24"/>
          <w:szCs w:val="24"/>
          <w:shd w:val="clear" w:color="auto" w:fill="FFFFFF"/>
        </w:rPr>
        <w:t>  [Accessed on 24th April 2024]</w:t>
      </w:r>
    </w:p>
    <w:p w14:paraId="20D6F46C"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Fenech, R., 2022. HUMAN RESOURCE MANAGEMENT IN A DIGITAL ERA THROUGH THE LENS OF NEXT GENERATION HUMAN RESOURCE MANAGERS. </w:t>
      </w:r>
      <w:r w:rsidRPr="00DF6B42">
        <w:rPr>
          <w:rFonts w:ascii="Arial" w:eastAsia="Times New Roman" w:hAnsi="Arial" w:cs="Arial"/>
          <w:i/>
          <w:iCs/>
          <w:color w:val="222222"/>
          <w:sz w:val="24"/>
          <w:szCs w:val="24"/>
          <w:shd w:val="clear" w:color="auto" w:fill="FFFFFF"/>
        </w:rPr>
        <w:t>Journal of Management Information &amp; Decision Sciences</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25</w:t>
      </w:r>
      <w:r w:rsidRPr="00DF6B42">
        <w:rPr>
          <w:rFonts w:ascii="Arial" w:eastAsia="Times New Roman" w:hAnsi="Arial" w:cs="Arial"/>
          <w:color w:val="222222"/>
          <w:sz w:val="24"/>
          <w:szCs w:val="24"/>
          <w:shd w:val="clear" w:color="auto" w:fill="FFFFFF"/>
        </w:rPr>
        <w:t xml:space="preserve">. Available at: </w:t>
      </w:r>
      <w:hyperlink r:id="rId13" w:history="1">
        <w:r w:rsidRPr="00DF6B42">
          <w:rPr>
            <w:rFonts w:ascii="Arial" w:eastAsia="Times New Roman" w:hAnsi="Arial" w:cs="Arial"/>
            <w:color w:val="1155CC"/>
            <w:sz w:val="24"/>
            <w:szCs w:val="24"/>
            <w:u w:val="single"/>
          </w:rPr>
          <w:t>https://www.researchgate.net/profile/Roberta-Fenech-2/publication/356977835_HUMAN_RESOURCE_MANAGEMENT_IN_A_DIGITAL_ERA_THROUGH_THE_LENS_OF_NEXT_GENERATION_HUMAN_RESOURCE_MANAGERS/links/61b5abadfd2cbd720093ba3f/HUMAN-RESOURCE-MANAGEMENT-IN-A-DIGITAL-ERA-THROUGH-THE-LENS-OF-NEXT-GENERATION-HUMAN-RESOURCE-MANAGERS.pdf</w:t>
        </w:r>
      </w:hyperlink>
      <w:r w:rsidRPr="00DF6B42">
        <w:rPr>
          <w:rFonts w:ascii="Arial" w:eastAsia="Times New Roman" w:hAnsi="Arial" w:cs="Arial"/>
          <w:color w:val="222222"/>
          <w:sz w:val="24"/>
          <w:szCs w:val="24"/>
          <w:shd w:val="clear" w:color="auto" w:fill="FFFFFF"/>
        </w:rPr>
        <w:t>  [Accessed on 24th April 2024]</w:t>
      </w:r>
    </w:p>
    <w:p w14:paraId="716B86A2"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 Fu, N., Flood, P.C., Rousseau, D.M. and Morris, T., 2020. Line managers as paradox navigators in HRM implementation: Balancing consistency and individual responsiveness. </w:t>
      </w:r>
      <w:r w:rsidRPr="00DF6B42">
        <w:rPr>
          <w:rFonts w:ascii="Arial" w:eastAsia="Times New Roman" w:hAnsi="Arial" w:cs="Arial"/>
          <w:i/>
          <w:iCs/>
          <w:color w:val="222222"/>
          <w:sz w:val="24"/>
          <w:szCs w:val="24"/>
          <w:shd w:val="clear" w:color="auto" w:fill="FFFFFF"/>
        </w:rPr>
        <w:t>Journal of Management</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46</w:t>
      </w:r>
      <w:r w:rsidRPr="00DF6B42">
        <w:rPr>
          <w:rFonts w:ascii="Arial" w:eastAsia="Times New Roman" w:hAnsi="Arial" w:cs="Arial"/>
          <w:color w:val="222222"/>
          <w:sz w:val="24"/>
          <w:szCs w:val="24"/>
          <w:shd w:val="clear" w:color="auto" w:fill="FFFFFF"/>
        </w:rPr>
        <w:t xml:space="preserve">(2), pp.203-233. Available at: </w:t>
      </w:r>
      <w:hyperlink r:id="rId14" w:history="1">
        <w:r w:rsidRPr="00DF6B42">
          <w:rPr>
            <w:rFonts w:ascii="Arial" w:eastAsia="Times New Roman" w:hAnsi="Arial" w:cs="Arial"/>
            <w:color w:val="1155CC"/>
            <w:sz w:val="24"/>
            <w:szCs w:val="24"/>
            <w:u w:val="single"/>
          </w:rPr>
          <w:t>https://ora.ox.ac.uk/objects/uuid:101fbd8f-e6ae-4e8e-8982-87600f373ec9/download_file?file_format=pdf&amp;safe_filename=Fu_et_al_2018_Line_managers_as_paradox_navigators.pdf&amp;type_of_work=Journal+article</w:t>
        </w:r>
      </w:hyperlink>
      <w:r w:rsidRPr="00DF6B42">
        <w:rPr>
          <w:rFonts w:ascii="Arial" w:eastAsia="Times New Roman" w:hAnsi="Arial" w:cs="Arial"/>
          <w:color w:val="222222"/>
          <w:sz w:val="24"/>
          <w:szCs w:val="24"/>
          <w:shd w:val="clear" w:color="auto" w:fill="FFFFFF"/>
        </w:rPr>
        <w:t>  [Accessed on 24th April 2024]</w:t>
      </w:r>
    </w:p>
    <w:p w14:paraId="4518E5EB"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Hani, J.B., 2021. The impact of human resource planning (HRP) in achieving the strategic goal of the firm with the moderating role of organizational innovation. </w:t>
      </w:r>
      <w:r w:rsidRPr="00DF6B42">
        <w:rPr>
          <w:rFonts w:ascii="Arial" w:eastAsia="Times New Roman" w:hAnsi="Arial" w:cs="Arial"/>
          <w:i/>
          <w:iCs/>
          <w:color w:val="222222"/>
          <w:sz w:val="24"/>
          <w:szCs w:val="24"/>
          <w:shd w:val="clear" w:color="auto" w:fill="FFFFFF"/>
        </w:rPr>
        <w:t>International Journal of System Dynamics Applications (IJSDA)</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10</w:t>
      </w:r>
      <w:r w:rsidRPr="00DF6B42">
        <w:rPr>
          <w:rFonts w:ascii="Arial" w:eastAsia="Times New Roman" w:hAnsi="Arial" w:cs="Arial"/>
          <w:color w:val="222222"/>
          <w:sz w:val="24"/>
          <w:szCs w:val="24"/>
          <w:shd w:val="clear" w:color="auto" w:fill="FFFFFF"/>
        </w:rPr>
        <w:t xml:space="preserve">(4), pp.1-22. Available at:  </w:t>
      </w:r>
      <w:hyperlink r:id="rId15" w:history="1">
        <w:r w:rsidRPr="00DF6B42">
          <w:rPr>
            <w:rFonts w:ascii="Arial" w:eastAsia="Times New Roman" w:hAnsi="Arial" w:cs="Arial"/>
            <w:color w:val="1155CC"/>
            <w:sz w:val="24"/>
            <w:szCs w:val="24"/>
            <w:u w:val="single"/>
          </w:rPr>
          <w:t>https://www.igi-global.com/viewtitle.aspx?titleid=275607</w:t>
        </w:r>
      </w:hyperlink>
      <w:r w:rsidRPr="00DF6B42">
        <w:rPr>
          <w:rFonts w:ascii="Arial" w:eastAsia="Times New Roman" w:hAnsi="Arial" w:cs="Arial"/>
          <w:color w:val="222222"/>
          <w:sz w:val="24"/>
          <w:szCs w:val="24"/>
          <w:shd w:val="clear" w:color="auto" w:fill="FFFFFF"/>
        </w:rPr>
        <w:t>  [Accessed on 24th April 2024]</w:t>
      </w:r>
    </w:p>
    <w:p w14:paraId="673945F4" w14:textId="77777777" w:rsidR="00DF6B42" w:rsidRPr="00DF6B42" w:rsidRDefault="00DF6B42" w:rsidP="00DF6B42">
      <w:pPr>
        <w:spacing w:before="400" w:after="120" w:line="360" w:lineRule="auto"/>
        <w:jc w:val="both"/>
        <w:outlineLvl w:val="0"/>
        <w:rPr>
          <w:rFonts w:ascii="Arial" w:eastAsia="Times New Roman" w:hAnsi="Arial" w:cs="Arial"/>
          <w:b/>
          <w:bCs/>
          <w:kern w:val="36"/>
          <w:sz w:val="24"/>
          <w:szCs w:val="24"/>
        </w:rPr>
      </w:pPr>
      <w:r w:rsidRPr="00DF6B42">
        <w:rPr>
          <w:rFonts w:ascii="Arial" w:eastAsia="Times New Roman" w:hAnsi="Arial" w:cs="Arial"/>
          <w:color w:val="222222"/>
          <w:kern w:val="36"/>
          <w:sz w:val="24"/>
          <w:szCs w:val="24"/>
          <w:shd w:val="clear" w:color="auto" w:fill="FFFFFF"/>
        </w:rPr>
        <w:lastRenderedPageBreak/>
        <w:t xml:space="preserve">Jamil, S., Khan, S. and Seraj, S.S., 2023. An SEM-based study on Intrinsic Motivation in the Education Sector: The role of GHRM Practices. </w:t>
      </w:r>
      <w:r w:rsidRPr="00DF6B42">
        <w:rPr>
          <w:rFonts w:ascii="Arial" w:eastAsia="Times New Roman" w:hAnsi="Arial" w:cs="Arial"/>
          <w:i/>
          <w:iCs/>
          <w:color w:val="222222"/>
          <w:kern w:val="36"/>
          <w:sz w:val="24"/>
          <w:szCs w:val="24"/>
          <w:shd w:val="clear" w:color="auto" w:fill="FFFFFF"/>
        </w:rPr>
        <w:t>Voyage Journal of Educational Studies</w:t>
      </w:r>
      <w:r w:rsidRPr="00DF6B42">
        <w:rPr>
          <w:rFonts w:ascii="Arial" w:eastAsia="Times New Roman" w:hAnsi="Arial" w:cs="Arial"/>
          <w:color w:val="222222"/>
          <w:kern w:val="36"/>
          <w:sz w:val="24"/>
          <w:szCs w:val="24"/>
          <w:shd w:val="clear" w:color="auto" w:fill="FFFFFF"/>
        </w:rPr>
        <w:t xml:space="preserve">, </w:t>
      </w:r>
      <w:r w:rsidRPr="00DF6B42">
        <w:rPr>
          <w:rFonts w:ascii="Arial" w:eastAsia="Times New Roman" w:hAnsi="Arial" w:cs="Arial"/>
          <w:i/>
          <w:iCs/>
          <w:color w:val="222222"/>
          <w:kern w:val="36"/>
          <w:sz w:val="24"/>
          <w:szCs w:val="24"/>
          <w:shd w:val="clear" w:color="auto" w:fill="FFFFFF"/>
        </w:rPr>
        <w:t>3</w:t>
      </w:r>
      <w:r w:rsidRPr="00DF6B42">
        <w:rPr>
          <w:rFonts w:ascii="Arial" w:eastAsia="Times New Roman" w:hAnsi="Arial" w:cs="Arial"/>
          <w:color w:val="222222"/>
          <w:kern w:val="36"/>
          <w:sz w:val="24"/>
          <w:szCs w:val="24"/>
          <w:shd w:val="clear" w:color="auto" w:fill="FFFFFF"/>
        </w:rPr>
        <w:t xml:space="preserve">(2), pp.305-325. Available at: </w:t>
      </w:r>
      <w:hyperlink r:id="rId16" w:history="1">
        <w:r w:rsidRPr="00DF6B42">
          <w:rPr>
            <w:rFonts w:ascii="Arial" w:eastAsia="Times New Roman" w:hAnsi="Arial" w:cs="Arial"/>
            <w:color w:val="1155CC"/>
            <w:kern w:val="36"/>
            <w:sz w:val="24"/>
            <w:szCs w:val="24"/>
            <w:u w:val="single"/>
          </w:rPr>
          <w:t>https://vjes.voyageams.com/index.php/vjes/article/download/64/57</w:t>
        </w:r>
      </w:hyperlink>
      <w:r w:rsidRPr="00DF6B42">
        <w:rPr>
          <w:rFonts w:ascii="Arial" w:eastAsia="Times New Roman" w:hAnsi="Arial" w:cs="Arial"/>
          <w:color w:val="222222"/>
          <w:kern w:val="36"/>
          <w:sz w:val="24"/>
          <w:szCs w:val="24"/>
          <w:shd w:val="clear" w:color="auto" w:fill="FFFFFF"/>
        </w:rPr>
        <w:t>  [Accessed on 24th April 2024]</w:t>
      </w:r>
    </w:p>
    <w:p w14:paraId="00CC8104" w14:textId="77777777" w:rsid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Khanna, G., Ranjan, M.A. and Bhandari, D., 2020. THE RESPONSIBILITY OF HRP IN THE HUMAN PROCESS SYSTEM: A CASE STUDY. </w:t>
      </w:r>
      <w:proofErr w:type="spellStart"/>
      <w:r w:rsidRPr="00DF6B42">
        <w:rPr>
          <w:rFonts w:ascii="Arial" w:eastAsia="Times New Roman" w:hAnsi="Arial" w:cs="Arial"/>
          <w:i/>
          <w:iCs/>
          <w:color w:val="222222"/>
          <w:sz w:val="24"/>
          <w:szCs w:val="24"/>
          <w:shd w:val="clear" w:color="auto" w:fill="FFFFFF"/>
        </w:rPr>
        <w:t>PalArch's</w:t>
      </w:r>
      <w:proofErr w:type="spellEnd"/>
      <w:r w:rsidRPr="00DF6B42">
        <w:rPr>
          <w:rFonts w:ascii="Arial" w:eastAsia="Times New Roman" w:hAnsi="Arial" w:cs="Arial"/>
          <w:i/>
          <w:iCs/>
          <w:color w:val="222222"/>
          <w:sz w:val="24"/>
          <w:szCs w:val="24"/>
          <w:shd w:val="clear" w:color="auto" w:fill="FFFFFF"/>
        </w:rPr>
        <w:t xml:space="preserve"> Journal of Archaeology of Egypt/Egyptology</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17</w:t>
      </w:r>
      <w:r w:rsidRPr="00DF6B42">
        <w:rPr>
          <w:rFonts w:ascii="Arial" w:eastAsia="Times New Roman" w:hAnsi="Arial" w:cs="Arial"/>
          <w:color w:val="222222"/>
          <w:sz w:val="24"/>
          <w:szCs w:val="24"/>
          <w:shd w:val="clear" w:color="auto" w:fill="FFFFFF"/>
        </w:rPr>
        <w:t xml:space="preserve">(6), pp.14050-14058. Available at:   </w:t>
      </w:r>
      <w:hyperlink r:id="rId17" w:history="1">
        <w:r w:rsidRPr="00DF6B42">
          <w:rPr>
            <w:rFonts w:ascii="Arial" w:eastAsia="Times New Roman" w:hAnsi="Arial" w:cs="Arial"/>
            <w:color w:val="1155CC"/>
            <w:sz w:val="24"/>
            <w:szCs w:val="24"/>
            <w:u w:val="single"/>
          </w:rPr>
          <w:t>https://archives.palarch.nl/index.php/jae/article/download/4024/3962</w:t>
        </w:r>
      </w:hyperlink>
      <w:r w:rsidRPr="00DF6B42">
        <w:rPr>
          <w:rFonts w:ascii="Arial" w:eastAsia="Times New Roman" w:hAnsi="Arial" w:cs="Arial"/>
          <w:color w:val="222222"/>
          <w:sz w:val="24"/>
          <w:szCs w:val="24"/>
          <w:shd w:val="clear" w:color="auto" w:fill="FFFFFF"/>
        </w:rPr>
        <w:t>  [Accessed on 24th April 2024]</w:t>
      </w:r>
    </w:p>
    <w:p w14:paraId="25B615CF" w14:textId="6522BD7E"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kern w:val="36"/>
          <w:sz w:val="24"/>
          <w:szCs w:val="24"/>
          <w:shd w:val="clear" w:color="auto" w:fill="FFFFFF"/>
        </w:rPr>
        <w:t xml:space="preserve">Kim, S., Wang, Y. and Boon, C., 2021. Sixty years of research on technology and human resource management: Looking back and looking forward. </w:t>
      </w:r>
      <w:r w:rsidRPr="00DF6B42">
        <w:rPr>
          <w:rFonts w:ascii="Arial" w:eastAsia="Times New Roman" w:hAnsi="Arial" w:cs="Arial"/>
          <w:i/>
          <w:iCs/>
          <w:color w:val="222222"/>
          <w:kern w:val="36"/>
          <w:sz w:val="24"/>
          <w:szCs w:val="24"/>
          <w:shd w:val="clear" w:color="auto" w:fill="FFFFFF"/>
        </w:rPr>
        <w:t>Human Resource Management</w:t>
      </w:r>
      <w:r w:rsidRPr="00DF6B42">
        <w:rPr>
          <w:rFonts w:ascii="Arial" w:eastAsia="Times New Roman" w:hAnsi="Arial" w:cs="Arial"/>
          <w:color w:val="222222"/>
          <w:kern w:val="36"/>
          <w:sz w:val="24"/>
          <w:szCs w:val="24"/>
          <w:shd w:val="clear" w:color="auto" w:fill="FFFFFF"/>
        </w:rPr>
        <w:t xml:space="preserve">, </w:t>
      </w:r>
      <w:r w:rsidRPr="00DF6B42">
        <w:rPr>
          <w:rFonts w:ascii="Arial" w:eastAsia="Times New Roman" w:hAnsi="Arial" w:cs="Arial"/>
          <w:i/>
          <w:iCs/>
          <w:color w:val="222222"/>
          <w:kern w:val="36"/>
          <w:sz w:val="24"/>
          <w:szCs w:val="24"/>
          <w:shd w:val="clear" w:color="auto" w:fill="FFFFFF"/>
        </w:rPr>
        <w:t>60</w:t>
      </w:r>
      <w:r w:rsidRPr="00DF6B42">
        <w:rPr>
          <w:rFonts w:ascii="Arial" w:eastAsia="Times New Roman" w:hAnsi="Arial" w:cs="Arial"/>
          <w:color w:val="222222"/>
          <w:kern w:val="36"/>
          <w:sz w:val="24"/>
          <w:szCs w:val="24"/>
          <w:shd w:val="clear" w:color="auto" w:fill="FFFFFF"/>
        </w:rPr>
        <w:t xml:space="preserve">(1), pp.229-247.  Available at: </w:t>
      </w:r>
      <w:hyperlink r:id="rId18" w:history="1">
        <w:r w:rsidRPr="00DF6B42">
          <w:rPr>
            <w:rFonts w:ascii="Arial" w:eastAsia="Times New Roman" w:hAnsi="Arial" w:cs="Arial"/>
            <w:color w:val="1155CC"/>
            <w:kern w:val="36"/>
            <w:sz w:val="24"/>
            <w:szCs w:val="24"/>
            <w:u w:val="single"/>
          </w:rPr>
          <w:t>https://www.researchgate.net/profile/Sunghoon-Kim-11/publication/346644511_Sixty_years_of_research_on_technology_and_human_resource_management_Looking_back_and_looking_forward/links/62666f3fbca601538b66e095/Sixty-years-of-research-on-technology-and-human-resource-management-Looking-back-and-looking-forward.pdf</w:t>
        </w:r>
      </w:hyperlink>
      <w:r w:rsidRPr="00DF6B42">
        <w:rPr>
          <w:rFonts w:ascii="Arial" w:eastAsia="Times New Roman" w:hAnsi="Arial" w:cs="Arial"/>
          <w:color w:val="222222"/>
          <w:kern w:val="36"/>
          <w:sz w:val="24"/>
          <w:szCs w:val="24"/>
          <w:shd w:val="clear" w:color="auto" w:fill="FFFFFF"/>
        </w:rPr>
        <w:t xml:space="preserve"> [Accessed on 24th April 2024]</w:t>
      </w:r>
    </w:p>
    <w:p w14:paraId="556F60CB"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Lin, P.M., Peng, K.L., Wilson Au, W.C. and Baum, T., 2023. Labor market transformation in the hospitality gig economy in a post pandemic era: impacts of institutional governance. </w:t>
      </w:r>
      <w:r w:rsidRPr="00DF6B42">
        <w:rPr>
          <w:rFonts w:ascii="Arial" w:eastAsia="Times New Roman" w:hAnsi="Arial" w:cs="Arial"/>
          <w:i/>
          <w:iCs/>
          <w:color w:val="222222"/>
          <w:sz w:val="24"/>
          <w:szCs w:val="24"/>
          <w:shd w:val="clear" w:color="auto" w:fill="FFFFFF"/>
        </w:rPr>
        <w:t>International Journal of Contemporary Hospitality Management</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35</w:t>
      </w:r>
      <w:r w:rsidRPr="00DF6B42">
        <w:rPr>
          <w:rFonts w:ascii="Arial" w:eastAsia="Times New Roman" w:hAnsi="Arial" w:cs="Arial"/>
          <w:color w:val="222222"/>
          <w:sz w:val="24"/>
          <w:szCs w:val="24"/>
          <w:shd w:val="clear" w:color="auto" w:fill="FFFFFF"/>
        </w:rPr>
        <w:t xml:space="preserve">(4), pp.1490-1510.  Available at: </w:t>
      </w:r>
      <w:hyperlink r:id="rId19" w:history="1">
        <w:r w:rsidRPr="00DF6B42">
          <w:rPr>
            <w:rFonts w:ascii="Arial" w:eastAsia="Times New Roman" w:hAnsi="Arial" w:cs="Arial"/>
            <w:color w:val="1155CC"/>
            <w:sz w:val="24"/>
            <w:szCs w:val="24"/>
            <w:u w:val="single"/>
          </w:rPr>
          <w:t>https://pureportal.strath.ac.uk/files/143524142/Lin_etal_IJCHM_2022_Labor_market_transformation_in_the_hospitality_gig_economy.pdf</w:t>
        </w:r>
      </w:hyperlink>
      <w:r w:rsidRPr="00DF6B42">
        <w:rPr>
          <w:rFonts w:ascii="Arial" w:eastAsia="Times New Roman" w:hAnsi="Arial" w:cs="Arial"/>
          <w:color w:val="222222"/>
          <w:sz w:val="24"/>
          <w:szCs w:val="24"/>
          <w:shd w:val="clear" w:color="auto" w:fill="FFFFFF"/>
        </w:rPr>
        <w:t>  [Accessed on 24th April 2024]</w:t>
      </w:r>
    </w:p>
    <w:p w14:paraId="2CE1273C" w14:textId="77777777" w:rsidR="00DF6B42" w:rsidRPr="00DF6B42" w:rsidRDefault="00DF6B42" w:rsidP="00DF6B42">
      <w:pPr>
        <w:spacing w:after="0" w:line="360" w:lineRule="auto"/>
        <w:jc w:val="both"/>
        <w:rPr>
          <w:rFonts w:ascii="Arial" w:eastAsia="Times New Roman" w:hAnsi="Arial" w:cs="Arial"/>
          <w:color w:val="222222"/>
          <w:sz w:val="24"/>
          <w:szCs w:val="24"/>
          <w:shd w:val="clear" w:color="auto" w:fill="FFFFFF"/>
        </w:rPr>
      </w:pPr>
      <w:r w:rsidRPr="00DF6B42">
        <w:rPr>
          <w:rFonts w:ascii="Arial" w:eastAsia="Times New Roman" w:hAnsi="Arial" w:cs="Arial"/>
          <w:color w:val="222222"/>
          <w:sz w:val="24"/>
          <w:szCs w:val="24"/>
          <w:shd w:val="clear" w:color="auto" w:fill="FFFFFF"/>
        </w:rPr>
        <w:t xml:space="preserve">Maity, B., 2022. The Strategic Planning Process: Framework, Components and Implementation Considerations. </w:t>
      </w:r>
      <w:r w:rsidRPr="00DF6B42">
        <w:rPr>
          <w:rFonts w:ascii="Arial" w:eastAsia="Times New Roman" w:hAnsi="Arial" w:cs="Arial"/>
          <w:i/>
          <w:iCs/>
          <w:color w:val="222222"/>
          <w:sz w:val="24"/>
          <w:szCs w:val="24"/>
          <w:shd w:val="clear" w:color="auto" w:fill="FFFFFF"/>
        </w:rPr>
        <w:t>Message from the Editor-in-Chief</w:t>
      </w:r>
      <w:r w:rsidRPr="00DF6B42">
        <w:rPr>
          <w:rFonts w:ascii="Arial" w:eastAsia="Times New Roman" w:hAnsi="Arial" w:cs="Arial"/>
          <w:color w:val="222222"/>
          <w:sz w:val="24"/>
          <w:szCs w:val="24"/>
          <w:shd w:val="clear" w:color="auto" w:fill="FFFFFF"/>
        </w:rPr>
        <w:t xml:space="preserve">. Available at: </w:t>
      </w:r>
      <w:hyperlink r:id="rId20" w:anchor="page=252" w:history="1">
        <w:r w:rsidRPr="00DF6B42">
          <w:rPr>
            <w:rFonts w:ascii="Arial" w:eastAsia="Times New Roman" w:hAnsi="Arial" w:cs="Arial"/>
            <w:color w:val="1155CC"/>
            <w:sz w:val="24"/>
            <w:szCs w:val="24"/>
            <w:u w:val="single"/>
          </w:rPr>
          <w:t>https://ijmir.org/doc/archive/special_issue/2022%20Apr'%20Special%20Issue.pdf#page=252</w:t>
        </w:r>
      </w:hyperlink>
      <w:r w:rsidRPr="00DF6B42">
        <w:rPr>
          <w:rFonts w:ascii="Arial" w:eastAsia="Times New Roman" w:hAnsi="Arial" w:cs="Arial"/>
          <w:color w:val="222222"/>
          <w:sz w:val="24"/>
          <w:szCs w:val="24"/>
          <w:shd w:val="clear" w:color="auto" w:fill="FFFFFF"/>
        </w:rPr>
        <w:t>  [Accessed on 24th April 2024]</w:t>
      </w:r>
    </w:p>
    <w:p w14:paraId="54AAFA51"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i/>
          <w:iCs/>
          <w:color w:val="222222"/>
          <w:sz w:val="24"/>
          <w:szCs w:val="24"/>
          <w:shd w:val="clear" w:color="auto" w:fill="FFFFFF"/>
        </w:rPr>
        <w:t>Management Reviews</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22</w:t>
      </w:r>
      <w:r w:rsidRPr="00DF6B42">
        <w:rPr>
          <w:rFonts w:ascii="Arial" w:eastAsia="Times New Roman" w:hAnsi="Arial" w:cs="Arial"/>
          <w:color w:val="222222"/>
          <w:sz w:val="24"/>
          <w:szCs w:val="24"/>
          <w:shd w:val="clear" w:color="auto" w:fill="FFFFFF"/>
        </w:rPr>
        <w:t xml:space="preserve">(2), pp.150-176. Available at:  </w:t>
      </w:r>
      <w:hyperlink r:id="rId21" w:history="1">
        <w:r w:rsidRPr="00DF6B42">
          <w:rPr>
            <w:rFonts w:ascii="Arial" w:eastAsia="Times New Roman" w:hAnsi="Arial" w:cs="Arial"/>
            <w:color w:val="1155CC"/>
            <w:sz w:val="24"/>
            <w:szCs w:val="24"/>
            <w:u w:val="single"/>
          </w:rPr>
          <w:t>https://onlinelibrary.wiley.com/doi/pdfdirect/10.1111/ijmr.12220</w:t>
        </w:r>
      </w:hyperlink>
      <w:r w:rsidRPr="00DF6B42">
        <w:rPr>
          <w:rFonts w:ascii="Arial" w:eastAsia="Times New Roman" w:hAnsi="Arial" w:cs="Arial"/>
          <w:color w:val="222222"/>
          <w:sz w:val="24"/>
          <w:szCs w:val="24"/>
          <w:shd w:val="clear" w:color="auto" w:fill="FFFFFF"/>
        </w:rPr>
        <w:t>  [Accessed on 24th April 2024]</w:t>
      </w:r>
    </w:p>
    <w:p w14:paraId="3E51E73E"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lastRenderedPageBreak/>
        <w:t xml:space="preserve">Martinez </w:t>
      </w:r>
      <w:proofErr w:type="spellStart"/>
      <w:r w:rsidRPr="00DF6B42">
        <w:rPr>
          <w:rFonts w:ascii="Arial" w:eastAsia="Times New Roman" w:hAnsi="Arial" w:cs="Arial"/>
          <w:color w:val="222222"/>
          <w:sz w:val="24"/>
          <w:szCs w:val="24"/>
          <w:shd w:val="clear" w:color="auto" w:fill="FFFFFF"/>
        </w:rPr>
        <w:t>Jezzini</w:t>
      </w:r>
      <w:proofErr w:type="spellEnd"/>
      <w:r w:rsidRPr="00DF6B42">
        <w:rPr>
          <w:rFonts w:ascii="Arial" w:eastAsia="Times New Roman" w:hAnsi="Arial" w:cs="Arial"/>
          <w:color w:val="222222"/>
          <w:sz w:val="24"/>
          <w:szCs w:val="24"/>
          <w:shd w:val="clear" w:color="auto" w:fill="FFFFFF"/>
        </w:rPr>
        <w:t xml:space="preserve">, S.M., 2022. </w:t>
      </w:r>
      <w:r w:rsidRPr="00DF6B42">
        <w:rPr>
          <w:rFonts w:ascii="Arial" w:eastAsia="Times New Roman" w:hAnsi="Arial" w:cs="Arial"/>
          <w:i/>
          <w:iCs/>
          <w:color w:val="222222"/>
          <w:sz w:val="24"/>
          <w:szCs w:val="24"/>
          <w:shd w:val="clear" w:color="auto" w:fill="FFFFFF"/>
        </w:rPr>
        <w:t xml:space="preserve">An investigation into the impact of the pandemic on Recruitment Methods from a </w:t>
      </w:r>
      <w:proofErr w:type="gramStart"/>
      <w:r w:rsidRPr="00DF6B42">
        <w:rPr>
          <w:rFonts w:ascii="Arial" w:eastAsia="Times New Roman" w:hAnsi="Arial" w:cs="Arial"/>
          <w:i/>
          <w:iCs/>
          <w:color w:val="222222"/>
          <w:sz w:val="24"/>
          <w:szCs w:val="24"/>
          <w:shd w:val="clear" w:color="auto" w:fill="FFFFFF"/>
        </w:rPr>
        <w:t>recruiters</w:t>
      </w:r>
      <w:r w:rsidRPr="00DF6B42">
        <w:rPr>
          <w:rFonts w:ascii="Arial" w:eastAsia="Times New Roman" w:hAnsi="Arial" w:cs="Arial"/>
          <w:color w:val="222222"/>
          <w:sz w:val="24"/>
          <w:szCs w:val="24"/>
          <w:shd w:val="clear" w:color="auto" w:fill="FFFFFF"/>
        </w:rPr>
        <w:t xml:space="preserve"> (Doctoral dissertation, Dublin, National College of Ireland)</w:t>
      </w:r>
      <w:proofErr w:type="gramEnd"/>
      <w:r w:rsidRPr="00DF6B42">
        <w:rPr>
          <w:rFonts w:ascii="Arial" w:eastAsia="Times New Roman" w:hAnsi="Arial" w:cs="Arial"/>
          <w:color w:val="222222"/>
          <w:sz w:val="24"/>
          <w:szCs w:val="24"/>
          <w:shd w:val="clear" w:color="auto" w:fill="FFFFFF"/>
        </w:rPr>
        <w:t xml:space="preserve">. Available at: </w:t>
      </w:r>
      <w:hyperlink r:id="rId22" w:history="1">
        <w:r w:rsidRPr="00DF6B42">
          <w:rPr>
            <w:rFonts w:ascii="Arial" w:eastAsia="Times New Roman" w:hAnsi="Arial" w:cs="Arial"/>
            <w:color w:val="1155CC"/>
            <w:sz w:val="24"/>
            <w:szCs w:val="24"/>
            <w:u w:val="single"/>
          </w:rPr>
          <w:t>https://norma.ncirl.ie/5890/1/sarameylamartinezjezzini.pdf</w:t>
        </w:r>
      </w:hyperlink>
      <w:r w:rsidRPr="00DF6B42">
        <w:rPr>
          <w:rFonts w:ascii="Arial" w:eastAsia="Times New Roman" w:hAnsi="Arial" w:cs="Arial"/>
          <w:color w:val="222222"/>
          <w:sz w:val="24"/>
          <w:szCs w:val="24"/>
          <w:shd w:val="clear" w:color="auto" w:fill="FFFFFF"/>
        </w:rPr>
        <w:t>  [Accessed on 24th April 2024]</w:t>
      </w:r>
    </w:p>
    <w:p w14:paraId="67210BFD"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Ojha, D., Patel, P.C. and Sridharan, S.V., 2020. Dynamic strategic planning and firm competitive performance: A conceptualization and an empirical test. </w:t>
      </w:r>
      <w:r w:rsidRPr="00DF6B42">
        <w:rPr>
          <w:rFonts w:ascii="Arial" w:eastAsia="Times New Roman" w:hAnsi="Arial" w:cs="Arial"/>
          <w:i/>
          <w:iCs/>
          <w:color w:val="222222"/>
          <w:sz w:val="24"/>
          <w:szCs w:val="24"/>
          <w:shd w:val="clear" w:color="auto" w:fill="FFFFFF"/>
        </w:rPr>
        <w:t>International Journal of Production Economics</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222</w:t>
      </w:r>
      <w:r w:rsidRPr="00DF6B42">
        <w:rPr>
          <w:rFonts w:ascii="Arial" w:eastAsia="Times New Roman" w:hAnsi="Arial" w:cs="Arial"/>
          <w:color w:val="222222"/>
          <w:sz w:val="24"/>
          <w:szCs w:val="24"/>
          <w:shd w:val="clear" w:color="auto" w:fill="FFFFFF"/>
        </w:rPr>
        <w:t xml:space="preserve">, p.107509. Available at: </w:t>
      </w:r>
      <w:hyperlink r:id="rId23" w:history="1">
        <w:r w:rsidRPr="00DF6B42">
          <w:rPr>
            <w:rFonts w:ascii="Arial" w:eastAsia="Times New Roman" w:hAnsi="Arial" w:cs="Arial"/>
            <w:color w:val="1155CC"/>
            <w:sz w:val="24"/>
            <w:szCs w:val="24"/>
            <w:u w:val="single"/>
          </w:rPr>
          <w:t>https://fardapaper.ir/mohavaha/uploads/2020/03/Fardapaper-Dynamic-strategic-planning-and-firm-competitive-performance-A-conceptualization-and-an-empirical-test.pdf</w:t>
        </w:r>
      </w:hyperlink>
      <w:r w:rsidRPr="00DF6B42">
        <w:rPr>
          <w:rFonts w:ascii="Arial" w:eastAsia="Times New Roman" w:hAnsi="Arial" w:cs="Arial"/>
          <w:color w:val="222222"/>
          <w:sz w:val="24"/>
          <w:szCs w:val="24"/>
          <w:shd w:val="clear" w:color="auto" w:fill="FFFFFF"/>
        </w:rPr>
        <w:t>  [Accessed on 24th April 2024]</w:t>
      </w:r>
    </w:p>
    <w:p w14:paraId="79D5DA46" w14:textId="77777777" w:rsidR="00DF6B42" w:rsidRPr="00DF6B42" w:rsidRDefault="00DF6B42" w:rsidP="00DF6B42">
      <w:pPr>
        <w:spacing w:after="0" w:line="360" w:lineRule="auto"/>
        <w:jc w:val="both"/>
        <w:rPr>
          <w:rFonts w:ascii="Arial" w:eastAsia="Times New Roman" w:hAnsi="Arial" w:cs="Arial"/>
          <w:sz w:val="24"/>
          <w:szCs w:val="24"/>
        </w:rPr>
      </w:pPr>
      <w:proofErr w:type="spellStart"/>
      <w:r w:rsidRPr="00DF6B42">
        <w:rPr>
          <w:rFonts w:ascii="Arial" w:eastAsia="Times New Roman" w:hAnsi="Arial" w:cs="Arial"/>
          <w:color w:val="222222"/>
          <w:sz w:val="24"/>
          <w:szCs w:val="24"/>
          <w:shd w:val="clear" w:color="auto" w:fill="FFFFFF"/>
        </w:rPr>
        <w:t>Priyambodo</w:t>
      </w:r>
      <w:proofErr w:type="spellEnd"/>
      <w:r w:rsidRPr="00DF6B42">
        <w:rPr>
          <w:rFonts w:ascii="Arial" w:eastAsia="Times New Roman" w:hAnsi="Arial" w:cs="Arial"/>
          <w:color w:val="222222"/>
          <w:sz w:val="24"/>
          <w:szCs w:val="24"/>
          <w:shd w:val="clear" w:color="auto" w:fill="FFFFFF"/>
        </w:rPr>
        <w:t xml:space="preserve">, P. and Hasanah, E., 2021. Strategic planning in increasing quality of education. </w:t>
      </w:r>
      <w:proofErr w:type="spellStart"/>
      <w:r w:rsidRPr="00DF6B42">
        <w:rPr>
          <w:rFonts w:ascii="Arial" w:eastAsia="Times New Roman" w:hAnsi="Arial" w:cs="Arial"/>
          <w:i/>
          <w:iCs/>
          <w:color w:val="222222"/>
          <w:sz w:val="24"/>
          <w:szCs w:val="24"/>
          <w:shd w:val="clear" w:color="auto" w:fill="FFFFFF"/>
        </w:rPr>
        <w:t>Nidhomul</w:t>
      </w:r>
      <w:proofErr w:type="spellEnd"/>
      <w:r w:rsidRPr="00DF6B42">
        <w:rPr>
          <w:rFonts w:ascii="Arial" w:eastAsia="Times New Roman" w:hAnsi="Arial" w:cs="Arial"/>
          <w:i/>
          <w:iCs/>
          <w:color w:val="222222"/>
          <w:sz w:val="24"/>
          <w:szCs w:val="24"/>
          <w:shd w:val="clear" w:color="auto" w:fill="FFFFFF"/>
        </w:rPr>
        <w:t xml:space="preserve"> </w:t>
      </w:r>
      <w:proofErr w:type="spellStart"/>
      <w:r w:rsidRPr="00DF6B42">
        <w:rPr>
          <w:rFonts w:ascii="Arial" w:eastAsia="Times New Roman" w:hAnsi="Arial" w:cs="Arial"/>
          <w:i/>
          <w:iCs/>
          <w:color w:val="222222"/>
          <w:sz w:val="24"/>
          <w:szCs w:val="24"/>
          <w:shd w:val="clear" w:color="auto" w:fill="FFFFFF"/>
        </w:rPr>
        <w:t>Haq</w:t>
      </w:r>
      <w:proofErr w:type="spellEnd"/>
      <w:r w:rsidRPr="00DF6B42">
        <w:rPr>
          <w:rFonts w:ascii="Arial" w:eastAsia="Times New Roman" w:hAnsi="Arial" w:cs="Arial"/>
          <w:i/>
          <w:iCs/>
          <w:color w:val="222222"/>
          <w:sz w:val="24"/>
          <w:szCs w:val="24"/>
          <w:shd w:val="clear" w:color="auto" w:fill="FFFFFF"/>
        </w:rPr>
        <w:t xml:space="preserve">: </w:t>
      </w:r>
      <w:proofErr w:type="spellStart"/>
      <w:r w:rsidRPr="00DF6B42">
        <w:rPr>
          <w:rFonts w:ascii="Arial" w:eastAsia="Times New Roman" w:hAnsi="Arial" w:cs="Arial"/>
          <w:i/>
          <w:iCs/>
          <w:color w:val="222222"/>
          <w:sz w:val="24"/>
          <w:szCs w:val="24"/>
          <w:shd w:val="clear" w:color="auto" w:fill="FFFFFF"/>
        </w:rPr>
        <w:t>Jurnal</w:t>
      </w:r>
      <w:proofErr w:type="spellEnd"/>
      <w:r w:rsidRPr="00DF6B42">
        <w:rPr>
          <w:rFonts w:ascii="Arial" w:eastAsia="Times New Roman" w:hAnsi="Arial" w:cs="Arial"/>
          <w:i/>
          <w:iCs/>
          <w:color w:val="222222"/>
          <w:sz w:val="24"/>
          <w:szCs w:val="24"/>
          <w:shd w:val="clear" w:color="auto" w:fill="FFFFFF"/>
        </w:rPr>
        <w:t xml:space="preserve"> </w:t>
      </w:r>
      <w:proofErr w:type="spellStart"/>
      <w:r w:rsidRPr="00DF6B42">
        <w:rPr>
          <w:rFonts w:ascii="Arial" w:eastAsia="Times New Roman" w:hAnsi="Arial" w:cs="Arial"/>
          <w:i/>
          <w:iCs/>
          <w:color w:val="222222"/>
          <w:sz w:val="24"/>
          <w:szCs w:val="24"/>
          <w:shd w:val="clear" w:color="auto" w:fill="FFFFFF"/>
        </w:rPr>
        <w:t>Manajemen</w:t>
      </w:r>
      <w:proofErr w:type="spellEnd"/>
      <w:r w:rsidRPr="00DF6B42">
        <w:rPr>
          <w:rFonts w:ascii="Arial" w:eastAsia="Times New Roman" w:hAnsi="Arial" w:cs="Arial"/>
          <w:i/>
          <w:iCs/>
          <w:color w:val="222222"/>
          <w:sz w:val="24"/>
          <w:szCs w:val="24"/>
          <w:shd w:val="clear" w:color="auto" w:fill="FFFFFF"/>
        </w:rPr>
        <w:t xml:space="preserve"> Pendidikan Islam</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6</w:t>
      </w:r>
      <w:r w:rsidRPr="00DF6B42">
        <w:rPr>
          <w:rFonts w:ascii="Arial" w:eastAsia="Times New Roman" w:hAnsi="Arial" w:cs="Arial"/>
          <w:color w:val="222222"/>
          <w:sz w:val="24"/>
          <w:szCs w:val="24"/>
          <w:shd w:val="clear" w:color="auto" w:fill="FFFFFF"/>
        </w:rPr>
        <w:t xml:space="preserve">(1), pp.109-126.  Available at: </w:t>
      </w:r>
      <w:hyperlink r:id="rId24" w:history="1">
        <w:r w:rsidRPr="00DF6B42">
          <w:rPr>
            <w:rFonts w:ascii="Arial" w:eastAsia="Times New Roman" w:hAnsi="Arial" w:cs="Arial"/>
            <w:color w:val="1155CC"/>
            <w:sz w:val="24"/>
            <w:szCs w:val="24"/>
            <w:u w:val="single"/>
          </w:rPr>
          <w:t>https://e-journal.uac.ac.id/index.php/nidhomulhaq/article/download/1138/612</w:t>
        </w:r>
      </w:hyperlink>
      <w:r w:rsidRPr="00DF6B42">
        <w:rPr>
          <w:rFonts w:ascii="Arial" w:eastAsia="Times New Roman" w:hAnsi="Arial" w:cs="Arial"/>
          <w:color w:val="222222"/>
          <w:sz w:val="24"/>
          <w:szCs w:val="24"/>
          <w:shd w:val="clear" w:color="auto" w:fill="FFFFFF"/>
        </w:rPr>
        <w:t>  [Accessed on 24th April 2024]</w:t>
      </w:r>
    </w:p>
    <w:p w14:paraId="1C23A8D1"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Tien, N.H., Ngoc, N.M. and Anh, D.B.H., 2021. Current situation of high-quality human resources in FDI enterprises in Vietnam-solutions to attract and maintain. </w:t>
      </w:r>
      <w:r w:rsidRPr="00DF6B42">
        <w:rPr>
          <w:rFonts w:ascii="Arial" w:eastAsia="Times New Roman" w:hAnsi="Arial" w:cs="Arial"/>
          <w:i/>
          <w:iCs/>
          <w:color w:val="222222"/>
          <w:sz w:val="24"/>
          <w:szCs w:val="24"/>
          <w:shd w:val="clear" w:color="auto" w:fill="FFFFFF"/>
        </w:rPr>
        <w:t>International Journal of Multidisciplinary Research and Growth Evaluation</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2</w:t>
      </w:r>
      <w:r w:rsidRPr="00DF6B42">
        <w:rPr>
          <w:rFonts w:ascii="Arial" w:eastAsia="Times New Roman" w:hAnsi="Arial" w:cs="Arial"/>
          <w:color w:val="222222"/>
          <w:sz w:val="24"/>
          <w:szCs w:val="24"/>
          <w:shd w:val="clear" w:color="auto" w:fill="FFFFFF"/>
        </w:rPr>
        <w:t xml:space="preserve">(1), pp.31-38.  Available at: </w:t>
      </w:r>
      <w:hyperlink r:id="rId25" w:history="1">
        <w:r w:rsidRPr="00DF6B42">
          <w:rPr>
            <w:rFonts w:ascii="Arial" w:eastAsia="Times New Roman" w:hAnsi="Arial" w:cs="Arial"/>
            <w:color w:val="1155CC"/>
            <w:sz w:val="24"/>
            <w:szCs w:val="24"/>
            <w:u w:val="single"/>
          </w:rPr>
          <w:t>https://www.researchgate.net/profile/Nguyen-Tien-32/publication/348504298_Current_situation_of_high_quality_human_resources_in_FDI_enterprises_in_Vietnam-solutions_to_attract_and_maintain/links/61b4983d4b318a6970d385b5/Current-situation-of-high-quality-human-resources-in-FDI-enterprises-in-Vietnam-solutions-to-attract-and-maintain.pdf</w:t>
        </w:r>
      </w:hyperlink>
      <w:r w:rsidRPr="00DF6B42">
        <w:rPr>
          <w:rFonts w:ascii="Arial" w:eastAsia="Times New Roman" w:hAnsi="Arial" w:cs="Arial"/>
          <w:color w:val="222222"/>
          <w:sz w:val="24"/>
          <w:szCs w:val="24"/>
          <w:shd w:val="clear" w:color="auto" w:fill="FFFFFF"/>
        </w:rPr>
        <w:t>  [Accessed on 24th April 2024]</w:t>
      </w:r>
    </w:p>
    <w:p w14:paraId="1F10174B" w14:textId="77777777" w:rsidR="00DF6B42" w:rsidRPr="00DF6B42" w:rsidRDefault="00DF6B42" w:rsidP="00DF6B42">
      <w:pPr>
        <w:spacing w:after="0" w:line="360" w:lineRule="auto"/>
        <w:jc w:val="both"/>
        <w:rPr>
          <w:rFonts w:ascii="Arial" w:eastAsia="Times New Roman" w:hAnsi="Arial" w:cs="Arial"/>
          <w:sz w:val="24"/>
          <w:szCs w:val="24"/>
        </w:rPr>
      </w:pPr>
      <w:proofErr w:type="spellStart"/>
      <w:r w:rsidRPr="00DF6B42">
        <w:rPr>
          <w:rFonts w:ascii="Arial" w:eastAsia="Times New Roman" w:hAnsi="Arial" w:cs="Arial"/>
          <w:color w:val="222222"/>
          <w:sz w:val="24"/>
          <w:szCs w:val="24"/>
          <w:shd w:val="clear" w:color="auto" w:fill="FFFFFF"/>
        </w:rPr>
        <w:t>Trullen</w:t>
      </w:r>
      <w:proofErr w:type="spellEnd"/>
      <w:r w:rsidRPr="00DF6B42">
        <w:rPr>
          <w:rFonts w:ascii="Arial" w:eastAsia="Times New Roman" w:hAnsi="Arial" w:cs="Arial"/>
          <w:color w:val="222222"/>
          <w:sz w:val="24"/>
          <w:szCs w:val="24"/>
          <w:shd w:val="clear" w:color="auto" w:fill="FFFFFF"/>
        </w:rPr>
        <w:t>, J., Bos</w:t>
      </w:r>
      <w:r w:rsidRPr="00DF6B42">
        <w:rPr>
          <w:rFonts w:ascii="Cambria Math" w:eastAsia="Times New Roman" w:hAnsi="Cambria Math" w:cs="Cambria Math"/>
          <w:color w:val="222222"/>
          <w:sz w:val="24"/>
          <w:szCs w:val="24"/>
          <w:shd w:val="clear" w:color="auto" w:fill="FFFFFF"/>
        </w:rPr>
        <w:t>‐</w:t>
      </w:r>
      <w:proofErr w:type="spellStart"/>
      <w:r w:rsidRPr="00DF6B42">
        <w:rPr>
          <w:rFonts w:ascii="Arial" w:eastAsia="Times New Roman" w:hAnsi="Arial" w:cs="Arial"/>
          <w:color w:val="222222"/>
          <w:sz w:val="24"/>
          <w:szCs w:val="24"/>
          <w:shd w:val="clear" w:color="auto" w:fill="FFFFFF"/>
        </w:rPr>
        <w:t>Nehles</w:t>
      </w:r>
      <w:proofErr w:type="spellEnd"/>
      <w:r w:rsidRPr="00DF6B42">
        <w:rPr>
          <w:rFonts w:ascii="Arial" w:eastAsia="Times New Roman" w:hAnsi="Arial" w:cs="Arial"/>
          <w:color w:val="222222"/>
          <w:sz w:val="24"/>
          <w:szCs w:val="24"/>
          <w:shd w:val="clear" w:color="auto" w:fill="FFFFFF"/>
        </w:rPr>
        <w:t>, A. and Valverde, M., 2020. From intended to actual and beyond: A cross</w:t>
      </w:r>
      <w:r w:rsidRPr="00DF6B42">
        <w:rPr>
          <w:rFonts w:ascii="Cambria Math" w:eastAsia="Times New Roman" w:hAnsi="Cambria Math" w:cs="Cambria Math"/>
          <w:color w:val="222222"/>
          <w:sz w:val="24"/>
          <w:szCs w:val="24"/>
          <w:shd w:val="clear" w:color="auto" w:fill="FFFFFF"/>
        </w:rPr>
        <w:t>‐</w:t>
      </w:r>
      <w:r w:rsidRPr="00DF6B42">
        <w:rPr>
          <w:rFonts w:ascii="Arial" w:eastAsia="Times New Roman" w:hAnsi="Arial" w:cs="Arial"/>
          <w:color w:val="222222"/>
          <w:sz w:val="24"/>
          <w:szCs w:val="24"/>
          <w:shd w:val="clear" w:color="auto" w:fill="FFFFFF"/>
        </w:rPr>
        <w:t xml:space="preserve">disciplinary view of (human resource management) implementation. </w:t>
      </w:r>
      <w:r w:rsidRPr="00DF6B42">
        <w:rPr>
          <w:rFonts w:ascii="Arial" w:eastAsia="Times New Roman" w:hAnsi="Arial" w:cs="Arial"/>
          <w:i/>
          <w:iCs/>
          <w:color w:val="222222"/>
          <w:sz w:val="24"/>
          <w:szCs w:val="24"/>
          <w:shd w:val="clear" w:color="auto" w:fill="FFFFFF"/>
        </w:rPr>
        <w:t>International Journal of </w:t>
      </w:r>
    </w:p>
    <w:p w14:paraId="475A6905" w14:textId="77777777" w:rsidR="00DF6B42" w:rsidRPr="00DF6B42" w:rsidRDefault="00DF6B42" w:rsidP="00DF6B42">
      <w:pPr>
        <w:spacing w:after="0" w:line="360" w:lineRule="auto"/>
        <w:jc w:val="both"/>
        <w:rPr>
          <w:rFonts w:ascii="Arial" w:eastAsia="Times New Roman" w:hAnsi="Arial" w:cs="Arial"/>
          <w:sz w:val="24"/>
          <w:szCs w:val="24"/>
        </w:rPr>
      </w:pPr>
      <w:r w:rsidRPr="00DF6B42">
        <w:rPr>
          <w:rFonts w:ascii="Arial" w:eastAsia="Times New Roman" w:hAnsi="Arial" w:cs="Arial"/>
          <w:color w:val="222222"/>
          <w:sz w:val="24"/>
          <w:szCs w:val="24"/>
          <w:shd w:val="clear" w:color="auto" w:fill="FFFFFF"/>
        </w:rPr>
        <w:t xml:space="preserve">Van Zanten, J.A. and van </w:t>
      </w:r>
      <w:proofErr w:type="spellStart"/>
      <w:r w:rsidRPr="00DF6B42">
        <w:rPr>
          <w:rFonts w:ascii="Arial" w:eastAsia="Times New Roman" w:hAnsi="Arial" w:cs="Arial"/>
          <w:color w:val="222222"/>
          <w:sz w:val="24"/>
          <w:szCs w:val="24"/>
          <w:shd w:val="clear" w:color="auto" w:fill="FFFFFF"/>
        </w:rPr>
        <w:t>Tulder</w:t>
      </w:r>
      <w:proofErr w:type="spellEnd"/>
      <w:r w:rsidRPr="00DF6B42">
        <w:rPr>
          <w:rFonts w:ascii="Arial" w:eastAsia="Times New Roman" w:hAnsi="Arial" w:cs="Arial"/>
          <w:color w:val="222222"/>
          <w:sz w:val="24"/>
          <w:szCs w:val="24"/>
          <w:shd w:val="clear" w:color="auto" w:fill="FFFFFF"/>
        </w:rPr>
        <w:t xml:space="preserve">, R., 2021. Analyzing companies' interactions with the Sustainable Development Goals through network analysis: Four corporate sustainability imperatives. </w:t>
      </w:r>
      <w:r w:rsidRPr="00DF6B42">
        <w:rPr>
          <w:rFonts w:ascii="Arial" w:eastAsia="Times New Roman" w:hAnsi="Arial" w:cs="Arial"/>
          <w:i/>
          <w:iCs/>
          <w:color w:val="222222"/>
          <w:sz w:val="24"/>
          <w:szCs w:val="24"/>
          <w:shd w:val="clear" w:color="auto" w:fill="FFFFFF"/>
        </w:rPr>
        <w:t>Business Strategy and the Environment</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30</w:t>
      </w:r>
      <w:r w:rsidRPr="00DF6B42">
        <w:rPr>
          <w:rFonts w:ascii="Arial" w:eastAsia="Times New Roman" w:hAnsi="Arial" w:cs="Arial"/>
          <w:color w:val="222222"/>
          <w:sz w:val="24"/>
          <w:szCs w:val="24"/>
          <w:shd w:val="clear" w:color="auto" w:fill="FFFFFF"/>
        </w:rPr>
        <w:t xml:space="preserve">(5), pp.2396-2420.  Available </w:t>
      </w:r>
      <w:r w:rsidRPr="00DF6B42">
        <w:rPr>
          <w:rFonts w:ascii="Arial" w:eastAsia="Times New Roman" w:hAnsi="Arial" w:cs="Arial"/>
          <w:color w:val="222222"/>
          <w:sz w:val="24"/>
          <w:szCs w:val="24"/>
          <w:shd w:val="clear" w:color="auto" w:fill="FFFFFF"/>
        </w:rPr>
        <w:lastRenderedPageBreak/>
        <w:t xml:space="preserve">at: </w:t>
      </w:r>
      <w:hyperlink r:id="rId26" w:history="1">
        <w:r w:rsidRPr="00DF6B42">
          <w:rPr>
            <w:rFonts w:ascii="Arial" w:eastAsia="Times New Roman" w:hAnsi="Arial" w:cs="Arial"/>
            <w:color w:val="1155CC"/>
            <w:sz w:val="24"/>
            <w:szCs w:val="24"/>
            <w:u w:val="single"/>
          </w:rPr>
          <w:t>https://onlinelibrary.wiley.com/doi/pdfdirect/10.1002/bse.2753</w:t>
        </w:r>
      </w:hyperlink>
      <w:r w:rsidRPr="00DF6B42">
        <w:rPr>
          <w:rFonts w:ascii="Arial" w:eastAsia="Times New Roman" w:hAnsi="Arial" w:cs="Arial"/>
          <w:color w:val="222222"/>
          <w:sz w:val="24"/>
          <w:szCs w:val="24"/>
          <w:shd w:val="clear" w:color="auto" w:fill="FFFFFF"/>
        </w:rPr>
        <w:t>  [Accessed on 24th April 2024]</w:t>
      </w:r>
    </w:p>
    <w:p w14:paraId="727BB74F" w14:textId="77777777" w:rsidR="00DF6B42" w:rsidRPr="00DF6B42" w:rsidRDefault="00DF6B42" w:rsidP="00DF6B42">
      <w:pPr>
        <w:spacing w:after="0" w:line="360" w:lineRule="auto"/>
        <w:jc w:val="both"/>
        <w:rPr>
          <w:rFonts w:ascii="Arial" w:eastAsia="Times New Roman" w:hAnsi="Arial" w:cs="Arial"/>
          <w:sz w:val="24"/>
          <w:szCs w:val="24"/>
        </w:rPr>
      </w:pPr>
      <w:proofErr w:type="spellStart"/>
      <w:r w:rsidRPr="00DF6B42">
        <w:rPr>
          <w:rFonts w:ascii="Arial" w:eastAsia="Times New Roman" w:hAnsi="Arial" w:cs="Arial"/>
          <w:color w:val="222222"/>
          <w:sz w:val="24"/>
          <w:szCs w:val="24"/>
          <w:shd w:val="clear" w:color="auto" w:fill="FFFFFF"/>
        </w:rPr>
        <w:t>Yusoff</w:t>
      </w:r>
      <w:proofErr w:type="spellEnd"/>
      <w:r w:rsidRPr="00DF6B42">
        <w:rPr>
          <w:rFonts w:ascii="Arial" w:eastAsia="Times New Roman" w:hAnsi="Arial" w:cs="Arial"/>
          <w:color w:val="222222"/>
          <w:sz w:val="24"/>
          <w:szCs w:val="24"/>
          <w:shd w:val="clear" w:color="auto" w:fill="FFFFFF"/>
        </w:rPr>
        <w:t xml:space="preserve">, Y.M., </w:t>
      </w:r>
      <w:proofErr w:type="spellStart"/>
      <w:r w:rsidRPr="00DF6B42">
        <w:rPr>
          <w:rFonts w:ascii="Arial" w:eastAsia="Times New Roman" w:hAnsi="Arial" w:cs="Arial"/>
          <w:color w:val="222222"/>
          <w:sz w:val="24"/>
          <w:szCs w:val="24"/>
          <w:shd w:val="clear" w:color="auto" w:fill="FFFFFF"/>
        </w:rPr>
        <w:t>Nejati</w:t>
      </w:r>
      <w:proofErr w:type="spellEnd"/>
      <w:r w:rsidRPr="00DF6B42">
        <w:rPr>
          <w:rFonts w:ascii="Arial" w:eastAsia="Times New Roman" w:hAnsi="Arial" w:cs="Arial"/>
          <w:color w:val="222222"/>
          <w:sz w:val="24"/>
          <w:szCs w:val="24"/>
          <w:shd w:val="clear" w:color="auto" w:fill="FFFFFF"/>
        </w:rPr>
        <w:t xml:space="preserve">, M., Kee, D.M.H. and Amran, A., 2020. Linking green human resource management practices to environmental performance in hotel industry. </w:t>
      </w:r>
      <w:r w:rsidRPr="00DF6B42">
        <w:rPr>
          <w:rFonts w:ascii="Arial" w:eastAsia="Times New Roman" w:hAnsi="Arial" w:cs="Arial"/>
          <w:i/>
          <w:iCs/>
          <w:color w:val="222222"/>
          <w:sz w:val="24"/>
          <w:szCs w:val="24"/>
          <w:shd w:val="clear" w:color="auto" w:fill="FFFFFF"/>
        </w:rPr>
        <w:t>Global Business Review</w:t>
      </w:r>
      <w:r w:rsidRPr="00DF6B42">
        <w:rPr>
          <w:rFonts w:ascii="Arial" w:eastAsia="Times New Roman" w:hAnsi="Arial" w:cs="Arial"/>
          <w:color w:val="222222"/>
          <w:sz w:val="24"/>
          <w:szCs w:val="24"/>
          <w:shd w:val="clear" w:color="auto" w:fill="FFFFFF"/>
        </w:rPr>
        <w:t xml:space="preserve">, </w:t>
      </w:r>
      <w:r w:rsidRPr="00DF6B42">
        <w:rPr>
          <w:rFonts w:ascii="Arial" w:eastAsia="Times New Roman" w:hAnsi="Arial" w:cs="Arial"/>
          <w:i/>
          <w:iCs/>
          <w:color w:val="222222"/>
          <w:sz w:val="24"/>
          <w:szCs w:val="24"/>
          <w:shd w:val="clear" w:color="auto" w:fill="FFFFFF"/>
        </w:rPr>
        <w:t>21</w:t>
      </w:r>
      <w:r w:rsidRPr="00DF6B42">
        <w:rPr>
          <w:rFonts w:ascii="Arial" w:eastAsia="Times New Roman" w:hAnsi="Arial" w:cs="Arial"/>
          <w:color w:val="222222"/>
          <w:sz w:val="24"/>
          <w:szCs w:val="24"/>
          <w:shd w:val="clear" w:color="auto" w:fill="FFFFFF"/>
        </w:rPr>
        <w:t xml:space="preserve">(3), pp.663-680. Available at: </w:t>
      </w:r>
      <w:hyperlink r:id="rId27" w:history="1">
        <w:r w:rsidRPr="00DF6B42">
          <w:rPr>
            <w:rFonts w:ascii="Arial" w:eastAsia="Times New Roman" w:hAnsi="Arial" w:cs="Arial"/>
            <w:color w:val="1155CC"/>
            <w:sz w:val="24"/>
            <w:szCs w:val="24"/>
            <w:u w:val="single"/>
          </w:rPr>
          <w:t>https://www.academia.edu/download/89865046/Fardapaper-Linking-Green-Human-Resource-Management-Practices-to-Environmental-Performance-in-Hotel-Industry.pdf</w:t>
        </w:r>
      </w:hyperlink>
      <w:r w:rsidRPr="00DF6B42">
        <w:rPr>
          <w:rFonts w:ascii="Arial" w:eastAsia="Times New Roman" w:hAnsi="Arial" w:cs="Arial"/>
          <w:color w:val="222222"/>
          <w:sz w:val="24"/>
          <w:szCs w:val="24"/>
          <w:shd w:val="clear" w:color="auto" w:fill="FFFFFF"/>
        </w:rPr>
        <w:t>  [Accessed on 24th April 2024]</w:t>
      </w:r>
    </w:p>
    <w:p w14:paraId="45F7950F" w14:textId="77777777" w:rsidR="00DF6B42" w:rsidRPr="00DF6B42" w:rsidRDefault="00DF6B42" w:rsidP="00DF6B42">
      <w:pPr>
        <w:spacing w:after="0" w:line="360" w:lineRule="auto"/>
        <w:jc w:val="both"/>
        <w:rPr>
          <w:rFonts w:ascii="Arial" w:eastAsia="Times New Roman" w:hAnsi="Arial" w:cs="Arial"/>
          <w:sz w:val="24"/>
          <w:szCs w:val="24"/>
        </w:rPr>
      </w:pPr>
    </w:p>
    <w:p w14:paraId="418062B3" w14:textId="77777777" w:rsidR="00EC2169" w:rsidRPr="00DF6B42" w:rsidRDefault="00EC2169" w:rsidP="00DF6B42">
      <w:pPr>
        <w:spacing w:line="360" w:lineRule="auto"/>
        <w:jc w:val="both"/>
        <w:rPr>
          <w:rFonts w:ascii="Arial" w:hAnsi="Arial" w:cs="Arial"/>
        </w:rPr>
      </w:pPr>
    </w:p>
    <w:sectPr w:rsidR="00EC2169" w:rsidRPr="00DF6B42" w:rsidSect="0071285F">
      <w:footerReference w:type="default" r:id="rId28"/>
      <w:footerReference w:type="first" r:id="rId29"/>
      <w:pgSz w:w="12240" w:h="15840"/>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6DF23FC" w14:textId="77777777" w:rsidR="00FE6AA9" w:rsidRDefault="00FE6AA9" w:rsidP="00E645B9">
      <w:pPr>
        <w:spacing w:after="0" w:line="240" w:lineRule="auto"/>
      </w:pPr>
      <w:r>
        <w:separator/>
      </w:r>
    </w:p>
  </w:endnote>
  <w:endnote w:type="continuationSeparator" w:id="0">
    <w:p w14:paraId="6D9FB99A" w14:textId="77777777" w:rsidR="00FE6AA9" w:rsidRDefault="00FE6AA9" w:rsidP="00E645B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46174344"/>
      <w:docPartObj>
        <w:docPartGallery w:val="Page Numbers (Bottom of Page)"/>
        <w:docPartUnique/>
      </w:docPartObj>
    </w:sdtPr>
    <w:sdtContent>
      <w:sdt>
        <w:sdtPr>
          <w:id w:val="565050523"/>
          <w:docPartObj>
            <w:docPartGallery w:val="Page Numbers (Top of Page)"/>
            <w:docPartUnique/>
          </w:docPartObj>
        </w:sdtPr>
        <w:sdtContent>
          <w:p w14:paraId="2BC83A0A" w14:textId="77777777" w:rsidR="00E645B9" w:rsidRDefault="00E645B9">
            <w:pPr>
              <w:pStyle w:val="Footer"/>
              <w:jc w:val="right"/>
            </w:pPr>
            <w:r>
              <w:t xml:space="preserve">Page </w:t>
            </w:r>
            <w:r>
              <w:rPr>
                <w:b/>
                <w:sz w:val="24"/>
                <w:szCs w:val="24"/>
              </w:rPr>
              <w:fldChar w:fldCharType="begin"/>
            </w:r>
            <w:r>
              <w:rPr>
                <w:b/>
              </w:rPr>
              <w:instrText xml:space="preserve"> PAGE </w:instrText>
            </w:r>
            <w:r>
              <w:rPr>
                <w:b/>
                <w:sz w:val="24"/>
                <w:szCs w:val="24"/>
              </w:rPr>
              <w:fldChar w:fldCharType="separate"/>
            </w:r>
            <w:r>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7</w:t>
            </w:r>
            <w:r>
              <w:rPr>
                <w:b/>
                <w:sz w:val="24"/>
                <w:szCs w:val="24"/>
              </w:rPr>
              <w:fldChar w:fldCharType="end"/>
            </w:r>
          </w:p>
        </w:sdtContent>
      </w:sdt>
    </w:sdtContent>
  </w:sdt>
  <w:p w14:paraId="3B6764CE" w14:textId="77777777" w:rsidR="00E645B9" w:rsidRDefault="00E645B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141591"/>
      <w:docPartObj>
        <w:docPartGallery w:val="Page Numbers (Bottom of Page)"/>
        <w:docPartUnique/>
      </w:docPartObj>
    </w:sdtPr>
    <w:sdtContent>
      <w:sdt>
        <w:sdtPr>
          <w:id w:val="-1769616900"/>
          <w:docPartObj>
            <w:docPartGallery w:val="Page Numbers (Top of Page)"/>
            <w:docPartUnique/>
          </w:docPartObj>
        </w:sdtPr>
        <w:sdtContent>
          <w:p w14:paraId="545F5ADB" w14:textId="0CFD3CE0" w:rsidR="00325C03" w:rsidRDefault="00325C03">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6646410" w14:textId="77777777" w:rsidR="00325C03" w:rsidRDefault="00325C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90EBAF" w14:textId="77777777" w:rsidR="00FE6AA9" w:rsidRDefault="00FE6AA9" w:rsidP="00E645B9">
      <w:pPr>
        <w:spacing w:after="0" w:line="240" w:lineRule="auto"/>
      </w:pPr>
      <w:r>
        <w:separator/>
      </w:r>
    </w:p>
  </w:footnote>
  <w:footnote w:type="continuationSeparator" w:id="0">
    <w:p w14:paraId="386E34F1" w14:textId="77777777" w:rsidR="00FE6AA9" w:rsidRDefault="00FE6AA9" w:rsidP="00E645B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9"/>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7B5A"/>
    <w:rsid w:val="00292CEE"/>
    <w:rsid w:val="00325C03"/>
    <w:rsid w:val="0065344F"/>
    <w:rsid w:val="0071285F"/>
    <w:rsid w:val="00795561"/>
    <w:rsid w:val="00922001"/>
    <w:rsid w:val="00B71B50"/>
    <w:rsid w:val="00B97B5A"/>
    <w:rsid w:val="00DF6B42"/>
    <w:rsid w:val="00E645B9"/>
    <w:rsid w:val="00EC2169"/>
    <w:rsid w:val="00F52549"/>
    <w:rsid w:val="00FE6AA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B5DBA4"/>
  <w15:docId w15:val="{442D9260-F52C-48B8-9E06-268CDD5924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2169"/>
  </w:style>
  <w:style w:type="paragraph" w:styleId="Heading1">
    <w:name w:val="heading 1"/>
    <w:basedOn w:val="Normal"/>
    <w:link w:val="Heading1Char"/>
    <w:uiPriority w:val="9"/>
    <w:qFormat/>
    <w:rsid w:val="00B97B5A"/>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7B5A"/>
    <w:rPr>
      <w:rFonts w:ascii="Times New Roman" w:eastAsia="Times New Roman" w:hAnsi="Times New Roman" w:cs="Times New Roman"/>
      <w:b/>
      <w:bCs/>
      <w:kern w:val="36"/>
      <w:sz w:val="48"/>
      <w:szCs w:val="48"/>
    </w:rPr>
  </w:style>
  <w:style w:type="paragraph" w:styleId="NormalWeb">
    <w:name w:val="Normal (Web)"/>
    <w:basedOn w:val="Normal"/>
    <w:uiPriority w:val="99"/>
    <w:semiHidden/>
    <w:unhideWhenUsed/>
    <w:rsid w:val="00B97B5A"/>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645B9"/>
    <w:rPr>
      <w:color w:val="0000FF"/>
      <w:u w:val="single"/>
    </w:rPr>
  </w:style>
  <w:style w:type="paragraph" w:styleId="Header">
    <w:name w:val="header"/>
    <w:basedOn w:val="Normal"/>
    <w:link w:val="HeaderChar"/>
    <w:uiPriority w:val="99"/>
    <w:unhideWhenUsed/>
    <w:rsid w:val="00E645B9"/>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45B9"/>
  </w:style>
  <w:style w:type="paragraph" w:styleId="Footer">
    <w:name w:val="footer"/>
    <w:basedOn w:val="Normal"/>
    <w:link w:val="FooterChar"/>
    <w:uiPriority w:val="99"/>
    <w:unhideWhenUsed/>
    <w:rsid w:val="00E645B9"/>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45B9"/>
  </w:style>
  <w:style w:type="character" w:styleId="UnresolvedMention">
    <w:name w:val="Unresolved Mention"/>
    <w:basedOn w:val="DefaultParagraphFont"/>
    <w:uiPriority w:val="99"/>
    <w:semiHidden/>
    <w:unhideWhenUsed/>
    <w:rsid w:val="00DF6B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269600">
      <w:bodyDiv w:val="1"/>
      <w:marLeft w:val="0"/>
      <w:marRight w:val="0"/>
      <w:marTop w:val="0"/>
      <w:marBottom w:val="0"/>
      <w:divBdr>
        <w:top w:val="none" w:sz="0" w:space="0" w:color="auto"/>
        <w:left w:val="none" w:sz="0" w:space="0" w:color="auto"/>
        <w:bottom w:val="none" w:sz="0" w:space="0" w:color="auto"/>
        <w:right w:val="none" w:sz="0" w:space="0" w:color="auto"/>
      </w:divBdr>
    </w:div>
    <w:div w:id="542834900">
      <w:bodyDiv w:val="1"/>
      <w:marLeft w:val="0"/>
      <w:marRight w:val="0"/>
      <w:marTop w:val="0"/>
      <w:marBottom w:val="0"/>
      <w:divBdr>
        <w:top w:val="none" w:sz="0" w:space="0" w:color="auto"/>
        <w:left w:val="none" w:sz="0" w:space="0" w:color="auto"/>
        <w:bottom w:val="none" w:sz="0" w:space="0" w:color="auto"/>
        <w:right w:val="none" w:sz="0" w:space="0" w:color="auto"/>
      </w:divBdr>
    </w:div>
    <w:div w:id="790709127">
      <w:bodyDiv w:val="1"/>
      <w:marLeft w:val="0"/>
      <w:marRight w:val="0"/>
      <w:marTop w:val="0"/>
      <w:marBottom w:val="0"/>
      <w:divBdr>
        <w:top w:val="none" w:sz="0" w:space="0" w:color="auto"/>
        <w:left w:val="none" w:sz="0" w:space="0" w:color="auto"/>
        <w:bottom w:val="none" w:sz="0" w:space="0" w:color="auto"/>
        <w:right w:val="none" w:sz="0" w:space="0" w:color="auto"/>
      </w:divBdr>
    </w:div>
    <w:div w:id="803084726">
      <w:bodyDiv w:val="1"/>
      <w:marLeft w:val="0"/>
      <w:marRight w:val="0"/>
      <w:marTop w:val="0"/>
      <w:marBottom w:val="0"/>
      <w:divBdr>
        <w:top w:val="none" w:sz="0" w:space="0" w:color="auto"/>
        <w:left w:val="none" w:sz="0" w:space="0" w:color="auto"/>
        <w:bottom w:val="none" w:sz="0" w:space="0" w:color="auto"/>
        <w:right w:val="none" w:sz="0" w:space="0" w:color="auto"/>
      </w:divBdr>
    </w:div>
    <w:div w:id="1079599787">
      <w:bodyDiv w:val="1"/>
      <w:marLeft w:val="0"/>
      <w:marRight w:val="0"/>
      <w:marTop w:val="0"/>
      <w:marBottom w:val="0"/>
      <w:divBdr>
        <w:top w:val="none" w:sz="0" w:space="0" w:color="auto"/>
        <w:left w:val="none" w:sz="0" w:space="0" w:color="auto"/>
        <w:bottom w:val="none" w:sz="0" w:space="0" w:color="auto"/>
        <w:right w:val="none" w:sz="0" w:space="0" w:color="auto"/>
      </w:divBdr>
    </w:div>
    <w:div w:id="1271275197">
      <w:bodyDiv w:val="1"/>
      <w:marLeft w:val="0"/>
      <w:marRight w:val="0"/>
      <w:marTop w:val="0"/>
      <w:marBottom w:val="0"/>
      <w:divBdr>
        <w:top w:val="none" w:sz="0" w:space="0" w:color="auto"/>
        <w:left w:val="none" w:sz="0" w:space="0" w:color="auto"/>
        <w:bottom w:val="none" w:sz="0" w:space="0" w:color="auto"/>
        <w:right w:val="none" w:sz="0" w:space="0" w:color="auto"/>
      </w:divBdr>
    </w:div>
    <w:div w:id="1815953911">
      <w:bodyDiv w:val="1"/>
      <w:marLeft w:val="0"/>
      <w:marRight w:val="0"/>
      <w:marTop w:val="0"/>
      <w:marBottom w:val="0"/>
      <w:divBdr>
        <w:top w:val="none" w:sz="0" w:space="0" w:color="auto"/>
        <w:left w:val="none" w:sz="0" w:space="0" w:color="auto"/>
        <w:bottom w:val="none" w:sz="0" w:space="0" w:color="auto"/>
        <w:right w:val="none" w:sz="0" w:space="0" w:color="auto"/>
      </w:divBdr>
    </w:div>
    <w:div w:id="1832670915">
      <w:bodyDiv w:val="1"/>
      <w:marLeft w:val="0"/>
      <w:marRight w:val="0"/>
      <w:marTop w:val="0"/>
      <w:marBottom w:val="0"/>
      <w:divBdr>
        <w:top w:val="none" w:sz="0" w:space="0" w:color="auto"/>
        <w:left w:val="none" w:sz="0" w:space="0" w:color="auto"/>
        <w:bottom w:val="none" w:sz="0" w:space="0" w:color="auto"/>
        <w:right w:val="none" w:sz="0" w:space="0" w:color="auto"/>
      </w:divBdr>
    </w:div>
    <w:div w:id="1998459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Abdallah-Obeidat/publication/340209676_The_impact_of_strategic_human_resources_planning_on_the_organizational_performance_of_public_shareholding_companies_in_Jordan/links/5e7d11fa299bf1a91b7ef1da/The-impact-of-strategic-human-resources-planning-on-the-organizational-performance-of-public-shareholding-companies-in-Jordan.pdf" TargetMode="External"/><Relationship Id="rId13" Type="http://schemas.openxmlformats.org/officeDocument/2006/relationships/hyperlink" Target="https://www.researchgate.net/profile/Roberta-Fenech-2/publication/356977835_HUMAN_RESOURCE_MANAGEMENT_IN_A_DIGITAL_ERA_THROUGH_THE_LENS_OF_NEXT_GENERATION_HUMAN_RESOURCE_MANAGERS/links/61b5abadfd2cbd720093ba3f/HUMAN-RESOURCE-MANAGEMENT-IN-A-DIGITAL-ERA-THROUGH-THE-LENS-OF-NEXT-GENERATION-HUMAN-RESOURCE-MANAGERS.pdf" TargetMode="External"/><Relationship Id="rId18" Type="http://schemas.openxmlformats.org/officeDocument/2006/relationships/hyperlink" Target="https://www.researchgate.net/profile/Sunghoon-Kim-11/publication/346644511_Sixty_years_of_research_on_technology_and_human_resource_management_Looking_back_and_looking_forward/links/62666f3fbca601538b66e095/Sixty-years-of-research-on-technology-and-human-resource-management-Looking-back-and-looking-forward.pdf" TargetMode="External"/><Relationship Id="rId26" Type="http://schemas.openxmlformats.org/officeDocument/2006/relationships/hyperlink" Target="https://onlinelibrary.wiley.com/doi/pdfdirect/10.1002/bse.2753" TargetMode="External"/><Relationship Id="rId3" Type="http://schemas.openxmlformats.org/officeDocument/2006/relationships/webSettings" Target="webSettings.xml"/><Relationship Id="rId21" Type="http://schemas.openxmlformats.org/officeDocument/2006/relationships/hyperlink" Target="https://onlinelibrary.wiley.com/doi/pdfdirect/10.1111/ijmr.12220" TargetMode="External"/><Relationship Id="rId7" Type="http://schemas.openxmlformats.org/officeDocument/2006/relationships/hyperlink" Target="https://careers.ihg.com/en/life-at-ihg/about-us/" TargetMode="External"/><Relationship Id="rId12" Type="http://schemas.openxmlformats.org/officeDocument/2006/relationships/hyperlink" Target="https://webthesis.biblio.polito.it/secure/13954/1/tesi.pdf" TargetMode="External"/><Relationship Id="rId17" Type="http://schemas.openxmlformats.org/officeDocument/2006/relationships/hyperlink" Target="https://archives.palarch.nl/index.php/jae/article/download/4024/3962" TargetMode="External"/><Relationship Id="rId25" Type="http://schemas.openxmlformats.org/officeDocument/2006/relationships/hyperlink" Target="https://www.researchgate.net/profile/Nguyen-Tien-32/publication/348504298_Current_situation_of_high_quality_human_resources_in_FDI_enterprises_in_Vietnam-solutions_to_attract_and_maintain/links/61b4983d4b318a6970d385b5/Current-situation-of-high-quality-human-resources-in-FDI-enterprises-in-Vietnam-solutions-to-attract-and-maintain.pdf" TargetMode="External"/><Relationship Id="rId2" Type="http://schemas.openxmlformats.org/officeDocument/2006/relationships/settings" Target="settings.xml"/><Relationship Id="rId16" Type="http://schemas.openxmlformats.org/officeDocument/2006/relationships/hyperlink" Target="https://vjes.voyageams.com/index.php/vjes/article/download/64/57" TargetMode="External"/><Relationship Id="rId20" Type="http://schemas.openxmlformats.org/officeDocument/2006/relationships/hyperlink" Target="https://ijmir.org/doc/archive/special_issue/2022%20Apr'%20Special%20Issue.pdf" TargetMode="External"/><Relationship Id="rId29"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ssdjournal.org/index.php/pub/article/download/266/261" TargetMode="External"/><Relationship Id="rId24" Type="http://schemas.openxmlformats.org/officeDocument/2006/relationships/hyperlink" Target="https://e-journal.uac.ac.id/index.php/nidhomulhaq/article/download/1138/612" TargetMode="External"/><Relationship Id="rId5" Type="http://schemas.openxmlformats.org/officeDocument/2006/relationships/endnotes" Target="endnotes.xml"/><Relationship Id="rId15" Type="http://schemas.openxmlformats.org/officeDocument/2006/relationships/hyperlink" Target="https://www.igi-global.com/viewtitle.aspx?titleid=275607" TargetMode="External"/><Relationship Id="rId23" Type="http://schemas.openxmlformats.org/officeDocument/2006/relationships/hyperlink" Target="https://fardapaper.ir/mohavaha/uploads/2020/03/Fardapaper-Dynamic-strategic-planning-and-firm-competitive-performance-A-conceptualization-and-an-empirical-test.pdf" TargetMode="External"/><Relationship Id="rId28" Type="http://schemas.openxmlformats.org/officeDocument/2006/relationships/footer" Target="footer1.xml"/><Relationship Id="rId10" Type="http://schemas.openxmlformats.org/officeDocument/2006/relationships/hyperlink" Target="http://sadil.ws/bitstream/handle/123456789/1741/1.pdf?sequence=1&amp;isAllowed=y" TargetMode="External"/><Relationship Id="rId19" Type="http://schemas.openxmlformats.org/officeDocument/2006/relationships/hyperlink" Target="https://pureportal.strath.ac.uk/files/143524142/Lin_etal_IJCHM_2022_Labor_market_transformation_in_the_hospitality_gig_economy.pdf"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hyperlink" Target="https://ris.utwente.nl/ws/files/182220830/10.1016_j.hrmr.2020.100764.pdf" TargetMode="External"/><Relationship Id="rId14" Type="http://schemas.openxmlformats.org/officeDocument/2006/relationships/hyperlink" Target="https://ora.ox.ac.uk/objects/uuid:101fbd8f-e6ae-4e8e-8982-87600f373ec9/download_file?file_format=pdf&amp;safe_filename=Fu_et_al_2018_Line_managers_as_paradox_navigators.pdf&amp;type_of_work=Journal+article" TargetMode="External"/><Relationship Id="rId22" Type="http://schemas.openxmlformats.org/officeDocument/2006/relationships/hyperlink" Target="https://norma.ncirl.ie/5890/1/sarameylamartinezjezzini.pdf" TargetMode="External"/><Relationship Id="rId27" Type="http://schemas.openxmlformats.org/officeDocument/2006/relationships/hyperlink" Target="https://www.academia.edu/download/89865046/Fardapaper-Linking-Green-Human-Resource-Management-Practices-to-Environmental-Performance-in-Hotel-Industry.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11</Pages>
  <Words>3504</Words>
  <Characters>19975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Sabbir Ansar Hussain (2233891)</cp:lastModifiedBy>
  <cp:revision>2</cp:revision>
  <dcterms:created xsi:type="dcterms:W3CDTF">2024-05-13T22:00:00Z</dcterms:created>
  <dcterms:modified xsi:type="dcterms:W3CDTF">2024-05-13T22:00:00Z</dcterms:modified>
</cp:coreProperties>
</file>