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952251700"/>
        <w:docPartObj>
          <w:docPartGallery w:val="Cover Pages"/>
          <w:docPartUnique/>
        </w:docPartObj>
      </w:sdtPr>
      <w:sdtEndPr>
        <w:rPr>
          <w:rFonts w:ascii="Arial" w:eastAsiaTheme="minorHAnsi" w:hAnsi="Arial" w:cs="Arial"/>
          <w:b/>
          <w:bCs/>
          <w:color w:val="auto"/>
          <w:kern w:val="2"/>
          <w:sz w:val="24"/>
          <w:szCs w:val="24"/>
          <w:lang w:val="en-GB"/>
          <w14:ligatures w14:val="standardContextual"/>
        </w:rPr>
      </w:sdtEndPr>
      <w:sdtContent>
        <w:p w14:paraId="7BF10945" w14:textId="7D3489FF" w:rsidR="008B06AB" w:rsidRDefault="008B06AB">
          <w:pPr>
            <w:pStyle w:val="NoSpacing"/>
            <w:spacing w:before="1540" w:after="240"/>
            <w:jc w:val="center"/>
            <w:rPr>
              <w:color w:val="156082" w:themeColor="accent1"/>
            </w:rPr>
          </w:pPr>
          <w:r>
            <w:rPr>
              <w:noProof/>
              <w:color w:val="156082" w:themeColor="accent1"/>
            </w:rPr>
            <w:drawing>
              <wp:inline distT="0" distB="0" distL="0" distR="0" wp14:anchorId="71AC39A8" wp14:editId="582DA30B">
                <wp:extent cx="1417320" cy="750898"/>
                <wp:effectExtent l="228600" t="228600" r="220980" b="22098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a:effectLst>
                          <a:glow rad="228600">
                            <a:schemeClr val="accent3">
                              <a:satMod val="175000"/>
                              <a:alpha val="40000"/>
                            </a:schemeClr>
                          </a:glow>
                        </a:effectLst>
                      </pic:spPr>
                    </pic:pic>
                  </a:graphicData>
                </a:graphic>
              </wp:inline>
            </w:drawing>
          </w:r>
        </w:p>
        <w:sdt>
          <w:sdtPr>
            <w:rPr>
              <w:rFonts w:ascii="Arial Black" w:eastAsiaTheme="majorEastAsia" w:hAnsi="Arial Black" w:cs="Arial"/>
              <w:caps/>
              <w:color w:val="0D0D0D" w:themeColor="text1" w:themeTint="F2"/>
              <w:sz w:val="72"/>
              <w:szCs w:val="72"/>
            </w:rPr>
            <w:alias w:val="Title"/>
            <w:tag w:val=""/>
            <w:id w:val="1735040861"/>
            <w:placeholder>
              <w:docPart w:val="9140727D865049F39CC90060304F5D70"/>
            </w:placeholder>
            <w:dataBinding w:prefixMappings="xmlns:ns0='http://purl.org/dc/elements/1.1/' xmlns:ns1='http://schemas.openxmlformats.org/package/2006/metadata/core-properties' " w:xpath="/ns1:coreProperties[1]/ns0:title[1]" w:storeItemID="{6C3C8BC8-F283-45AE-878A-BAB7291924A1}"/>
            <w:text/>
          </w:sdtPr>
          <w:sdtContent>
            <w:p w14:paraId="68FDA7A8" w14:textId="4011D68F" w:rsidR="008B06AB" w:rsidRPr="008B06AB" w:rsidRDefault="008B06AB">
              <w:pPr>
                <w:pStyle w:val="NoSpacing"/>
                <w:pBdr>
                  <w:top w:val="single" w:sz="6" w:space="6" w:color="156082" w:themeColor="accent1"/>
                  <w:bottom w:val="single" w:sz="6" w:space="6" w:color="156082" w:themeColor="accent1"/>
                </w:pBdr>
                <w:spacing w:after="240"/>
                <w:jc w:val="center"/>
                <w:rPr>
                  <w:rFonts w:ascii="Arial Black" w:eastAsiaTheme="majorEastAsia" w:hAnsi="Arial Black" w:cs="Arial"/>
                  <w:caps/>
                  <w:color w:val="0D0D0D" w:themeColor="text1" w:themeTint="F2"/>
                  <w:sz w:val="80"/>
                  <w:szCs w:val="80"/>
                </w:rPr>
              </w:pPr>
              <w:r w:rsidRPr="008B06AB">
                <w:rPr>
                  <w:rFonts w:ascii="Arial Black" w:eastAsiaTheme="majorEastAsia" w:hAnsi="Arial Black" w:cs="Arial"/>
                  <w:caps/>
                  <w:color w:val="0D0D0D" w:themeColor="text1" w:themeTint="F2"/>
                  <w:sz w:val="72"/>
                  <w:szCs w:val="72"/>
                </w:rPr>
                <w:t>Social Impact Measurement</w:t>
              </w:r>
            </w:p>
          </w:sdtContent>
        </w:sdt>
        <w:sdt>
          <w:sdtPr>
            <w:rPr>
              <w:rFonts w:ascii="Arial Black" w:hAnsi="Arial Black"/>
              <w:color w:val="0D0D0D" w:themeColor="text1" w:themeTint="F2"/>
              <w:sz w:val="28"/>
              <w:szCs w:val="28"/>
            </w:rPr>
            <w:alias w:val="Subtitle"/>
            <w:tag w:val=""/>
            <w:id w:val="328029620"/>
            <w:placeholder>
              <w:docPart w:val="D7F8AA4F6C144EFEB0686BCD95CE8FB7"/>
            </w:placeholder>
            <w:dataBinding w:prefixMappings="xmlns:ns0='http://purl.org/dc/elements/1.1/' xmlns:ns1='http://schemas.openxmlformats.org/package/2006/metadata/core-properties' " w:xpath="/ns1:coreProperties[1]/ns0:subject[1]" w:storeItemID="{6C3C8BC8-F283-45AE-878A-BAB7291924A1}"/>
            <w:text/>
          </w:sdtPr>
          <w:sdtContent>
            <w:p w14:paraId="6615C127" w14:textId="12B10056" w:rsidR="008B06AB" w:rsidRPr="008B06AB" w:rsidRDefault="008B06AB">
              <w:pPr>
                <w:pStyle w:val="NoSpacing"/>
                <w:jc w:val="center"/>
                <w:rPr>
                  <w:rFonts w:ascii="Arial Black" w:hAnsi="Arial Black"/>
                  <w:color w:val="156082" w:themeColor="accent1"/>
                  <w:sz w:val="28"/>
                  <w:szCs w:val="28"/>
                </w:rPr>
              </w:pPr>
              <w:r w:rsidRPr="008B06AB">
                <w:rPr>
                  <w:rFonts w:ascii="Arial Black" w:hAnsi="Arial Black"/>
                  <w:color w:val="0D0D0D" w:themeColor="text1" w:themeTint="F2"/>
                  <w:sz w:val="28"/>
                  <w:szCs w:val="28"/>
                </w:rPr>
                <w:t>Assignment 2</w:t>
              </w:r>
            </w:p>
          </w:sdtContent>
        </w:sdt>
        <w:p w14:paraId="6B9FEF4C" w14:textId="77777777" w:rsidR="008B06AB" w:rsidRPr="008B06AB" w:rsidRDefault="008B06AB">
          <w:pPr>
            <w:pStyle w:val="NoSpacing"/>
            <w:spacing w:before="480"/>
            <w:jc w:val="center"/>
            <w:rPr>
              <w:rFonts w:ascii="Arial Black" w:hAnsi="Arial Black"/>
              <w:color w:val="156082" w:themeColor="accent1"/>
            </w:rPr>
          </w:pPr>
          <w:r w:rsidRPr="008B06AB">
            <w:rPr>
              <w:rFonts w:ascii="Arial Black" w:hAnsi="Arial Black"/>
              <w:noProof/>
              <w:color w:val="156082" w:themeColor="accent1"/>
            </w:rPr>
            <mc:AlternateContent>
              <mc:Choice Requires="wps">
                <w:drawing>
                  <wp:anchor distT="0" distB="0" distL="114300" distR="114300" simplePos="0" relativeHeight="251659264" behindDoc="0" locked="0" layoutInCell="1" allowOverlap="1" wp14:anchorId="0E29BDFB" wp14:editId="7269FF3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0D0D0D" w:themeColor="text1" w:themeTint="F2"/>
                                    <w:sz w:val="40"/>
                                    <w:szCs w:val="40"/>
                                  </w:rPr>
                                  <w:alias w:val="Date"/>
                                  <w:tag w:val=""/>
                                  <w:id w:val="197127006"/>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Content>
                                  <w:p w14:paraId="5EEAE4C2" w14:textId="6BD89CB3" w:rsidR="008B06AB" w:rsidRPr="008B06AB" w:rsidRDefault="008B06AB">
                                    <w:pPr>
                                      <w:pStyle w:val="NoSpacing"/>
                                      <w:spacing w:after="40"/>
                                      <w:jc w:val="center"/>
                                      <w:rPr>
                                        <w:rFonts w:ascii="Arial Black" w:hAnsi="Arial Black"/>
                                        <w:caps/>
                                        <w:color w:val="0D0D0D" w:themeColor="text1" w:themeTint="F2"/>
                                        <w:sz w:val="40"/>
                                        <w:szCs w:val="40"/>
                                      </w:rPr>
                                    </w:pPr>
                                    <w:r w:rsidRPr="008B06AB">
                                      <w:rPr>
                                        <w:rFonts w:ascii="Arial Black" w:hAnsi="Arial Black"/>
                                        <w:caps/>
                                        <w:color w:val="0D0D0D" w:themeColor="text1" w:themeTint="F2"/>
                                        <w:sz w:val="40"/>
                                        <w:szCs w:val="40"/>
                                      </w:rPr>
                                      <w:t>December 12, 2025</w:t>
                                    </w:r>
                                  </w:p>
                                </w:sdtContent>
                              </w:sdt>
                              <w:p w14:paraId="7456CDA6" w14:textId="2BF597A2" w:rsidR="008B06AB" w:rsidRPr="008B06AB" w:rsidRDefault="008B06AB">
                                <w:pPr>
                                  <w:pStyle w:val="NoSpacing"/>
                                  <w:jc w:val="center"/>
                                  <w:rPr>
                                    <w:rFonts w:ascii="Arial Black" w:hAnsi="Arial Black"/>
                                    <w:color w:val="0D0D0D" w:themeColor="text1" w:themeTint="F2"/>
                                    <w:sz w:val="40"/>
                                    <w:szCs w:val="40"/>
                                  </w:rPr>
                                </w:pPr>
                                <w:sdt>
                                  <w:sdtPr>
                                    <w:rPr>
                                      <w:rFonts w:ascii="Arial Black" w:hAnsi="Arial Black"/>
                                      <w:caps/>
                                      <w:color w:val="0D0D0D" w:themeColor="text1" w:themeTint="F2"/>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Pr="008B06AB">
                                      <w:rPr>
                                        <w:rFonts w:ascii="Arial Black" w:hAnsi="Arial Black"/>
                                        <w:caps/>
                                        <w:color w:val="0D0D0D" w:themeColor="text1" w:themeTint="F2"/>
                                        <w:sz w:val="40"/>
                                        <w:szCs w:val="40"/>
                                      </w:rPr>
                                      <w:t xml:space="preserve">Corina Dumitru </w:t>
                                    </w:r>
                                  </w:sdtContent>
                                </w:sdt>
                              </w:p>
                              <w:p w14:paraId="411C5E14" w14:textId="081F5AC4" w:rsidR="008B06AB" w:rsidRPr="008B06AB" w:rsidRDefault="008B06AB" w:rsidP="008B06AB">
                                <w:pPr>
                                  <w:pStyle w:val="NoSpacing"/>
                                  <w:rPr>
                                    <w:rFonts w:ascii="Arial Black" w:hAnsi="Arial Black"/>
                                    <w:color w:val="0D0D0D" w:themeColor="text1" w:themeTint="F2"/>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29BDFB"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Black" w:hAnsi="Arial Black"/>
                              <w:caps/>
                              <w:color w:val="0D0D0D" w:themeColor="text1" w:themeTint="F2"/>
                              <w:sz w:val="40"/>
                              <w:szCs w:val="40"/>
                            </w:rPr>
                            <w:alias w:val="Date"/>
                            <w:tag w:val=""/>
                            <w:id w:val="197127006"/>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Content>
                            <w:p w14:paraId="5EEAE4C2" w14:textId="6BD89CB3" w:rsidR="008B06AB" w:rsidRPr="008B06AB" w:rsidRDefault="008B06AB">
                              <w:pPr>
                                <w:pStyle w:val="NoSpacing"/>
                                <w:spacing w:after="40"/>
                                <w:jc w:val="center"/>
                                <w:rPr>
                                  <w:rFonts w:ascii="Arial Black" w:hAnsi="Arial Black"/>
                                  <w:caps/>
                                  <w:color w:val="0D0D0D" w:themeColor="text1" w:themeTint="F2"/>
                                  <w:sz w:val="40"/>
                                  <w:szCs w:val="40"/>
                                </w:rPr>
                              </w:pPr>
                              <w:r w:rsidRPr="008B06AB">
                                <w:rPr>
                                  <w:rFonts w:ascii="Arial Black" w:hAnsi="Arial Black"/>
                                  <w:caps/>
                                  <w:color w:val="0D0D0D" w:themeColor="text1" w:themeTint="F2"/>
                                  <w:sz w:val="40"/>
                                  <w:szCs w:val="40"/>
                                </w:rPr>
                                <w:t>December 12, 2025</w:t>
                              </w:r>
                            </w:p>
                          </w:sdtContent>
                        </w:sdt>
                        <w:p w14:paraId="7456CDA6" w14:textId="2BF597A2" w:rsidR="008B06AB" w:rsidRPr="008B06AB" w:rsidRDefault="008B06AB">
                          <w:pPr>
                            <w:pStyle w:val="NoSpacing"/>
                            <w:jc w:val="center"/>
                            <w:rPr>
                              <w:rFonts w:ascii="Arial Black" w:hAnsi="Arial Black"/>
                              <w:color w:val="0D0D0D" w:themeColor="text1" w:themeTint="F2"/>
                              <w:sz w:val="40"/>
                              <w:szCs w:val="40"/>
                            </w:rPr>
                          </w:pPr>
                          <w:sdt>
                            <w:sdtPr>
                              <w:rPr>
                                <w:rFonts w:ascii="Arial Black" w:hAnsi="Arial Black"/>
                                <w:caps/>
                                <w:color w:val="0D0D0D" w:themeColor="text1" w:themeTint="F2"/>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Pr="008B06AB">
                                <w:rPr>
                                  <w:rFonts w:ascii="Arial Black" w:hAnsi="Arial Black"/>
                                  <w:caps/>
                                  <w:color w:val="0D0D0D" w:themeColor="text1" w:themeTint="F2"/>
                                  <w:sz w:val="40"/>
                                  <w:szCs w:val="40"/>
                                </w:rPr>
                                <w:t xml:space="preserve">Corina Dumitru </w:t>
                              </w:r>
                            </w:sdtContent>
                          </w:sdt>
                        </w:p>
                        <w:p w14:paraId="411C5E14" w14:textId="081F5AC4" w:rsidR="008B06AB" w:rsidRPr="008B06AB" w:rsidRDefault="008B06AB" w:rsidP="008B06AB">
                          <w:pPr>
                            <w:pStyle w:val="NoSpacing"/>
                            <w:rPr>
                              <w:rFonts w:ascii="Arial Black" w:hAnsi="Arial Black"/>
                              <w:color w:val="0D0D0D" w:themeColor="text1" w:themeTint="F2"/>
                              <w:sz w:val="40"/>
                              <w:szCs w:val="40"/>
                            </w:rPr>
                          </w:pPr>
                        </w:p>
                      </w:txbxContent>
                    </v:textbox>
                    <w10:wrap anchorx="margin" anchory="page"/>
                  </v:shape>
                </w:pict>
              </mc:Fallback>
            </mc:AlternateContent>
          </w:r>
          <w:r w:rsidRPr="008B06AB">
            <w:rPr>
              <w:rFonts w:ascii="Arial Black" w:hAnsi="Arial Black"/>
              <w:noProof/>
              <w:color w:val="156082" w:themeColor="accent1"/>
            </w:rPr>
            <w:drawing>
              <wp:inline distT="0" distB="0" distL="0" distR="0" wp14:anchorId="6770507F" wp14:editId="0B1E71D2">
                <wp:extent cx="758952" cy="478932"/>
                <wp:effectExtent l="228600" t="228600" r="231775" b="22606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a:effectLst>
                          <a:glow rad="228600">
                            <a:schemeClr val="accent3">
                              <a:satMod val="175000"/>
                              <a:alpha val="40000"/>
                            </a:schemeClr>
                          </a:glow>
                        </a:effectLst>
                      </pic:spPr>
                    </pic:pic>
                  </a:graphicData>
                </a:graphic>
              </wp:inline>
            </w:drawing>
          </w:r>
        </w:p>
        <w:p w14:paraId="3906E49F" w14:textId="29F4A2F7" w:rsidR="008B06AB" w:rsidRDefault="008B06AB">
          <w:pPr>
            <w:rPr>
              <w:rFonts w:ascii="Arial" w:hAnsi="Arial" w:cs="Arial"/>
              <w:b/>
              <w:bCs/>
            </w:rPr>
          </w:pPr>
          <w:r>
            <w:rPr>
              <w:rFonts w:ascii="Arial" w:hAnsi="Arial" w:cs="Arial"/>
              <w:b/>
              <w:bCs/>
            </w:rPr>
            <w:br w:type="page"/>
          </w:r>
        </w:p>
      </w:sdtContent>
    </w:sdt>
    <w:p w14:paraId="7244D259" w14:textId="12FE18B7" w:rsidR="00C81BE0" w:rsidRPr="00C81BE0" w:rsidRDefault="00C81BE0" w:rsidP="00C81BE0">
      <w:pPr>
        <w:spacing w:line="480" w:lineRule="auto"/>
        <w:rPr>
          <w:rFonts w:ascii="Arial" w:hAnsi="Arial" w:cs="Arial"/>
          <w:b/>
          <w:bCs/>
        </w:rPr>
      </w:pPr>
      <w:r w:rsidRPr="00C81BE0">
        <w:rPr>
          <w:rFonts w:ascii="Arial" w:hAnsi="Arial" w:cs="Arial"/>
          <w:b/>
          <w:bCs/>
        </w:rPr>
        <w:lastRenderedPageBreak/>
        <w:t xml:space="preserve">Executive Summary </w:t>
      </w:r>
    </w:p>
    <w:p w14:paraId="2D26BD82" w14:textId="77777777" w:rsidR="003800E0" w:rsidRDefault="00C81BE0" w:rsidP="00C81BE0">
      <w:pPr>
        <w:spacing w:line="480" w:lineRule="auto"/>
        <w:rPr>
          <w:rFonts w:ascii="Arial" w:hAnsi="Arial" w:cs="Arial"/>
        </w:rPr>
      </w:pPr>
      <w:r w:rsidRPr="00C81BE0">
        <w:rPr>
          <w:rFonts w:ascii="Arial" w:hAnsi="Arial" w:cs="Arial"/>
        </w:rPr>
        <w:t>Using</w:t>
      </w:r>
      <w:r w:rsidRPr="00C81BE0">
        <w:rPr>
          <w:rFonts w:ascii="Arial" w:hAnsi="Arial" w:cs="Arial"/>
        </w:rPr>
        <w:t xml:space="preserve"> SAN-based analysis of the social repercussions of Divine Chocolate's business practices, we find that Divine's unique integration of farmer ownership into its management is one of the more valuable aspects of its overall impact. This case study will document how the mission, inputs, outputs, and impacts of Divine Chocolate </w:t>
      </w:r>
      <w:r w:rsidR="003800E0" w:rsidRPr="00C81BE0">
        <w:rPr>
          <w:rFonts w:ascii="Arial" w:hAnsi="Arial" w:cs="Arial"/>
        </w:rPr>
        <w:t>promote</w:t>
      </w:r>
      <w:r w:rsidRPr="00C81BE0">
        <w:rPr>
          <w:rFonts w:ascii="Arial" w:hAnsi="Arial" w:cs="Arial"/>
        </w:rPr>
        <w:t xml:space="preserve"> meaningful social change in the areas of empowerment, equitable income distribution, and sustainable farming. The current thinking </w:t>
      </w:r>
      <w:r w:rsidR="003800E0" w:rsidRPr="00C81BE0">
        <w:rPr>
          <w:rFonts w:ascii="Arial" w:hAnsi="Arial" w:cs="Arial"/>
        </w:rPr>
        <w:t>in</w:t>
      </w:r>
      <w:r w:rsidRPr="00C81BE0">
        <w:rPr>
          <w:rFonts w:ascii="Arial" w:hAnsi="Arial" w:cs="Arial"/>
        </w:rPr>
        <w:t xml:space="preserve"> ethics, stakeholder involvement, sustainable business practices, and hybrid entrepreneurs supports the findings in this report that Divine creates both social and economic value for farmers, and that Divine Chocolate is also contributing to a systemic change in the way the global cocoa market operates.</w:t>
      </w:r>
    </w:p>
    <w:p w14:paraId="0011E0F5" w14:textId="7D07BE91" w:rsidR="00C81BE0" w:rsidRPr="00C81BE0" w:rsidRDefault="00C81BE0" w:rsidP="00C81BE0">
      <w:pPr>
        <w:spacing w:line="480" w:lineRule="auto"/>
        <w:rPr>
          <w:rFonts w:ascii="Arial" w:hAnsi="Arial" w:cs="Arial"/>
        </w:rPr>
      </w:pPr>
      <w:r w:rsidRPr="00C81BE0">
        <w:rPr>
          <w:rFonts w:ascii="Arial" w:hAnsi="Arial" w:cs="Arial"/>
        </w:rPr>
        <w:t>Divine Chocolate has been successful in its efforts to create a farmer-owned network in the chocolate industry, which is a revolutionary business model for many farmers in countries all around the world. This business model has been made possible because of Divine's development of a strong social enterprise model, which supports its ability to create significant social value and a solid reputation in the cocoa industry. The way Divine has created this new social enterprise business model will allow it to replicate this model globally, addressing the current social and economic barriers that face cocoa farmers and the cocoa supply chain.</w:t>
      </w:r>
    </w:p>
    <w:p w14:paraId="48EFCDC7" w14:textId="77777777" w:rsidR="00C81BE0" w:rsidRPr="00C81BE0" w:rsidRDefault="00C81BE0" w:rsidP="00C81BE0">
      <w:pPr>
        <w:spacing w:line="480" w:lineRule="auto"/>
        <w:rPr>
          <w:rFonts w:ascii="Arial" w:hAnsi="Arial" w:cs="Arial"/>
        </w:rPr>
      </w:pPr>
    </w:p>
    <w:p w14:paraId="32B61CAB" w14:textId="77777777" w:rsidR="00C81BE0" w:rsidRPr="00C81BE0" w:rsidRDefault="00C81BE0" w:rsidP="00C81BE0">
      <w:pPr>
        <w:spacing w:line="480" w:lineRule="auto"/>
        <w:rPr>
          <w:rFonts w:ascii="Arial" w:hAnsi="Arial" w:cs="Arial"/>
        </w:rPr>
      </w:pPr>
    </w:p>
    <w:p w14:paraId="502C3D32" w14:textId="77777777" w:rsidR="003800E0" w:rsidRDefault="003800E0" w:rsidP="00C81BE0">
      <w:pPr>
        <w:spacing w:line="480" w:lineRule="auto"/>
        <w:rPr>
          <w:rFonts w:ascii="Arial" w:hAnsi="Arial" w:cs="Arial"/>
        </w:rPr>
      </w:pPr>
    </w:p>
    <w:p w14:paraId="15851231" w14:textId="77777777" w:rsidR="003800E0" w:rsidRDefault="003800E0" w:rsidP="00C81BE0">
      <w:pPr>
        <w:spacing w:line="480" w:lineRule="auto"/>
        <w:rPr>
          <w:rFonts w:ascii="Arial" w:hAnsi="Arial" w:cs="Arial"/>
        </w:rPr>
      </w:pPr>
    </w:p>
    <w:p w14:paraId="24B59441" w14:textId="77777777" w:rsidR="003800E0" w:rsidRPr="003800E0" w:rsidRDefault="003800E0" w:rsidP="00C81BE0">
      <w:pPr>
        <w:spacing w:line="480" w:lineRule="auto"/>
        <w:rPr>
          <w:rFonts w:ascii="Arial" w:hAnsi="Arial" w:cs="Arial"/>
          <w:b/>
          <w:bCs/>
        </w:rPr>
      </w:pPr>
      <w:r w:rsidRPr="003800E0">
        <w:rPr>
          <w:rFonts w:ascii="Arial" w:hAnsi="Arial" w:cs="Arial"/>
          <w:b/>
          <w:bCs/>
        </w:rPr>
        <w:lastRenderedPageBreak/>
        <w:t xml:space="preserve">Mission of Divine Chocolate </w:t>
      </w:r>
    </w:p>
    <w:p w14:paraId="79736461" w14:textId="77777777" w:rsidR="003800E0" w:rsidRDefault="00C81BE0" w:rsidP="00C81BE0">
      <w:pPr>
        <w:spacing w:line="480" w:lineRule="auto"/>
        <w:rPr>
          <w:rFonts w:ascii="Arial" w:hAnsi="Arial" w:cs="Arial"/>
        </w:rPr>
      </w:pPr>
      <w:r w:rsidRPr="00C81BE0">
        <w:rPr>
          <w:rFonts w:ascii="Arial" w:hAnsi="Arial" w:cs="Arial"/>
        </w:rPr>
        <w:t xml:space="preserve">The mission of Divine Chocolate is to help empower farmers by giving them control over their financial future and creating an equitable opportunity for all growers to benefit from a strong, high-quality cocoa production </w:t>
      </w:r>
      <w:r w:rsidR="003800E0" w:rsidRPr="00C81BE0">
        <w:rPr>
          <w:rFonts w:ascii="Arial" w:hAnsi="Arial" w:cs="Arial"/>
        </w:rPr>
        <w:t>chain. Divine’s</w:t>
      </w:r>
      <w:r w:rsidRPr="00C81BE0">
        <w:rPr>
          <w:rFonts w:ascii="Arial" w:hAnsi="Arial" w:cs="Arial"/>
        </w:rPr>
        <w:t xml:space="preserve"> theory of change suggests that when farmers have ownership, priced fairly, are invested in their communities and are trained in good business practices, they will be empowered in the long term. In academia, discussions regarding the social contract support the notion that organisations create deeper value by creating an environment where producers and consumers share responsibilities. This is reflected in Divine's ownership model, whereby the farmer’s earnings are not only derived from cocoa sales but also from the success of the product after it has been developed.</w:t>
      </w:r>
    </w:p>
    <w:p w14:paraId="75A5F5A0" w14:textId="77777777" w:rsidR="003800E0" w:rsidRDefault="00C81BE0" w:rsidP="00C81BE0">
      <w:pPr>
        <w:spacing w:line="480" w:lineRule="auto"/>
        <w:rPr>
          <w:rFonts w:ascii="Arial" w:hAnsi="Arial" w:cs="Arial"/>
        </w:rPr>
      </w:pPr>
      <w:r w:rsidRPr="00C81BE0">
        <w:rPr>
          <w:rFonts w:ascii="Arial" w:hAnsi="Arial" w:cs="Arial"/>
        </w:rPr>
        <w:t>The literature on sustainability suggests that integrating economic, social and environmental aspects of a mission will increase the likelihood of generating successful long-term development outcomes. Divine's model aligns with this philosophy, as it connects income to social inclusion and environmental sustainability. The emphasis placed on fair trade by Divine is indicative of an emerging trend using a stakeholder-driven perspective, where all groups contribute to, and benefit from, the model (Faucher, 2022). Through the promotion of gender equity and the inclusion of farmers in the decision-making process, Divine supports the development of additional methods of empowerment than just financial.</w:t>
      </w:r>
    </w:p>
    <w:p w14:paraId="1DAACB8A" w14:textId="77777777" w:rsidR="003800E0" w:rsidRDefault="00C81BE0" w:rsidP="00C81BE0">
      <w:pPr>
        <w:spacing w:line="480" w:lineRule="auto"/>
        <w:rPr>
          <w:rFonts w:ascii="Arial" w:hAnsi="Arial" w:cs="Arial"/>
        </w:rPr>
      </w:pPr>
      <w:r w:rsidRPr="00C81BE0">
        <w:rPr>
          <w:rFonts w:ascii="Arial" w:hAnsi="Arial" w:cs="Arial"/>
        </w:rPr>
        <w:t xml:space="preserve">Divine Chocolate is supported by many different sources of input, such as revenue from product sales, cooperative contributions, supply chain industry partners, fair trade premiums, and ethical sourcing commitments from retail corporations. Human input is comprised of marketing professionals, cooperative leaders, sustainability </w:t>
      </w:r>
      <w:r w:rsidRPr="00C81BE0">
        <w:rPr>
          <w:rFonts w:ascii="Arial" w:hAnsi="Arial" w:cs="Arial"/>
        </w:rPr>
        <w:lastRenderedPageBreak/>
        <w:t>experts, and community development workers. The organisation’s structure is classified as a hybrid structure due to the collaboration of commercial and social functions, resulting in an organisation that can balance both profit and social purpose (Lee, 2015).</w:t>
      </w:r>
    </w:p>
    <w:p w14:paraId="742EACA5" w14:textId="77777777" w:rsidR="003800E0" w:rsidRDefault="00C81BE0" w:rsidP="00C81BE0">
      <w:pPr>
        <w:spacing w:line="480" w:lineRule="auto"/>
        <w:rPr>
          <w:rFonts w:ascii="Arial" w:hAnsi="Arial" w:cs="Arial"/>
        </w:rPr>
      </w:pPr>
      <w:r w:rsidRPr="00C81BE0">
        <w:rPr>
          <w:rFonts w:ascii="Arial" w:hAnsi="Arial" w:cs="Arial"/>
        </w:rPr>
        <w:t xml:space="preserve">Sustainability enterprises must be </w:t>
      </w:r>
      <w:r w:rsidR="003800E0" w:rsidRPr="00C81BE0">
        <w:rPr>
          <w:rFonts w:ascii="Arial" w:hAnsi="Arial" w:cs="Arial"/>
        </w:rPr>
        <w:t>aware</w:t>
      </w:r>
      <w:r w:rsidRPr="00C81BE0">
        <w:rPr>
          <w:rFonts w:ascii="Arial" w:hAnsi="Arial" w:cs="Arial"/>
        </w:rPr>
        <w:t xml:space="preserve"> of the environmental and social risks their operations may </w:t>
      </w:r>
      <w:r w:rsidR="003800E0" w:rsidRPr="00C81BE0">
        <w:rPr>
          <w:rFonts w:ascii="Arial" w:hAnsi="Arial" w:cs="Arial"/>
        </w:rPr>
        <w:t>create. Research</w:t>
      </w:r>
      <w:r w:rsidRPr="00C81BE0">
        <w:rPr>
          <w:rFonts w:ascii="Arial" w:hAnsi="Arial" w:cs="Arial"/>
        </w:rPr>
        <w:t xml:space="preserve"> indicates that companies that have an environmentally sustainable focus in their business model can provide greater value and credibility when compared with conventional models (Chuang and Huang, 2018). The environmental initiatives and sourcing standards used by Divine are based on the idea of sustainable farming, decreasing the use of hazardous chemicals and protecting biodiverse ecosystems. Theoretical results from research on the triple bottom line state that distributing revenue and resources to all in the supply chain supports sustainability in a community (</w:t>
      </w:r>
      <w:proofErr w:type="spellStart"/>
      <w:r w:rsidRPr="00C81BE0">
        <w:rPr>
          <w:rFonts w:ascii="Arial" w:hAnsi="Arial" w:cs="Arial"/>
        </w:rPr>
        <w:t>Arowoshegbe</w:t>
      </w:r>
      <w:proofErr w:type="spellEnd"/>
      <w:r w:rsidRPr="00C81BE0">
        <w:rPr>
          <w:rFonts w:ascii="Arial" w:hAnsi="Arial" w:cs="Arial"/>
        </w:rPr>
        <w:t xml:space="preserve"> et al., 2016). A profit-sharing model such as Divine's will allow for the fair distribution of revenue in the supply chain.</w:t>
      </w:r>
    </w:p>
    <w:p w14:paraId="1916C3C3" w14:textId="5D220DE1" w:rsidR="00C81BE0" w:rsidRPr="00C81BE0" w:rsidRDefault="00C81BE0" w:rsidP="00C81BE0">
      <w:pPr>
        <w:spacing w:line="480" w:lineRule="auto"/>
        <w:rPr>
          <w:rFonts w:ascii="Arial" w:hAnsi="Arial" w:cs="Arial"/>
        </w:rPr>
      </w:pPr>
      <w:r w:rsidRPr="00C81BE0">
        <w:rPr>
          <w:rFonts w:ascii="Arial" w:hAnsi="Arial" w:cs="Arial"/>
        </w:rPr>
        <w:t>Measuring the impact of actions and inputs is the most direct method of linking everything back to mission goals, and interpretations of research show that in order to link sustainability indicators to an organisation's objectives and enhance accountability, organi</w:t>
      </w:r>
      <w:r w:rsidR="003800E0">
        <w:rPr>
          <w:rFonts w:ascii="Arial" w:hAnsi="Arial" w:cs="Arial"/>
        </w:rPr>
        <w:t>s</w:t>
      </w:r>
      <w:r w:rsidRPr="00C81BE0">
        <w:rPr>
          <w:rFonts w:ascii="Arial" w:hAnsi="Arial" w:cs="Arial"/>
        </w:rPr>
        <w:t xml:space="preserve">ations </w:t>
      </w:r>
      <w:r w:rsidR="003800E0">
        <w:rPr>
          <w:rFonts w:ascii="Arial" w:hAnsi="Arial" w:cs="Arial"/>
        </w:rPr>
        <w:t>n</w:t>
      </w:r>
      <w:r w:rsidRPr="00C81BE0">
        <w:rPr>
          <w:rFonts w:ascii="Arial" w:hAnsi="Arial" w:cs="Arial"/>
        </w:rPr>
        <w:t>eed to understand sustainability indicators; Divine has collected and analysed indicators that focus on revenue generated for farmers, community investment, participation in the governance process, and improvements in environmental conditions and is using that information to compare the performance of Divine to its purpose.</w:t>
      </w:r>
    </w:p>
    <w:p w14:paraId="37909E10" w14:textId="77777777" w:rsidR="003800E0" w:rsidRDefault="003800E0" w:rsidP="00C81BE0">
      <w:pPr>
        <w:spacing w:line="480" w:lineRule="auto"/>
        <w:rPr>
          <w:rFonts w:ascii="Arial" w:hAnsi="Arial" w:cs="Arial"/>
        </w:rPr>
      </w:pPr>
    </w:p>
    <w:p w14:paraId="473BC1F8" w14:textId="77777777" w:rsidR="003800E0" w:rsidRDefault="00C81BE0" w:rsidP="00C81BE0">
      <w:pPr>
        <w:spacing w:line="480" w:lineRule="auto"/>
        <w:rPr>
          <w:rFonts w:ascii="Arial" w:hAnsi="Arial" w:cs="Arial"/>
          <w:b/>
          <w:bCs/>
        </w:rPr>
      </w:pPr>
      <w:r w:rsidRPr="003800E0">
        <w:rPr>
          <w:rFonts w:ascii="Arial" w:hAnsi="Arial" w:cs="Arial"/>
          <w:b/>
          <w:bCs/>
        </w:rPr>
        <w:lastRenderedPageBreak/>
        <w:t xml:space="preserve">Inputs, Outputs and </w:t>
      </w:r>
      <w:r w:rsidR="003800E0" w:rsidRPr="003800E0">
        <w:rPr>
          <w:rFonts w:ascii="Arial" w:hAnsi="Arial" w:cs="Arial"/>
          <w:b/>
          <w:bCs/>
        </w:rPr>
        <w:t>Activities</w:t>
      </w:r>
    </w:p>
    <w:p w14:paraId="03648845" w14:textId="77777777" w:rsidR="003800E0" w:rsidRDefault="00C81BE0" w:rsidP="00C81BE0">
      <w:pPr>
        <w:spacing w:line="480" w:lineRule="auto"/>
        <w:rPr>
          <w:rFonts w:ascii="Arial" w:hAnsi="Arial" w:cs="Arial"/>
          <w:b/>
          <w:bCs/>
        </w:rPr>
      </w:pPr>
      <w:r w:rsidRPr="00C81BE0">
        <w:rPr>
          <w:rFonts w:ascii="Arial" w:hAnsi="Arial" w:cs="Arial"/>
        </w:rPr>
        <w:t xml:space="preserve">Divine is performing these activities in support of its mission: sourcing cocoa beans from </w:t>
      </w:r>
      <w:proofErr w:type="spellStart"/>
      <w:r w:rsidRPr="00C81BE0">
        <w:rPr>
          <w:rFonts w:ascii="Arial" w:hAnsi="Arial" w:cs="Arial"/>
        </w:rPr>
        <w:t>Kuapa</w:t>
      </w:r>
      <w:proofErr w:type="spellEnd"/>
      <w:r w:rsidRPr="00C81BE0">
        <w:rPr>
          <w:rFonts w:ascii="Arial" w:hAnsi="Arial" w:cs="Arial"/>
        </w:rPr>
        <w:t xml:space="preserve"> Kokoo, the farmer-operated cooperative, at fair trade prices; providing dividend payments to farmers; donating funds for community projects; offering leadership training and financial literacy training; and promoting gender equality through training and development. To raise awareness, Divine will also develop educational campaigns that promote ethical consumption, support the establishment of partnerships with NGOs, and promote discussion in the media regarding trade </w:t>
      </w:r>
      <w:r w:rsidR="003800E0" w:rsidRPr="00C81BE0">
        <w:rPr>
          <w:rFonts w:ascii="Arial" w:hAnsi="Arial" w:cs="Arial"/>
        </w:rPr>
        <w:t>justice. The</w:t>
      </w:r>
      <w:r w:rsidRPr="00C81BE0">
        <w:rPr>
          <w:rFonts w:ascii="Arial" w:hAnsi="Arial" w:cs="Arial"/>
        </w:rPr>
        <w:t xml:space="preserve"> final outputs of these actions are measurements related to Cooperative membership by the number of Dividend recipients, amount purchased for due diligence purposes (i.e., Cocoa), number and types of training delivered, total and community-based investments made, as well as the effectiveness of ethical consumption campaigns. Throughout the studies, a common theme has emerged that a focus on sustainable production will result in organisations that can generate improved Triple Bottom Line (TBL) Outcomes. The delivery of Divine’s Output for Production and Marketing demonstrate its strong commitment to sustainability.</w:t>
      </w:r>
    </w:p>
    <w:p w14:paraId="1EA5947B" w14:textId="77777777" w:rsidR="003800E0" w:rsidRDefault="00C81BE0" w:rsidP="00C81BE0">
      <w:pPr>
        <w:spacing w:line="480" w:lineRule="auto"/>
        <w:rPr>
          <w:rFonts w:ascii="Arial" w:hAnsi="Arial" w:cs="Arial"/>
          <w:b/>
          <w:bCs/>
        </w:rPr>
      </w:pPr>
      <w:r w:rsidRPr="00C81BE0">
        <w:rPr>
          <w:rFonts w:ascii="Arial" w:hAnsi="Arial" w:cs="Arial"/>
        </w:rPr>
        <w:t>The alignment of Corporate Social Responsibility (CSR) strategies with Environmental and Social Performance supports the overall mission of the organisation. Evidence shows that organisations that address environmental and social concerns will realise better overall performance results than those that do not (Channa, Kwan</w:t>
      </w:r>
      <w:r w:rsidR="003800E0">
        <w:rPr>
          <w:rFonts w:ascii="Arial" w:hAnsi="Arial" w:cs="Arial"/>
        </w:rPr>
        <w:t xml:space="preserve"> &amp;</w:t>
      </w:r>
      <w:r w:rsidRPr="00C81BE0">
        <w:rPr>
          <w:rFonts w:ascii="Arial" w:hAnsi="Arial" w:cs="Arial"/>
        </w:rPr>
        <w:t xml:space="preserve"> Buer, 2021). Divine has demonstrated this through both its reinvestment of profits and its commitment to support sustainable agricultural practices.</w:t>
      </w:r>
    </w:p>
    <w:p w14:paraId="75A9E782" w14:textId="77777777" w:rsidR="003800E0" w:rsidRDefault="00C81BE0" w:rsidP="00C81BE0">
      <w:pPr>
        <w:spacing w:line="480" w:lineRule="auto"/>
        <w:rPr>
          <w:rFonts w:ascii="Arial" w:hAnsi="Arial" w:cs="Arial"/>
          <w:b/>
          <w:bCs/>
        </w:rPr>
      </w:pPr>
      <w:r w:rsidRPr="00C81BE0">
        <w:rPr>
          <w:rFonts w:ascii="Arial" w:hAnsi="Arial" w:cs="Arial"/>
        </w:rPr>
        <w:lastRenderedPageBreak/>
        <w:t xml:space="preserve">Organisational culture will create differing performance </w:t>
      </w:r>
      <w:r w:rsidR="003800E0">
        <w:rPr>
          <w:rFonts w:ascii="Arial" w:hAnsi="Arial" w:cs="Arial"/>
        </w:rPr>
        <w:t>o</w:t>
      </w:r>
      <w:r w:rsidRPr="00C81BE0">
        <w:rPr>
          <w:rFonts w:ascii="Arial" w:hAnsi="Arial" w:cs="Arial"/>
        </w:rPr>
        <w:t>utcomes for organisations, but research has suggested that organisational values associated with social responsibility will promote employee commitment and alignment with the organisational mission (</w:t>
      </w:r>
      <w:proofErr w:type="spellStart"/>
      <w:r w:rsidRPr="00C81BE0">
        <w:rPr>
          <w:rFonts w:ascii="Arial" w:hAnsi="Arial" w:cs="Arial"/>
        </w:rPr>
        <w:t>Espasandín</w:t>
      </w:r>
      <w:proofErr w:type="spellEnd"/>
      <w:r w:rsidRPr="00C81BE0">
        <w:rPr>
          <w:rFonts w:ascii="Arial" w:hAnsi="Arial" w:cs="Arial"/>
        </w:rPr>
        <w:t>- Bustelo, et al., 2021).</w:t>
      </w:r>
    </w:p>
    <w:p w14:paraId="642E43EA" w14:textId="77777777" w:rsidR="008B06AB" w:rsidRDefault="00C81BE0" w:rsidP="00C81BE0">
      <w:pPr>
        <w:spacing w:line="480" w:lineRule="auto"/>
        <w:rPr>
          <w:rFonts w:ascii="Arial" w:hAnsi="Arial" w:cs="Arial"/>
          <w:b/>
          <w:bCs/>
        </w:rPr>
      </w:pPr>
      <w:r w:rsidRPr="00C81BE0">
        <w:rPr>
          <w:rFonts w:ascii="Arial" w:hAnsi="Arial" w:cs="Arial"/>
        </w:rPr>
        <w:t xml:space="preserve">Divine produces meaningful </w:t>
      </w:r>
      <w:r w:rsidR="003800E0">
        <w:rPr>
          <w:rFonts w:ascii="Arial" w:hAnsi="Arial" w:cs="Arial"/>
        </w:rPr>
        <w:t>e</w:t>
      </w:r>
      <w:r w:rsidRPr="00C81BE0">
        <w:rPr>
          <w:rFonts w:ascii="Arial" w:hAnsi="Arial" w:cs="Arial"/>
        </w:rPr>
        <w:t xml:space="preserve">conomic </w:t>
      </w:r>
      <w:r w:rsidR="003800E0">
        <w:rPr>
          <w:rFonts w:ascii="Arial" w:hAnsi="Arial" w:cs="Arial"/>
        </w:rPr>
        <w:t>o</w:t>
      </w:r>
      <w:r w:rsidRPr="00C81BE0">
        <w:rPr>
          <w:rFonts w:ascii="Arial" w:hAnsi="Arial" w:cs="Arial"/>
        </w:rPr>
        <w:t xml:space="preserve">utcomes by creating greater incomes for </w:t>
      </w:r>
      <w:r w:rsidR="003800E0" w:rsidRPr="00C81BE0">
        <w:rPr>
          <w:rFonts w:ascii="Arial" w:hAnsi="Arial" w:cs="Arial"/>
        </w:rPr>
        <w:t>farmers and</w:t>
      </w:r>
      <w:r w:rsidRPr="00C81BE0">
        <w:rPr>
          <w:rFonts w:ascii="Arial" w:hAnsi="Arial" w:cs="Arial"/>
        </w:rPr>
        <w:t xml:space="preserve"> maintaining stable prices with Profits returned to the farmers through community development </w:t>
      </w:r>
      <w:r w:rsidR="003800E0">
        <w:rPr>
          <w:rFonts w:ascii="Arial" w:hAnsi="Arial" w:cs="Arial"/>
        </w:rPr>
        <w:t>f</w:t>
      </w:r>
      <w:r w:rsidRPr="00C81BE0">
        <w:rPr>
          <w:rFonts w:ascii="Arial" w:hAnsi="Arial" w:cs="Arial"/>
        </w:rPr>
        <w:t xml:space="preserve">unding. Literature on Sustainable Development supports the notion that the value created throughout the supply chain is essential to the long-term </w:t>
      </w:r>
      <w:r w:rsidR="003800E0">
        <w:rPr>
          <w:rFonts w:ascii="Arial" w:hAnsi="Arial" w:cs="Arial"/>
        </w:rPr>
        <w:t>e</w:t>
      </w:r>
      <w:r w:rsidRPr="00C81BE0">
        <w:rPr>
          <w:rFonts w:ascii="Arial" w:hAnsi="Arial" w:cs="Arial"/>
        </w:rPr>
        <w:t xml:space="preserve">conomic viability of a </w:t>
      </w:r>
      <w:r w:rsidR="003800E0">
        <w:rPr>
          <w:rFonts w:ascii="Arial" w:hAnsi="Arial" w:cs="Arial"/>
        </w:rPr>
        <w:t>c</w:t>
      </w:r>
      <w:r w:rsidRPr="00C81BE0">
        <w:rPr>
          <w:rFonts w:ascii="Arial" w:hAnsi="Arial" w:cs="Arial"/>
        </w:rPr>
        <w:t xml:space="preserve">ommunity (Fauzi, et al., 2010). Divine’s approach to establishing </w:t>
      </w:r>
      <w:r w:rsidR="003800E0">
        <w:rPr>
          <w:rFonts w:ascii="Arial" w:hAnsi="Arial" w:cs="Arial"/>
        </w:rPr>
        <w:t>e</w:t>
      </w:r>
      <w:r w:rsidRPr="00C81BE0">
        <w:rPr>
          <w:rFonts w:ascii="Arial" w:hAnsi="Arial" w:cs="Arial"/>
        </w:rPr>
        <w:t xml:space="preserve">conomic </w:t>
      </w:r>
      <w:r w:rsidR="008B06AB">
        <w:rPr>
          <w:rFonts w:ascii="Arial" w:hAnsi="Arial" w:cs="Arial"/>
        </w:rPr>
        <w:t>i</w:t>
      </w:r>
      <w:r w:rsidRPr="00C81BE0">
        <w:rPr>
          <w:rFonts w:ascii="Arial" w:hAnsi="Arial" w:cs="Arial"/>
        </w:rPr>
        <w:t xml:space="preserve">ndependence allows its </w:t>
      </w:r>
      <w:r w:rsidR="008B06AB">
        <w:rPr>
          <w:rFonts w:ascii="Arial" w:hAnsi="Arial" w:cs="Arial"/>
        </w:rPr>
        <w:t>c</w:t>
      </w:r>
      <w:r w:rsidRPr="00C81BE0">
        <w:rPr>
          <w:rFonts w:ascii="Arial" w:hAnsi="Arial" w:cs="Arial"/>
        </w:rPr>
        <w:t xml:space="preserve">ooperatives to be less susceptible to </w:t>
      </w:r>
      <w:r w:rsidR="008B06AB">
        <w:rPr>
          <w:rFonts w:ascii="Arial" w:hAnsi="Arial" w:cs="Arial"/>
        </w:rPr>
        <w:t>m</w:t>
      </w:r>
      <w:r w:rsidRPr="00C81BE0">
        <w:rPr>
          <w:rFonts w:ascii="Arial" w:hAnsi="Arial" w:cs="Arial"/>
        </w:rPr>
        <w:t xml:space="preserve">arket </w:t>
      </w:r>
      <w:r w:rsidR="008B06AB">
        <w:rPr>
          <w:rFonts w:ascii="Arial" w:hAnsi="Arial" w:cs="Arial"/>
        </w:rPr>
        <w:t>v</w:t>
      </w:r>
      <w:r w:rsidRPr="00C81BE0">
        <w:rPr>
          <w:rFonts w:ascii="Arial" w:hAnsi="Arial" w:cs="Arial"/>
        </w:rPr>
        <w:t>olatility.</w:t>
      </w:r>
    </w:p>
    <w:p w14:paraId="11173265" w14:textId="77777777" w:rsidR="008B06AB" w:rsidRDefault="00C81BE0" w:rsidP="00C81BE0">
      <w:pPr>
        <w:spacing w:line="480" w:lineRule="auto"/>
        <w:rPr>
          <w:rFonts w:ascii="Arial" w:hAnsi="Arial" w:cs="Arial"/>
        </w:rPr>
      </w:pPr>
      <w:r w:rsidRPr="00C81BE0">
        <w:rPr>
          <w:rFonts w:ascii="Arial" w:hAnsi="Arial" w:cs="Arial"/>
        </w:rPr>
        <w:t xml:space="preserve">Farmers who participate in the governance of their </w:t>
      </w:r>
      <w:r w:rsidR="008B06AB">
        <w:rPr>
          <w:rFonts w:ascii="Arial" w:hAnsi="Arial" w:cs="Arial"/>
        </w:rPr>
        <w:t>c</w:t>
      </w:r>
      <w:r w:rsidRPr="00C81BE0">
        <w:rPr>
          <w:rFonts w:ascii="Arial" w:hAnsi="Arial" w:cs="Arial"/>
        </w:rPr>
        <w:t xml:space="preserve">ooperatives experience </w:t>
      </w:r>
      <w:r w:rsidR="008B06AB">
        <w:rPr>
          <w:rFonts w:ascii="Arial" w:hAnsi="Arial" w:cs="Arial"/>
        </w:rPr>
        <w:t>s</w:t>
      </w:r>
      <w:r w:rsidRPr="00C81BE0">
        <w:rPr>
          <w:rFonts w:ascii="Arial" w:hAnsi="Arial" w:cs="Arial"/>
        </w:rPr>
        <w:t xml:space="preserve">ocial </w:t>
      </w:r>
      <w:r w:rsidR="008B06AB">
        <w:rPr>
          <w:rFonts w:ascii="Arial" w:hAnsi="Arial" w:cs="Arial"/>
        </w:rPr>
        <w:t>o</w:t>
      </w:r>
      <w:r w:rsidRPr="00C81BE0">
        <w:rPr>
          <w:rFonts w:ascii="Arial" w:hAnsi="Arial" w:cs="Arial"/>
        </w:rPr>
        <w:t xml:space="preserve">utcomes from elevated levels of empowerment through the acquisition of leadership skills and through active participation in the decision-making processes of their </w:t>
      </w:r>
      <w:r w:rsidR="008B06AB" w:rsidRPr="00C81BE0">
        <w:rPr>
          <w:rFonts w:ascii="Arial" w:hAnsi="Arial" w:cs="Arial"/>
        </w:rPr>
        <w:t>organisation.</w:t>
      </w:r>
    </w:p>
    <w:p w14:paraId="0689699B" w14:textId="77777777" w:rsidR="008B06AB" w:rsidRDefault="008B06AB" w:rsidP="00C81BE0">
      <w:pPr>
        <w:spacing w:line="480" w:lineRule="auto"/>
        <w:rPr>
          <w:rFonts w:ascii="Arial" w:hAnsi="Arial" w:cs="Arial"/>
          <w:b/>
          <w:bCs/>
        </w:rPr>
      </w:pPr>
      <w:r w:rsidRPr="008B06AB">
        <w:rPr>
          <w:rFonts w:ascii="Arial" w:hAnsi="Arial" w:cs="Arial"/>
          <w:b/>
          <w:bCs/>
        </w:rPr>
        <w:t>Inclusive</w:t>
      </w:r>
      <w:r w:rsidR="00C81BE0" w:rsidRPr="008B06AB">
        <w:rPr>
          <w:rFonts w:ascii="Arial" w:hAnsi="Arial" w:cs="Arial"/>
          <w:b/>
          <w:bCs/>
        </w:rPr>
        <w:t xml:space="preserve"> Governance</w:t>
      </w:r>
    </w:p>
    <w:p w14:paraId="0AF45CB7" w14:textId="77777777" w:rsidR="008B06AB" w:rsidRDefault="00C81BE0" w:rsidP="00C81BE0">
      <w:pPr>
        <w:spacing w:line="480" w:lineRule="auto"/>
        <w:rPr>
          <w:rFonts w:ascii="Arial" w:hAnsi="Arial" w:cs="Arial"/>
          <w:b/>
          <w:bCs/>
        </w:rPr>
      </w:pPr>
      <w:r w:rsidRPr="00C81BE0">
        <w:rPr>
          <w:rFonts w:ascii="Arial" w:hAnsi="Arial" w:cs="Arial"/>
        </w:rPr>
        <w:t xml:space="preserve">Studies examining social enterprises have shown that inclusive governance creates community cohesion and increases collective responsibility (Byerly, 2014). Divine’s governance structure has been established to achieve these objectives. Furthermore, gender equality initiatives within </w:t>
      </w:r>
      <w:proofErr w:type="spellStart"/>
      <w:r w:rsidRPr="00C81BE0">
        <w:rPr>
          <w:rFonts w:ascii="Arial" w:hAnsi="Arial" w:cs="Arial"/>
        </w:rPr>
        <w:t>Kuapa</w:t>
      </w:r>
      <w:proofErr w:type="spellEnd"/>
      <w:r w:rsidRPr="00C81BE0">
        <w:rPr>
          <w:rFonts w:ascii="Arial" w:hAnsi="Arial" w:cs="Arial"/>
        </w:rPr>
        <w:t xml:space="preserve"> </w:t>
      </w:r>
      <w:proofErr w:type="spellStart"/>
      <w:r w:rsidRPr="00C81BE0">
        <w:rPr>
          <w:rFonts w:ascii="Arial" w:hAnsi="Arial" w:cs="Arial"/>
        </w:rPr>
        <w:t>Kokoo</w:t>
      </w:r>
      <w:proofErr w:type="spellEnd"/>
      <w:r w:rsidRPr="00C81BE0">
        <w:rPr>
          <w:rFonts w:ascii="Arial" w:hAnsi="Arial" w:cs="Arial"/>
        </w:rPr>
        <w:t xml:space="preserve"> support increased female participation and leadership, thereby increasing social equity within farming communities.</w:t>
      </w:r>
    </w:p>
    <w:p w14:paraId="1C51C346" w14:textId="77777777" w:rsidR="008B06AB" w:rsidRDefault="00C81BE0" w:rsidP="00C81BE0">
      <w:pPr>
        <w:spacing w:line="480" w:lineRule="auto"/>
        <w:rPr>
          <w:rFonts w:ascii="Arial" w:hAnsi="Arial" w:cs="Arial"/>
          <w:b/>
          <w:bCs/>
        </w:rPr>
      </w:pPr>
      <w:r w:rsidRPr="00C81BE0">
        <w:rPr>
          <w:rFonts w:ascii="Arial" w:hAnsi="Arial" w:cs="Arial"/>
        </w:rPr>
        <w:t xml:space="preserve">Environmental results are realised through the application of sustainable farming practices, supported by Divine’s ethical standards. Research identified that </w:t>
      </w:r>
      <w:r w:rsidRPr="00C81BE0">
        <w:rPr>
          <w:rFonts w:ascii="Arial" w:hAnsi="Arial" w:cs="Arial"/>
        </w:rPr>
        <w:lastRenderedPageBreak/>
        <w:t>companies that have a strong environmental responsibility achieve improved ecological and business productivity (Delmas et al., 2013). Training programs implemented by Divine enhance soil preservation, biodiversity preservation and the long-term viability of land.</w:t>
      </w:r>
    </w:p>
    <w:p w14:paraId="60136BD3" w14:textId="135AC55A" w:rsidR="00C81BE0" w:rsidRPr="008B06AB" w:rsidRDefault="00C81BE0" w:rsidP="00C81BE0">
      <w:pPr>
        <w:spacing w:line="480" w:lineRule="auto"/>
        <w:rPr>
          <w:rFonts w:ascii="Arial" w:hAnsi="Arial" w:cs="Arial"/>
          <w:b/>
          <w:bCs/>
        </w:rPr>
      </w:pPr>
      <w:r w:rsidRPr="008B06AB">
        <w:rPr>
          <w:rFonts w:ascii="Arial" w:hAnsi="Arial" w:cs="Arial"/>
          <w:b/>
          <w:bCs/>
        </w:rPr>
        <w:t>Increased Impact and Systematic Change</w:t>
      </w:r>
    </w:p>
    <w:p w14:paraId="01FF6C20" w14:textId="77777777" w:rsidR="008B06AB" w:rsidRDefault="00C81BE0" w:rsidP="00C81BE0">
      <w:pPr>
        <w:spacing w:line="480" w:lineRule="auto"/>
        <w:rPr>
          <w:rFonts w:ascii="Arial" w:hAnsi="Arial" w:cs="Arial"/>
        </w:rPr>
      </w:pPr>
      <w:r w:rsidRPr="00C81BE0">
        <w:rPr>
          <w:rFonts w:ascii="Arial" w:hAnsi="Arial" w:cs="Arial"/>
        </w:rPr>
        <w:t xml:space="preserve">Through examples of farmer-ownership success, Divine has changed the way that global trade businesses approach farmer ownership and created enhanced opportunities for marketing goods produced by farmer owners. Because stakeholder theory supports the idea that the more stakeholder groups that are involved in a business, the greater likelihood of legitimising the business and creating systemic change within an industry (Wang, 2024), Divine continues to partner with these groups </w:t>
      </w:r>
      <w:r w:rsidR="008B06AB" w:rsidRPr="00C81BE0">
        <w:rPr>
          <w:rFonts w:ascii="Arial" w:hAnsi="Arial" w:cs="Arial"/>
        </w:rPr>
        <w:t>to</w:t>
      </w:r>
      <w:r w:rsidRPr="00C81BE0">
        <w:rPr>
          <w:rFonts w:ascii="Arial" w:hAnsi="Arial" w:cs="Arial"/>
        </w:rPr>
        <w:t xml:space="preserve"> create new opportunities for farmer owners through their campaigns and partnerships.</w:t>
      </w:r>
    </w:p>
    <w:p w14:paraId="5EE79A70" w14:textId="77777777" w:rsidR="008B06AB" w:rsidRDefault="00C81BE0" w:rsidP="00C81BE0">
      <w:pPr>
        <w:spacing w:line="480" w:lineRule="auto"/>
        <w:rPr>
          <w:rFonts w:ascii="Arial" w:hAnsi="Arial" w:cs="Arial"/>
        </w:rPr>
      </w:pPr>
      <w:r w:rsidRPr="00C81BE0">
        <w:rPr>
          <w:rFonts w:ascii="Arial" w:hAnsi="Arial" w:cs="Arial"/>
        </w:rPr>
        <w:t>In addition, Divine is an advocate for ethical consumption and has raised awareness about inequalities throughout the supply chain. This has resulted in changes in consumer expectations. Academic research has suggested that companies that are committed to sustainability from within their operational model can change the overall standard of their industry (Sala, 2020). By being transparent with their business practices and promoting the importance of, and need for, improvements in ethical trading standards, Divine encourages other companies to strive for a higher level of ethical trading practices.</w:t>
      </w:r>
    </w:p>
    <w:p w14:paraId="35605F02" w14:textId="3EF883DD" w:rsidR="00C81BE0" w:rsidRPr="00C81BE0" w:rsidRDefault="00C81BE0" w:rsidP="00C81BE0">
      <w:pPr>
        <w:spacing w:line="480" w:lineRule="auto"/>
        <w:rPr>
          <w:rFonts w:ascii="Arial" w:hAnsi="Arial" w:cs="Arial"/>
        </w:rPr>
      </w:pPr>
      <w:r w:rsidRPr="00C81BE0">
        <w:rPr>
          <w:rFonts w:ascii="Arial" w:hAnsi="Arial" w:cs="Arial"/>
        </w:rPr>
        <w:t xml:space="preserve">According to the literature on sustainable operations, the design and implementation of a supply chain that is sustainable can have a significant effect on an industry’s environmental achievements (Shou et al., 2019). Divine supports sustainable </w:t>
      </w:r>
      <w:r w:rsidRPr="00C81BE0">
        <w:rPr>
          <w:rFonts w:ascii="Arial" w:hAnsi="Arial" w:cs="Arial"/>
        </w:rPr>
        <w:lastRenderedPageBreak/>
        <w:t>agriculture and advocates for fairer trading practices in the chocolate industry by utilising a farmer-led supply chain model.</w:t>
      </w:r>
    </w:p>
    <w:p w14:paraId="4F1F1698" w14:textId="77777777" w:rsidR="00C81BE0" w:rsidRPr="008B06AB" w:rsidRDefault="00C81BE0" w:rsidP="00C81BE0">
      <w:pPr>
        <w:spacing w:line="480" w:lineRule="auto"/>
        <w:rPr>
          <w:rFonts w:ascii="Arial" w:hAnsi="Arial" w:cs="Arial"/>
          <w:b/>
          <w:bCs/>
        </w:rPr>
      </w:pPr>
      <w:r w:rsidRPr="008B06AB">
        <w:rPr>
          <w:rFonts w:ascii="Arial" w:hAnsi="Arial" w:cs="Arial"/>
          <w:b/>
          <w:bCs/>
        </w:rPr>
        <w:t>Understanding the Importance of Long-Term Systematic Change</w:t>
      </w:r>
    </w:p>
    <w:p w14:paraId="3236F36B" w14:textId="39E88F74" w:rsidR="00C81BE0" w:rsidRDefault="00C81BE0" w:rsidP="00C81BE0">
      <w:pPr>
        <w:spacing w:line="480" w:lineRule="auto"/>
        <w:rPr>
          <w:rFonts w:ascii="Arial" w:hAnsi="Arial" w:cs="Arial"/>
        </w:rPr>
      </w:pPr>
      <w:r w:rsidRPr="00C81BE0">
        <w:rPr>
          <w:rFonts w:ascii="Arial" w:hAnsi="Arial" w:cs="Arial"/>
        </w:rPr>
        <w:t xml:space="preserve">The analysis of Divine Chocolate demonstrates that social enterprise can substantially change global industries through the implementation of ethical governance, sustainability, and shared ownership models. The SAN framework creates a clear link from input through activity to output and through outcome, which produces </w:t>
      </w:r>
      <w:r w:rsidR="008B06AB" w:rsidRPr="00C81BE0">
        <w:rPr>
          <w:rFonts w:ascii="Arial" w:hAnsi="Arial" w:cs="Arial"/>
        </w:rPr>
        <w:t>several</w:t>
      </w:r>
      <w:r w:rsidRPr="00C81BE0">
        <w:rPr>
          <w:rFonts w:ascii="Arial" w:hAnsi="Arial" w:cs="Arial"/>
        </w:rPr>
        <w:t xml:space="preserve"> meaningful economic, social, and environmental benefits for cocoa farmers. Academic theories on sustainability, stakeholder engagement, and hybrids reinforce the conclusion that Divine creates significant social value while serving as a model for the wider ethical trade movement. Finally, Divine has demonstrated that by empowering cocoa farmers and supporting their economic success, systematic change will</w:t>
      </w:r>
      <w:r w:rsidR="008B06AB">
        <w:rPr>
          <w:rFonts w:ascii="Arial" w:hAnsi="Arial" w:cs="Arial"/>
        </w:rPr>
        <w:t xml:space="preserve"> occur.</w:t>
      </w:r>
    </w:p>
    <w:p w14:paraId="4CF2C98B" w14:textId="77777777" w:rsidR="008B06AB" w:rsidRDefault="008B06AB" w:rsidP="00C81BE0">
      <w:pPr>
        <w:spacing w:line="480" w:lineRule="auto"/>
        <w:rPr>
          <w:rFonts w:ascii="Arial" w:hAnsi="Arial" w:cs="Arial"/>
        </w:rPr>
      </w:pPr>
    </w:p>
    <w:p w14:paraId="151228B8" w14:textId="77777777" w:rsidR="008B06AB" w:rsidRDefault="008B06AB" w:rsidP="00C81BE0">
      <w:pPr>
        <w:spacing w:line="480" w:lineRule="auto"/>
        <w:rPr>
          <w:rFonts w:ascii="Arial" w:hAnsi="Arial" w:cs="Arial"/>
        </w:rPr>
      </w:pPr>
    </w:p>
    <w:p w14:paraId="417CE835" w14:textId="77777777" w:rsidR="008B06AB" w:rsidRDefault="008B06AB" w:rsidP="00C81BE0">
      <w:pPr>
        <w:spacing w:line="480" w:lineRule="auto"/>
        <w:rPr>
          <w:rFonts w:ascii="Arial" w:hAnsi="Arial" w:cs="Arial"/>
        </w:rPr>
      </w:pPr>
    </w:p>
    <w:p w14:paraId="408223C1" w14:textId="77777777" w:rsidR="008B06AB" w:rsidRDefault="008B06AB" w:rsidP="00C81BE0">
      <w:pPr>
        <w:spacing w:line="480" w:lineRule="auto"/>
        <w:rPr>
          <w:rFonts w:ascii="Arial" w:hAnsi="Arial" w:cs="Arial"/>
        </w:rPr>
      </w:pPr>
    </w:p>
    <w:p w14:paraId="0504DE48" w14:textId="77777777" w:rsidR="008B06AB" w:rsidRDefault="008B06AB" w:rsidP="00C81BE0">
      <w:pPr>
        <w:spacing w:line="480" w:lineRule="auto"/>
        <w:rPr>
          <w:rFonts w:ascii="Arial" w:hAnsi="Arial" w:cs="Arial"/>
        </w:rPr>
      </w:pPr>
    </w:p>
    <w:p w14:paraId="180B2583" w14:textId="77777777" w:rsidR="008B06AB" w:rsidRDefault="008B06AB" w:rsidP="00C81BE0">
      <w:pPr>
        <w:spacing w:line="480" w:lineRule="auto"/>
        <w:rPr>
          <w:rFonts w:ascii="Arial" w:hAnsi="Arial" w:cs="Arial"/>
        </w:rPr>
      </w:pPr>
    </w:p>
    <w:p w14:paraId="79ED3B4A" w14:textId="77777777" w:rsidR="008B06AB" w:rsidRDefault="008B06AB" w:rsidP="00C81BE0">
      <w:pPr>
        <w:spacing w:line="480" w:lineRule="auto"/>
        <w:rPr>
          <w:rFonts w:ascii="Arial" w:hAnsi="Arial" w:cs="Arial"/>
        </w:rPr>
      </w:pPr>
    </w:p>
    <w:p w14:paraId="6C713BB3" w14:textId="77777777" w:rsidR="008B06AB" w:rsidRDefault="008B06AB" w:rsidP="00C81BE0">
      <w:pPr>
        <w:spacing w:line="480" w:lineRule="auto"/>
        <w:rPr>
          <w:rFonts w:ascii="Arial" w:hAnsi="Arial" w:cs="Arial"/>
        </w:rPr>
      </w:pPr>
    </w:p>
    <w:p w14:paraId="51F22891" w14:textId="77777777" w:rsidR="008B06AB" w:rsidRDefault="008B06AB" w:rsidP="00C81BE0">
      <w:pPr>
        <w:spacing w:line="480" w:lineRule="auto"/>
        <w:rPr>
          <w:rFonts w:ascii="Arial" w:hAnsi="Arial" w:cs="Arial"/>
        </w:rPr>
      </w:pPr>
    </w:p>
    <w:p w14:paraId="11544E7B" w14:textId="059ABAE7" w:rsidR="008B06AB" w:rsidRPr="008B06AB" w:rsidRDefault="008B06AB" w:rsidP="00C81BE0">
      <w:pPr>
        <w:spacing w:line="480" w:lineRule="auto"/>
        <w:rPr>
          <w:rFonts w:ascii="Arial" w:hAnsi="Arial" w:cs="Arial"/>
          <w:b/>
          <w:bCs/>
        </w:rPr>
      </w:pPr>
      <w:r w:rsidRPr="008B06AB">
        <w:rPr>
          <w:rFonts w:ascii="Arial" w:hAnsi="Arial" w:cs="Arial"/>
          <w:b/>
          <w:bCs/>
        </w:rPr>
        <w:lastRenderedPageBreak/>
        <w:t xml:space="preserve">References </w:t>
      </w:r>
    </w:p>
    <w:p w14:paraId="0B31273C" w14:textId="77777777" w:rsidR="008B06AB" w:rsidRPr="008B06AB" w:rsidRDefault="008B06AB" w:rsidP="008B06AB">
      <w:pPr>
        <w:spacing w:line="480" w:lineRule="auto"/>
        <w:rPr>
          <w:rFonts w:ascii="Arial" w:hAnsi="Arial" w:cs="Arial"/>
        </w:rPr>
      </w:pPr>
      <w:proofErr w:type="spellStart"/>
      <w:r w:rsidRPr="008B06AB">
        <w:rPr>
          <w:rFonts w:ascii="Arial" w:hAnsi="Arial" w:cs="Arial"/>
        </w:rPr>
        <w:t>Alhaddi</w:t>
      </w:r>
      <w:proofErr w:type="spellEnd"/>
      <w:r w:rsidRPr="008B06AB">
        <w:rPr>
          <w:rFonts w:ascii="Arial" w:hAnsi="Arial" w:cs="Arial"/>
        </w:rPr>
        <w:t xml:space="preserve">, H. (2015). Triple bottom line and sustainability: A literature review. </w:t>
      </w:r>
      <w:r w:rsidRPr="008B06AB">
        <w:rPr>
          <w:rFonts w:ascii="Arial" w:hAnsi="Arial" w:cs="Arial"/>
          <w:i/>
          <w:iCs/>
        </w:rPr>
        <w:t>Business and Management studies, 1</w:t>
      </w:r>
      <w:r w:rsidRPr="008B06AB">
        <w:rPr>
          <w:rFonts w:ascii="Arial" w:hAnsi="Arial" w:cs="Arial"/>
        </w:rPr>
        <w:t>(2), 6-10.</w:t>
      </w:r>
    </w:p>
    <w:p w14:paraId="77BAD287" w14:textId="77777777" w:rsidR="008B06AB" w:rsidRPr="008B06AB" w:rsidRDefault="008B06AB" w:rsidP="008B06AB">
      <w:pPr>
        <w:spacing w:line="480" w:lineRule="auto"/>
        <w:rPr>
          <w:rFonts w:ascii="Arial" w:hAnsi="Arial" w:cs="Arial"/>
        </w:rPr>
      </w:pPr>
      <w:proofErr w:type="spellStart"/>
      <w:r w:rsidRPr="008B06AB">
        <w:rPr>
          <w:rFonts w:ascii="Arial" w:hAnsi="Arial" w:cs="Arial"/>
        </w:rPr>
        <w:t>Arowoshegbe</w:t>
      </w:r>
      <w:proofErr w:type="spellEnd"/>
      <w:r w:rsidRPr="008B06AB">
        <w:rPr>
          <w:rFonts w:ascii="Arial" w:hAnsi="Arial" w:cs="Arial"/>
        </w:rPr>
        <w:t xml:space="preserve">, A. O., Emmanuel, U., &amp; Gina, A. (2016). Sustainability and triple bottom line: An overview of two interrelated concepts. </w:t>
      </w:r>
      <w:proofErr w:type="spellStart"/>
      <w:r w:rsidRPr="008B06AB">
        <w:rPr>
          <w:rFonts w:ascii="Arial" w:hAnsi="Arial" w:cs="Arial"/>
          <w:i/>
          <w:iCs/>
        </w:rPr>
        <w:t>Igbinedion</w:t>
      </w:r>
      <w:proofErr w:type="spellEnd"/>
      <w:r w:rsidRPr="008B06AB">
        <w:rPr>
          <w:rFonts w:ascii="Arial" w:hAnsi="Arial" w:cs="Arial"/>
          <w:i/>
          <w:iCs/>
        </w:rPr>
        <w:t xml:space="preserve"> University Journal of Accounting, 2</w:t>
      </w:r>
      <w:r w:rsidRPr="008B06AB">
        <w:rPr>
          <w:rFonts w:ascii="Arial" w:hAnsi="Arial" w:cs="Arial"/>
        </w:rPr>
        <w:t>(16), 88-126.</w:t>
      </w:r>
    </w:p>
    <w:p w14:paraId="552B8BEA" w14:textId="77777777" w:rsidR="008B06AB" w:rsidRPr="008B06AB" w:rsidRDefault="008B06AB" w:rsidP="008B06AB">
      <w:pPr>
        <w:spacing w:line="480" w:lineRule="auto"/>
        <w:rPr>
          <w:rFonts w:ascii="Arial" w:hAnsi="Arial" w:cs="Arial"/>
        </w:rPr>
      </w:pPr>
      <w:r w:rsidRPr="008B06AB">
        <w:rPr>
          <w:rFonts w:ascii="Arial" w:hAnsi="Arial" w:cs="Arial"/>
        </w:rPr>
        <w:t xml:space="preserve">Byerly, R. T. (2014). The social contract, social enterprise, and business model innovation. </w:t>
      </w:r>
      <w:r w:rsidRPr="008B06AB">
        <w:rPr>
          <w:rFonts w:ascii="Arial" w:hAnsi="Arial" w:cs="Arial"/>
          <w:i/>
          <w:iCs/>
        </w:rPr>
        <w:t>Social Business, 4</w:t>
      </w:r>
      <w:r w:rsidRPr="008B06AB">
        <w:rPr>
          <w:rFonts w:ascii="Arial" w:hAnsi="Arial" w:cs="Arial"/>
        </w:rPr>
        <w:t>(4), 325-343.</w:t>
      </w:r>
    </w:p>
    <w:p w14:paraId="02A3680D" w14:textId="77777777" w:rsidR="008B06AB" w:rsidRPr="008B06AB" w:rsidRDefault="008B06AB" w:rsidP="008B06AB">
      <w:pPr>
        <w:spacing w:line="480" w:lineRule="auto"/>
        <w:rPr>
          <w:rFonts w:ascii="Arial" w:hAnsi="Arial" w:cs="Arial"/>
        </w:rPr>
      </w:pPr>
      <w:r w:rsidRPr="008B06AB">
        <w:rPr>
          <w:rFonts w:ascii="Arial" w:hAnsi="Arial" w:cs="Arial"/>
        </w:rPr>
        <w:t xml:space="preserve">Channa, N. A., Hussain, T., Casali, G. L., </w:t>
      </w:r>
      <w:proofErr w:type="spellStart"/>
      <w:r w:rsidRPr="008B06AB">
        <w:rPr>
          <w:rFonts w:ascii="Arial" w:hAnsi="Arial" w:cs="Arial"/>
        </w:rPr>
        <w:t>Dakhan</w:t>
      </w:r>
      <w:proofErr w:type="spellEnd"/>
      <w:r w:rsidRPr="008B06AB">
        <w:rPr>
          <w:rFonts w:ascii="Arial" w:hAnsi="Arial" w:cs="Arial"/>
        </w:rPr>
        <w:t xml:space="preserve">, S. A., &amp; Aisha, R. (2021). Promoting environmental performance through corporate social responsibility in controversial industry sectors. </w:t>
      </w:r>
      <w:r w:rsidRPr="008B06AB">
        <w:rPr>
          <w:rFonts w:ascii="Arial" w:hAnsi="Arial" w:cs="Arial"/>
          <w:i/>
          <w:iCs/>
        </w:rPr>
        <w:t>Environmental Science and Pollution Research, 28</w:t>
      </w:r>
      <w:r w:rsidRPr="008B06AB">
        <w:rPr>
          <w:rFonts w:ascii="Arial" w:hAnsi="Arial" w:cs="Arial"/>
        </w:rPr>
        <w:t>(18), 23273-23286.</w:t>
      </w:r>
    </w:p>
    <w:p w14:paraId="51DB7E9B" w14:textId="77777777" w:rsidR="008B06AB" w:rsidRPr="008B06AB" w:rsidRDefault="008B06AB" w:rsidP="008B06AB">
      <w:pPr>
        <w:spacing w:line="480" w:lineRule="auto"/>
        <w:rPr>
          <w:rFonts w:ascii="Arial" w:hAnsi="Arial" w:cs="Arial"/>
        </w:rPr>
      </w:pPr>
      <w:r w:rsidRPr="008B06AB">
        <w:rPr>
          <w:rFonts w:ascii="Arial" w:hAnsi="Arial" w:cs="Arial"/>
        </w:rPr>
        <w:t xml:space="preserve">Chuang, S. P., &amp; Huang, S. J. (2018). The effect of environmental corporate social responsibility on environmental performance and business competitiveness: The mediation of green information technology capital. </w:t>
      </w:r>
      <w:r w:rsidRPr="008B06AB">
        <w:rPr>
          <w:rFonts w:ascii="Arial" w:hAnsi="Arial" w:cs="Arial"/>
          <w:i/>
          <w:iCs/>
        </w:rPr>
        <w:t>Journal of Business Ethics, 150</w:t>
      </w:r>
      <w:r w:rsidRPr="008B06AB">
        <w:rPr>
          <w:rFonts w:ascii="Arial" w:hAnsi="Arial" w:cs="Arial"/>
        </w:rPr>
        <w:t>(4), 991-1009.</w:t>
      </w:r>
    </w:p>
    <w:p w14:paraId="6C94EFE0" w14:textId="77777777" w:rsidR="008B06AB" w:rsidRPr="008B06AB" w:rsidRDefault="008B06AB" w:rsidP="008B06AB">
      <w:pPr>
        <w:spacing w:line="480" w:lineRule="auto"/>
        <w:rPr>
          <w:rFonts w:ascii="Arial" w:hAnsi="Arial" w:cs="Arial"/>
        </w:rPr>
      </w:pPr>
      <w:r w:rsidRPr="008B06AB">
        <w:rPr>
          <w:rFonts w:ascii="Arial" w:hAnsi="Arial" w:cs="Arial"/>
        </w:rPr>
        <w:t xml:space="preserve">Delmas, M. A., Etzion, D., &amp; Nairn-Birch, N. (2013). Triangulating environmental performance: What do corporate social responsibility ratings really capture? </w:t>
      </w:r>
      <w:r w:rsidRPr="008B06AB">
        <w:rPr>
          <w:rFonts w:ascii="Arial" w:hAnsi="Arial" w:cs="Arial"/>
          <w:i/>
          <w:iCs/>
        </w:rPr>
        <w:t>Academy of Management Perspectives, 27</w:t>
      </w:r>
      <w:r w:rsidRPr="008B06AB">
        <w:rPr>
          <w:rFonts w:ascii="Arial" w:hAnsi="Arial" w:cs="Arial"/>
        </w:rPr>
        <w:t>(3), 255-267.</w:t>
      </w:r>
    </w:p>
    <w:p w14:paraId="28C366FA" w14:textId="77777777" w:rsidR="008B06AB" w:rsidRPr="008B06AB" w:rsidRDefault="008B06AB" w:rsidP="008B06AB">
      <w:pPr>
        <w:spacing w:line="480" w:lineRule="auto"/>
        <w:rPr>
          <w:rFonts w:ascii="Arial" w:hAnsi="Arial" w:cs="Arial"/>
        </w:rPr>
      </w:pPr>
      <w:proofErr w:type="spellStart"/>
      <w:r w:rsidRPr="008B06AB">
        <w:rPr>
          <w:rFonts w:ascii="Arial" w:hAnsi="Arial" w:cs="Arial"/>
        </w:rPr>
        <w:t>Espasandín</w:t>
      </w:r>
      <w:proofErr w:type="spellEnd"/>
      <w:r w:rsidRPr="008B06AB">
        <w:rPr>
          <w:rFonts w:ascii="Arial" w:hAnsi="Arial" w:cs="Arial"/>
        </w:rPr>
        <w:t xml:space="preserve">-Bustelo, F., Ganaza-Vargas, J., &amp; Diaz-Carrion, R. (2021). Employee happiness and corporate social responsibility: The role of organizational culture. </w:t>
      </w:r>
      <w:r w:rsidRPr="008B06AB">
        <w:rPr>
          <w:rFonts w:ascii="Arial" w:hAnsi="Arial" w:cs="Arial"/>
          <w:i/>
          <w:iCs/>
        </w:rPr>
        <w:t>Employee Relations: The International Journal, 43</w:t>
      </w:r>
      <w:r w:rsidRPr="008B06AB">
        <w:rPr>
          <w:rFonts w:ascii="Arial" w:hAnsi="Arial" w:cs="Arial"/>
        </w:rPr>
        <w:t>(3), 609-629.</w:t>
      </w:r>
    </w:p>
    <w:p w14:paraId="6B524F5F" w14:textId="4268C8C8" w:rsidR="008B06AB" w:rsidRPr="008B06AB" w:rsidRDefault="008B06AB" w:rsidP="008B06AB">
      <w:pPr>
        <w:spacing w:line="480" w:lineRule="auto"/>
        <w:rPr>
          <w:rFonts w:ascii="Arial" w:hAnsi="Arial" w:cs="Arial"/>
          <w:i/>
          <w:iCs/>
        </w:rPr>
      </w:pPr>
      <w:r w:rsidRPr="008B06AB">
        <w:rPr>
          <w:rFonts w:ascii="Arial" w:hAnsi="Arial" w:cs="Arial"/>
        </w:rPr>
        <w:lastRenderedPageBreak/>
        <w:t xml:space="preserve">Faucher, R. C. (2022). </w:t>
      </w:r>
      <w:r w:rsidRPr="008B06AB">
        <w:rPr>
          <w:rFonts w:ascii="Arial" w:hAnsi="Arial" w:cs="Arial"/>
          <w:i/>
          <w:iCs/>
        </w:rPr>
        <w:t xml:space="preserve">Stakeholder Theory &amp; Corporate Social Responsibility </w:t>
      </w:r>
      <w:r w:rsidRPr="008B06AB">
        <w:rPr>
          <w:rFonts w:ascii="Arial" w:hAnsi="Arial" w:cs="Arial"/>
          <w:i/>
          <w:iCs/>
        </w:rPr>
        <w:t>in</w:t>
      </w:r>
      <w:r w:rsidRPr="008B06AB">
        <w:rPr>
          <w:rFonts w:ascii="Arial" w:hAnsi="Arial" w:cs="Arial"/>
          <w:i/>
          <w:iCs/>
        </w:rPr>
        <w:t xml:space="preserve"> Spain.</w:t>
      </w:r>
    </w:p>
    <w:p w14:paraId="4FBBE573" w14:textId="77777777" w:rsidR="008B06AB" w:rsidRPr="008B06AB" w:rsidRDefault="008B06AB" w:rsidP="008B06AB">
      <w:pPr>
        <w:spacing w:line="480" w:lineRule="auto"/>
        <w:rPr>
          <w:rFonts w:ascii="Arial" w:hAnsi="Arial" w:cs="Arial"/>
        </w:rPr>
      </w:pPr>
      <w:r w:rsidRPr="008B06AB">
        <w:rPr>
          <w:rFonts w:ascii="Arial" w:hAnsi="Arial" w:cs="Arial"/>
        </w:rPr>
        <w:t xml:space="preserve">Fauzi, H., Svensson, G., &amp; Rahman, A. A. (2010). “Triple bottom line” as “Sustainable corporate performance”: A proposition for the future. </w:t>
      </w:r>
      <w:r w:rsidRPr="008B06AB">
        <w:rPr>
          <w:rFonts w:ascii="Arial" w:hAnsi="Arial" w:cs="Arial"/>
          <w:i/>
          <w:iCs/>
        </w:rPr>
        <w:t>Sustainability, 2</w:t>
      </w:r>
      <w:r w:rsidRPr="008B06AB">
        <w:rPr>
          <w:rFonts w:ascii="Arial" w:hAnsi="Arial" w:cs="Arial"/>
        </w:rPr>
        <w:t>(5), 1345-1360.</w:t>
      </w:r>
    </w:p>
    <w:p w14:paraId="765E4304" w14:textId="77777777" w:rsidR="008B06AB" w:rsidRPr="008B06AB" w:rsidRDefault="008B06AB" w:rsidP="008B06AB">
      <w:pPr>
        <w:spacing w:line="480" w:lineRule="auto"/>
        <w:rPr>
          <w:rFonts w:ascii="Arial" w:hAnsi="Arial" w:cs="Arial"/>
        </w:rPr>
      </w:pPr>
      <w:r w:rsidRPr="008B06AB">
        <w:rPr>
          <w:rFonts w:ascii="Arial" w:hAnsi="Arial" w:cs="Arial"/>
        </w:rPr>
        <w:t xml:space="preserve">Hynes, B. (2009). Growing the social enterprise–issues and challenges. </w:t>
      </w:r>
      <w:r w:rsidRPr="008B06AB">
        <w:rPr>
          <w:rFonts w:ascii="Arial" w:hAnsi="Arial" w:cs="Arial"/>
          <w:i/>
          <w:iCs/>
        </w:rPr>
        <w:t>Social Enterprise Journal, 5</w:t>
      </w:r>
      <w:r w:rsidRPr="008B06AB">
        <w:rPr>
          <w:rFonts w:ascii="Arial" w:hAnsi="Arial" w:cs="Arial"/>
        </w:rPr>
        <w:t>(2), 114-125.</w:t>
      </w:r>
    </w:p>
    <w:p w14:paraId="193DF348" w14:textId="77777777" w:rsidR="008B06AB" w:rsidRPr="008B06AB" w:rsidRDefault="008B06AB" w:rsidP="008B06AB">
      <w:pPr>
        <w:spacing w:line="480" w:lineRule="auto"/>
        <w:rPr>
          <w:rFonts w:ascii="Arial" w:hAnsi="Arial" w:cs="Arial"/>
        </w:rPr>
      </w:pPr>
      <w:r w:rsidRPr="008B06AB">
        <w:rPr>
          <w:rFonts w:ascii="Arial" w:hAnsi="Arial" w:cs="Arial"/>
        </w:rPr>
        <w:t xml:space="preserve">Lee, I. (2015). A social enterprise business model for social entrepreneurs: theoretical foundations and model development. </w:t>
      </w:r>
      <w:r w:rsidRPr="008B06AB">
        <w:rPr>
          <w:rFonts w:ascii="Arial" w:hAnsi="Arial" w:cs="Arial"/>
          <w:i/>
          <w:iCs/>
        </w:rPr>
        <w:t>International Journal of Social Entrepreneurship and Innovation, 3(</w:t>
      </w:r>
      <w:r w:rsidRPr="008B06AB">
        <w:rPr>
          <w:rFonts w:ascii="Arial" w:hAnsi="Arial" w:cs="Arial"/>
        </w:rPr>
        <w:t>4), 269-301.</w:t>
      </w:r>
    </w:p>
    <w:p w14:paraId="78AACA53" w14:textId="77777777" w:rsidR="008B06AB" w:rsidRPr="008B06AB" w:rsidRDefault="008B06AB" w:rsidP="008B06AB">
      <w:pPr>
        <w:spacing w:line="480" w:lineRule="auto"/>
        <w:rPr>
          <w:rFonts w:ascii="Arial" w:hAnsi="Arial" w:cs="Arial"/>
        </w:rPr>
      </w:pPr>
      <w:r w:rsidRPr="008B06AB">
        <w:rPr>
          <w:rFonts w:ascii="Arial" w:hAnsi="Arial" w:cs="Arial"/>
        </w:rPr>
        <w:t xml:space="preserve">Sala, S. (2020). </w:t>
      </w:r>
      <w:r w:rsidRPr="008B06AB">
        <w:rPr>
          <w:rFonts w:ascii="Arial" w:hAnsi="Arial" w:cs="Arial"/>
          <w:i/>
          <w:iCs/>
        </w:rPr>
        <w:t>Triple bottom line, sustainability and sustainability assessment, an overview.</w:t>
      </w:r>
      <w:r w:rsidRPr="008B06AB">
        <w:rPr>
          <w:rFonts w:ascii="Arial" w:hAnsi="Arial" w:cs="Arial"/>
        </w:rPr>
        <w:t xml:space="preserve"> Biofuels for a more sustainable future, 47-72.</w:t>
      </w:r>
    </w:p>
    <w:p w14:paraId="4B20C2B2" w14:textId="77777777" w:rsidR="008B06AB" w:rsidRPr="008B06AB" w:rsidRDefault="008B06AB" w:rsidP="008B06AB">
      <w:pPr>
        <w:spacing w:line="480" w:lineRule="auto"/>
        <w:rPr>
          <w:rFonts w:ascii="Arial" w:hAnsi="Arial" w:cs="Arial"/>
        </w:rPr>
      </w:pPr>
      <w:r w:rsidRPr="008B06AB">
        <w:rPr>
          <w:rFonts w:ascii="Arial" w:hAnsi="Arial" w:cs="Arial"/>
        </w:rPr>
        <w:t xml:space="preserve">Shou, Y., Shao, J., Lai, K. H., Kang, M., &amp; Park, Y. (2019). The impact of sustainability and operations orientations on sustainable supply management and the triple bottom line. </w:t>
      </w:r>
      <w:r w:rsidRPr="008B06AB">
        <w:rPr>
          <w:rFonts w:ascii="Arial" w:hAnsi="Arial" w:cs="Arial"/>
          <w:i/>
          <w:iCs/>
        </w:rPr>
        <w:t>Journal of Cleaner Production,</w:t>
      </w:r>
      <w:r w:rsidRPr="008B06AB">
        <w:rPr>
          <w:rFonts w:ascii="Arial" w:hAnsi="Arial" w:cs="Arial"/>
        </w:rPr>
        <w:t xml:space="preserve"> 240, 118280.</w:t>
      </w:r>
    </w:p>
    <w:p w14:paraId="67C1BB24" w14:textId="42D9F9E9" w:rsidR="008B06AB" w:rsidRPr="00C81BE0" w:rsidRDefault="008B06AB" w:rsidP="008B06AB">
      <w:pPr>
        <w:spacing w:line="480" w:lineRule="auto"/>
        <w:rPr>
          <w:rFonts w:ascii="Arial" w:hAnsi="Arial" w:cs="Arial"/>
        </w:rPr>
      </w:pPr>
      <w:r w:rsidRPr="008B06AB">
        <w:rPr>
          <w:rFonts w:ascii="Arial" w:hAnsi="Arial" w:cs="Arial"/>
        </w:rPr>
        <w:t xml:space="preserve">Wang, C. (2024). </w:t>
      </w:r>
      <w:r w:rsidRPr="008B06AB">
        <w:rPr>
          <w:rFonts w:ascii="Arial" w:hAnsi="Arial" w:cs="Arial"/>
          <w:i/>
          <w:iCs/>
        </w:rPr>
        <w:t>The relationship between ESG performance and corporate performance-based on stakeholder theory.</w:t>
      </w:r>
      <w:r w:rsidRPr="008B06AB">
        <w:rPr>
          <w:rFonts w:ascii="Arial" w:hAnsi="Arial" w:cs="Arial"/>
        </w:rPr>
        <w:t xml:space="preserve"> SHS Web of Conferences, 190, 03022.</w:t>
      </w:r>
    </w:p>
    <w:sectPr w:rsidR="008B06AB" w:rsidRPr="00C81BE0" w:rsidSect="008B06AB">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D96888" w14:textId="77777777" w:rsidR="006F104C" w:rsidRDefault="006F104C" w:rsidP="008B06AB">
      <w:pPr>
        <w:spacing w:after="0" w:line="240" w:lineRule="auto"/>
      </w:pPr>
      <w:r>
        <w:separator/>
      </w:r>
    </w:p>
  </w:endnote>
  <w:endnote w:type="continuationSeparator" w:id="0">
    <w:p w14:paraId="563AE98A" w14:textId="77777777" w:rsidR="006F104C" w:rsidRDefault="006F104C" w:rsidP="008B06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52EC12" w14:textId="22C7419C" w:rsidR="008B06AB" w:rsidRDefault="008B06AB">
    <w:pPr>
      <w:pStyle w:val="Footer"/>
    </w:pPr>
    <w:r>
      <w:rPr>
        <w:noProof/>
        <w:color w:val="156082" w:themeColor="accent1"/>
      </w:rPr>
      <mc:AlternateContent>
        <mc:Choice Requires="wps">
          <w:drawing>
            <wp:anchor distT="0" distB="0" distL="114300" distR="114300" simplePos="0" relativeHeight="251659264" behindDoc="0" locked="0" layoutInCell="1" allowOverlap="1" wp14:anchorId="512CC78D" wp14:editId="3DF049CF">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EF262D0"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734067" w14:textId="77777777" w:rsidR="006F104C" w:rsidRDefault="006F104C" w:rsidP="008B06AB">
      <w:pPr>
        <w:spacing w:after="0" w:line="240" w:lineRule="auto"/>
      </w:pPr>
      <w:r>
        <w:separator/>
      </w:r>
    </w:p>
  </w:footnote>
  <w:footnote w:type="continuationSeparator" w:id="0">
    <w:p w14:paraId="03DB56A6" w14:textId="77777777" w:rsidR="006F104C" w:rsidRDefault="006F104C" w:rsidP="008B06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BE0"/>
    <w:rsid w:val="003800E0"/>
    <w:rsid w:val="006F104C"/>
    <w:rsid w:val="008B06AB"/>
    <w:rsid w:val="00C81BE0"/>
    <w:rsid w:val="00D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46189"/>
  <w15:chartTrackingRefBased/>
  <w15:docId w15:val="{0832B303-C18B-405C-8912-E0030F1C7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1B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1B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1B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1B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1B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1B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1B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1B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1B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1B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1B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1B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1B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1B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1B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1B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1B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1BE0"/>
    <w:rPr>
      <w:rFonts w:eastAsiaTheme="majorEastAsia" w:cstheme="majorBidi"/>
      <w:color w:val="272727" w:themeColor="text1" w:themeTint="D8"/>
    </w:rPr>
  </w:style>
  <w:style w:type="paragraph" w:styleId="Title">
    <w:name w:val="Title"/>
    <w:basedOn w:val="Normal"/>
    <w:next w:val="Normal"/>
    <w:link w:val="TitleChar"/>
    <w:uiPriority w:val="10"/>
    <w:qFormat/>
    <w:rsid w:val="00C81B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1B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1B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1B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1BE0"/>
    <w:pPr>
      <w:spacing w:before="160"/>
      <w:jc w:val="center"/>
    </w:pPr>
    <w:rPr>
      <w:i/>
      <w:iCs/>
      <w:color w:val="404040" w:themeColor="text1" w:themeTint="BF"/>
    </w:rPr>
  </w:style>
  <w:style w:type="character" w:customStyle="1" w:styleId="QuoteChar">
    <w:name w:val="Quote Char"/>
    <w:basedOn w:val="DefaultParagraphFont"/>
    <w:link w:val="Quote"/>
    <w:uiPriority w:val="29"/>
    <w:rsid w:val="00C81BE0"/>
    <w:rPr>
      <w:i/>
      <w:iCs/>
      <w:color w:val="404040" w:themeColor="text1" w:themeTint="BF"/>
    </w:rPr>
  </w:style>
  <w:style w:type="paragraph" w:styleId="ListParagraph">
    <w:name w:val="List Paragraph"/>
    <w:basedOn w:val="Normal"/>
    <w:uiPriority w:val="34"/>
    <w:qFormat/>
    <w:rsid w:val="00C81BE0"/>
    <w:pPr>
      <w:ind w:left="720"/>
      <w:contextualSpacing/>
    </w:pPr>
  </w:style>
  <w:style w:type="character" w:styleId="IntenseEmphasis">
    <w:name w:val="Intense Emphasis"/>
    <w:basedOn w:val="DefaultParagraphFont"/>
    <w:uiPriority w:val="21"/>
    <w:qFormat/>
    <w:rsid w:val="00C81BE0"/>
    <w:rPr>
      <w:i/>
      <w:iCs/>
      <w:color w:val="0F4761" w:themeColor="accent1" w:themeShade="BF"/>
    </w:rPr>
  </w:style>
  <w:style w:type="paragraph" w:styleId="IntenseQuote">
    <w:name w:val="Intense Quote"/>
    <w:basedOn w:val="Normal"/>
    <w:next w:val="Normal"/>
    <w:link w:val="IntenseQuoteChar"/>
    <w:uiPriority w:val="30"/>
    <w:qFormat/>
    <w:rsid w:val="00C81B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1BE0"/>
    <w:rPr>
      <w:i/>
      <w:iCs/>
      <w:color w:val="0F4761" w:themeColor="accent1" w:themeShade="BF"/>
    </w:rPr>
  </w:style>
  <w:style w:type="character" w:styleId="IntenseReference">
    <w:name w:val="Intense Reference"/>
    <w:basedOn w:val="DefaultParagraphFont"/>
    <w:uiPriority w:val="32"/>
    <w:qFormat/>
    <w:rsid w:val="00C81BE0"/>
    <w:rPr>
      <w:b/>
      <w:bCs/>
      <w:smallCaps/>
      <w:color w:val="0F4761" w:themeColor="accent1" w:themeShade="BF"/>
      <w:spacing w:val="5"/>
    </w:rPr>
  </w:style>
  <w:style w:type="paragraph" w:styleId="Header">
    <w:name w:val="header"/>
    <w:basedOn w:val="Normal"/>
    <w:link w:val="HeaderChar"/>
    <w:uiPriority w:val="99"/>
    <w:unhideWhenUsed/>
    <w:rsid w:val="008B06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06AB"/>
  </w:style>
  <w:style w:type="paragraph" w:styleId="Footer">
    <w:name w:val="footer"/>
    <w:basedOn w:val="Normal"/>
    <w:link w:val="FooterChar"/>
    <w:uiPriority w:val="99"/>
    <w:unhideWhenUsed/>
    <w:rsid w:val="008B06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06AB"/>
  </w:style>
  <w:style w:type="paragraph" w:styleId="NoSpacing">
    <w:name w:val="No Spacing"/>
    <w:link w:val="NoSpacingChar"/>
    <w:uiPriority w:val="1"/>
    <w:qFormat/>
    <w:rsid w:val="008B06A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B06AB"/>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140727D865049F39CC90060304F5D70"/>
        <w:category>
          <w:name w:val="General"/>
          <w:gallery w:val="placeholder"/>
        </w:category>
        <w:types>
          <w:type w:val="bbPlcHdr"/>
        </w:types>
        <w:behaviors>
          <w:behavior w:val="content"/>
        </w:behaviors>
        <w:guid w:val="{53984473-D2A6-4F45-B39E-B09FE51C6C70}"/>
      </w:docPartPr>
      <w:docPartBody>
        <w:p w:rsidR="00000000" w:rsidRDefault="005E2D4A" w:rsidP="005E2D4A">
          <w:pPr>
            <w:pStyle w:val="9140727D865049F39CC90060304F5D70"/>
          </w:pPr>
          <w:r>
            <w:rPr>
              <w:rFonts w:asciiTheme="majorHAnsi" w:eastAsiaTheme="majorEastAsia" w:hAnsiTheme="majorHAnsi" w:cstheme="majorBidi"/>
              <w:caps/>
              <w:color w:val="156082" w:themeColor="accent1"/>
              <w:sz w:val="80"/>
              <w:szCs w:val="80"/>
            </w:rPr>
            <w:t>[Document title]</w:t>
          </w:r>
        </w:p>
      </w:docPartBody>
    </w:docPart>
    <w:docPart>
      <w:docPartPr>
        <w:name w:val="D7F8AA4F6C144EFEB0686BCD95CE8FB7"/>
        <w:category>
          <w:name w:val="General"/>
          <w:gallery w:val="placeholder"/>
        </w:category>
        <w:types>
          <w:type w:val="bbPlcHdr"/>
        </w:types>
        <w:behaviors>
          <w:behavior w:val="content"/>
        </w:behaviors>
        <w:guid w:val="{3D13E09E-C058-4558-81B2-77A91CC8F8BF}"/>
      </w:docPartPr>
      <w:docPartBody>
        <w:p w:rsidR="00000000" w:rsidRDefault="005E2D4A" w:rsidP="005E2D4A">
          <w:pPr>
            <w:pStyle w:val="D7F8AA4F6C144EFEB0686BCD95CE8FB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D4A"/>
    <w:rsid w:val="005E2D4A"/>
    <w:rsid w:val="00CA2D34"/>
    <w:rsid w:val="00D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40727D865049F39CC90060304F5D70">
    <w:name w:val="9140727D865049F39CC90060304F5D70"/>
    <w:rsid w:val="005E2D4A"/>
  </w:style>
  <w:style w:type="paragraph" w:customStyle="1" w:styleId="D7F8AA4F6C144EFEB0686BCD95CE8FB7">
    <w:name w:val="D7F8AA4F6C144EFEB0686BCD95CE8FB7"/>
    <w:rsid w:val="005E2D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10</Pages>
  <Words>2027</Words>
  <Characters>11558</Characters>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dcterms:created xsi:type="dcterms:W3CDTF">2025-12-12T10:23:00Z</dcterms:created>
  <dcterms:modified xsi:type="dcterms:W3CDTF">2025-12-12T10:44:00Z</dcterms:modified>
</cp:coreProperties>
</file>