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FE416D3" wp14:paraId="2C078E63" wp14:textId="0F7C9871">
      <w:pPr>
        <w:spacing w:line="360" w:lineRule="auto"/>
      </w:pPr>
      <w:r w:rsidR="659B89A9">
        <w:rPr/>
        <w:t>Mo</w:t>
      </w:r>
      <w:r w:rsidR="659B89A9">
        <w:rPr/>
        <w:t xml:space="preserve">dule name: Independent Project </w:t>
      </w:r>
    </w:p>
    <w:p w:rsidR="00DB9B3D" w:rsidP="1FE416D3" w:rsidRDefault="00DB9B3D" w14:paraId="49324404" w14:textId="5F87BF7A">
      <w:pPr>
        <w:spacing w:line="360" w:lineRule="auto"/>
      </w:pPr>
      <w:r w:rsidR="659B89A9">
        <w:rPr/>
        <w:t>Module Code: BMTP6016</w:t>
      </w:r>
    </w:p>
    <w:p w:rsidR="00DB9B3D" w:rsidP="1FE416D3" w:rsidRDefault="00DB9B3D" w14:paraId="02B970BC" w14:textId="00DA5458">
      <w:pPr>
        <w:spacing w:line="360" w:lineRule="auto"/>
      </w:pPr>
      <w:r w:rsidR="659B89A9">
        <w:rPr/>
        <w:t>Element: Element 2</w:t>
      </w:r>
    </w:p>
    <w:p w:rsidR="00DB9B3D" w:rsidP="1FE416D3" w:rsidRDefault="00DB9B3D" w14:paraId="444CAB08" w14:textId="79DD82A0">
      <w:pPr>
        <w:spacing w:line="360" w:lineRule="auto"/>
      </w:pPr>
      <w:r w:rsidR="659B89A9">
        <w:rPr/>
        <w:t xml:space="preserve">Student Name: Wiktoria </w:t>
      </w:r>
      <w:r w:rsidR="659B89A9">
        <w:rPr/>
        <w:t>Kuciarska</w:t>
      </w:r>
    </w:p>
    <w:p w:rsidR="00DB9B3D" w:rsidP="1FE416D3" w:rsidRDefault="00DB9B3D" w14:paraId="2DE08A41" w14:textId="16FDEB0B">
      <w:pPr>
        <w:spacing w:line="360" w:lineRule="auto"/>
      </w:pPr>
      <w:r w:rsidR="659B89A9">
        <w:rPr/>
        <w:t>Student Number: 2307681</w:t>
      </w:r>
    </w:p>
    <w:p w:rsidR="00DB9B3D" w:rsidP="1FE416D3" w:rsidRDefault="00DB9B3D" w14:paraId="25F9EBD9" w14:textId="70211481">
      <w:pPr>
        <w:spacing w:line="360" w:lineRule="auto"/>
      </w:pPr>
      <w:r w:rsidR="659B89A9">
        <w:rPr/>
        <w:t>Lecturer: Scott James</w:t>
      </w:r>
    </w:p>
    <w:p w:rsidR="40497DE6" w:rsidP="1FE416D3" w:rsidRDefault="40497DE6" w14:paraId="1C84A2E8" w14:textId="468168C9">
      <w:pPr>
        <w:pStyle w:val="Normal"/>
        <w:spacing w:line="360" w:lineRule="auto"/>
      </w:pPr>
      <w:r w:rsidR="40497DE6">
        <w:rPr/>
        <w:t xml:space="preserve">Title: Portfolio Evidence and The Live Event </w:t>
      </w:r>
    </w:p>
    <w:p w:rsidR="469451E2" w:rsidP="1FE416D3" w:rsidRDefault="469451E2" w14:paraId="3BBBB269" w14:textId="1131E977">
      <w:pPr>
        <w:spacing w:line="360" w:lineRule="auto"/>
      </w:pPr>
      <w:r w:rsidR="1AB20F27">
        <w:rPr/>
        <w:t>Wordcount: 4,000</w:t>
      </w:r>
    </w:p>
    <w:p w:rsidR="469451E2" w:rsidRDefault="469451E2" w14:paraId="2211F09B" w14:textId="7020F845"/>
    <w:p w:rsidR="469451E2" w:rsidRDefault="469451E2" w14:paraId="25B32435" w14:textId="638ADC82"/>
    <w:p w:rsidR="469451E2" w:rsidRDefault="469451E2" w14:paraId="713E2606" w14:textId="05552141"/>
    <w:p w:rsidR="469451E2" w:rsidRDefault="469451E2" w14:paraId="5126824D" w14:textId="01E36371"/>
    <w:p w:rsidR="469451E2" w:rsidRDefault="469451E2" w14:paraId="464D370C" w14:textId="1C32FD23"/>
    <w:p w:rsidR="469451E2" w:rsidRDefault="469451E2" w14:paraId="739E2E46" w14:textId="1877C866"/>
    <w:p w:rsidR="469451E2" w:rsidRDefault="469451E2" w14:paraId="35371D92" w14:textId="247CB4B5"/>
    <w:p w:rsidR="469451E2" w:rsidRDefault="469451E2" w14:paraId="672967EA" w14:textId="138611A6"/>
    <w:p w:rsidR="469451E2" w:rsidRDefault="469451E2" w14:paraId="43B35F6E" w14:textId="1B80C1F8"/>
    <w:p w:rsidR="469451E2" w:rsidRDefault="469451E2" w14:paraId="7234E968" w14:textId="038AC8C4"/>
    <w:p w:rsidR="469451E2" w:rsidRDefault="469451E2" w14:paraId="3190C81C" w14:textId="16275635"/>
    <w:p w:rsidR="469451E2" w:rsidRDefault="469451E2" w14:paraId="338A2E65" w14:textId="44D043AE"/>
    <w:p w:rsidR="469451E2" w:rsidRDefault="469451E2" w14:paraId="059CE8F6" w14:textId="62F4BFD3"/>
    <w:p w:rsidR="469451E2" w:rsidRDefault="469451E2" w14:paraId="3545F317" w14:textId="2837A116"/>
    <w:p w:rsidR="469451E2" w:rsidRDefault="469451E2" w14:paraId="5F1A8500" w14:textId="3A37ED2B"/>
    <w:p w:rsidR="469451E2" w:rsidRDefault="469451E2" w14:paraId="0C50A1DF" w14:textId="61F7159E"/>
    <w:p w:rsidR="469451E2" w:rsidRDefault="469451E2" w14:paraId="6E425492" w14:textId="67AB2BF4"/>
    <w:p w:rsidR="469451E2" w:rsidRDefault="469451E2" w14:paraId="73E424D2" w14:textId="2CFE0F8E"/>
    <w:p w:rsidR="469451E2" w:rsidRDefault="469451E2" w14:paraId="30085BEF" w14:textId="349F5060"/>
    <w:p w:rsidR="469451E2" w:rsidRDefault="469451E2" w14:paraId="08AA94D0" w14:textId="3D2FB5E2"/>
    <w:p w:rsidR="00DB9B3D" w:rsidP="1FE416D3" w:rsidRDefault="00DB9B3D" w14:paraId="5A5328EF" w14:textId="0F1D3C2A">
      <w:pPr>
        <w:spacing w:line="360" w:lineRule="auto"/>
        <w:rPr>
          <w:b w:val="1"/>
          <w:bCs w:val="1"/>
        </w:rPr>
      </w:pPr>
      <w:r w:rsidRPr="1FE416D3" w:rsidR="659B89A9">
        <w:rPr>
          <w:b w:val="1"/>
          <w:bCs w:val="1"/>
        </w:rPr>
        <w:t xml:space="preserve">Table of </w:t>
      </w:r>
      <w:r w:rsidRPr="1FE416D3" w:rsidR="41502066">
        <w:rPr>
          <w:b w:val="1"/>
          <w:bCs w:val="1"/>
        </w:rPr>
        <w:t>C</w:t>
      </w:r>
      <w:r w:rsidRPr="1FE416D3" w:rsidR="659B89A9">
        <w:rPr>
          <w:b w:val="1"/>
          <w:bCs w:val="1"/>
        </w:rPr>
        <w:t>ontents</w:t>
      </w:r>
      <w:r w:rsidRPr="1FE416D3" w:rsidR="249AD0BA">
        <w:rPr>
          <w:b w:val="1"/>
          <w:bCs w:val="1"/>
        </w:rPr>
        <w:t>:</w:t>
      </w:r>
    </w:p>
    <w:p w:rsidR="00DB9B3D" w:rsidP="1FE416D3" w:rsidRDefault="00DB9B3D" w14:paraId="1F0028D5" w14:textId="5EBC7875">
      <w:pPr>
        <w:spacing w:line="360" w:lineRule="auto"/>
      </w:pPr>
      <w:r w:rsidR="659B89A9">
        <w:rPr/>
        <w:t xml:space="preserve"> Introduction</w:t>
      </w:r>
      <w:r w:rsidR="3749650A">
        <w:rPr/>
        <w:t>........................................................................................................</w:t>
      </w:r>
      <w:r w:rsidR="00D57E32">
        <w:rPr/>
        <w:t>..</w:t>
      </w:r>
      <w:r w:rsidR="3749650A">
        <w:rPr/>
        <w:t>......</w:t>
      </w:r>
      <w:r w:rsidR="384E76E7">
        <w:rPr/>
        <w:t>.3</w:t>
      </w:r>
    </w:p>
    <w:p w:rsidR="00DB9B3D" w:rsidP="1FE416D3" w:rsidRDefault="00DB9B3D" w14:paraId="549E64ED" w14:textId="2475920D">
      <w:pPr>
        <w:pStyle w:val="Normal"/>
        <w:spacing w:line="360" w:lineRule="auto"/>
      </w:pPr>
      <w:r w:rsidR="659B89A9">
        <w:rPr/>
        <w:t xml:space="preserve"> Planning and Preparation</w:t>
      </w:r>
      <w:r w:rsidRPr="1FE416D3" w:rsidR="3FE4E58B">
        <w:rPr>
          <w:rFonts w:ascii="Aptos" w:hAnsi="Aptos" w:eastAsia="Aptos" w:cs="Aptos"/>
          <w:noProof w:val="0"/>
          <w:sz w:val="24"/>
          <w:szCs w:val="24"/>
          <w:lang w:val="en-GB"/>
        </w:rPr>
        <w:t>......................................................................................</w:t>
      </w:r>
      <w:r w:rsidRPr="1FE416D3" w:rsidR="2D4422C0">
        <w:rPr>
          <w:rFonts w:ascii="Aptos" w:hAnsi="Aptos" w:eastAsia="Aptos" w:cs="Aptos"/>
          <w:noProof w:val="0"/>
          <w:sz w:val="24"/>
          <w:szCs w:val="24"/>
          <w:lang w:val="en-GB"/>
        </w:rPr>
        <w:t>..</w:t>
      </w:r>
      <w:r w:rsidRPr="1FE416D3" w:rsidR="3FE4E58B">
        <w:rPr>
          <w:rFonts w:ascii="Aptos" w:hAnsi="Aptos" w:eastAsia="Aptos" w:cs="Aptos"/>
          <w:noProof w:val="0"/>
          <w:sz w:val="24"/>
          <w:szCs w:val="24"/>
          <w:lang w:val="en-GB"/>
        </w:rPr>
        <w:t>......</w:t>
      </w:r>
      <w:r w:rsidRPr="1FE416D3" w:rsidR="5A63495F">
        <w:rPr>
          <w:rFonts w:ascii="Aptos" w:hAnsi="Aptos" w:eastAsia="Aptos" w:cs="Aptos"/>
          <w:noProof w:val="0"/>
          <w:sz w:val="24"/>
          <w:szCs w:val="24"/>
          <w:lang w:val="en-GB"/>
        </w:rPr>
        <w:t>4</w:t>
      </w:r>
    </w:p>
    <w:p w:rsidR="00DB9B3D" w:rsidP="1FE416D3" w:rsidRDefault="00DB9B3D" w14:paraId="488C6E83" w14:textId="73E39906">
      <w:pPr>
        <w:pStyle w:val="Normal"/>
        <w:spacing w:line="360" w:lineRule="auto"/>
        <w:rPr>
          <w:rFonts w:ascii="Aptos" w:hAnsi="Aptos" w:eastAsia="Aptos" w:cs="Aptos"/>
          <w:noProof w:val="0"/>
          <w:sz w:val="24"/>
          <w:szCs w:val="24"/>
          <w:lang w:val="en-GB"/>
        </w:rPr>
      </w:pPr>
      <w:r w:rsidR="659B89A9">
        <w:rPr/>
        <w:t xml:space="preserve"> Applied Planning for ITT</w:t>
      </w:r>
      <w:r w:rsidRPr="1FE416D3" w:rsidR="5C93BEA9">
        <w:rPr>
          <w:rFonts w:ascii="Aptos" w:hAnsi="Aptos" w:eastAsia="Aptos" w:cs="Aptos"/>
          <w:noProof w:val="0"/>
          <w:sz w:val="24"/>
          <w:szCs w:val="24"/>
          <w:lang w:val="en-GB"/>
        </w:rPr>
        <w:t>............................................................................................</w:t>
      </w:r>
      <w:r w:rsidRPr="1FE416D3" w:rsidR="0BBE7AB0">
        <w:rPr>
          <w:rFonts w:ascii="Aptos" w:hAnsi="Aptos" w:eastAsia="Aptos" w:cs="Aptos"/>
          <w:noProof w:val="0"/>
          <w:sz w:val="24"/>
          <w:szCs w:val="24"/>
          <w:lang w:val="en-GB"/>
        </w:rPr>
        <w:t>.</w:t>
      </w:r>
      <w:r w:rsidRPr="1FE416D3" w:rsidR="1CA04C76">
        <w:rPr>
          <w:rFonts w:ascii="Aptos" w:hAnsi="Aptos" w:eastAsia="Aptos" w:cs="Aptos"/>
          <w:noProof w:val="0"/>
          <w:sz w:val="24"/>
          <w:szCs w:val="24"/>
          <w:lang w:val="en-GB"/>
        </w:rPr>
        <w:t>.</w:t>
      </w:r>
      <w:r w:rsidRPr="1FE416D3" w:rsidR="2527F4D2">
        <w:rPr>
          <w:rFonts w:ascii="Aptos" w:hAnsi="Aptos" w:eastAsia="Aptos" w:cs="Aptos"/>
          <w:noProof w:val="0"/>
          <w:sz w:val="24"/>
          <w:szCs w:val="24"/>
          <w:lang w:val="en-GB"/>
        </w:rPr>
        <w:t>.</w:t>
      </w:r>
      <w:r w:rsidRPr="1FE416D3" w:rsidR="6EC603FC">
        <w:rPr>
          <w:rFonts w:ascii="Aptos" w:hAnsi="Aptos" w:eastAsia="Aptos" w:cs="Aptos"/>
          <w:noProof w:val="0"/>
          <w:sz w:val="24"/>
          <w:szCs w:val="24"/>
          <w:lang w:val="en-GB"/>
        </w:rPr>
        <w:t>11</w:t>
      </w:r>
    </w:p>
    <w:p w:rsidR="00DB9B3D" w:rsidP="1FE416D3" w:rsidRDefault="00DB9B3D" w14:paraId="3B975A6C" w14:textId="49904CF9">
      <w:pPr>
        <w:pStyle w:val="Normal"/>
        <w:spacing w:line="360" w:lineRule="auto"/>
        <w:rPr>
          <w:rFonts w:ascii="Aptos" w:hAnsi="Aptos" w:eastAsia="Aptos" w:cs="Aptos"/>
          <w:noProof w:val="0"/>
          <w:sz w:val="24"/>
          <w:szCs w:val="24"/>
          <w:lang w:val="en-GB"/>
        </w:rPr>
      </w:pPr>
      <w:r w:rsidR="659B89A9">
        <w:rPr/>
        <w:t xml:space="preserve"> Pre-Event Readiness &amp; Implementation Plan</w:t>
      </w:r>
      <w:r w:rsidRPr="1FE416D3" w:rsidR="1807BBC6">
        <w:rPr>
          <w:rFonts w:ascii="Aptos" w:hAnsi="Aptos" w:eastAsia="Aptos" w:cs="Aptos"/>
          <w:noProof w:val="0"/>
          <w:sz w:val="24"/>
          <w:szCs w:val="24"/>
          <w:lang w:val="en-GB"/>
        </w:rPr>
        <w:t>............................................................</w:t>
      </w:r>
      <w:r w:rsidRPr="1FE416D3" w:rsidR="40B6D306">
        <w:rPr>
          <w:rFonts w:ascii="Aptos" w:hAnsi="Aptos" w:eastAsia="Aptos" w:cs="Aptos"/>
          <w:noProof w:val="0"/>
          <w:sz w:val="24"/>
          <w:szCs w:val="24"/>
          <w:lang w:val="en-GB"/>
        </w:rPr>
        <w:t>...</w:t>
      </w:r>
      <w:r w:rsidRPr="1FE416D3" w:rsidR="33DA29F6">
        <w:rPr>
          <w:rFonts w:ascii="Aptos" w:hAnsi="Aptos" w:eastAsia="Aptos" w:cs="Aptos"/>
          <w:noProof w:val="0"/>
          <w:sz w:val="24"/>
          <w:szCs w:val="24"/>
          <w:lang w:val="en-GB"/>
        </w:rPr>
        <w:t>.</w:t>
      </w:r>
      <w:r w:rsidRPr="1FE416D3" w:rsidR="06E51F2A">
        <w:rPr>
          <w:rFonts w:ascii="Aptos" w:hAnsi="Aptos" w:eastAsia="Aptos" w:cs="Aptos"/>
          <w:noProof w:val="0"/>
          <w:sz w:val="24"/>
          <w:szCs w:val="24"/>
          <w:lang w:val="en-GB"/>
        </w:rPr>
        <w:t>13</w:t>
      </w:r>
    </w:p>
    <w:p w:rsidR="00DB9B3D" w:rsidP="1FE416D3" w:rsidRDefault="00DB9B3D" w14:paraId="71823150" w14:textId="4B72DE0D">
      <w:pPr>
        <w:pStyle w:val="Normal"/>
        <w:spacing w:line="360" w:lineRule="auto"/>
        <w:rPr>
          <w:rFonts w:ascii="Aptos" w:hAnsi="Aptos" w:eastAsia="Aptos" w:cs="Aptos"/>
          <w:noProof w:val="0"/>
          <w:sz w:val="24"/>
          <w:szCs w:val="24"/>
          <w:lang w:val="en-GB"/>
        </w:rPr>
      </w:pPr>
      <w:r w:rsidR="659B89A9">
        <w:rPr/>
        <w:t>Reflection and Next Steps</w:t>
      </w:r>
      <w:r w:rsidRPr="1FE416D3" w:rsidR="2E729F7C">
        <w:rPr>
          <w:rFonts w:ascii="Aptos" w:hAnsi="Aptos" w:eastAsia="Aptos" w:cs="Aptos"/>
          <w:noProof w:val="0"/>
          <w:sz w:val="24"/>
          <w:szCs w:val="24"/>
          <w:lang w:val="en-GB"/>
        </w:rPr>
        <w:t>............................................................................................</w:t>
      </w:r>
      <w:r w:rsidRPr="1FE416D3" w:rsidR="6050C842">
        <w:rPr>
          <w:rFonts w:ascii="Aptos" w:hAnsi="Aptos" w:eastAsia="Aptos" w:cs="Aptos"/>
          <w:noProof w:val="0"/>
          <w:sz w:val="24"/>
          <w:szCs w:val="24"/>
          <w:lang w:val="en-GB"/>
        </w:rPr>
        <w:t>14</w:t>
      </w:r>
    </w:p>
    <w:p w:rsidR="00DB9B3D" w:rsidP="1FE416D3" w:rsidRDefault="00DB9B3D" w14:paraId="40F4E5B8" w14:textId="042D44C0">
      <w:pPr>
        <w:pStyle w:val="Normal"/>
        <w:spacing w:line="360" w:lineRule="auto"/>
        <w:rPr>
          <w:rFonts w:ascii="Aptos" w:hAnsi="Aptos" w:eastAsia="Aptos" w:cs="Aptos"/>
          <w:noProof w:val="0"/>
          <w:sz w:val="24"/>
          <w:szCs w:val="24"/>
          <w:lang w:val="en-GB"/>
        </w:rPr>
      </w:pPr>
      <w:r w:rsidR="659B89A9">
        <w:rPr/>
        <w:t xml:space="preserve"> Portfolio Appendix</w:t>
      </w:r>
      <w:r w:rsidRPr="1FE416D3" w:rsidR="223E8548">
        <w:rPr>
          <w:rFonts w:ascii="Aptos" w:hAnsi="Aptos" w:eastAsia="Aptos" w:cs="Aptos"/>
          <w:noProof w:val="0"/>
          <w:sz w:val="24"/>
          <w:szCs w:val="24"/>
          <w:lang w:val="en-GB"/>
        </w:rPr>
        <w:t>.......................................................................................................</w:t>
      </w:r>
      <w:r w:rsidRPr="1FE416D3" w:rsidR="620C2EAE">
        <w:rPr>
          <w:rFonts w:ascii="Aptos" w:hAnsi="Aptos" w:eastAsia="Aptos" w:cs="Aptos"/>
          <w:noProof w:val="0"/>
          <w:sz w:val="24"/>
          <w:szCs w:val="24"/>
          <w:lang w:val="en-GB"/>
        </w:rPr>
        <w:t>17</w:t>
      </w:r>
    </w:p>
    <w:p w:rsidR="00DB9B3D" w:rsidP="1FE416D3" w:rsidRDefault="00DB9B3D" w14:paraId="603DE1B1" w14:textId="64C30E70">
      <w:pPr>
        <w:pStyle w:val="Normal"/>
        <w:spacing w:line="360" w:lineRule="auto"/>
        <w:rPr>
          <w:rFonts w:ascii="Aptos" w:hAnsi="Aptos" w:eastAsia="Aptos" w:cs="Aptos"/>
          <w:noProof w:val="0"/>
          <w:sz w:val="24"/>
          <w:szCs w:val="24"/>
          <w:lang w:val="en-GB"/>
        </w:rPr>
      </w:pPr>
      <w:r w:rsidR="659B89A9">
        <w:rPr/>
        <w:t>Reference List</w:t>
      </w:r>
      <w:r w:rsidRPr="1FE416D3" w:rsidR="4A63FE37">
        <w:rPr>
          <w:rFonts w:ascii="Aptos" w:hAnsi="Aptos" w:eastAsia="Aptos" w:cs="Aptos"/>
          <w:noProof w:val="0"/>
          <w:sz w:val="24"/>
          <w:szCs w:val="24"/>
          <w:lang w:val="en-GB"/>
        </w:rPr>
        <w:t>.............................................................................................................</w:t>
      </w:r>
      <w:r w:rsidRPr="1FE416D3" w:rsidR="64857409">
        <w:rPr>
          <w:rFonts w:ascii="Aptos" w:hAnsi="Aptos" w:eastAsia="Aptos" w:cs="Aptos"/>
          <w:noProof w:val="0"/>
          <w:sz w:val="24"/>
          <w:szCs w:val="24"/>
          <w:lang w:val="en-GB"/>
        </w:rPr>
        <w:t>23</w:t>
      </w:r>
    </w:p>
    <w:p w:rsidR="469451E2" w:rsidRDefault="469451E2" w14:paraId="0FB00214" w14:textId="04D51074"/>
    <w:p w:rsidR="469451E2" w:rsidRDefault="469451E2" w14:paraId="1BF1D404" w14:textId="6D3E309E"/>
    <w:p w:rsidR="469451E2" w:rsidRDefault="469451E2" w14:paraId="4FE9A2D8" w14:textId="4B82C403"/>
    <w:p w:rsidR="469451E2" w:rsidRDefault="469451E2" w14:paraId="543A15BA" w14:textId="0344B6BA"/>
    <w:p w:rsidR="469451E2" w:rsidRDefault="469451E2" w14:paraId="0BDB6416" w14:textId="4F81E0E5"/>
    <w:p w:rsidR="469451E2" w:rsidRDefault="469451E2" w14:paraId="68ADAA29" w14:textId="13286E51"/>
    <w:p w:rsidR="469451E2" w:rsidRDefault="469451E2" w14:paraId="5E541FFD" w14:textId="5E17B279"/>
    <w:p w:rsidR="469451E2" w:rsidRDefault="469451E2" w14:paraId="1FFC2146" w14:textId="1D36D2A4"/>
    <w:p w:rsidR="469451E2" w:rsidRDefault="469451E2" w14:paraId="1BA10844" w14:textId="5A35C97F"/>
    <w:p w:rsidR="469451E2" w:rsidRDefault="469451E2" w14:paraId="1098A3A7" w14:textId="6C6EF0DE"/>
    <w:p w:rsidR="469451E2" w:rsidRDefault="469451E2" w14:paraId="07F06F67" w14:textId="03D9DB6F"/>
    <w:p w:rsidR="469451E2" w:rsidRDefault="469451E2" w14:paraId="7B11D950" w14:textId="0B3B8840"/>
    <w:p w:rsidR="469451E2" w:rsidRDefault="469451E2" w14:paraId="5703E415" w14:textId="579C509E"/>
    <w:p w:rsidR="469451E2" w:rsidRDefault="469451E2" w14:paraId="3BDAA138" w14:textId="3EEC53FB"/>
    <w:p w:rsidR="469451E2" w:rsidRDefault="469451E2" w14:paraId="7A21A2C8" w14:textId="722062AC"/>
    <w:p w:rsidR="469451E2" w:rsidRDefault="469451E2" w14:paraId="0EA16B8C" w14:textId="7D6A90CF"/>
    <w:p w:rsidR="7CE17540" w:rsidP="1FE416D3" w:rsidRDefault="7CE17540" w14:paraId="57691DD1" w14:textId="599F1296">
      <w:pPr>
        <w:pStyle w:val="Normal"/>
        <w:rPr>
          <w:rFonts w:ascii="Arial Nova" w:hAnsi="Arial Nova" w:eastAsia="Arial Nova" w:cs="Arial Nova"/>
          <w:b w:val="1"/>
          <w:bCs w:val="1"/>
        </w:rPr>
      </w:pPr>
      <w:r w:rsidRPr="1FE416D3" w:rsidR="659B89A9">
        <w:rPr>
          <w:rFonts w:ascii="Arial Nova" w:hAnsi="Arial Nova" w:eastAsia="Arial Nova" w:cs="Arial Nova"/>
          <w:b w:val="1"/>
          <w:bCs w:val="1"/>
        </w:rPr>
        <w:t>Introduction</w:t>
      </w:r>
    </w:p>
    <w:p w:rsidR="2CC903D5" w:rsidP="1FE416D3" w:rsidRDefault="2CC903D5" w14:paraId="7A64113B" w14:textId="22BCA61F">
      <w:pPr>
        <w:pStyle w:val="Normal"/>
        <w:spacing w:line="360" w:lineRule="auto"/>
        <w:rPr>
          <w:rFonts w:ascii="Arial Nova" w:hAnsi="Arial Nova" w:eastAsia="Arial Nova" w:cs="Arial Nova"/>
        </w:rPr>
      </w:pPr>
      <w:r w:rsidRPr="1FE416D3" w:rsidR="489A2586">
        <w:rPr>
          <w:rFonts w:ascii="Arial Nova" w:hAnsi="Arial Nova" w:eastAsia="Arial Nova" w:cs="Arial Nova"/>
        </w:rPr>
        <w:t>The</w:t>
      </w:r>
      <w:r w:rsidRPr="1FE416D3" w:rsidR="32198805">
        <w:rPr>
          <w:rFonts w:ascii="Arial Nova" w:hAnsi="Arial Nova" w:eastAsia="Arial Nova" w:cs="Arial Nova"/>
        </w:rPr>
        <w:t xml:space="preserve"> element</w:t>
      </w:r>
      <w:r w:rsidRPr="1FE416D3" w:rsidR="61DC7BFD">
        <w:rPr>
          <w:rFonts w:ascii="Arial Nova" w:hAnsi="Arial Nova" w:eastAsia="Arial Nova" w:cs="Arial Nova"/>
        </w:rPr>
        <w:t xml:space="preserve"> </w:t>
      </w:r>
      <w:r w:rsidRPr="1FE416D3" w:rsidR="0F2E0AF4">
        <w:rPr>
          <w:rFonts w:ascii="Arial Nova" w:hAnsi="Arial Nova" w:eastAsia="Arial Nova" w:cs="Arial Nova"/>
        </w:rPr>
        <w:t>focused on</w:t>
      </w:r>
      <w:r w:rsidRPr="1FE416D3" w:rsidR="32198805">
        <w:rPr>
          <w:rFonts w:ascii="Arial Nova" w:hAnsi="Arial Nova" w:eastAsia="Arial Nova" w:cs="Arial Nova"/>
        </w:rPr>
        <w:t xml:space="preserve"> this project is marketing and </w:t>
      </w:r>
      <w:r w:rsidRPr="1FE416D3" w:rsidR="32198805">
        <w:rPr>
          <w:rFonts w:ascii="Arial Nova" w:hAnsi="Arial Nova" w:eastAsia="Arial Nova" w:cs="Arial Nova"/>
        </w:rPr>
        <w:t>it’s</w:t>
      </w:r>
      <w:r w:rsidRPr="1FE416D3" w:rsidR="32198805">
        <w:rPr>
          <w:rFonts w:ascii="Arial Nova" w:hAnsi="Arial Nova" w:eastAsia="Arial Nova" w:cs="Arial Nova"/>
        </w:rPr>
        <w:t xml:space="preserve"> a fundamental element in the successful planning and deliver</w:t>
      </w:r>
      <w:r w:rsidRPr="1FE416D3" w:rsidR="3206F268">
        <w:rPr>
          <w:rFonts w:ascii="Arial Nova" w:hAnsi="Arial Nova" w:eastAsia="Arial Nova" w:cs="Arial Nova"/>
        </w:rPr>
        <w:t>y of any live event, as it directly influences awareness, engagement, and overall attendance.</w:t>
      </w:r>
      <w:r w:rsidRPr="1FE416D3" w:rsidR="15ADFFF5">
        <w:rPr>
          <w:rFonts w:ascii="Arial Nova" w:hAnsi="Arial Nova" w:eastAsia="Arial Nova" w:cs="Arial Nova"/>
        </w:rPr>
        <w:t>(Goldblatt, 2014)</w:t>
      </w:r>
      <w:r w:rsidRPr="1FE416D3" w:rsidR="3206F268">
        <w:rPr>
          <w:rFonts w:ascii="Arial Nova" w:hAnsi="Arial Nova" w:eastAsia="Arial Nova" w:cs="Arial Nova"/>
        </w:rPr>
        <w:t xml:space="preserve"> </w:t>
      </w:r>
      <w:r w:rsidRPr="1FE416D3" w:rsidR="6EC60F9E">
        <w:rPr>
          <w:rFonts w:ascii="Arial Nova" w:hAnsi="Arial Nova" w:eastAsia="Arial Nova" w:cs="Arial Nova"/>
        </w:rPr>
        <w:t xml:space="preserve">The </w:t>
      </w:r>
      <w:r w:rsidRPr="1FE416D3" w:rsidR="3206F268">
        <w:rPr>
          <w:rFonts w:ascii="Arial Nova" w:hAnsi="Arial Nova" w:eastAsia="Arial Nova" w:cs="Arial Nova"/>
        </w:rPr>
        <w:t xml:space="preserve">responsibility is </w:t>
      </w:r>
      <w:r w:rsidRPr="1FE416D3" w:rsidR="6C7F80A5">
        <w:rPr>
          <w:rFonts w:ascii="Arial Nova" w:hAnsi="Arial Nova" w:eastAsia="Arial Nova" w:cs="Arial Nova"/>
        </w:rPr>
        <w:t>to promote</w:t>
      </w:r>
      <w:r w:rsidRPr="1FE416D3" w:rsidR="4C53B458">
        <w:rPr>
          <w:rFonts w:ascii="Arial Nova" w:hAnsi="Arial Nova" w:eastAsia="Arial Nova" w:cs="Arial Nova"/>
        </w:rPr>
        <w:t xml:space="preserve"> the ITT Future You event and </w:t>
      </w:r>
      <w:r w:rsidRPr="1FE416D3" w:rsidR="014429BE">
        <w:rPr>
          <w:rFonts w:ascii="Arial Nova" w:hAnsi="Arial Nova" w:eastAsia="Arial Nova" w:cs="Arial Nova"/>
        </w:rPr>
        <w:t>to ensure</w:t>
      </w:r>
      <w:r w:rsidRPr="1FE416D3" w:rsidR="4C53B458">
        <w:rPr>
          <w:rFonts w:ascii="Arial Nova" w:hAnsi="Arial Nova" w:eastAsia="Arial Nova" w:cs="Arial Nova"/>
        </w:rPr>
        <w:t xml:space="preserve"> it reaches its intended audience effectively. Through strategic marketing, </w:t>
      </w:r>
      <w:r w:rsidRPr="1FE416D3" w:rsidR="1E6FF731">
        <w:rPr>
          <w:rFonts w:ascii="Arial Nova" w:hAnsi="Arial Nova" w:eastAsia="Arial Nova" w:cs="Arial Nova"/>
        </w:rPr>
        <w:t xml:space="preserve">the contribution aims to </w:t>
      </w:r>
      <w:r w:rsidRPr="1FE416D3" w:rsidR="1E6FF731">
        <w:rPr>
          <w:rFonts w:ascii="Arial Nova" w:hAnsi="Arial Nova" w:eastAsia="Arial Nova" w:cs="Arial Nova"/>
        </w:rPr>
        <w:t>maximise</w:t>
      </w:r>
      <w:r w:rsidRPr="1FE416D3" w:rsidR="1E6FF731">
        <w:rPr>
          <w:rFonts w:ascii="Arial Nova" w:hAnsi="Arial Nova" w:eastAsia="Arial Nova" w:cs="Arial Nova"/>
        </w:rPr>
        <w:t xml:space="preserve"> engagement, communicate the value of the event, and highlights the wide range of opportunities available to attendees.</w:t>
      </w:r>
    </w:p>
    <w:p w:rsidR="0B9EAB6F" w:rsidP="1FE416D3" w:rsidRDefault="0B9EAB6F" w14:paraId="74CA7744" w14:textId="46721889">
      <w:pPr>
        <w:pStyle w:val="Normal"/>
        <w:spacing w:line="360" w:lineRule="auto"/>
        <w:rPr>
          <w:rFonts w:ascii="Arial Nova" w:hAnsi="Arial Nova" w:eastAsia="Arial Nova" w:cs="Arial Nova"/>
        </w:rPr>
      </w:pPr>
      <w:r w:rsidRPr="1FE416D3" w:rsidR="1E6FF731">
        <w:rPr>
          <w:rFonts w:ascii="Arial Nova" w:hAnsi="Arial Nova" w:eastAsia="Arial Nova" w:cs="Arial Nova"/>
        </w:rPr>
        <w:t xml:space="preserve">The primary aim of the marketing role is to promote the event to students and alumni, ensuring maximum impact. A key </w:t>
      </w:r>
      <w:r w:rsidRPr="1FE416D3" w:rsidR="1E6FF731">
        <w:rPr>
          <w:rFonts w:ascii="Arial Nova" w:hAnsi="Arial Nova" w:eastAsia="Arial Nova" w:cs="Arial Nova"/>
        </w:rPr>
        <w:t>objectiv</w:t>
      </w:r>
      <w:r w:rsidRPr="1FE416D3" w:rsidR="4004B023">
        <w:rPr>
          <w:rFonts w:ascii="Arial Nova" w:hAnsi="Arial Nova" w:eastAsia="Arial Nova" w:cs="Arial Nova"/>
        </w:rPr>
        <w:t>e</w:t>
      </w:r>
      <w:r w:rsidRPr="1FE416D3" w:rsidR="4004B023">
        <w:rPr>
          <w:rFonts w:ascii="Arial Nova" w:hAnsi="Arial Nova" w:eastAsia="Arial Nova" w:cs="Arial Nova"/>
        </w:rPr>
        <w:t xml:space="preserve"> </w:t>
      </w:r>
      <w:r w:rsidRPr="1FE416D3" w:rsidR="45CFE2B9">
        <w:rPr>
          <w:rFonts w:ascii="Arial Nova" w:hAnsi="Arial Nova" w:eastAsia="Arial Nova" w:cs="Arial Nova"/>
        </w:rPr>
        <w:t xml:space="preserve">includes </w:t>
      </w:r>
      <w:r w:rsidRPr="1FE416D3" w:rsidR="45CFE2B9">
        <w:rPr>
          <w:rFonts w:ascii="Arial Nova" w:hAnsi="Arial Nova" w:eastAsia="Arial Nova" w:cs="Arial Nova"/>
        </w:rPr>
        <w:t>showcasing</w:t>
      </w:r>
      <w:r w:rsidRPr="1FE416D3" w:rsidR="45CFE2B9">
        <w:rPr>
          <w:rFonts w:ascii="Arial Nova" w:hAnsi="Arial Nova" w:eastAsia="Arial Nova" w:cs="Arial Nova"/>
        </w:rPr>
        <w:t xml:space="preserve"> the event’s benefits, such as career insights, networking opportunities, and exposure to multiple industries. This year, marketing holds increased importance due to the expansion of the event beyond travel and tourism to also include business and e-sports sectors. As a result, it is essential to clearl</w:t>
      </w:r>
      <w:r w:rsidRPr="1FE416D3" w:rsidR="5D015699">
        <w:rPr>
          <w:rFonts w:ascii="Arial Nova" w:hAnsi="Arial Nova" w:eastAsia="Arial Nova" w:cs="Arial Nova"/>
        </w:rPr>
        <w:t xml:space="preserve">y communicate this broader scope to avoid audience misperception and to position the event as inclusive and forward-thinking. This </w:t>
      </w:r>
      <w:r w:rsidRPr="1FE416D3" w:rsidR="571A45CA">
        <w:rPr>
          <w:rFonts w:ascii="Arial Nova" w:hAnsi="Arial Nova" w:eastAsia="Arial Nova" w:cs="Arial Nova"/>
        </w:rPr>
        <w:t xml:space="preserve">is supported by </w:t>
      </w:r>
      <w:r w:rsidRPr="1FE416D3" w:rsidR="156B2353">
        <w:rPr>
          <w:rFonts w:ascii="Arial Nova" w:hAnsi="Arial Nova" w:eastAsia="Arial Nova" w:cs="Arial Nova"/>
        </w:rPr>
        <w:t>research which highlights that understanding attendee motivation is fundamental to effective event marketing, as it enables organisers to design and communicate offerings in a way that aligns wi</w:t>
      </w:r>
      <w:r w:rsidRPr="1FE416D3" w:rsidR="0539C3CF">
        <w:rPr>
          <w:rFonts w:ascii="Arial Nova" w:hAnsi="Arial Nova" w:eastAsia="Arial Nova" w:cs="Arial Nova"/>
        </w:rPr>
        <w:t xml:space="preserve">th audience needs and influences attendance </w:t>
      </w:r>
      <w:r w:rsidRPr="1FE416D3" w:rsidR="4DE37F2A">
        <w:rPr>
          <w:rFonts w:ascii="Arial Nova" w:hAnsi="Arial Nova" w:eastAsia="Arial Nova" w:cs="Arial Nova"/>
        </w:rPr>
        <w:t>decisions. (</w:t>
      </w:r>
      <w:r w:rsidRPr="1FE416D3" w:rsidR="701B7763">
        <w:rPr>
          <w:rFonts w:ascii="Arial Nova" w:hAnsi="Arial Nova" w:eastAsia="Arial Nova" w:cs="Arial Nova"/>
        </w:rPr>
        <w:t>Li and Petrick, 2006)</w:t>
      </w:r>
    </w:p>
    <w:p w:rsidR="1583DE0F" w:rsidP="1FE416D3" w:rsidRDefault="1583DE0F" w14:paraId="3A70C54D" w14:textId="24C97283">
      <w:pPr>
        <w:pStyle w:val="Normal"/>
        <w:spacing w:line="360" w:lineRule="auto"/>
        <w:rPr>
          <w:rFonts w:ascii="Arial Nova" w:hAnsi="Arial Nova" w:eastAsia="Arial Nova" w:cs="Arial Nova"/>
        </w:rPr>
      </w:pPr>
      <w:r w:rsidRPr="1FE416D3" w:rsidR="4831E32A">
        <w:rPr>
          <w:rFonts w:ascii="Arial Nova" w:hAnsi="Arial Nova" w:eastAsia="Arial Nova" w:cs="Arial Nova"/>
        </w:rPr>
        <w:t xml:space="preserve">ITT </w:t>
      </w:r>
      <w:r w:rsidRPr="1FE416D3" w:rsidR="4831E32A">
        <w:rPr>
          <w:rFonts w:ascii="Arial Nova" w:hAnsi="Arial Nova" w:eastAsia="Arial Nova" w:cs="Arial Nova"/>
        </w:rPr>
        <w:t xml:space="preserve">Future </w:t>
      </w:r>
      <w:r w:rsidRPr="1FE416D3" w:rsidR="7A71E4D3">
        <w:rPr>
          <w:rFonts w:ascii="Arial Nova" w:hAnsi="Arial Nova" w:eastAsia="Arial Nova" w:cs="Arial Nova"/>
        </w:rPr>
        <w:t>Y</w:t>
      </w:r>
      <w:r w:rsidRPr="1FE416D3" w:rsidR="4831E32A">
        <w:rPr>
          <w:rFonts w:ascii="Arial Nova" w:hAnsi="Arial Nova" w:eastAsia="Arial Nova" w:cs="Arial Nova"/>
        </w:rPr>
        <w:t>ou</w:t>
      </w:r>
      <w:r w:rsidRPr="1FE416D3" w:rsidR="4831E32A">
        <w:rPr>
          <w:rFonts w:ascii="Arial Nova" w:hAnsi="Arial Nova" w:eastAsia="Arial Nova" w:cs="Arial Nova"/>
        </w:rPr>
        <w:t xml:space="preserve"> is an inspirational live event designed to encourage individuals to explore future careers within the </w:t>
      </w:r>
      <w:r w:rsidRPr="1FE416D3" w:rsidR="7E76E092">
        <w:rPr>
          <w:rFonts w:ascii="Arial Nova" w:hAnsi="Arial Nova" w:eastAsia="Arial Nova" w:cs="Arial Nova"/>
        </w:rPr>
        <w:t>travel</w:t>
      </w:r>
      <w:r w:rsidRPr="1FE416D3" w:rsidR="4831E32A">
        <w:rPr>
          <w:rFonts w:ascii="Arial Nova" w:hAnsi="Arial Nova" w:eastAsia="Arial Nova" w:cs="Arial Nova"/>
        </w:rPr>
        <w:t xml:space="preserve"> and tourism industry. By incorporating </w:t>
      </w:r>
      <w:r w:rsidRPr="1FE416D3" w:rsidR="5CA5EB1E">
        <w:rPr>
          <w:rFonts w:ascii="Arial Nova" w:hAnsi="Arial Nova" w:eastAsia="Arial Nova" w:cs="Arial Nova"/>
        </w:rPr>
        <w:t xml:space="preserve">hospitality </w:t>
      </w:r>
      <w:r w:rsidRPr="1FE416D3" w:rsidR="5CA5EB1E">
        <w:rPr>
          <w:rFonts w:ascii="Arial Nova" w:hAnsi="Arial Nova" w:eastAsia="Arial Nova" w:cs="Arial Nova"/>
        </w:rPr>
        <w:t>etc</w:t>
      </w:r>
      <w:r w:rsidRPr="1FE416D3" w:rsidR="5CA5EB1E">
        <w:rPr>
          <w:rFonts w:ascii="Arial Nova" w:hAnsi="Arial Nova" w:eastAsia="Arial Nova" w:cs="Arial Nova"/>
        </w:rPr>
        <w:t xml:space="preserve">, the event </w:t>
      </w:r>
      <w:r w:rsidRPr="1FE416D3" w:rsidR="2E07129A">
        <w:rPr>
          <w:rFonts w:ascii="Arial Nova" w:hAnsi="Arial Nova" w:eastAsia="Arial Nova" w:cs="Arial Nova"/>
        </w:rPr>
        <w:t>reflects</w:t>
      </w:r>
      <w:r w:rsidRPr="1FE416D3" w:rsidR="5CA5EB1E">
        <w:rPr>
          <w:rFonts w:ascii="Arial Nova" w:hAnsi="Arial Nova" w:eastAsia="Arial Nova" w:cs="Arial Nova"/>
        </w:rPr>
        <w:t xml:space="preserve"> the evolving nature of the industry and </w:t>
      </w:r>
      <w:r w:rsidRPr="1FE416D3" w:rsidR="7D7897AF">
        <w:rPr>
          <w:rFonts w:ascii="Arial Nova" w:hAnsi="Arial Nova" w:eastAsia="Arial Nova" w:cs="Arial Nova"/>
        </w:rPr>
        <w:t>highlights</w:t>
      </w:r>
      <w:r w:rsidRPr="1FE416D3" w:rsidR="5CA5EB1E">
        <w:rPr>
          <w:rFonts w:ascii="Arial Nova" w:hAnsi="Arial Nova" w:eastAsia="Arial Nova" w:cs="Arial Nova"/>
        </w:rPr>
        <w:t xml:space="preserve"> how diverse career pathways are becoming increasingly inter</w:t>
      </w:r>
      <w:r w:rsidRPr="1FE416D3" w:rsidR="24900012">
        <w:rPr>
          <w:rFonts w:ascii="Arial Nova" w:hAnsi="Arial Nova" w:eastAsia="Arial Nova" w:cs="Arial Nova"/>
        </w:rPr>
        <w:t xml:space="preserve">connected. The event aims to motivate attendees by offering insight into industry </w:t>
      </w:r>
      <w:r w:rsidRPr="1FE416D3" w:rsidR="13165E64">
        <w:rPr>
          <w:rFonts w:ascii="Arial Nova" w:hAnsi="Arial Nova" w:eastAsia="Arial Nova" w:cs="Arial Nova"/>
        </w:rPr>
        <w:t>professionals</w:t>
      </w:r>
      <w:r w:rsidRPr="1FE416D3" w:rsidR="13165E64">
        <w:rPr>
          <w:rFonts w:ascii="Arial Nova" w:hAnsi="Arial Nova" w:eastAsia="Arial Nova" w:cs="Arial Nova"/>
        </w:rPr>
        <w:t xml:space="preserve"> and </w:t>
      </w:r>
      <w:r w:rsidRPr="1FE416D3" w:rsidR="13165E64">
        <w:rPr>
          <w:rFonts w:ascii="Arial Nova" w:hAnsi="Arial Nova" w:eastAsia="Arial Nova" w:cs="Arial Nova"/>
        </w:rPr>
        <w:t>showcasing</w:t>
      </w:r>
      <w:r w:rsidRPr="1FE416D3" w:rsidR="13165E64">
        <w:rPr>
          <w:rFonts w:ascii="Arial Nova" w:hAnsi="Arial Nova" w:eastAsia="Arial Nova" w:cs="Arial Nova"/>
        </w:rPr>
        <w:t xml:space="preserve"> real-world opportunities within these sectors. </w:t>
      </w:r>
      <w:r w:rsidRPr="1FE416D3" w:rsidR="206C889B">
        <w:rPr>
          <w:rFonts w:ascii="Arial Nova" w:hAnsi="Arial Nova" w:eastAsia="Arial Nova" w:cs="Arial Nova"/>
        </w:rPr>
        <w:t xml:space="preserve">(ITT Future </w:t>
      </w:r>
      <w:r w:rsidRPr="1FE416D3" w:rsidR="206C889B">
        <w:rPr>
          <w:rFonts w:ascii="Arial Nova" w:hAnsi="Arial Nova" w:eastAsia="Arial Nova" w:cs="Arial Nova"/>
        </w:rPr>
        <w:t>You,</w:t>
      </w:r>
      <w:r w:rsidRPr="1FE416D3" w:rsidR="206C889B">
        <w:rPr>
          <w:rFonts w:ascii="Arial Nova" w:hAnsi="Arial Nova" w:eastAsia="Arial Nova" w:cs="Arial Nova"/>
        </w:rPr>
        <w:t>n.d</w:t>
      </w:r>
      <w:r w:rsidRPr="1FE416D3" w:rsidR="206C889B">
        <w:rPr>
          <w:rFonts w:ascii="Arial Nova" w:hAnsi="Arial Nova" w:eastAsia="Arial Nova" w:cs="Arial Nova"/>
        </w:rPr>
        <w:t>.)</w:t>
      </w:r>
    </w:p>
    <w:p w:rsidR="2666BE48" w:rsidP="1FE416D3" w:rsidRDefault="2666BE48" w14:paraId="0C0C1B1C" w14:textId="0DD2C08F">
      <w:pPr>
        <w:pStyle w:val="Normal"/>
        <w:spacing w:line="360" w:lineRule="auto"/>
        <w:rPr>
          <w:rFonts w:ascii="Arial Nova" w:hAnsi="Arial Nova" w:eastAsia="Arial Nova" w:cs="Arial Nova"/>
        </w:rPr>
      </w:pPr>
      <w:r w:rsidRPr="1FE416D3" w:rsidR="13165E64">
        <w:rPr>
          <w:rFonts w:ascii="Arial Nova" w:hAnsi="Arial Nova" w:eastAsia="Arial Nova" w:cs="Arial Nova"/>
        </w:rPr>
        <w:t xml:space="preserve">The responsibilities within the marketing include creating and managing promotional content, planning a marketing timeline, coordinating social media activity, and </w:t>
      </w:r>
      <w:r w:rsidRPr="1FE416D3" w:rsidR="13165E64">
        <w:rPr>
          <w:rFonts w:ascii="Arial Nova" w:hAnsi="Arial Nova" w:eastAsia="Arial Nova" w:cs="Arial Nova"/>
        </w:rPr>
        <w:t>monitoring</w:t>
      </w:r>
      <w:r w:rsidRPr="1FE416D3" w:rsidR="13165E64">
        <w:rPr>
          <w:rFonts w:ascii="Arial Nova" w:hAnsi="Arial Nova" w:eastAsia="Arial Nova" w:cs="Arial Nova"/>
        </w:rPr>
        <w:t xml:space="preserve"> engagement anal</w:t>
      </w:r>
      <w:r w:rsidRPr="1FE416D3" w:rsidR="411FF21C">
        <w:rPr>
          <w:rFonts w:ascii="Arial Nova" w:hAnsi="Arial Nova" w:eastAsia="Arial Nova" w:cs="Arial Nova"/>
        </w:rPr>
        <w:t xml:space="preserve">ytics. Marketing fits into the event by acting as the connection between the event’s purpose and its audience, ensuring that </w:t>
      </w:r>
      <w:r w:rsidRPr="1FE416D3" w:rsidR="021B26A2">
        <w:rPr>
          <w:rFonts w:ascii="Arial Nova" w:hAnsi="Arial Nova" w:eastAsia="Arial Nova" w:cs="Arial Nova"/>
        </w:rPr>
        <w:t xml:space="preserve">ITT Future You </w:t>
      </w:r>
      <w:r w:rsidRPr="1FE416D3" w:rsidR="021B26A2">
        <w:rPr>
          <w:rFonts w:ascii="Arial Nova" w:hAnsi="Arial Nova" w:eastAsia="Arial Nova" w:cs="Arial Nova"/>
        </w:rPr>
        <w:t>is</w:t>
      </w:r>
      <w:r w:rsidRPr="1FE416D3" w:rsidR="021B26A2">
        <w:rPr>
          <w:rFonts w:ascii="Arial Nova" w:hAnsi="Arial Nova" w:eastAsia="Arial Nova" w:cs="Arial Nova"/>
        </w:rPr>
        <w:t xml:space="preserve"> visible, engaging </w:t>
      </w:r>
      <w:r w:rsidRPr="1FE416D3" w:rsidR="021B26A2">
        <w:rPr>
          <w:rFonts w:ascii="Arial Nova" w:hAnsi="Arial Nova" w:eastAsia="Arial Nova" w:cs="Arial Nova"/>
        </w:rPr>
        <w:t>and</w:t>
      </w:r>
      <w:r w:rsidRPr="1FE416D3" w:rsidR="021B26A2">
        <w:rPr>
          <w:rFonts w:ascii="Arial Nova" w:hAnsi="Arial Nova" w:eastAsia="Arial Nova" w:cs="Arial Nova"/>
        </w:rPr>
        <w:t xml:space="preserve"> positioned as a valuable opportunity for future industry professionals.</w:t>
      </w:r>
      <w:r w:rsidRPr="1FE416D3" w:rsidR="53CEAF1F">
        <w:rPr>
          <w:rFonts w:ascii="Arial Nova" w:hAnsi="Arial Nova" w:eastAsia="Arial Nova" w:cs="Arial Nova"/>
        </w:rPr>
        <w:t xml:space="preserve"> Effective event marketing strategies help organisations communicate value, attract attendee</w:t>
      </w:r>
      <w:r w:rsidRPr="1FE416D3" w:rsidR="53CEAF1F">
        <w:rPr>
          <w:rFonts w:ascii="Arial Nova" w:hAnsi="Arial Nova" w:eastAsia="Arial Nova" w:cs="Arial Nova"/>
        </w:rPr>
        <w:t>s</w:t>
      </w:r>
      <w:r w:rsidRPr="1FE416D3" w:rsidR="600DD537">
        <w:rPr>
          <w:rFonts w:ascii="Arial Nova" w:hAnsi="Arial Nova" w:eastAsia="Arial Nova" w:cs="Arial Nova"/>
        </w:rPr>
        <w:t xml:space="preserve"> </w:t>
      </w:r>
      <w:r w:rsidRPr="1FE416D3" w:rsidR="70EB0F11">
        <w:rPr>
          <w:rFonts w:ascii="Arial Nova" w:hAnsi="Arial Nova" w:eastAsia="Arial Nova" w:cs="Arial Nova"/>
        </w:rPr>
        <w:t>and building engagement before, during and after the event. (</w:t>
      </w:r>
      <w:r w:rsidRPr="1FE416D3" w:rsidR="0E32DC77">
        <w:rPr>
          <w:rFonts w:ascii="Arial Nova" w:hAnsi="Arial Nova" w:eastAsia="Arial Nova" w:cs="Arial Nova"/>
        </w:rPr>
        <w:t>H</w:t>
      </w:r>
      <w:r w:rsidRPr="1FE416D3" w:rsidR="70EB0F11">
        <w:rPr>
          <w:rFonts w:ascii="Arial Nova" w:hAnsi="Arial Nova" w:eastAsia="Arial Nova" w:cs="Arial Nova"/>
        </w:rPr>
        <w:t>oyle,200</w:t>
      </w:r>
      <w:r w:rsidRPr="1FE416D3" w:rsidR="286D1124">
        <w:rPr>
          <w:rFonts w:ascii="Arial Nova" w:hAnsi="Arial Nova" w:eastAsia="Arial Nova" w:cs="Arial Nova"/>
        </w:rPr>
        <w:t>9</w:t>
      </w:r>
      <w:r w:rsidRPr="1FE416D3" w:rsidR="70EB0F11">
        <w:rPr>
          <w:rFonts w:ascii="Arial Nova" w:hAnsi="Arial Nova" w:eastAsia="Arial Nova" w:cs="Arial Nova"/>
        </w:rPr>
        <w:t>)</w:t>
      </w:r>
    </w:p>
    <w:p w:rsidR="469451E2" w:rsidP="1FE416D3" w:rsidRDefault="469451E2" w14:paraId="2D8C23DF" w14:textId="22EC09B6">
      <w:pPr>
        <w:pStyle w:val="Normal"/>
        <w:spacing w:line="360" w:lineRule="auto"/>
        <w:rPr>
          <w:rFonts w:ascii="Arial Nova" w:hAnsi="Arial Nova" w:eastAsia="Arial Nova" w:cs="Arial Nova"/>
        </w:rPr>
      </w:pPr>
    </w:p>
    <w:p w:rsidR="689EB4EE" w:rsidP="1FE416D3" w:rsidRDefault="689EB4EE" w14:paraId="3AB1A378" w14:textId="02BD9A16">
      <w:pPr>
        <w:pStyle w:val="Normal"/>
        <w:spacing w:line="360" w:lineRule="auto"/>
        <w:rPr>
          <w:rFonts w:ascii="Arial Nova" w:hAnsi="Arial Nova" w:eastAsia="Arial Nova" w:cs="Arial Nova"/>
          <w:b w:val="1"/>
          <w:bCs w:val="1"/>
        </w:rPr>
      </w:pPr>
      <w:r w:rsidRPr="1FE416D3" w:rsidR="0AE00C18">
        <w:rPr>
          <w:rFonts w:ascii="Arial Nova" w:hAnsi="Arial Nova" w:eastAsia="Arial Nova" w:cs="Arial Nova"/>
          <w:b w:val="1"/>
          <w:bCs w:val="1"/>
        </w:rPr>
        <w:t xml:space="preserve">Planning and Preparation </w:t>
      </w:r>
    </w:p>
    <w:p w:rsidR="5B8DBBFA" w:rsidP="1FE416D3" w:rsidRDefault="5B8DBBFA" w14:paraId="04B02226" w14:textId="1B01D0FA">
      <w:pPr>
        <w:pStyle w:val="Normal"/>
        <w:spacing w:line="360" w:lineRule="auto"/>
        <w:rPr>
          <w:rFonts w:ascii="Arial Nova" w:hAnsi="Arial Nova" w:eastAsia="Arial Nova" w:cs="Arial Nova"/>
        </w:rPr>
      </w:pPr>
      <w:r w:rsidRPr="1FE416D3" w:rsidR="0C2F1ABF">
        <w:rPr>
          <w:rFonts w:ascii="Arial Nova" w:hAnsi="Arial Nova" w:eastAsia="Arial Nova" w:cs="Arial Nova"/>
        </w:rPr>
        <w:t xml:space="preserve">This section critically </w:t>
      </w:r>
      <w:r w:rsidRPr="1FE416D3" w:rsidR="4BEBA53C">
        <w:rPr>
          <w:rFonts w:ascii="Arial Nova" w:hAnsi="Arial Nova" w:eastAsia="Arial Nova" w:cs="Arial Nova"/>
        </w:rPr>
        <w:t xml:space="preserve">valuates the operational planning and preparation of the event, demonstrating the application of structured frameworks, including project lifecycle management, marketing theory, stakeholder coordination and risk management </w:t>
      </w:r>
      <w:r w:rsidRPr="1FE416D3" w:rsidR="362EABA9">
        <w:rPr>
          <w:rFonts w:ascii="Arial Nova" w:hAnsi="Arial Nova" w:eastAsia="Arial Nova" w:cs="Arial Nova"/>
        </w:rPr>
        <w:t>strategies. These elements collectively ensure a systemic and professional approach to event delivery.</w:t>
      </w:r>
    </w:p>
    <w:p w:rsidR="734CADE2" w:rsidP="1FE416D3" w:rsidRDefault="734CADE2" w14:paraId="4784A120" w14:textId="7D1586A3">
      <w:pPr>
        <w:pStyle w:val="Normal"/>
        <w:spacing w:line="360" w:lineRule="auto"/>
        <w:rPr>
          <w:rFonts w:ascii="Arial Nova" w:hAnsi="Arial Nova" w:eastAsia="Arial Nova" w:cs="Arial Nova"/>
          <w:b w:val="1"/>
          <w:bCs w:val="1"/>
        </w:rPr>
      </w:pPr>
      <w:r w:rsidRPr="1FE416D3" w:rsidR="7960AD30">
        <w:rPr>
          <w:rFonts w:ascii="Arial Nova" w:hAnsi="Arial Nova" w:eastAsia="Arial Nova" w:cs="Arial Nova"/>
          <w:b w:val="1"/>
          <w:bCs w:val="1"/>
        </w:rPr>
        <w:t xml:space="preserve">Event timeline </w:t>
      </w:r>
    </w:p>
    <w:p w:rsidR="76DDC83C" w:rsidP="1FE416D3" w:rsidRDefault="76DDC83C" w14:paraId="56296219" w14:textId="67A9010A">
      <w:pPr>
        <w:pStyle w:val="Normal"/>
        <w:spacing w:line="360" w:lineRule="auto"/>
        <w:rPr>
          <w:rFonts w:ascii="Arial Nova" w:hAnsi="Arial Nova" w:eastAsia="Arial Nova" w:cs="Arial Nova"/>
        </w:rPr>
      </w:pPr>
      <w:r w:rsidRPr="1FE416D3" w:rsidR="4B7ABA2C">
        <w:rPr>
          <w:rFonts w:ascii="Arial Nova" w:hAnsi="Arial Nova" w:eastAsia="Arial Nova" w:cs="Arial Nova"/>
        </w:rPr>
        <w:t xml:space="preserve">The marketing campaign was delivered </w:t>
      </w:r>
      <w:r w:rsidRPr="1FE416D3" w:rsidR="73A1026F">
        <w:rPr>
          <w:rFonts w:ascii="Arial Nova" w:hAnsi="Arial Nova" w:eastAsia="Arial Nova" w:cs="Arial Nova"/>
        </w:rPr>
        <w:t xml:space="preserve">through a series of structured phases, ensuring a logical progression from </w:t>
      </w:r>
      <w:r w:rsidRPr="1FE416D3" w:rsidR="73A1026F">
        <w:rPr>
          <w:rFonts w:ascii="Arial Nova" w:hAnsi="Arial Nova" w:eastAsia="Arial Nova" w:cs="Arial Nova"/>
        </w:rPr>
        <w:t>initial</w:t>
      </w:r>
      <w:r w:rsidRPr="1FE416D3" w:rsidR="73A1026F">
        <w:rPr>
          <w:rFonts w:ascii="Arial Nova" w:hAnsi="Arial Nova" w:eastAsia="Arial Nova" w:cs="Arial Nova"/>
        </w:rPr>
        <w:t xml:space="preserve"> planning and content creation to active promotion and event-day engagement. This phased approach reflects best practice in</w:t>
      </w:r>
      <w:r w:rsidRPr="1FE416D3" w:rsidR="37081B2F">
        <w:rPr>
          <w:rFonts w:ascii="Arial Nova" w:hAnsi="Arial Nova" w:eastAsia="Arial Nova" w:cs="Arial Nova"/>
        </w:rPr>
        <w:t xml:space="preserve"> event management, where staged planning enhances coordination and overall efficiency. (Mair and W</w:t>
      </w:r>
      <w:r w:rsidRPr="1FE416D3" w:rsidR="11BE9087">
        <w:rPr>
          <w:rFonts w:ascii="Arial Nova" w:hAnsi="Arial Nova" w:eastAsia="Arial Nova" w:cs="Arial Nova"/>
        </w:rPr>
        <w:t>eber</w:t>
      </w:r>
      <w:r w:rsidRPr="1FE416D3" w:rsidR="37081B2F">
        <w:rPr>
          <w:rFonts w:ascii="Arial Nova" w:hAnsi="Arial Nova" w:eastAsia="Arial Nova" w:cs="Arial Nova"/>
        </w:rPr>
        <w:t>,201</w:t>
      </w:r>
      <w:r w:rsidRPr="1FE416D3" w:rsidR="20A89AB8">
        <w:rPr>
          <w:rFonts w:ascii="Arial Nova" w:hAnsi="Arial Nova" w:eastAsia="Arial Nova" w:cs="Arial Nova"/>
        </w:rPr>
        <w:t>9</w:t>
      </w:r>
      <w:r w:rsidRPr="1FE416D3" w:rsidR="37081B2F">
        <w:rPr>
          <w:rFonts w:ascii="Arial Nova" w:hAnsi="Arial Nova" w:eastAsia="Arial Nova" w:cs="Arial Nova"/>
        </w:rPr>
        <w:t>)</w:t>
      </w:r>
    </w:p>
    <w:p w:rsidR="1FE416D3" w:rsidP="1FE416D3" w:rsidRDefault="1FE416D3" w14:paraId="2CDE24D6" w14:textId="22020AB9">
      <w:pPr>
        <w:pStyle w:val="Normal"/>
        <w:spacing w:line="360" w:lineRule="auto"/>
        <w:rPr>
          <w:rFonts w:ascii="Arial Nova" w:hAnsi="Arial Nova" w:eastAsia="Arial Nova" w:cs="Arial Nova"/>
        </w:rPr>
      </w:pPr>
    </w:p>
    <w:p w:rsidR="1FE416D3" w:rsidP="1FE416D3" w:rsidRDefault="1FE416D3" w14:paraId="67CFE4DB" w14:textId="218D775B">
      <w:pPr>
        <w:pStyle w:val="Normal"/>
        <w:spacing w:line="360" w:lineRule="auto"/>
        <w:rPr>
          <w:rFonts w:ascii="Arial Nova" w:hAnsi="Arial Nova" w:eastAsia="Arial Nova" w:cs="Arial Nova"/>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340"/>
        <w:gridCol w:w="2340"/>
        <w:gridCol w:w="2340"/>
        <w:gridCol w:w="2340"/>
      </w:tblGrid>
      <w:tr w:rsidR="74FE7DE9" w:rsidTr="1FE416D3" w14:paraId="2900F043">
        <w:trPr>
          <w:trHeight w:val="300"/>
        </w:trPr>
        <w:tc>
          <w:tcPr>
            <w:tcW w:w="2340" w:type="dxa"/>
            <w:tcMar>
              <w:left w:w="105" w:type="dxa"/>
              <w:right w:w="105" w:type="dxa"/>
            </w:tcMar>
            <w:vAlign w:val="center"/>
          </w:tcPr>
          <w:p w:rsidR="74FE7DE9" w:rsidP="1FE416D3" w:rsidRDefault="74FE7DE9" w14:paraId="09F04859" w14:textId="14535AAA">
            <w:pPr>
              <w:spacing w:before="0" w:beforeAutospacing="off" w:after="0" w:afterAutospacing="off" w:line="360" w:lineRule="auto"/>
              <w:jc w:val="center"/>
              <w:rPr>
                <w:rFonts w:ascii="Aptos" w:hAnsi="Aptos" w:eastAsia="Aptos" w:cs="Aptos"/>
                <w:color w:val="000000" w:themeColor="text1" w:themeTint="FF" w:themeShade="FF"/>
                <w:sz w:val="24"/>
                <w:szCs w:val="24"/>
                <w:lang w:val="en-GB"/>
              </w:rPr>
            </w:pPr>
            <w:r w:rsidRPr="1FE416D3" w:rsidR="622EA879">
              <w:rPr>
                <w:rFonts w:ascii="Aptos" w:hAnsi="Aptos" w:eastAsia="Aptos" w:cs="Aptos"/>
                <w:b w:val="1"/>
                <w:bCs w:val="1"/>
                <w:color w:val="000000" w:themeColor="text1" w:themeTint="FF" w:themeShade="FF"/>
                <w:sz w:val="24"/>
                <w:szCs w:val="24"/>
              </w:rPr>
              <w:t>Phase</w:t>
            </w:r>
          </w:p>
        </w:tc>
        <w:tc>
          <w:tcPr>
            <w:tcW w:w="2340" w:type="dxa"/>
            <w:tcMar>
              <w:left w:w="105" w:type="dxa"/>
              <w:right w:w="105" w:type="dxa"/>
            </w:tcMar>
            <w:vAlign w:val="center"/>
          </w:tcPr>
          <w:p w:rsidR="74FE7DE9" w:rsidP="1FE416D3" w:rsidRDefault="74FE7DE9" w14:paraId="6B0361CE" w14:textId="76E42F93">
            <w:pPr>
              <w:spacing w:before="0" w:beforeAutospacing="off" w:after="0" w:afterAutospacing="off" w:line="360" w:lineRule="auto"/>
              <w:jc w:val="center"/>
              <w:rPr>
                <w:rFonts w:ascii="Aptos" w:hAnsi="Aptos" w:eastAsia="Aptos" w:cs="Aptos"/>
                <w:color w:val="000000" w:themeColor="text1" w:themeTint="FF" w:themeShade="FF"/>
                <w:sz w:val="24"/>
                <w:szCs w:val="24"/>
                <w:lang w:val="en-GB"/>
              </w:rPr>
            </w:pPr>
            <w:r w:rsidRPr="1FE416D3" w:rsidR="622EA879">
              <w:rPr>
                <w:rFonts w:ascii="Aptos" w:hAnsi="Aptos" w:eastAsia="Aptos" w:cs="Aptos"/>
                <w:b w:val="1"/>
                <w:bCs w:val="1"/>
                <w:color w:val="000000" w:themeColor="text1" w:themeTint="FF" w:themeShade="FF"/>
                <w:sz w:val="24"/>
                <w:szCs w:val="24"/>
              </w:rPr>
              <w:t>Date</w:t>
            </w:r>
          </w:p>
        </w:tc>
        <w:tc>
          <w:tcPr>
            <w:tcW w:w="2340" w:type="dxa"/>
            <w:tcMar>
              <w:left w:w="105" w:type="dxa"/>
              <w:right w:w="105" w:type="dxa"/>
            </w:tcMar>
            <w:vAlign w:val="center"/>
          </w:tcPr>
          <w:p w:rsidR="74FE7DE9" w:rsidP="1FE416D3" w:rsidRDefault="74FE7DE9" w14:paraId="4B2A737A" w14:textId="7F16D9FF">
            <w:pPr>
              <w:spacing w:before="0" w:beforeAutospacing="off" w:after="0" w:afterAutospacing="off" w:line="360" w:lineRule="auto"/>
              <w:jc w:val="center"/>
              <w:rPr>
                <w:rFonts w:ascii="Aptos" w:hAnsi="Aptos" w:eastAsia="Aptos" w:cs="Aptos"/>
                <w:color w:val="000000" w:themeColor="text1" w:themeTint="FF" w:themeShade="FF"/>
                <w:sz w:val="24"/>
                <w:szCs w:val="24"/>
                <w:lang w:val="en-GB"/>
              </w:rPr>
            </w:pPr>
            <w:r w:rsidRPr="1FE416D3" w:rsidR="622EA879">
              <w:rPr>
                <w:rFonts w:ascii="Aptos" w:hAnsi="Aptos" w:eastAsia="Aptos" w:cs="Aptos"/>
                <w:b w:val="1"/>
                <w:bCs w:val="1"/>
                <w:color w:val="000000" w:themeColor="text1" w:themeTint="FF" w:themeShade="FF"/>
                <w:sz w:val="24"/>
                <w:szCs w:val="24"/>
              </w:rPr>
              <w:t>Activity</w:t>
            </w:r>
          </w:p>
        </w:tc>
        <w:tc>
          <w:tcPr>
            <w:tcW w:w="2340" w:type="dxa"/>
            <w:tcMar>
              <w:left w:w="105" w:type="dxa"/>
              <w:right w:w="105" w:type="dxa"/>
            </w:tcMar>
            <w:vAlign w:val="center"/>
          </w:tcPr>
          <w:p w:rsidR="74FE7DE9" w:rsidP="1FE416D3" w:rsidRDefault="74FE7DE9" w14:paraId="0CCCF24F" w14:textId="72865FBA">
            <w:pPr>
              <w:spacing w:before="0" w:beforeAutospacing="off" w:after="0" w:afterAutospacing="off" w:line="360" w:lineRule="auto"/>
              <w:jc w:val="center"/>
              <w:rPr>
                <w:rFonts w:ascii="Aptos" w:hAnsi="Aptos" w:eastAsia="Aptos" w:cs="Aptos"/>
                <w:color w:val="000000" w:themeColor="text1" w:themeTint="FF" w:themeShade="FF"/>
                <w:sz w:val="24"/>
                <w:szCs w:val="24"/>
                <w:lang w:val="en-GB"/>
              </w:rPr>
            </w:pPr>
            <w:r w:rsidRPr="1FE416D3" w:rsidR="622EA879">
              <w:rPr>
                <w:rFonts w:ascii="Aptos" w:hAnsi="Aptos" w:eastAsia="Aptos" w:cs="Aptos"/>
                <w:b w:val="1"/>
                <w:bCs w:val="1"/>
                <w:color w:val="000000" w:themeColor="text1" w:themeTint="FF" w:themeShade="FF"/>
                <w:sz w:val="24"/>
                <w:szCs w:val="24"/>
              </w:rPr>
              <w:t>Purpose</w:t>
            </w:r>
          </w:p>
        </w:tc>
      </w:tr>
      <w:tr w:rsidR="74FE7DE9" w:rsidTr="1FE416D3" w14:paraId="5090C799">
        <w:trPr>
          <w:trHeight w:val="300"/>
        </w:trPr>
        <w:tc>
          <w:tcPr>
            <w:tcW w:w="2340" w:type="dxa"/>
            <w:tcMar>
              <w:left w:w="105" w:type="dxa"/>
              <w:right w:w="105" w:type="dxa"/>
            </w:tcMar>
            <w:vAlign w:val="center"/>
          </w:tcPr>
          <w:p w:rsidR="74FE7DE9" w:rsidP="1FE416D3" w:rsidRDefault="74FE7DE9" w14:paraId="173B6A79" w14:textId="2A74AF7C">
            <w:pPr>
              <w:spacing w:before="0" w:beforeAutospacing="off" w:after="0" w:afterAutospacing="off" w:line="360" w:lineRule="auto"/>
              <w:rPr>
                <w:rFonts w:ascii="Aptos" w:hAnsi="Aptos" w:eastAsia="Aptos" w:cs="Aptos"/>
                <w:color w:val="000000" w:themeColor="text1" w:themeTint="FF" w:themeShade="FF"/>
                <w:sz w:val="24"/>
                <w:szCs w:val="24"/>
                <w:lang w:val="en-GB"/>
              </w:rPr>
            </w:pPr>
            <w:r w:rsidRPr="1FE416D3" w:rsidR="622EA879">
              <w:rPr>
                <w:rFonts w:ascii="Aptos" w:hAnsi="Aptos" w:eastAsia="Aptos" w:cs="Aptos"/>
                <w:color w:val="000000" w:themeColor="text1" w:themeTint="FF" w:themeShade="FF"/>
                <w:sz w:val="24"/>
                <w:szCs w:val="24"/>
              </w:rPr>
              <w:t>Planning Phase</w:t>
            </w:r>
          </w:p>
        </w:tc>
        <w:tc>
          <w:tcPr>
            <w:tcW w:w="2340" w:type="dxa"/>
            <w:tcMar>
              <w:left w:w="105" w:type="dxa"/>
              <w:right w:w="105" w:type="dxa"/>
            </w:tcMar>
            <w:vAlign w:val="center"/>
          </w:tcPr>
          <w:p w:rsidR="74FE7DE9" w:rsidP="1FE416D3" w:rsidRDefault="74FE7DE9" w14:paraId="2D35A567" w14:textId="7B49382B">
            <w:pPr>
              <w:spacing w:before="0" w:beforeAutospacing="off" w:after="0" w:afterAutospacing="off" w:line="360" w:lineRule="auto"/>
              <w:rPr>
                <w:rFonts w:ascii="Aptos" w:hAnsi="Aptos" w:eastAsia="Aptos" w:cs="Aptos"/>
                <w:color w:val="000000" w:themeColor="text1" w:themeTint="FF" w:themeShade="FF"/>
                <w:sz w:val="24"/>
                <w:szCs w:val="24"/>
                <w:lang w:val="en-GB"/>
              </w:rPr>
            </w:pPr>
            <w:r w:rsidRPr="1FE416D3" w:rsidR="622EA879">
              <w:rPr>
                <w:rFonts w:ascii="Aptos" w:hAnsi="Aptos" w:eastAsia="Aptos" w:cs="Aptos"/>
                <w:color w:val="000000" w:themeColor="text1" w:themeTint="FF" w:themeShade="FF"/>
                <w:sz w:val="24"/>
                <w:szCs w:val="24"/>
              </w:rPr>
              <w:t>15th–30th November</w:t>
            </w:r>
          </w:p>
        </w:tc>
        <w:tc>
          <w:tcPr>
            <w:tcW w:w="2340" w:type="dxa"/>
            <w:tcMar>
              <w:left w:w="105" w:type="dxa"/>
              <w:right w:w="105" w:type="dxa"/>
            </w:tcMar>
            <w:vAlign w:val="center"/>
          </w:tcPr>
          <w:p w:rsidR="74FE7DE9" w:rsidP="1FE416D3" w:rsidRDefault="74FE7DE9" w14:paraId="6ED1F281" w14:textId="2FB2FC9F">
            <w:pPr>
              <w:spacing w:before="0" w:beforeAutospacing="off" w:after="0" w:afterAutospacing="off" w:line="360" w:lineRule="auto"/>
              <w:rPr>
                <w:rFonts w:ascii="Aptos" w:hAnsi="Aptos" w:eastAsia="Aptos" w:cs="Aptos"/>
                <w:color w:val="000000" w:themeColor="text1" w:themeTint="FF" w:themeShade="FF"/>
                <w:sz w:val="24"/>
                <w:szCs w:val="24"/>
                <w:lang w:val="en-GB"/>
              </w:rPr>
            </w:pPr>
            <w:r w:rsidRPr="1FE416D3" w:rsidR="622EA879">
              <w:rPr>
                <w:rFonts w:ascii="Aptos" w:hAnsi="Aptos" w:eastAsia="Aptos" w:cs="Aptos"/>
                <w:color w:val="000000" w:themeColor="text1" w:themeTint="FF" w:themeShade="FF"/>
                <w:sz w:val="24"/>
                <w:szCs w:val="24"/>
              </w:rPr>
              <w:t>Initial content planning, audience identification, message development</w:t>
            </w:r>
          </w:p>
        </w:tc>
        <w:tc>
          <w:tcPr>
            <w:tcW w:w="2340" w:type="dxa"/>
            <w:tcMar>
              <w:left w:w="105" w:type="dxa"/>
              <w:right w:w="105" w:type="dxa"/>
            </w:tcMar>
            <w:vAlign w:val="center"/>
          </w:tcPr>
          <w:p w:rsidR="74FE7DE9" w:rsidP="1FE416D3" w:rsidRDefault="74FE7DE9" w14:paraId="2B00A20F" w14:textId="6D79ACED">
            <w:pPr>
              <w:spacing w:before="0" w:beforeAutospacing="off" w:after="0" w:afterAutospacing="off" w:line="360" w:lineRule="auto"/>
              <w:rPr>
                <w:rFonts w:ascii="Aptos" w:hAnsi="Aptos" w:eastAsia="Aptos" w:cs="Aptos"/>
                <w:color w:val="000000" w:themeColor="text1" w:themeTint="FF" w:themeShade="FF"/>
                <w:sz w:val="24"/>
                <w:szCs w:val="24"/>
                <w:lang w:val="en-GB"/>
              </w:rPr>
            </w:pPr>
            <w:r w:rsidRPr="1FE416D3" w:rsidR="622EA879">
              <w:rPr>
                <w:rFonts w:ascii="Aptos" w:hAnsi="Aptos" w:eastAsia="Aptos" w:cs="Aptos"/>
                <w:color w:val="000000" w:themeColor="text1" w:themeTint="FF" w:themeShade="FF"/>
                <w:sz w:val="24"/>
                <w:szCs w:val="24"/>
              </w:rPr>
              <w:t xml:space="preserve">To </w:t>
            </w:r>
            <w:r w:rsidRPr="1FE416D3" w:rsidR="622EA879">
              <w:rPr>
                <w:rFonts w:ascii="Aptos" w:hAnsi="Aptos" w:eastAsia="Aptos" w:cs="Aptos"/>
                <w:color w:val="000000" w:themeColor="text1" w:themeTint="FF" w:themeShade="FF"/>
                <w:sz w:val="24"/>
                <w:szCs w:val="24"/>
              </w:rPr>
              <w:t>establish</w:t>
            </w:r>
            <w:r w:rsidRPr="1FE416D3" w:rsidR="622EA879">
              <w:rPr>
                <w:rFonts w:ascii="Aptos" w:hAnsi="Aptos" w:eastAsia="Aptos" w:cs="Aptos"/>
                <w:color w:val="000000" w:themeColor="text1" w:themeTint="FF" w:themeShade="FF"/>
                <w:sz w:val="24"/>
                <w:szCs w:val="24"/>
              </w:rPr>
              <w:t xml:space="preserve"> clear </w:t>
            </w:r>
            <w:r w:rsidRPr="1FE416D3" w:rsidR="622EA879">
              <w:rPr>
                <w:rFonts w:ascii="Aptos" w:hAnsi="Aptos" w:eastAsia="Aptos" w:cs="Aptos"/>
                <w:color w:val="000000" w:themeColor="text1" w:themeTint="FF" w:themeShade="FF"/>
                <w:sz w:val="24"/>
                <w:szCs w:val="24"/>
              </w:rPr>
              <w:t>objectives</w:t>
            </w:r>
            <w:r w:rsidRPr="1FE416D3" w:rsidR="622EA879">
              <w:rPr>
                <w:rFonts w:ascii="Aptos" w:hAnsi="Aptos" w:eastAsia="Aptos" w:cs="Aptos"/>
                <w:color w:val="000000" w:themeColor="text1" w:themeTint="FF" w:themeShade="FF"/>
                <w:sz w:val="24"/>
                <w:szCs w:val="24"/>
              </w:rPr>
              <w:t xml:space="preserve"> and create a structured marketing strategy</w:t>
            </w:r>
          </w:p>
        </w:tc>
      </w:tr>
      <w:tr w:rsidR="74FE7DE9" w:rsidTr="1FE416D3" w14:paraId="05A49743">
        <w:trPr>
          <w:trHeight w:val="300"/>
        </w:trPr>
        <w:tc>
          <w:tcPr>
            <w:tcW w:w="2340" w:type="dxa"/>
            <w:tcMar>
              <w:left w:w="105" w:type="dxa"/>
              <w:right w:w="105" w:type="dxa"/>
            </w:tcMar>
            <w:vAlign w:val="center"/>
          </w:tcPr>
          <w:p w:rsidR="74FE7DE9" w:rsidP="1FE416D3" w:rsidRDefault="74FE7DE9" w14:paraId="7E7B3332" w14:textId="728BE859">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Content creation </w:t>
            </w:r>
          </w:p>
        </w:tc>
        <w:tc>
          <w:tcPr>
            <w:tcW w:w="2340" w:type="dxa"/>
            <w:tcMar>
              <w:left w:w="105" w:type="dxa"/>
              <w:right w:w="105" w:type="dxa"/>
            </w:tcMar>
            <w:vAlign w:val="center"/>
          </w:tcPr>
          <w:p w:rsidR="74FE7DE9" w:rsidP="1FE416D3" w:rsidRDefault="74FE7DE9" w14:paraId="76A9BE4D" w14:textId="173B5AE4">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December </w:t>
            </w:r>
          </w:p>
        </w:tc>
        <w:tc>
          <w:tcPr>
            <w:tcW w:w="2340" w:type="dxa"/>
            <w:tcMar>
              <w:left w:w="105" w:type="dxa"/>
              <w:right w:w="105" w:type="dxa"/>
            </w:tcMar>
            <w:vAlign w:val="center"/>
          </w:tcPr>
          <w:p w:rsidR="74FE7DE9" w:rsidP="1FE416D3" w:rsidRDefault="74FE7DE9" w14:paraId="7BC48B5D" w14:textId="0D2EC28C">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Social media posts designed, captions written and graphics prepared in advanced </w:t>
            </w:r>
          </w:p>
        </w:tc>
        <w:tc>
          <w:tcPr>
            <w:tcW w:w="2340" w:type="dxa"/>
            <w:tcMar>
              <w:left w:w="105" w:type="dxa"/>
              <w:right w:w="105" w:type="dxa"/>
            </w:tcMar>
            <w:vAlign w:val="center"/>
          </w:tcPr>
          <w:p w:rsidR="74FE7DE9" w:rsidP="1FE416D3" w:rsidRDefault="74FE7DE9" w14:paraId="79742D96" w14:textId="7231BF3E">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To ensure consistent and </w:t>
            </w:r>
            <w:r w:rsidRPr="1FE416D3" w:rsidR="622EA879">
              <w:rPr>
                <w:rFonts w:ascii="Aptos" w:hAnsi="Aptos" w:eastAsia="Aptos" w:cs="Aptos"/>
                <w:sz w:val="24"/>
                <w:szCs w:val="24"/>
              </w:rPr>
              <w:t>organised</w:t>
            </w:r>
            <w:r w:rsidRPr="1FE416D3" w:rsidR="5EEA14CB">
              <w:rPr>
                <w:rFonts w:ascii="Aptos" w:hAnsi="Aptos" w:eastAsia="Aptos" w:cs="Aptos"/>
                <w:sz w:val="24"/>
                <w:szCs w:val="24"/>
              </w:rPr>
              <w:t xml:space="preserve"> </w:t>
            </w:r>
            <w:r w:rsidRPr="1FE416D3" w:rsidR="622EA879">
              <w:rPr>
                <w:rFonts w:ascii="Aptos" w:hAnsi="Aptos" w:eastAsia="Aptos" w:cs="Aptos"/>
                <w:sz w:val="24"/>
                <w:szCs w:val="24"/>
              </w:rPr>
              <w:t>content</w:t>
            </w:r>
            <w:r w:rsidRPr="1FE416D3" w:rsidR="622EA879">
              <w:rPr>
                <w:rFonts w:ascii="Aptos" w:hAnsi="Aptos" w:eastAsia="Aptos" w:cs="Aptos"/>
                <w:sz w:val="24"/>
                <w:szCs w:val="24"/>
              </w:rPr>
              <w:t xml:space="preserve"> ready for campaign launch </w:t>
            </w:r>
          </w:p>
        </w:tc>
      </w:tr>
      <w:tr w:rsidR="74FE7DE9" w:rsidTr="1FE416D3" w14:paraId="6CC9DD24">
        <w:trPr>
          <w:trHeight w:val="300"/>
        </w:trPr>
        <w:tc>
          <w:tcPr>
            <w:tcW w:w="2340" w:type="dxa"/>
            <w:tcMar>
              <w:left w:w="105" w:type="dxa"/>
              <w:right w:w="105" w:type="dxa"/>
            </w:tcMar>
            <w:vAlign w:val="center"/>
          </w:tcPr>
          <w:p w:rsidR="74FE7DE9" w:rsidP="1FE416D3" w:rsidRDefault="74FE7DE9" w14:paraId="0D756BB7" w14:textId="66A4A21C">
            <w:pPr>
              <w:spacing w:line="360" w:lineRule="auto"/>
              <w:rPr>
                <w:rFonts w:ascii="Aptos" w:hAnsi="Aptos" w:eastAsia="Aptos" w:cs="Aptos"/>
                <w:sz w:val="24"/>
                <w:szCs w:val="24"/>
                <w:lang w:val="en-US"/>
              </w:rPr>
            </w:pPr>
            <w:r w:rsidRPr="1FE416D3" w:rsidR="622EA879">
              <w:rPr>
                <w:rFonts w:ascii="Aptos" w:hAnsi="Aptos" w:eastAsia="Aptos" w:cs="Aptos"/>
                <w:sz w:val="24"/>
                <w:szCs w:val="24"/>
              </w:rPr>
              <w:t>Campaign Launch</w:t>
            </w:r>
          </w:p>
        </w:tc>
        <w:tc>
          <w:tcPr>
            <w:tcW w:w="2340" w:type="dxa"/>
            <w:tcMar>
              <w:left w:w="105" w:type="dxa"/>
              <w:right w:w="105" w:type="dxa"/>
            </w:tcMar>
            <w:vAlign w:val="center"/>
          </w:tcPr>
          <w:p w:rsidR="74FE7DE9" w:rsidP="1FE416D3" w:rsidRDefault="74FE7DE9" w14:paraId="54C3ADC4" w14:textId="3552D8CF">
            <w:pPr>
              <w:spacing w:line="360" w:lineRule="auto"/>
              <w:rPr>
                <w:rFonts w:ascii="Aptos" w:hAnsi="Aptos" w:eastAsia="Aptos" w:cs="Aptos"/>
                <w:sz w:val="24"/>
                <w:szCs w:val="24"/>
                <w:lang w:val="en-US"/>
              </w:rPr>
            </w:pPr>
            <w:r w:rsidRPr="1FE416D3" w:rsidR="622EA879">
              <w:rPr>
                <w:rFonts w:ascii="Aptos" w:hAnsi="Aptos" w:eastAsia="Aptos" w:cs="Aptos"/>
                <w:sz w:val="24"/>
                <w:szCs w:val="24"/>
              </w:rPr>
              <w:t>28</w:t>
            </w:r>
            <w:r w:rsidRPr="1FE416D3" w:rsidR="622EA879">
              <w:rPr>
                <w:rFonts w:ascii="Aptos" w:hAnsi="Aptos" w:eastAsia="Aptos" w:cs="Aptos"/>
                <w:sz w:val="24"/>
                <w:szCs w:val="24"/>
                <w:vertAlign w:val="superscript"/>
              </w:rPr>
              <w:t>th</w:t>
            </w:r>
            <w:r w:rsidRPr="1FE416D3" w:rsidR="622EA879">
              <w:rPr>
                <w:rFonts w:ascii="Aptos" w:hAnsi="Aptos" w:eastAsia="Aptos" w:cs="Aptos"/>
                <w:sz w:val="24"/>
                <w:szCs w:val="24"/>
              </w:rPr>
              <w:t xml:space="preserve"> January</w:t>
            </w:r>
          </w:p>
        </w:tc>
        <w:tc>
          <w:tcPr>
            <w:tcW w:w="2340" w:type="dxa"/>
            <w:tcMar>
              <w:left w:w="105" w:type="dxa"/>
              <w:right w:w="105" w:type="dxa"/>
            </w:tcMar>
            <w:vAlign w:val="center"/>
          </w:tcPr>
          <w:p w:rsidR="74FE7DE9" w:rsidP="1FE416D3" w:rsidRDefault="74FE7DE9" w14:paraId="6985FE6A" w14:textId="52B09C09">
            <w:pPr>
              <w:spacing w:line="360" w:lineRule="auto"/>
              <w:rPr>
                <w:rFonts w:ascii="Aptos" w:hAnsi="Aptos" w:eastAsia="Aptos" w:cs="Aptos"/>
                <w:sz w:val="24"/>
                <w:szCs w:val="24"/>
                <w:lang w:val="en-US"/>
              </w:rPr>
            </w:pPr>
            <w:r w:rsidRPr="1FE416D3" w:rsidR="622EA879">
              <w:rPr>
                <w:rFonts w:ascii="Aptos" w:hAnsi="Aptos" w:eastAsia="Aptos" w:cs="Aptos"/>
                <w:sz w:val="24"/>
                <w:szCs w:val="24"/>
              </w:rPr>
              <w:t>First official marketing published, ticket link released by UWTSD marketing</w:t>
            </w:r>
          </w:p>
        </w:tc>
        <w:tc>
          <w:tcPr>
            <w:tcW w:w="2340" w:type="dxa"/>
            <w:tcMar>
              <w:left w:w="105" w:type="dxa"/>
              <w:right w:w="105" w:type="dxa"/>
            </w:tcMar>
            <w:vAlign w:val="center"/>
          </w:tcPr>
          <w:p w:rsidR="74FE7DE9" w:rsidP="1FE416D3" w:rsidRDefault="74FE7DE9" w14:paraId="05FD7D3C" w14:textId="711AA9D1">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To begin audience engagement and enable event registrations </w:t>
            </w:r>
          </w:p>
        </w:tc>
      </w:tr>
      <w:tr w:rsidR="74FE7DE9" w:rsidTr="1FE416D3" w14:paraId="04FAF069">
        <w:trPr>
          <w:trHeight w:val="300"/>
        </w:trPr>
        <w:tc>
          <w:tcPr>
            <w:tcW w:w="2340" w:type="dxa"/>
            <w:tcMar>
              <w:left w:w="105" w:type="dxa"/>
              <w:right w:w="105" w:type="dxa"/>
            </w:tcMar>
            <w:vAlign w:val="center"/>
          </w:tcPr>
          <w:p w:rsidR="74FE7DE9" w:rsidP="1FE416D3" w:rsidRDefault="74FE7DE9" w14:paraId="085727D7" w14:textId="1559F36D">
            <w:pPr>
              <w:spacing w:line="360" w:lineRule="auto"/>
              <w:rPr>
                <w:rFonts w:ascii="Aptos" w:hAnsi="Aptos" w:eastAsia="Aptos" w:cs="Aptos"/>
                <w:sz w:val="24"/>
                <w:szCs w:val="24"/>
                <w:lang w:val="en-US"/>
              </w:rPr>
            </w:pPr>
            <w:r w:rsidRPr="1FE416D3" w:rsidR="622EA879">
              <w:rPr>
                <w:rFonts w:ascii="Aptos" w:hAnsi="Aptos" w:eastAsia="Aptos" w:cs="Aptos"/>
                <w:sz w:val="24"/>
                <w:szCs w:val="24"/>
              </w:rPr>
              <w:t>Website Launch</w:t>
            </w:r>
          </w:p>
        </w:tc>
        <w:tc>
          <w:tcPr>
            <w:tcW w:w="2340" w:type="dxa"/>
            <w:tcMar>
              <w:left w:w="105" w:type="dxa"/>
              <w:right w:w="105" w:type="dxa"/>
            </w:tcMar>
            <w:vAlign w:val="center"/>
          </w:tcPr>
          <w:p w:rsidR="74FE7DE9" w:rsidP="1FE416D3" w:rsidRDefault="74FE7DE9" w14:paraId="15DD9D18" w14:textId="3AB9B615">
            <w:pPr>
              <w:spacing w:line="360" w:lineRule="auto"/>
              <w:rPr>
                <w:rFonts w:ascii="Aptos" w:hAnsi="Aptos" w:eastAsia="Aptos" w:cs="Aptos"/>
                <w:sz w:val="24"/>
                <w:szCs w:val="24"/>
                <w:lang w:val="en-US"/>
              </w:rPr>
            </w:pPr>
            <w:r w:rsidRPr="1FE416D3" w:rsidR="622EA879">
              <w:rPr>
                <w:rFonts w:ascii="Aptos" w:hAnsi="Aptos" w:eastAsia="Aptos" w:cs="Aptos"/>
                <w:sz w:val="24"/>
                <w:szCs w:val="24"/>
              </w:rPr>
              <w:t>4</w:t>
            </w:r>
            <w:r w:rsidRPr="1FE416D3" w:rsidR="622EA879">
              <w:rPr>
                <w:rFonts w:ascii="Aptos" w:hAnsi="Aptos" w:eastAsia="Aptos" w:cs="Aptos"/>
                <w:sz w:val="24"/>
                <w:szCs w:val="24"/>
                <w:vertAlign w:val="superscript"/>
              </w:rPr>
              <w:t>th</w:t>
            </w:r>
            <w:r w:rsidRPr="1FE416D3" w:rsidR="622EA879">
              <w:rPr>
                <w:rFonts w:ascii="Aptos" w:hAnsi="Aptos" w:eastAsia="Aptos" w:cs="Aptos"/>
                <w:sz w:val="24"/>
                <w:szCs w:val="24"/>
              </w:rPr>
              <w:t xml:space="preserve"> February</w:t>
            </w:r>
          </w:p>
        </w:tc>
        <w:tc>
          <w:tcPr>
            <w:tcW w:w="2340" w:type="dxa"/>
            <w:tcMar>
              <w:left w:w="105" w:type="dxa"/>
              <w:right w:w="105" w:type="dxa"/>
            </w:tcMar>
            <w:vAlign w:val="center"/>
          </w:tcPr>
          <w:p w:rsidR="74FE7DE9" w:rsidP="1FE416D3" w:rsidRDefault="74FE7DE9" w14:paraId="0ECCE7C8" w14:textId="246567AF">
            <w:pPr>
              <w:spacing w:line="360" w:lineRule="auto"/>
              <w:rPr>
                <w:rFonts w:ascii="Aptos" w:hAnsi="Aptos" w:eastAsia="Aptos" w:cs="Aptos"/>
                <w:sz w:val="24"/>
                <w:szCs w:val="24"/>
                <w:lang w:val="en-US"/>
              </w:rPr>
            </w:pPr>
            <w:r w:rsidRPr="1FE416D3" w:rsidR="622EA879">
              <w:rPr>
                <w:rFonts w:ascii="Aptos" w:hAnsi="Aptos" w:eastAsia="Aptos" w:cs="Aptos"/>
                <w:sz w:val="24"/>
                <w:szCs w:val="24"/>
              </w:rPr>
              <w:t>Event website published</w:t>
            </w:r>
          </w:p>
        </w:tc>
        <w:tc>
          <w:tcPr>
            <w:tcW w:w="2340" w:type="dxa"/>
            <w:tcMar>
              <w:left w:w="105" w:type="dxa"/>
              <w:right w:w="105" w:type="dxa"/>
            </w:tcMar>
            <w:vAlign w:val="center"/>
          </w:tcPr>
          <w:p w:rsidR="74FE7DE9" w:rsidP="1FE416D3" w:rsidRDefault="74FE7DE9" w14:paraId="77B255E0" w14:textId="5440DCAF">
            <w:pPr>
              <w:spacing w:line="360" w:lineRule="auto"/>
              <w:rPr>
                <w:rFonts w:ascii="Aptos" w:hAnsi="Aptos" w:eastAsia="Aptos" w:cs="Aptos"/>
                <w:sz w:val="24"/>
                <w:szCs w:val="24"/>
                <w:lang w:val="en-US"/>
              </w:rPr>
            </w:pPr>
            <w:r w:rsidRPr="1FE416D3" w:rsidR="622EA879">
              <w:rPr>
                <w:rFonts w:ascii="Aptos" w:hAnsi="Aptos" w:eastAsia="Aptos" w:cs="Aptos"/>
                <w:sz w:val="24"/>
                <w:szCs w:val="24"/>
              </w:rPr>
              <w:t>To provide detailed information and increase credibility</w:t>
            </w:r>
          </w:p>
        </w:tc>
      </w:tr>
      <w:tr w:rsidR="74FE7DE9" w:rsidTr="1FE416D3" w14:paraId="0520B31A">
        <w:trPr>
          <w:trHeight w:val="300"/>
        </w:trPr>
        <w:tc>
          <w:tcPr>
            <w:tcW w:w="2340" w:type="dxa"/>
            <w:tcMar>
              <w:left w:w="105" w:type="dxa"/>
              <w:right w:w="105" w:type="dxa"/>
            </w:tcMar>
            <w:vAlign w:val="center"/>
          </w:tcPr>
          <w:p w:rsidR="74FE7DE9" w:rsidP="1FE416D3" w:rsidRDefault="74FE7DE9" w14:paraId="7182DA7D" w14:textId="732A11EF">
            <w:pPr>
              <w:spacing w:line="360" w:lineRule="auto"/>
              <w:rPr>
                <w:rFonts w:ascii="Aptos" w:hAnsi="Aptos" w:eastAsia="Aptos" w:cs="Aptos"/>
                <w:sz w:val="24"/>
                <w:szCs w:val="24"/>
                <w:lang w:val="en-US"/>
              </w:rPr>
            </w:pPr>
            <w:r w:rsidRPr="1FE416D3" w:rsidR="622EA879">
              <w:rPr>
                <w:rFonts w:ascii="Aptos" w:hAnsi="Aptos" w:eastAsia="Aptos" w:cs="Aptos"/>
                <w:sz w:val="24"/>
                <w:szCs w:val="24"/>
              </w:rPr>
              <w:t>Active Promotion</w:t>
            </w:r>
          </w:p>
        </w:tc>
        <w:tc>
          <w:tcPr>
            <w:tcW w:w="2340" w:type="dxa"/>
            <w:tcMar>
              <w:left w:w="105" w:type="dxa"/>
              <w:right w:w="105" w:type="dxa"/>
            </w:tcMar>
            <w:vAlign w:val="center"/>
          </w:tcPr>
          <w:p w:rsidR="74FE7DE9" w:rsidP="1FE416D3" w:rsidRDefault="74FE7DE9" w14:paraId="4A43AB35" w14:textId="6CE7F488">
            <w:pPr>
              <w:spacing w:line="360" w:lineRule="auto"/>
              <w:rPr>
                <w:rFonts w:ascii="Aptos" w:hAnsi="Aptos" w:eastAsia="Aptos" w:cs="Aptos"/>
                <w:sz w:val="24"/>
                <w:szCs w:val="24"/>
                <w:lang w:val="en-US"/>
              </w:rPr>
            </w:pPr>
            <w:r w:rsidRPr="1FE416D3" w:rsidR="622EA879">
              <w:rPr>
                <w:rFonts w:ascii="Aptos" w:hAnsi="Aptos" w:eastAsia="Aptos" w:cs="Aptos"/>
                <w:sz w:val="24"/>
                <w:szCs w:val="24"/>
              </w:rPr>
              <w:t>5</w:t>
            </w:r>
            <w:r w:rsidRPr="1FE416D3" w:rsidR="622EA879">
              <w:rPr>
                <w:rFonts w:ascii="Aptos" w:hAnsi="Aptos" w:eastAsia="Aptos" w:cs="Aptos"/>
                <w:sz w:val="24"/>
                <w:szCs w:val="24"/>
                <w:vertAlign w:val="superscript"/>
              </w:rPr>
              <w:t>th</w:t>
            </w:r>
            <w:r w:rsidRPr="1FE416D3" w:rsidR="622EA879">
              <w:rPr>
                <w:rFonts w:ascii="Aptos" w:hAnsi="Aptos" w:eastAsia="Aptos" w:cs="Aptos"/>
                <w:sz w:val="24"/>
                <w:szCs w:val="24"/>
              </w:rPr>
              <w:t>-28</w:t>
            </w:r>
            <w:r w:rsidRPr="1FE416D3" w:rsidR="622EA879">
              <w:rPr>
                <w:rFonts w:ascii="Aptos" w:hAnsi="Aptos" w:eastAsia="Aptos" w:cs="Aptos"/>
                <w:sz w:val="24"/>
                <w:szCs w:val="24"/>
                <w:vertAlign w:val="superscript"/>
              </w:rPr>
              <w:t>th</w:t>
            </w:r>
            <w:r w:rsidRPr="1FE416D3" w:rsidR="622EA879">
              <w:rPr>
                <w:rFonts w:ascii="Aptos" w:hAnsi="Aptos" w:eastAsia="Aptos" w:cs="Aptos"/>
                <w:sz w:val="24"/>
                <w:szCs w:val="24"/>
              </w:rPr>
              <w:t xml:space="preserve"> February</w:t>
            </w:r>
          </w:p>
        </w:tc>
        <w:tc>
          <w:tcPr>
            <w:tcW w:w="2340" w:type="dxa"/>
            <w:tcMar>
              <w:left w:w="105" w:type="dxa"/>
              <w:right w:w="105" w:type="dxa"/>
            </w:tcMar>
            <w:vAlign w:val="center"/>
          </w:tcPr>
          <w:p w:rsidR="74FE7DE9" w:rsidP="1FE416D3" w:rsidRDefault="74FE7DE9" w14:paraId="2C05AC71" w14:textId="566EDC19">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Social media posts shared </w:t>
            </w:r>
            <w:r w:rsidRPr="1FE416D3" w:rsidR="622EA879">
              <w:rPr>
                <w:rFonts w:ascii="Aptos" w:hAnsi="Aptos" w:eastAsia="Aptos" w:cs="Aptos"/>
                <w:sz w:val="24"/>
                <w:szCs w:val="24"/>
              </w:rPr>
              <w:t>almost daily</w:t>
            </w:r>
            <w:r w:rsidRPr="1FE416D3" w:rsidR="622EA879">
              <w:rPr>
                <w:rFonts w:ascii="Aptos" w:hAnsi="Aptos" w:eastAsia="Aptos" w:cs="Aptos"/>
                <w:sz w:val="24"/>
                <w:szCs w:val="24"/>
              </w:rPr>
              <w:t xml:space="preserve"> </w:t>
            </w:r>
          </w:p>
        </w:tc>
        <w:tc>
          <w:tcPr>
            <w:tcW w:w="2340" w:type="dxa"/>
            <w:tcMar>
              <w:left w:w="105" w:type="dxa"/>
              <w:right w:w="105" w:type="dxa"/>
            </w:tcMar>
            <w:vAlign w:val="center"/>
          </w:tcPr>
          <w:p w:rsidR="74FE7DE9" w:rsidP="1FE416D3" w:rsidRDefault="74FE7DE9" w14:paraId="248396AC" w14:textId="36B01F4A">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To </w:t>
            </w:r>
            <w:r w:rsidRPr="1FE416D3" w:rsidR="622EA879">
              <w:rPr>
                <w:rFonts w:ascii="Aptos" w:hAnsi="Aptos" w:eastAsia="Aptos" w:cs="Aptos"/>
                <w:sz w:val="24"/>
                <w:szCs w:val="24"/>
              </w:rPr>
              <w:t>maintain</w:t>
            </w:r>
            <w:r w:rsidRPr="1FE416D3" w:rsidR="5BA89071">
              <w:rPr>
                <w:rFonts w:ascii="Aptos" w:hAnsi="Aptos" w:eastAsia="Aptos" w:cs="Aptos"/>
                <w:sz w:val="24"/>
                <w:szCs w:val="24"/>
              </w:rPr>
              <w:t xml:space="preserve"> </w:t>
            </w:r>
            <w:r w:rsidRPr="1FE416D3" w:rsidR="622EA879">
              <w:rPr>
                <w:rFonts w:ascii="Aptos" w:hAnsi="Aptos" w:eastAsia="Aptos" w:cs="Aptos"/>
                <w:sz w:val="24"/>
                <w:szCs w:val="24"/>
              </w:rPr>
              <w:t>awareness</w:t>
            </w:r>
            <w:r w:rsidRPr="1FE416D3" w:rsidR="622EA879">
              <w:rPr>
                <w:rFonts w:ascii="Aptos" w:hAnsi="Aptos" w:eastAsia="Aptos" w:cs="Aptos"/>
                <w:sz w:val="24"/>
                <w:szCs w:val="24"/>
              </w:rPr>
              <w:t xml:space="preserve">, increase engagement and drive ticket sign-ups </w:t>
            </w:r>
          </w:p>
        </w:tc>
      </w:tr>
      <w:tr w:rsidR="74FE7DE9" w:rsidTr="1FE416D3" w14:paraId="42D9181A">
        <w:trPr>
          <w:trHeight w:val="300"/>
        </w:trPr>
        <w:tc>
          <w:tcPr>
            <w:tcW w:w="2340" w:type="dxa"/>
            <w:tcMar>
              <w:left w:w="105" w:type="dxa"/>
              <w:right w:w="105" w:type="dxa"/>
            </w:tcMar>
            <w:vAlign w:val="center"/>
          </w:tcPr>
          <w:p w:rsidR="74FE7DE9" w:rsidP="1FE416D3" w:rsidRDefault="74FE7DE9" w14:paraId="2FD1553B" w14:textId="1AEE9EB2">
            <w:pPr>
              <w:spacing w:line="360" w:lineRule="auto"/>
              <w:rPr>
                <w:rFonts w:ascii="Aptos" w:hAnsi="Aptos" w:eastAsia="Aptos" w:cs="Aptos"/>
                <w:sz w:val="24"/>
                <w:szCs w:val="24"/>
                <w:lang w:val="en-US"/>
              </w:rPr>
            </w:pPr>
            <w:r w:rsidRPr="1FE416D3" w:rsidR="622EA879">
              <w:rPr>
                <w:rFonts w:ascii="Aptos" w:hAnsi="Aptos" w:eastAsia="Aptos" w:cs="Aptos"/>
                <w:sz w:val="24"/>
                <w:szCs w:val="24"/>
              </w:rPr>
              <w:t>Countdown Phase</w:t>
            </w:r>
          </w:p>
        </w:tc>
        <w:tc>
          <w:tcPr>
            <w:tcW w:w="2340" w:type="dxa"/>
            <w:tcMar>
              <w:left w:w="105" w:type="dxa"/>
              <w:right w:w="105" w:type="dxa"/>
            </w:tcMar>
            <w:vAlign w:val="center"/>
          </w:tcPr>
          <w:p w:rsidR="74FE7DE9" w:rsidP="1FE416D3" w:rsidRDefault="74FE7DE9" w14:paraId="5B5116EF" w14:textId="2E0982CE">
            <w:pPr>
              <w:spacing w:line="360" w:lineRule="auto"/>
              <w:rPr>
                <w:rFonts w:ascii="Aptos" w:hAnsi="Aptos" w:eastAsia="Aptos" w:cs="Aptos"/>
                <w:sz w:val="24"/>
                <w:szCs w:val="24"/>
                <w:lang w:val="en-US"/>
              </w:rPr>
            </w:pPr>
            <w:r w:rsidRPr="1FE416D3" w:rsidR="622EA879">
              <w:rPr>
                <w:rFonts w:ascii="Aptos" w:hAnsi="Aptos" w:eastAsia="Aptos" w:cs="Aptos"/>
                <w:sz w:val="24"/>
                <w:szCs w:val="24"/>
              </w:rPr>
              <w:t>1</w:t>
            </w:r>
            <w:r w:rsidRPr="1FE416D3" w:rsidR="622EA879">
              <w:rPr>
                <w:rFonts w:ascii="Aptos" w:hAnsi="Aptos" w:eastAsia="Aptos" w:cs="Aptos"/>
                <w:sz w:val="24"/>
                <w:szCs w:val="24"/>
                <w:vertAlign w:val="superscript"/>
              </w:rPr>
              <w:t>st</w:t>
            </w:r>
            <w:r w:rsidRPr="1FE416D3" w:rsidR="622EA879">
              <w:rPr>
                <w:rFonts w:ascii="Aptos" w:hAnsi="Aptos" w:eastAsia="Aptos" w:cs="Aptos"/>
                <w:sz w:val="24"/>
                <w:szCs w:val="24"/>
              </w:rPr>
              <w:t>-10</w:t>
            </w:r>
            <w:r w:rsidRPr="1FE416D3" w:rsidR="622EA879">
              <w:rPr>
                <w:rFonts w:ascii="Aptos" w:hAnsi="Aptos" w:eastAsia="Aptos" w:cs="Aptos"/>
                <w:sz w:val="24"/>
                <w:szCs w:val="24"/>
                <w:vertAlign w:val="superscript"/>
              </w:rPr>
              <w:t>th</w:t>
            </w:r>
            <w:r w:rsidRPr="1FE416D3" w:rsidR="622EA879">
              <w:rPr>
                <w:rFonts w:ascii="Aptos" w:hAnsi="Aptos" w:eastAsia="Aptos" w:cs="Aptos"/>
                <w:sz w:val="24"/>
                <w:szCs w:val="24"/>
              </w:rPr>
              <w:t xml:space="preserve"> March</w:t>
            </w:r>
          </w:p>
        </w:tc>
        <w:tc>
          <w:tcPr>
            <w:tcW w:w="2340" w:type="dxa"/>
            <w:tcMar>
              <w:left w:w="105" w:type="dxa"/>
              <w:right w:w="105" w:type="dxa"/>
            </w:tcMar>
            <w:vAlign w:val="center"/>
          </w:tcPr>
          <w:p w:rsidR="74FE7DE9" w:rsidP="1FE416D3" w:rsidRDefault="74FE7DE9" w14:paraId="2DF26AB1" w14:textId="21529C0E">
            <w:pPr>
              <w:spacing w:line="360" w:lineRule="auto"/>
              <w:rPr>
                <w:rFonts w:ascii="Aptos" w:hAnsi="Aptos" w:eastAsia="Aptos" w:cs="Aptos"/>
                <w:sz w:val="24"/>
                <w:szCs w:val="24"/>
                <w:lang w:val="en-US"/>
              </w:rPr>
            </w:pPr>
            <w:r w:rsidRPr="1FE416D3" w:rsidR="622EA879">
              <w:rPr>
                <w:rFonts w:ascii="Aptos" w:hAnsi="Aptos" w:eastAsia="Aptos" w:cs="Aptos"/>
                <w:sz w:val="24"/>
                <w:szCs w:val="24"/>
              </w:rPr>
              <w:t>Countdown posts begin officially, behind the scenes content posted on 9</w:t>
            </w:r>
            <w:r w:rsidRPr="1FE416D3" w:rsidR="622EA879">
              <w:rPr>
                <w:rFonts w:ascii="Aptos" w:hAnsi="Aptos" w:eastAsia="Aptos" w:cs="Aptos"/>
                <w:sz w:val="24"/>
                <w:szCs w:val="24"/>
                <w:vertAlign w:val="superscript"/>
              </w:rPr>
              <w:t>th</w:t>
            </w:r>
            <w:r w:rsidRPr="1FE416D3" w:rsidR="622EA879">
              <w:rPr>
                <w:rFonts w:ascii="Aptos" w:hAnsi="Aptos" w:eastAsia="Aptos" w:cs="Aptos"/>
                <w:sz w:val="24"/>
                <w:szCs w:val="24"/>
              </w:rPr>
              <w:t xml:space="preserve"> March</w:t>
            </w:r>
          </w:p>
        </w:tc>
        <w:tc>
          <w:tcPr>
            <w:tcW w:w="2340" w:type="dxa"/>
            <w:tcMar>
              <w:left w:w="105" w:type="dxa"/>
              <w:right w:w="105" w:type="dxa"/>
            </w:tcMar>
            <w:vAlign w:val="center"/>
          </w:tcPr>
          <w:p w:rsidR="74FE7DE9" w:rsidP="1FE416D3" w:rsidRDefault="74FE7DE9" w14:paraId="57928031" w14:textId="4A344EA3">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To create urgency, </w:t>
            </w:r>
            <w:r w:rsidRPr="1FE416D3" w:rsidR="622EA879">
              <w:rPr>
                <w:rFonts w:ascii="Aptos" w:hAnsi="Aptos" w:eastAsia="Aptos" w:cs="Aptos"/>
                <w:sz w:val="24"/>
                <w:szCs w:val="24"/>
              </w:rPr>
              <w:t>excitement</w:t>
            </w:r>
            <w:r w:rsidRPr="1FE416D3" w:rsidR="622EA879">
              <w:rPr>
                <w:rFonts w:ascii="Aptos" w:hAnsi="Aptos" w:eastAsia="Aptos" w:cs="Aptos"/>
                <w:sz w:val="24"/>
                <w:szCs w:val="24"/>
              </w:rPr>
              <w:t xml:space="preserve"> and anticipation </w:t>
            </w:r>
          </w:p>
        </w:tc>
      </w:tr>
      <w:tr w:rsidR="74FE7DE9" w:rsidTr="1FE416D3" w14:paraId="534127E0">
        <w:trPr>
          <w:trHeight w:val="300"/>
        </w:trPr>
        <w:tc>
          <w:tcPr>
            <w:tcW w:w="2340" w:type="dxa"/>
            <w:tcMar>
              <w:left w:w="105" w:type="dxa"/>
              <w:right w:w="105" w:type="dxa"/>
            </w:tcMar>
            <w:vAlign w:val="center"/>
          </w:tcPr>
          <w:p w:rsidR="74FE7DE9" w:rsidP="1FE416D3" w:rsidRDefault="74FE7DE9" w14:paraId="0567A075" w14:textId="229A9D73">
            <w:pPr>
              <w:spacing w:line="360" w:lineRule="auto"/>
              <w:rPr>
                <w:rFonts w:ascii="Aptos" w:hAnsi="Aptos" w:eastAsia="Aptos" w:cs="Aptos"/>
                <w:sz w:val="24"/>
                <w:szCs w:val="24"/>
                <w:lang w:val="en-US"/>
              </w:rPr>
            </w:pPr>
            <w:r w:rsidRPr="1FE416D3" w:rsidR="622EA879">
              <w:rPr>
                <w:rFonts w:ascii="Aptos" w:hAnsi="Aptos" w:eastAsia="Aptos" w:cs="Aptos"/>
                <w:sz w:val="24"/>
                <w:szCs w:val="24"/>
              </w:rPr>
              <w:t>Event Day</w:t>
            </w:r>
          </w:p>
        </w:tc>
        <w:tc>
          <w:tcPr>
            <w:tcW w:w="2340" w:type="dxa"/>
            <w:tcMar>
              <w:left w:w="105" w:type="dxa"/>
              <w:right w:w="105" w:type="dxa"/>
            </w:tcMar>
            <w:vAlign w:val="center"/>
          </w:tcPr>
          <w:p w:rsidR="74FE7DE9" w:rsidP="1FE416D3" w:rsidRDefault="74FE7DE9" w14:paraId="396D3208" w14:textId="1C15788A">
            <w:pPr>
              <w:spacing w:line="360" w:lineRule="auto"/>
              <w:rPr>
                <w:rFonts w:ascii="Aptos" w:hAnsi="Aptos" w:eastAsia="Aptos" w:cs="Aptos"/>
                <w:sz w:val="24"/>
                <w:szCs w:val="24"/>
                <w:lang w:val="en-US"/>
              </w:rPr>
            </w:pPr>
            <w:r w:rsidRPr="1FE416D3" w:rsidR="622EA879">
              <w:rPr>
                <w:rFonts w:ascii="Aptos" w:hAnsi="Aptos" w:eastAsia="Aptos" w:cs="Aptos"/>
                <w:sz w:val="24"/>
                <w:szCs w:val="24"/>
              </w:rPr>
              <w:t>10</w:t>
            </w:r>
            <w:r w:rsidRPr="1FE416D3" w:rsidR="622EA879">
              <w:rPr>
                <w:rFonts w:ascii="Aptos" w:hAnsi="Aptos" w:eastAsia="Aptos" w:cs="Aptos"/>
                <w:sz w:val="24"/>
                <w:szCs w:val="24"/>
                <w:vertAlign w:val="superscript"/>
              </w:rPr>
              <w:t>th</w:t>
            </w:r>
            <w:r w:rsidRPr="1FE416D3" w:rsidR="622EA879">
              <w:rPr>
                <w:rFonts w:ascii="Aptos" w:hAnsi="Aptos" w:eastAsia="Aptos" w:cs="Aptos"/>
                <w:sz w:val="24"/>
                <w:szCs w:val="24"/>
              </w:rPr>
              <w:t xml:space="preserve"> March</w:t>
            </w:r>
          </w:p>
        </w:tc>
        <w:tc>
          <w:tcPr>
            <w:tcW w:w="2340" w:type="dxa"/>
            <w:tcMar>
              <w:left w:w="105" w:type="dxa"/>
              <w:right w:w="105" w:type="dxa"/>
            </w:tcMar>
            <w:vAlign w:val="center"/>
          </w:tcPr>
          <w:p w:rsidR="74FE7DE9" w:rsidP="1FE416D3" w:rsidRDefault="74FE7DE9" w14:paraId="04782C91" w14:textId="213A11E6">
            <w:pPr>
              <w:spacing w:line="360" w:lineRule="auto"/>
              <w:rPr>
                <w:rFonts w:ascii="Aptos" w:hAnsi="Aptos" w:eastAsia="Aptos" w:cs="Aptos"/>
                <w:sz w:val="24"/>
                <w:szCs w:val="24"/>
                <w:lang w:val="en-US"/>
              </w:rPr>
            </w:pPr>
            <w:r w:rsidRPr="1FE416D3" w:rsidR="622EA879">
              <w:rPr>
                <w:rFonts w:ascii="Aptos" w:hAnsi="Aptos" w:eastAsia="Aptos" w:cs="Aptos"/>
                <w:sz w:val="24"/>
                <w:szCs w:val="24"/>
              </w:rPr>
              <w:t>Live event coverage and appreciation post shared</w:t>
            </w:r>
          </w:p>
        </w:tc>
        <w:tc>
          <w:tcPr>
            <w:tcW w:w="2340" w:type="dxa"/>
            <w:tcMar>
              <w:left w:w="105" w:type="dxa"/>
              <w:right w:w="105" w:type="dxa"/>
            </w:tcMar>
            <w:vAlign w:val="center"/>
          </w:tcPr>
          <w:p w:rsidR="74FE7DE9" w:rsidP="1FE416D3" w:rsidRDefault="74FE7DE9" w14:paraId="3D953A41" w14:textId="5140DC53">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To highlight event success and strengthen brand </w:t>
            </w:r>
            <w:r w:rsidRPr="1FE416D3" w:rsidR="622EA879">
              <w:rPr>
                <w:rFonts w:ascii="Aptos" w:hAnsi="Aptos" w:eastAsia="Aptos" w:cs="Aptos"/>
                <w:sz w:val="24"/>
                <w:szCs w:val="24"/>
              </w:rPr>
              <w:t>perception</w:t>
            </w:r>
          </w:p>
        </w:tc>
      </w:tr>
    </w:tbl>
    <w:p w:rsidR="1FE416D3" w:rsidP="1FE416D3" w:rsidRDefault="1FE416D3" w14:paraId="31BD4EE2" w14:textId="56B3084F">
      <w:pPr>
        <w:pStyle w:val="Normal"/>
        <w:spacing w:line="360" w:lineRule="auto"/>
        <w:rPr>
          <w:rFonts w:ascii="Arial Nova" w:hAnsi="Arial Nova" w:eastAsia="Arial Nova" w:cs="Arial Nova"/>
        </w:rPr>
      </w:pPr>
    </w:p>
    <w:p w:rsidR="734CADE2" w:rsidP="1FE416D3" w:rsidRDefault="734CADE2" w14:paraId="6F8DF258" w14:textId="67F4E765">
      <w:pPr>
        <w:pStyle w:val="Normal"/>
        <w:spacing w:line="360" w:lineRule="auto"/>
        <w:rPr>
          <w:rFonts w:ascii="Arial Nova" w:hAnsi="Arial Nova" w:eastAsia="Arial Nova" w:cs="Arial Nova"/>
          <w:noProof w:val="0"/>
          <w:color w:val="000000" w:themeColor="text1" w:themeTint="FF" w:themeShade="FF"/>
          <w:sz w:val="24"/>
          <w:szCs w:val="24"/>
          <w:lang w:val="en-GB"/>
        </w:rPr>
      </w:pPr>
      <w:r w:rsidRPr="1FE416D3" w:rsidR="7960AD30">
        <w:rPr>
          <w:rFonts w:ascii="Arial Nova" w:hAnsi="Arial Nova" w:eastAsia="Arial Nova" w:cs="Arial Nova"/>
        </w:rPr>
        <w:t xml:space="preserve">The event planning process was followed by a structured project life cycle model advocated by </w:t>
      </w:r>
      <w:r w:rsidRPr="1FE416D3" w:rsidR="3C455E7B">
        <w:rPr>
          <w:rFonts w:ascii="Arial Nova" w:hAnsi="Arial Nova" w:eastAsia="Arial Nova" w:cs="Arial Nova"/>
        </w:rPr>
        <w:t xml:space="preserve">the Project Management Institute (PMI), which includes initiation, planning, execution, monitoring, </w:t>
      </w:r>
      <w:r w:rsidRPr="1FE416D3" w:rsidR="3C455E7B">
        <w:rPr>
          <w:rFonts w:ascii="Arial Nova" w:hAnsi="Arial Nova" w:eastAsia="Arial Nova" w:cs="Arial Nova"/>
        </w:rPr>
        <w:t>control</w:t>
      </w:r>
      <w:r w:rsidRPr="1FE416D3" w:rsidR="3C455E7B">
        <w:rPr>
          <w:rFonts w:ascii="Arial Nova" w:hAnsi="Arial Nova" w:eastAsia="Arial Nova" w:cs="Arial Nova"/>
        </w:rPr>
        <w:t xml:space="preserve"> and closure. By app</w:t>
      </w:r>
      <w:r w:rsidRPr="1FE416D3" w:rsidR="48FA7D81">
        <w:rPr>
          <w:rFonts w:ascii="Arial Nova" w:hAnsi="Arial Nova" w:eastAsia="Arial Nova" w:cs="Arial Nova"/>
        </w:rPr>
        <w:t xml:space="preserve">lying this framework, it has provided a logical progression from concept development </w:t>
      </w:r>
      <w:r w:rsidRPr="1FE416D3" w:rsidR="1D09CED8">
        <w:rPr>
          <w:rFonts w:ascii="Arial Nova" w:hAnsi="Arial Nova" w:eastAsia="Arial Nova" w:cs="Arial Nova"/>
        </w:rPr>
        <w:t xml:space="preserve">to event evaluation. </w:t>
      </w:r>
      <w:r w:rsidRPr="1FE416D3" w:rsidR="42A63DD7">
        <w:rPr>
          <w:rFonts w:ascii="Arial Nova" w:hAnsi="Arial Nova" w:eastAsia="Arial Nova" w:cs="Arial Nova"/>
          <w:color w:val="000000" w:themeColor="text1" w:themeTint="FF" w:themeShade="FF"/>
          <w:sz w:val="24"/>
          <w:szCs w:val="24"/>
        </w:rPr>
        <w:t>(Ross and Shaltry, 2006)</w:t>
      </w:r>
    </w:p>
    <w:p w:rsidR="0C4D13E3" w:rsidP="1FE416D3" w:rsidRDefault="0C4D13E3" w14:paraId="05175045" w14:textId="5C61744C">
      <w:pPr>
        <w:pStyle w:val="Normal"/>
        <w:spacing w:line="360" w:lineRule="auto"/>
        <w:rPr>
          <w:rFonts w:ascii="Arial Nova" w:hAnsi="Arial Nova" w:eastAsia="Arial Nova" w:cs="Arial Nova"/>
          <w:noProof w:val="0"/>
          <w:color w:val="000000" w:themeColor="text1" w:themeTint="FF" w:themeShade="FF"/>
          <w:sz w:val="24"/>
          <w:szCs w:val="24"/>
          <w:lang w:val="en-GB"/>
        </w:rPr>
      </w:pPr>
      <w:r w:rsidRPr="1FE416D3" w:rsidR="0AD4C68C">
        <w:rPr>
          <w:rFonts w:ascii="Arial Nova" w:hAnsi="Arial Nova" w:eastAsia="Arial Nova" w:cs="Arial Nova"/>
          <w:color w:val="000000" w:themeColor="text1" w:themeTint="FF" w:themeShade="FF"/>
          <w:sz w:val="24"/>
          <w:szCs w:val="24"/>
        </w:rPr>
        <w:t xml:space="preserve">The initiation phase involved defining the event scope, </w:t>
      </w:r>
      <w:r w:rsidRPr="1FE416D3" w:rsidR="0AD4C68C">
        <w:rPr>
          <w:rFonts w:ascii="Arial Nova" w:hAnsi="Arial Nova" w:eastAsia="Arial Nova" w:cs="Arial Nova"/>
          <w:color w:val="000000" w:themeColor="text1" w:themeTint="FF" w:themeShade="FF"/>
          <w:sz w:val="24"/>
          <w:szCs w:val="24"/>
        </w:rPr>
        <w:t>aims</w:t>
      </w:r>
      <w:r w:rsidRPr="1FE416D3" w:rsidR="0AD4C68C">
        <w:rPr>
          <w:rFonts w:ascii="Arial Nova" w:hAnsi="Arial Nova" w:eastAsia="Arial Nova" w:cs="Arial Nova"/>
          <w:color w:val="000000" w:themeColor="text1" w:themeTint="FF" w:themeShade="FF"/>
          <w:sz w:val="24"/>
          <w:szCs w:val="24"/>
        </w:rPr>
        <w:t xml:space="preserve"> and </w:t>
      </w:r>
      <w:r w:rsidRPr="1FE416D3" w:rsidR="0AD4C68C">
        <w:rPr>
          <w:rFonts w:ascii="Arial Nova" w:hAnsi="Arial Nova" w:eastAsia="Arial Nova" w:cs="Arial Nova"/>
          <w:color w:val="000000" w:themeColor="text1" w:themeTint="FF" w:themeShade="FF"/>
          <w:sz w:val="24"/>
          <w:szCs w:val="24"/>
        </w:rPr>
        <w:t>objectives</w:t>
      </w:r>
      <w:r w:rsidRPr="1FE416D3" w:rsidR="0AD4C68C">
        <w:rPr>
          <w:rFonts w:ascii="Arial Nova" w:hAnsi="Arial Nova" w:eastAsia="Arial Nova" w:cs="Arial Nova"/>
          <w:color w:val="000000" w:themeColor="text1" w:themeTint="FF" w:themeShade="FF"/>
          <w:sz w:val="24"/>
          <w:szCs w:val="24"/>
        </w:rPr>
        <w:t xml:space="preserve">. The </w:t>
      </w:r>
      <w:r w:rsidRPr="1FE416D3" w:rsidR="0AD4C68C">
        <w:rPr>
          <w:rFonts w:ascii="Arial Nova" w:hAnsi="Arial Nova" w:eastAsia="Arial Nova" w:cs="Arial Nova"/>
          <w:color w:val="000000" w:themeColor="text1" w:themeTint="FF" w:themeShade="FF"/>
          <w:sz w:val="24"/>
          <w:szCs w:val="24"/>
        </w:rPr>
        <w:t>objectives</w:t>
      </w:r>
      <w:r w:rsidRPr="1FE416D3" w:rsidR="0AD4C68C">
        <w:rPr>
          <w:rFonts w:ascii="Arial Nova" w:hAnsi="Arial Nova" w:eastAsia="Arial Nova" w:cs="Arial Nova"/>
          <w:color w:val="000000" w:themeColor="text1" w:themeTint="FF" w:themeShade="FF"/>
          <w:sz w:val="24"/>
          <w:szCs w:val="24"/>
        </w:rPr>
        <w:t xml:space="preserve"> were done by using the SMART framework </w:t>
      </w:r>
      <w:r w:rsidRPr="1FE416D3" w:rsidR="1BFD9267">
        <w:rPr>
          <w:rFonts w:ascii="Arial Nova" w:hAnsi="Arial Nova" w:eastAsia="Arial Nova" w:cs="Arial Nova"/>
          <w:color w:val="000000" w:themeColor="text1" w:themeTint="FF" w:themeShade="FF"/>
          <w:sz w:val="24"/>
          <w:szCs w:val="24"/>
        </w:rPr>
        <w:t>to make sure</w:t>
      </w:r>
      <w:r w:rsidRPr="1FE416D3" w:rsidR="7C0C693B">
        <w:rPr>
          <w:rFonts w:ascii="Arial Nova" w:hAnsi="Arial Nova" w:eastAsia="Arial Nova" w:cs="Arial Nova"/>
          <w:color w:val="000000" w:themeColor="text1" w:themeTint="FF" w:themeShade="FF"/>
          <w:sz w:val="24"/>
          <w:szCs w:val="24"/>
        </w:rPr>
        <w:t xml:space="preserve"> the measurability and accountability. </w:t>
      </w:r>
      <w:r w:rsidRPr="1FE416D3" w:rsidR="741FD9ED">
        <w:rPr>
          <w:rFonts w:ascii="Arial Nova" w:hAnsi="Arial Nova" w:eastAsia="Arial Nova" w:cs="Arial Nova"/>
          <w:color w:val="000000" w:themeColor="text1" w:themeTint="FF" w:themeShade="FF"/>
          <w:sz w:val="24"/>
          <w:szCs w:val="24"/>
        </w:rPr>
        <w:t xml:space="preserve">(Ayoub,2017) </w:t>
      </w:r>
      <w:r w:rsidRPr="1FE416D3" w:rsidR="76BA3E0A">
        <w:rPr>
          <w:rFonts w:ascii="Arial Nova" w:hAnsi="Arial Nova" w:eastAsia="Arial Nova" w:cs="Arial Nova"/>
          <w:color w:val="000000" w:themeColor="text1" w:themeTint="FF" w:themeShade="FF"/>
          <w:sz w:val="24"/>
          <w:szCs w:val="24"/>
        </w:rPr>
        <w:t xml:space="preserve">The </w:t>
      </w:r>
      <w:r w:rsidRPr="1FE416D3" w:rsidR="7C2BB0E4">
        <w:rPr>
          <w:rFonts w:ascii="Arial Nova" w:hAnsi="Arial Nova" w:eastAsia="Arial Nova" w:cs="Arial Nova"/>
          <w:color w:val="000000" w:themeColor="text1" w:themeTint="FF" w:themeShade="FF"/>
          <w:sz w:val="24"/>
          <w:szCs w:val="24"/>
        </w:rPr>
        <w:t xml:space="preserve">personal </w:t>
      </w:r>
      <w:r w:rsidRPr="1FE416D3" w:rsidR="76BA3E0A">
        <w:rPr>
          <w:rFonts w:ascii="Arial Nova" w:hAnsi="Arial Nova" w:eastAsia="Arial Nova" w:cs="Arial Nova"/>
          <w:color w:val="000000" w:themeColor="text1" w:themeTint="FF" w:themeShade="FF"/>
          <w:sz w:val="24"/>
          <w:szCs w:val="24"/>
        </w:rPr>
        <w:t>objectives</w:t>
      </w:r>
      <w:r w:rsidRPr="1FE416D3" w:rsidR="76BA3E0A">
        <w:rPr>
          <w:rFonts w:ascii="Arial Nova" w:hAnsi="Arial Nova" w:eastAsia="Arial Nova" w:cs="Arial Nova"/>
          <w:color w:val="000000" w:themeColor="text1" w:themeTint="FF" w:themeShade="FF"/>
          <w:sz w:val="24"/>
          <w:szCs w:val="24"/>
        </w:rPr>
        <w:t xml:space="preserve"> of the event </w:t>
      </w:r>
      <w:r w:rsidRPr="1FE416D3" w:rsidR="6FBD30D0">
        <w:rPr>
          <w:rFonts w:ascii="Arial Nova" w:hAnsi="Arial Nova" w:eastAsia="Arial Nova" w:cs="Arial Nova"/>
          <w:color w:val="000000" w:themeColor="text1" w:themeTint="FF" w:themeShade="FF"/>
          <w:sz w:val="24"/>
          <w:szCs w:val="24"/>
        </w:rPr>
        <w:t xml:space="preserve">were to bring 1 thousand attendees and to reinforce the idea of Wales as a launchpad </w:t>
      </w:r>
      <w:r w:rsidRPr="1FE416D3" w:rsidR="2241A65D">
        <w:rPr>
          <w:rFonts w:ascii="Arial Nova" w:hAnsi="Arial Nova" w:eastAsia="Arial Nova" w:cs="Arial Nova"/>
          <w:color w:val="000000" w:themeColor="text1" w:themeTint="FF" w:themeShade="FF"/>
          <w:sz w:val="24"/>
          <w:szCs w:val="24"/>
        </w:rPr>
        <w:t xml:space="preserve">for world class talent of innovation and ideas. </w:t>
      </w:r>
      <w:r w:rsidRPr="1FE416D3" w:rsidR="2C0F0BF6">
        <w:rPr>
          <w:rFonts w:ascii="Arial Nova" w:hAnsi="Arial Nova" w:eastAsia="Arial Nova" w:cs="Arial Nova"/>
          <w:color w:val="000000" w:themeColor="text1" w:themeTint="FF" w:themeShade="FF"/>
          <w:sz w:val="24"/>
          <w:szCs w:val="24"/>
        </w:rPr>
        <w:t>The application of SMART objectives is widely recognised for enhancing accountability and performances tracking within project environments. (Lock,20</w:t>
      </w:r>
      <w:r w:rsidRPr="1FE416D3" w:rsidR="3137873A">
        <w:rPr>
          <w:rFonts w:ascii="Arial Nova" w:hAnsi="Arial Nova" w:eastAsia="Arial Nova" w:cs="Arial Nova"/>
          <w:color w:val="000000" w:themeColor="text1" w:themeTint="FF" w:themeShade="FF"/>
          <w:sz w:val="24"/>
          <w:szCs w:val="24"/>
        </w:rPr>
        <w:t>1</w:t>
      </w:r>
      <w:r w:rsidRPr="1FE416D3" w:rsidR="2C0F0BF6">
        <w:rPr>
          <w:rFonts w:ascii="Arial Nova" w:hAnsi="Arial Nova" w:eastAsia="Arial Nova" w:cs="Arial Nova"/>
          <w:color w:val="000000" w:themeColor="text1" w:themeTint="FF" w:themeShade="FF"/>
          <w:sz w:val="24"/>
          <w:szCs w:val="24"/>
        </w:rPr>
        <w:t>0)</w:t>
      </w:r>
    </w:p>
    <w:p w:rsidR="411C6E2E" w:rsidP="1FE416D3" w:rsidRDefault="411C6E2E" w14:paraId="36A07F7A" w14:textId="11FA0B3F">
      <w:pPr>
        <w:pStyle w:val="Normal"/>
        <w:spacing w:line="360" w:lineRule="auto"/>
        <w:rPr>
          <w:rFonts w:ascii="Arial Nova" w:hAnsi="Arial Nova" w:eastAsia="Arial Nova" w:cs="Arial Nova"/>
          <w:noProof w:val="0"/>
          <w:color w:val="000000" w:themeColor="text1" w:themeTint="FF" w:themeShade="FF"/>
          <w:sz w:val="24"/>
          <w:szCs w:val="24"/>
          <w:lang w:val="en-GB"/>
        </w:rPr>
      </w:pPr>
      <w:r w:rsidRPr="1FE416D3" w:rsidR="7987195A">
        <w:rPr>
          <w:rFonts w:ascii="Arial Nova" w:hAnsi="Arial Nova" w:eastAsia="Arial Nova" w:cs="Arial Nova"/>
          <w:color w:val="000000" w:themeColor="text1" w:themeTint="FF" w:themeShade="FF"/>
          <w:sz w:val="24"/>
          <w:szCs w:val="24"/>
        </w:rPr>
        <w:t>At this stage, the team was conducting the venue availability</w:t>
      </w:r>
      <w:r w:rsidRPr="1FE416D3" w:rsidR="176D99EE">
        <w:rPr>
          <w:rFonts w:ascii="Arial Nova" w:hAnsi="Arial Nova" w:eastAsia="Arial Nova" w:cs="Arial Nova"/>
          <w:color w:val="000000" w:themeColor="text1" w:themeTint="FF" w:themeShade="FF"/>
          <w:sz w:val="24"/>
          <w:szCs w:val="24"/>
        </w:rPr>
        <w:t xml:space="preserve">, the feasibility analysis which is crucial in </w:t>
      </w:r>
      <w:r w:rsidRPr="1FE416D3" w:rsidR="176D99EE">
        <w:rPr>
          <w:rFonts w:ascii="Arial Nova" w:hAnsi="Arial Nova" w:eastAsia="Arial Nova" w:cs="Arial Nova"/>
          <w:color w:val="000000" w:themeColor="text1" w:themeTint="FF" w:themeShade="FF"/>
          <w:sz w:val="24"/>
          <w:szCs w:val="24"/>
        </w:rPr>
        <w:t>early stages</w:t>
      </w:r>
      <w:r w:rsidRPr="1FE416D3" w:rsidR="176D99EE">
        <w:rPr>
          <w:rFonts w:ascii="Arial Nova" w:hAnsi="Arial Nova" w:eastAsia="Arial Nova" w:cs="Arial Nova"/>
          <w:color w:val="000000" w:themeColor="text1" w:themeTint="FF" w:themeShade="FF"/>
          <w:sz w:val="24"/>
          <w:szCs w:val="24"/>
        </w:rPr>
        <w:t xml:space="preserve"> of planning an event </w:t>
      </w:r>
      <w:r w:rsidRPr="1FE416D3" w:rsidR="6B82176C">
        <w:rPr>
          <w:rFonts w:ascii="Arial Nova" w:hAnsi="Arial Nova" w:eastAsia="Arial Nova" w:cs="Arial Nova"/>
          <w:color w:val="000000" w:themeColor="text1" w:themeTint="FF" w:themeShade="FF"/>
          <w:sz w:val="24"/>
          <w:szCs w:val="24"/>
        </w:rPr>
        <w:t xml:space="preserve">because the team was looking into </w:t>
      </w:r>
      <w:r w:rsidRPr="1FE416D3" w:rsidR="2FF011E8">
        <w:rPr>
          <w:rFonts w:ascii="Arial Nova" w:hAnsi="Arial Nova" w:eastAsia="Arial Nova" w:cs="Arial Nova"/>
          <w:color w:val="000000" w:themeColor="text1" w:themeTint="FF" w:themeShade="FF"/>
          <w:sz w:val="24"/>
          <w:szCs w:val="24"/>
        </w:rPr>
        <w:t xml:space="preserve">operational capacity. Potential stakeholders were discussed, what the event would include for the 2026. </w:t>
      </w:r>
      <w:r w:rsidRPr="1FE416D3" w:rsidR="57E2E88D">
        <w:rPr>
          <w:rFonts w:ascii="Arial Nova" w:hAnsi="Arial Nova" w:eastAsia="Arial Nova" w:cs="Arial Nova"/>
          <w:color w:val="000000" w:themeColor="text1" w:themeTint="FF" w:themeShade="FF"/>
          <w:sz w:val="24"/>
          <w:szCs w:val="24"/>
        </w:rPr>
        <w:t>This aligns with the classical management theory, especially Henri Fay</w:t>
      </w:r>
      <w:r w:rsidRPr="1FE416D3" w:rsidR="3427D83D">
        <w:rPr>
          <w:rFonts w:ascii="Arial Nova" w:hAnsi="Arial Nova" w:eastAsia="Arial Nova" w:cs="Arial Nova"/>
          <w:color w:val="000000" w:themeColor="text1" w:themeTint="FF" w:themeShade="FF"/>
          <w:sz w:val="24"/>
          <w:szCs w:val="24"/>
        </w:rPr>
        <w:t>ol’s planning function, which highlights forecasting and structured preparation.</w:t>
      </w:r>
      <w:r w:rsidRPr="1FE416D3" w:rsidR="06C54F32">
        <w:rPr>
          <w:rFonts w:ascii="Arial Nova" w:hAnsi="Arial Nova" w:eastAsia="Arial Nova" w:cs="Arial Nova"/>
          <w:color w:val="000000" w:themeColor="text1" w:themeTint="FF" w:themeShade="FF"/>
          <w:sz w:val="24"/>
          <w:szCs w:val="24"/>
        </w:rPr>
        <w:t xml:space="preserve"> (Antonette, 2020) </w:t>
      </w:r>
    </w:p>
    <w:p w:rsidR="71B8BAFC" w:rsidP="1FE416D3" w:rsidRDefault="71B8BAFC" w14:paraId="67E14A5C" w14:textId="5E76DDF8">
      <w:pPr>
        <w:pStyle w:val="Normal"/>
        <w:spacing w:line="360" w:lineRule="auto"/>
        <w:rPr>
          <w:rFonts w:ascii="Arial Nova" w:hAnsi="Arial Nova" w:eastAsia="Arial Nova" w:cs="Arial Nova"/>
          <w:noProof w:val="0"/>
          <w:color w:val="000000" w:themeColor="text1" w:themeTint="FF" w:themeShade="FF"/>
          <w:sz w:val="24"/>
          <w:szCs w:val="24"/>
          <w:lang w:val="en-GB"/>
        </w:rPr>
      </w:pPr>
      <w:r w:rsidRPr="1FE416D3" w:rsidR="65B2BD1D">
        <w:rPr>
          <w:rFonts w:ascii="Arial Nova" w:hAnsi="Arial Nova" w:eastAsia="Arial Nova" w:cs="Arial Nova"/>
          <w:color w:val="000000" w:themeColor="text1" w:themeTint="FF" w:themeShade="FF"/>
          <w:sz w:val="24"/>
          <w:szCs w:val="24"/>
        </w:rPr>
        <w:t>During the planning phase</w:t>
      </w:r>
      <w:r w:rsidRPr="1FE416D3" w:rsidR="0EC9103E">
        <w:rPr>
          <w:rFonts w:ascii="Arial Nova" w:hAnsi="Arial Nova" w:eastAsia="Arial Nova" w:cs="Arial Nova"/>
          <w:color w:val="000000" w:themeColor="text1" w:themeTint="FF" w:themeShade="FF"/>
          <w:sz w:val="24"/>
          <w:szCs w:val="24"/>
        </w:rPr>
        <w:t xml:space="preserve">, </w:t>
      </w:r>
      <w:r w:rsidRPr="1FE416D3" w:rsidR="32E01861">
        <w:rPr>
          <w:rFonts w:ascii="Arial Nova" w:hAnsi="Arial Nova" w:eastAsia="Arial Nova" w:cs="Arial Nova"/>
          <w:color w:val="000000" w:themeColor="text1" w:themeTint="FF" w:themeShade="FF"/>
          <w:sz w:val="24"/>
          <w:szCs w:val="24"/>
        </w:rPr>
        <w:t xml:space="preserve">the excel sheets have been developed to keep on top of the things </w:t>
      </w:r>
      <w:r w:rsidRPr="1FE416D3" w:rsidR="229F7A10">
        <w:rPr>
          <w:rFonts w:ascii="Arial Nova" w:hAnsi="Arial Nova" w:eastAsia="Arial Nova" w:cs="Arial Nova"/>
          <w:color w:val="000000" w:themeColor="text1" w:themeTint="FF" w:themeShade="FF"/>
          <w:sz w:val="24"/>
          <w:szCs w:val="24"/>
        </w:rPr>
        <w:t xml:space="preserve">with the exhibitions and all the stall holders </w:t>
      </w:r>
      <w:r w:rsidRPr="1FE416D3" w:rsidR="1FC8C059">
        <w:rPr>
          <w:rFonts w:ascii="Arial Nova" w:hAnsi="Arial Nova" w:eastAsia="Arial Nova" w:cs="Arial Nova"/>
          <w:color w:val="000000" w:themeColor="text1" w:themeTint="FF" w:themeShade="FF"/>
          <w:sz w:val="24"/>
          <w:szCs w:val="24"/>
        </w:rPr>
        <w:t xml:space="preserve">that are going to attend the event. As well as the schools, </w:t>
      </w:r>
      <w:r w:rsidRPr="1FE416D3" w:rsidR="0B5E7CD4">
        <w:rPr>
          <w:rFonts w:ascii="Arial Nova" w:hAnsi="Arial Nova" w:eastAsia="Arial Nova" w:cs="Arial Nova"/>
          <w:color w:val="000000" w:themeColor="text1" w:themeTint="FF" w:themeShade="FF"/>
          <w:sz w:val="24"/>
          <w:szCs w:val="24"/>
        </w:rPr>
        <w:t>and who are the speakers for a conference.</w:t>
      </w:r>
      <w:r w:rsidRPr="1FE416D3" w:rsidR="5DFB86E7">
        <w:rPr>
          <w:rFonts w:ascii="Arial Nova" w:hAnsi="Arial Nova" w:eastAsia="Arial Nova" w:cs="Arial Nova"/>
          <w:color w:val="000000" w:themeColor="text1" w:themeTint="FF" w:themeShade="FF"/>
          <w:sz w:val="24"/>
          <w:szCs w:val="24"/>
        </w:rPr>
        <w:t xml:space="preserve"> (Appendix </w:t>
      </w:r>
      <w:r w:rsidRPr="1FE416D3" w:rsidR="5F22914E">
        <w:rPr>
          <w:rFonts w:ascii="Arial Nova" w:hAnsi="Arial Nova" w:eastAsia="Arial Nova" w:cs="Arial Nova"/>
          <w:color w:val="000000" w:themeColor="text1" w:themeTint="FF" w:themeShade="FF"/>
          <w:sz w:val="24"/>
          <w:szCs w:val="24"/>
        </w:rPr>
        <w:t>1</w:t>
      </w:r>
      <w:r w:rsidRPr="1FE416D3" w:rsidR="5DFB86E7">
        <w:rPr>
          <w:rFonts w:ascii="Arial Nova" w:hAnsi="Arial Nova" w:eastAsia="Arial Nova" w:cs="Arial Nova"/>
          <w:color w:val="000000" w:themeColor="text1" w:themeTint="FF" w:themeShade="FF"/>
          <w:sz w:val="24"/>
          <w:szCs w:val="24"/>
        </w:rPr>
        <w:t>)</w:t>
      </w:r>
      <w:r w:rsidRPr="1FE416D3" w:rsidR="0B5E7CD4">
        <w:rPr>
          <w:rFonts w:ascii="Arial Nova" w:hAnsi="Arial Nova" w:eastAsia="Arial Nova" w:cs="Arial Nova"/>
          <w:color w:val="000000" w:themeColor="text1" w:themeTint="FF" w:themeShade="FF"/>
          <w:sz w:val="24"/>
          <w:szCs w:val="24"/>
        </w:rPr>
        <w:t xml:space="preserve"> One of the key milestones included the marketing launch</w:t>
      </w:r>
      <w:r w:rsidRPr="1FE416D3" w:rsidR="1550DB45">
        <w:rPr>
          <w:rFonts w:ascii="Arial Nova" w:hAnsi="Arial Nova" w:eastAsia="Arial Nova" w:cs="Arial Nova"/>
          <w:color w:val="000000" w:themeColor="text1" w:themeTint="FF" w:themeShade="FF"/>
          <w:sz w:val="24"/>
          <w:szCs w:val="24"/>
        </w:rPr>
        <w:t xml:space="preserve">, in which the first marketing launch have been released </w:t>
      </w:r>
      <w:r w:rsidRPr="1FE416D3" w:rsidR="2612FE51">
        <w:rPr>
          <w:rFonts w:ascii="Arial Nova" w:hAnsi="Arial Nova" w:eastAsia="Arial Nova" w:cs="Arial Nova"/>
          <w:color w:val="000000" w:themeColor="text1" w:themeTint="FF" w:themeShade="FF"/>
          <w:sz w:val="24"/>
          <w:szCs w:val="24"/>
        </w:rPr>
        <w:t>on the 28</w:t>
      </w:r>
      <w:r w:rsidRPr="1FE416D3" w:rsidR="2612FE51">
        <w:rPr>
          <w:rFonts w:ascii="Arial Nova" w:hAnsi="Arial Nova" w:eastAsia="Arial Nova" w:cs="Arial Nova"/>
          <w:color w:val="000000" w:themeColor="text1" w:themeTint="FF" w:themeShade="FF"/>
          <w:sz w:val="24"/>
          <w:szCs w:val="24"/>
          <w:vertAlign w:val="superscript"/>
        </w:rPr>
        <w:t>th</w:t>
      </w:r>
      <w:r w:rsidRPr="1FE416D3" w:rsidR="2612FE51">
        <w:rPr>
          <w:rFonts w:ascii="Arial Nova" w:hAnsi="Arial Nova" w:eastAsia="Arial Nova" w:cs="Arial Nova"/>
          <w:color w:val="000000" w:themeColor="text1" w:themeTint="FF" w:themeShade="FF"/>
          <w:sz w:val="24"/>
          <w:szCs w:val="24"/>
        </w:rPr>
        <w:t xml:space="preserve"> of January, in which it has been quite late of a launch because the UWTSD marketing </w:t>
      </w:r>
      <w:r w:rsidRPr="1FE416D3" w:rsidR="56FABE63">
        <w:rPr>
          <w:rFonts w:ascii="Arial Nova" w:hAnsi="Arial Nova" w:eastAsia="Arial Nova" w:cs="Arial Nova"/>
          <w:color w:val="000000" w:themeColor="text1" w:themeTint="FF" w:themeShade="FF"/>
          <w:sz w:val="24"/>
          <w:szCs w:val="24"/>
        </w:rPr>
        <w:t>have not made the ITT posters available.</w:t>
      </w:r>
      <w:r w:rsidRPr="1FE416D3" w:rsidR="3E0C7DD3">
        <w:rPr>
          <w:rFonts w:ascii="Arial Nova" w:hAnsi="Arial Nova" w:eastAsia="Arial Nova" w:cs="Arial Nova"/>
          <w:color w:val="000000" w:themeColor="text1" w:themeTint="FF" w:themeShade="FF"/>
          <w:sz w:val="24"/>
          <w:szCs w:val="24"/>
        </w:rPr>
        <w:t xml:space="preserve"> </w:t>
      </w:r>
      <w:r w:rsidRPr="1FE416D3" w:rsidR="3D144254">
        <w:rPr>
          <w:rFonts w:ascii="Arial Nova" w:hAnsi="Arial Nova" w:eastAsia="Arial Nova" w:cs="Arial Nova"/>
          <w:color w:val="000000" w:themeColor="text1" w:themeTint="FF" w:themeShade="FF"/>
          <w:sz w:val="24"/>
          <w:szCs w:val="24"/>
        </w:rPr>
        <w:t xml:space="preserve">(Appendix </w:t>
      </w:r>
      <w:r w:rsidRPr="1FE416D3" w:rsidR="7AE17DA8">
        <w:rPr>
          <w:rFonts w:ascii="Arial Nova" w:hAnsi="Arial Nova" w:eastAsia="Arial Nova" w:cs="Arial Nova"/>
          <w:color w:val="000000" w:themeColor="text1" w:themeTint="FF" w:themeShade="FF"/>
          <w:sz w:val="24"/>
          <w:szCs w:val="24"/>
        </w:rPr>
        <w:t>2</w:t>
      </w:r>
      <w:r w:rsidRPr="1FE416D3" w:rsidR="3D144254">
        <w:rPr>
          <w:rFonts w:ascii="Arial Nova" w:hAnsi="Arial Nova" w:eastAsia="Arial Nova" w:cs="Arial Nova"/>
          <w:color w:val="000000" w:themeColor="text1" w:themeTint="FF" w:themeShade="FF"/>
          <w:sz w:val="24"/>
          <w:szCs w:val="24"/>
        </w:rPr>
        <w:t>)</w:t>
      </w:r>
    </w:p>
    <w:p w:rsidR="13135462" w:rsidP="1FE416D3" w:rsidRDefault="13135462" w14:paraId="21ACF9AB" w14:textId="2ADD8C80">
      <w:pPr>
        <w:pStyle w:val="Normal"/>
        <w:spacing w:line="360" w:lineRule="auto"/>
        <w:rPr>
          <w:rFonts w:ascii="Arial Nova" w:hAnsi="Arial Nova" w:eastAsia="Arial Nova" w:cs="Arial Nova"/>
          <w:noProof w:val="0"/>
          <w:color w:val="000000" w:themeColor="text1" w:themeTint="FF" w:themeShade="FF"/>
          <w:sz w:val="24"/>
          <w:szCs w:val="24"/>
          <w:lang w:val="en-GB"/>
        </w:rPr>
      </w:pPr>
      <w:r w:rsidRPr="1FE416D3" w:rsidR="5570B1E9">
        <w:rPr>
          <w:rFonts w:ascii="Arial Nova" w:hAnsi="Arial Nova" w:eastAsia="Arial Nova" w:cs="Arial Nova"/>
          <w:color w:val="000000" w:themeColor="text1" w:themeTint="FF" w:themeShade="FF"/>
          <w:sz w:val="24"/>
          <w:szCs w:val="24"/>
        </w:rPr>
        <w:t xml:space="preserve">Prior marketing planning has already been undertaken, including a detailed market analysis that </w:t>
      </w:r>
      <w:r w:rsidRPr="1FE416D3" w:rsidR="5570B1E9">
        <w:rPr>
          <w:rFonts w:ascii="Arial Nova" w:hAnsi="Arial Nova" w:eastAsia="Arial Nova" w:cs="Arial Nova"/>
          <w:color w:val="000000" w:themeColor="text1" w:themeTint="FF" w:themeShade="FF"/>
          <w:sz w:val="24"/>
          <w:szCs w:val="24"/>
        </w:rPr>
        <w:t>identified</w:t>
      </w:r>
      <w:r w:rsidRPr="1FE416D3" w:rsidR="5570B1E9">
        <w:rPr>
          <w:rFonts w:ascii="Arial Nova" w:hAnsi="Arial Nova" w:eastAsia="Arial Nova" w:cs="Arial Nova"/>
          <w:color w:val="000000" w:themeColor="text1" w:themeTint="FF" w:themeShade="FF"/>
          <w:sz w:val="24"/>
          <w:szCs w:val="24"/>
        </w:rPr>
        <w:t xml:space="preserve"> the target audience for this event. </w:t>
      </w:r>
      <w:r w:rsidRPr="1FE416D3" w:rsidR="3738DEA8">
        <w:rPr>
          <w:rFonts w:ascii="Arial Nova" w:hAnsi="Arial Nova" w:eastAsia="Arial Nova" w:cs="Arial Nova"/>
          <w:color w:val="000000" w:themeColor="text1" w:themeTint="FF" w:themeShade="FF"/>
          <w:sz w:val="24"/>
          <w:szCs w:val="24"/>
        </w:rPr>
        <w:t>To</w:t>
      </w:r>
      <w:r w:rsidRPr="1FE416D3" w:rsidR="43507008">
        <w:rPr>
          <w:rFonts w:ascii="Arial Nova" w:hAnsi="Arial Nova" w:eastAsia="Arial Nova" w:cs="Arial Nova"/>
          <w:color w:val="000000" w:themeColor="text1" w:themeTint="FF" w:themeShade="FF"/>
          <w:sz w:val="24"/>
          <w:szCs w:val="24"/>
        </w:rPr>
        <w:t xml:space="preserve"> ensure the event effectively reaches and appeals to its intended audience, the strategy will be developed using the Segmentation, </w:t>
      </w:r>
      <w:r w:rsidRPr="1FE416D3" w:rsidR="43507008">
        <w:rPr>
          <w:rFonts w:ascii="Arial Nova" w:hAnsi="Arial Nova" w:eastAsia="Arial Nova" w:cs="Arial Nova"/>
          <w:color w:val="000000" w:themeColor="text1" w:themeTint="FF" w:themeShade="FF"/>
          <w:sz w:val="24"/>
          <w:szCs w:val="24"/>
        </w:rPr>
        <w:t>targeting</w:t>
      </w:r>
      <w:r w:rsidRPr="1FE416D3" w:rsidR="43507008">
        <w:rPr>
          <w:rFonts w:ascii="Arial Nova" w:hAnsi="Arial Nova" w:eastAsia="Arial Nova" w:cs="Arial Nova"/>
          <w:color w:val="000000" w:themeColor="text1" w:themeTint="FF" w:themeShade="FF"/>
          <w:sz w:val="24"/>
          <w:szCs w:val="24"/>
        </w:rPr>
        <w:t xml:space="preserve"> and positioning (STP) model. This framework </w:t>
      </w:r>
      <w:r w:rsidRPr="1FE416D3" w:rsidR="2892C2FD">
        <w:rPr>
          <w:rFonts w:ascii="Arial Nova" w:hAnsi="Arial Nova" w:eastAsia="Arial Nova" w:cs="Arial Nova"/>
          <w:color w:val="000000" w:themeColor="text1" w:themeTint="FF" w:themeShade="FF"/>
          <w:sz w:val="24"/>
          <w:szCs w:val="24"/>
        </w:rPr>
        <w:t xml:space="preserve">enables organisations to </w:t>
      </w:r>
      <w:r w:rsidRPr="1FE416D3" w:rsidR="2892C2FD">
        <w:rPr>
          <w:rFonts w:ascii="Arial Nova" w:hAnsi="Arial Nova" w:eastAsia="Arial Nova" w:cs="Arial Nova"/>
          <w:color w:val="000000" w:themeColor="text1" w:themeTint="FF" w:themeShade="FF"/>
          <w:sz w:val="24"/>
          <w:szCs w:val="24"/>
        </w:rPr>
        <w:t>identify</w:t>
      </w:r>
      <w:r w:rsidRPr="1FE416D3" w:rsidR="2892C2FD">
        <w:rPr>
          <w:rFonts w:ascii="Arial Nova" w:hAnsi="Arial Nova" w:eastAsia="Arial Nova" w:cs="Arial Nova"/>
          <w:color w:val="000000" w:themeColor="text1" w:themeTint="FF" w:themeShade="FF"/>
          <w:sz w:val="24"/>
          <w:szCs w:val="24"/>
        </w:rPr>
        <w:t xml:space="preserve"> </w:t>
      </w:r>
      <w:r w:rsidRPr="1FE416D3" w:rsidR="2305E0E7">
        <w:rPr>
          <w:rFonts w:ascii="Arial Nova" w:hAnsi="Arial Nova" w:eastAsia="Arial Nova" w:cs="Arial Nova"/>
          <w:color w:val="000000" w:themeColor="text1" w:themeTint="FF" w:themeShade="FF"/>
          <w:sz w:val="24"/>
          <w:szCs w:val="24"/>
        </w:rPr>
        <w:t>specific</w:t>
      </w:r>
      <w:r w:rsidRPr="1FE416D3" w:rsidR="2892C2FD">
        <w:rPr>
          <w:rFonts w:ascii="Arial Nova" w:hAnsi="Arial Nova" w:eastAsia="Arial Nova" w:cs="Arial Nova"/>
          <w:color w:val="000000" w:themeColor="text1" w:themeTint="FF" w:themeShade="FF"/>
          <w:sz w:val="24"/>
          <w:szCs w:val="24"/>
        </w:rPr>
        <w:t xml:space="preserve"> customer groups,</w:t>
      </w:r>
      <w:r w:rsidRPr="1FE416D3" w:rsidR="6FEBF067">
        <w:rPr>
          <w:rFonts w:ascii="Arial Nova" w:hAnsi="Arial Nova" w:eastAsia="Arial Nova" w:cs="Arial Nova"/>
          <w:color w:val="000000" w:themeColor="text1" w:themeTint="FF" w:themeShade="FF"/>
          <w:sz w:val="24"/>
          <w:szCs w:val="24"/>
        </w:rPr>
        <w:t xml:space="preserve"> select the most </w:t>
      </w:r>
      <w:r w:rsidRPr="1FE416D3" w:rsidR="6FEBF067">
        <w:rPr>
          <w:rFonts w:ascii="Arial Nova" w:hAnsi="Arial Nova" w:eastAsia="Arial Nova" w:cs="Arial Nova"/>
          <w:color w:val="000000" w:themeColor="text1" w:themeTint="FF" w:themeShade="FF"/>
          <w:sz w:val="24"/>
          <w:szCs w:val="24"/>
        </w:rPr>
        <w:t>appropriate target</w:t>
      </w:r>
      <w:r w:rsidRPr="1FE416D3" w:rsidR="6FEBF067">
        <w:rPr>
          <w:rFonts w:ascii="Arial Nova" w:hAnsi="Arial Nova" w:eastAsia="Arial Nova" w:cs="Arial Nova"/>
          <w:color w:val="000000" w:themeColor="text1" w:themeTint="FF" w:themeShade="FF"/>
          <w:sz w:val="24"/>
          <w:szCs w:val="24"/>
        </w:rPr>
        <w:t xml:space="preserve"> market, and position the event accordingly to maximise engagement and attendance.</w:t>
      </w:r>
      <w:r w:rsidRPr="1FE416D3" w:rsidR="3B5D0F2A">
        <w:rPr>
          <w:rFonts w:ascii="Arial Nova" w:hAnsi="Arial Nova" w:eastAsia="Arial Nova" w:cs="Arial Nova"/>
          <w:color w:val="000000" w:themeColor="text1" w:themeTint="FF" w:themeShade="FF"/>
          <w:sz w:val="24"/>
          <w:szCs w:val="24"/>
        </w:rPr>
        <w:t xml:space="preserve"> (Sharp, Dawes and Victory, 2024) </w:t>
      </w:r>
    </w:p>
    <w:p w:rsidR="13C84CCB" w:rsidP="1FE416D3" w:rsidRDefault="13C84CCB" w14:paraId="2EE713A2" w14:textId="35D17A6D">
      <w:pPr>
        <w:pStyle w:val="Normal"/>
        <w:spacing w:line="360" w:lineRule="auto"/>
        <w:rPr>
          <w:rFonts w:ascii="Arial Nova" w:hAnsi="Arial Nova" w:eastAsia="Arial Nova" w:cs="Arial Nova"/>
          <w:color w:val="000000" w:themeColor="text1" w:themeTint="FF" w:themeShade="FF"/>
          <w:sz w:val="24"/>
          <w:szCs w:val="24"/>
        </w:rPr>
      </w:pPr>
      <w:r w:rsidRPr="1FE416D3" w:rsidR="13C84CCB">
        <w:rPr>
          <w:rFonts w:ascii="Arial Nova" w:hAnsi="Arial Nova" w:eastAsia="Arial Nova" w:cs="Arial Nova"/>
          <w:color w:val="000000" w:themeColor="text1" w:themeTint="FF" w:themeShade="FF"/>
          <w:sz w:val="24"/>
          <w:szCs w:val="24"/>
        </w:rPr>
        <w:t xml:space="preserve">The use of STP enhances marketing efficiency by ensuring that messaging is relevant and audience-specific, which is particularly important in event promotion. </w:t>
      </w:r>
      <w:r w:rsidRPr="1FE416D3" w:rsidR="6A986987">
        <w:rPr>
          <w:rFonts w:ascii="Arial Nova" w:hAnsi="Arial Nova" w:eastAsia="Arial Nova" w:cs="Arial Nova"/>
          <w:color w:val="000000" w:themeColor="text1" w:themeTint="FF" w:themeShade="FF"/>
          <w:sz w:val="24"/>
          <w:szCs w:val="24"/>
        </w:rPr>
        <w:t>(Hanlon, 2024)</w:t>
      </w:r>
    </w:p>
    <w:p w:rsidR="13135462" w:rsidP="1FE416D3" w:rsidRDefault="13135462" w14:paraId="43520D3F" w14:textId="642397A7">
      <w:pPr>
        <w:pStyle w:val="Normal"/>
        <w:spacing w:line="360" w:lineRule="auto"/>
        <w:rPr>
          <w:rFonts w:ascii="Arial Nova" w:hAnsi="Arial Nova" w:eastAsia="Arial Nova" w:cs="Arial Nova"/>
          <w:noProof w:val="0"/>
          <w:color w:val="000000" w:themeColor="text1" w:themeTint="FF" w:themeShade="FF"/>
          <w:sz w:val="24"/>
          <w:szCs w:val="24"/>
          <w:lang w:val="en-GB"/>
        </w:rPr>
      </w:pPr>
      <w:r w:rsidRPr="1FE416D3" w:rsidR="5570B1E9">
        <w:rPr>
          <w:rFonts w:ascii="Arial Nova" w:hAnsi="Arial Nova" w:eastAsia="Arial Nova" w:cs="Arial Nova"/>
          <w:color w:val="000000" w:themeColor="text1" w:themeTint="FF" w:themeShade="FF"/>
          <w:sz w:val="24"/>
          <w:szCs w:val="24"/>
        </w:rPr>
        <w:t>The analysis</w:t>
      </w:r>
      <w:r w:rsidRPr="1FE416D3" w:rsidR="3C8B806A">
        <w:rPr>
          <w:rFonts w:ascii="Arial Nova" w:hAnsi="Arial Nova" w:eastAsia="Arial Nova" w:cs="Arial Nova"/>
          <w:color w:val="000000" w:themeColor="text1" w:themeTint="FF" w:themeShade="FF"/>
          <w:sz w:val="24"/>
          <w:szCs w:val="24"/>
        </w:rPr>
        <w:t xml:space="preserve"> revealed that primary audience has limited disposable income. However, this does not act as a barrier due to the event’s free entry. This supports the concept </w:t>
      </w:r>
      <w:r w:rsidRPr="1FE416D3" w:rsidR="56D7CF38">
        <w:rPr>
          <w:rFonts w:ascii="Arial Nova" w:hAnsi="Arial Nova" w:eastAsia="Arial Nova" w:cs="Arial Nova"/>
          <w:color w:val="000000" w:themeColor="text1" w:themeTint="FF" w:themeShade="FF"/>
          <w:sz w:val="24"/>
          <w:szCs w:val="24"/>
        </w:rPr>
        <w:t>that reducing financial barriers can significantly increase participation rates, particularly among younger demographics. (Bowdin et al.,201</w:t>
      </w:r>
      <w:r w:rsidRPr="1FE416D3" w:rsidR="554065E7">
        <w:rPr>
          <w:rFonts w:ascii="Arial Nova" w:hAnsi="Arial Nova" w:eastAsia="Arial Nova" w:cs="Arial Nova"/>
          <w:color w:val="000000" w:themeColor="text1" w:themeTint="FF" w:themeShade="FF"/>
          <w:sz w:val="24"/>
          <w:szCs w:val="24"/>
        </w:rPr>
        <w:t>1</w:t>
      </w:r>
      <w:r w:rsidRPr="1FE416D3" w:rsidR="56D7CF38">
        <w:rPr>
          <w:rFonts w:ascii="Arial Nova" w:hAnsi="Arial Nova" w:eastAsia="Arial Nova" w:cs="Arial Nova"/>
          <w:color w:val="000000" w:themeColor="text1" w:themeTint="FF" w:themeShade="FF"/>
          <w:sz w:val="24"/>
          <w:szCs w:val="24"/>
        </w:rPr>
        <w:t>)</w:t>
      </w:r>
    </w:p>
    <w:p w:rsidR="43E3FC1F" w:rsidP="1FE416D3" w:rsidRDefault="43E3FC1F" w14:paraId="153B240F" w14:textId="20C477BA">
      <w:pPr>
        <w:pStyle w:val="Normal"/>
        <w:spacing w:line="360" w:lineRule="auto"/>
        <w:rPr>
          <w:rFonts w:ascii="Arial Nova" w:hAnsi="Arial Nova" w:eastAsia="Arial Nova" w:cs="Arial Nova"/>
          <w:noProof w:val="0"/>
          <w:color w:val="000000" w:themeColor="text1" w:themeTint="FF" w:themeShade="FF"/>
          <w:sz w:val="24"/>
          <w:szCs w:val="24"/>
          <w:lang w:val="en-GB"/>
        </w:rPr>
      </w:pPr>
      <w:r w:rsidRPr="1FE416D3" w:rsidR="0BEC287C">
        <w:rPr>
          <w:rFonts w:ascii="Arial Nova" w:hAnsi="Arial Nova" w:eastAsia="Arial Nova" w:cs="Arial Nova"/>
          <w:color w:val="000000" w:themeColor="text1" w:themeTint="FF" w:themeShade="FF"/>
          <w:sz w:val="24"/>
          <w:szCs w:val="24"/>
        </w:rPr>
        <w:t xml:space="preserve">This target profile has been </w:t>
      </w:r>
      <w:r w:rsidRPr="1FE416D3" w:rsidR="0BEC287C">
        <w:rPr>
          <w:rFonts w:ascii="Arial Nova" w:hAnsi="Arial Nova" w:eastAsia="Arial Nova" w:cs="Arial Nova"/>
          <w:color w:val="000000" w:themeColor="text1" w:themeTint="FF" w:themeShade="FF"/>
          <w:sz w:val="24"/>
          <w:szCs w:val="24"/>
        </w:rPr>
        <w:t>established</w:t>
      </w:r>
      <w:r w:rsidRPr="1FE416D3" w:rsidR="0BEC287C">
        <w:rPr>
          <w:rFonts w:ascii="Arial Nova" w:hAnsi="Arial Nova" w:eastAsia="Arial Nova" w:cs="Arial Nova"/>
          <w:color w:val="000000" w:themeColor="text1" w:themeTint="FF" w:themeShade="FF"/>
          <w:sz w:val="24"/>
          <w:szCs w:val="24"/>
        </w:rPr>
        <w:t xml:space="preserve"> through evaluation of </w:t>
      </w:r>
      <w:r w:rsidRPr="1FE416D3" w:rsidR="0BEC287C">
        <w:rPr>
          <w:rFonts w:ascii="Arial Nova" w:hAnsi="Arial Nova" w:eastAsia="Arial Nova" w:cs="Arial Nova"/>
          <w:color w:val="000000" w:themeColor="text1" w:themeTint="FF" w:themeShade="FF"/>
          <w:sz w:val="24"/>
          <w:szCs w:val="24"/>
        </w:rPr>
        <w:t>previous</w:t>
      </w:r>
      <w:r w:rsidRPr="1FE416D3" w:rsidR="0BEC287C">
        <w:rPr>
          <w:rFonts w:ascii="Arial Nova" w:hAnsi="Arial Nova" w:eastAsia="Arial Nova" w:cs="Arial Nova"/>
          <w:color w:val="000000" w:themeColor="text1" w:themeTint="FF" w:themeShade="FF"/>
          <w:sz w:val="24"/>
          <w:szCs w:val="24"/>
        </w:rPr>
        <w:t xml:space="preserve"> ITT events. </w:t>
      </w:r>
      <w:r w:rsidRPr="1FE416D3" w:rsidR="0BEC287C">
        <w:rPr>
          <w:rFonts w:ascii="Arial Nova" w:hAnsi="Arial Nova" w:eastAsia="Arial Nova" w:cs="Arial Nova"/>
          <w:color w:val="000000" w:themeColor="text1" w:themeTint="FF" w:themeShade="FF"/>
          <w:sz w:val="24"/>
          <w:szCs w:val="24"/>
        </w:rPr>
        <w:t xml:space="preserve">Looking </w:t>
      </w:r>
      <w:r w:rsidRPr="1FE416D3" w:rsidR="77D48312">
        <w:rPr>
          <w:rFonts w:ascii="Arial Nova" w:hAnsi="Arial Nova" w:eastAsia="Arial Nova" w:cs="Arial Nova"/>
          <w:color w:val="000000" w:themeColor="text1" w:themeTint="FF" w:themeShade="FF"/>
          <w:sz w:val="24"/>
          <w:szCs w:val="24"/>
        </w:rPr>
        <w:t>back,</w:t>
      </w:r>
      <w:r w:rsidRPr="1FE416D3" w:rsidR="0BEC287C">
        <w:rPr>
          <w:rFonts w:ascii="Arial Nova" w:hAnsi="Arial Nova" w:eastAsia="Arial Nova" w:cs="Arial Nova"/>
          <w:color w:val="000000" w:themeColor="text1" w:themeTint="FF" w:themeShade="FF"/>
          <w:sz w:val="24"/>
          <w:szCs w:val="24"/>
        </w:rPr>
        <w:t xml:space="preserve"> it</w:t>
      </w:r>
      <w:r w:rsidRPr="1FE416D3" w:rsidR="0BEC287C">
        <w:rPr>
          <w:rFonts w:ascii="Arial Nova" w:hAnsi="Arial Nova" w:eastAsia="Arial Nova" w:cs="Arial Nova"/>
          <w:color w:val="000000" w:themeColor="text1" w:themeTint="FF" w:themeShade="FF"/>
          <w:sz w:val="24"/>
          <w:szCs w:val="24"/>
        </w:rPr>
        <w:t xml:space="preserve"> has shown that the participants are </w:t>
      </w:r>
      <w:r w:rsidRPr="1FE416D3" w:rsidR="17B08C1A">
        <w:rPr>
          <w:rFonts w:ascii="Arial Nova" w:hAnsi="Arial Nova" w:eastAsia="Arial Nova" w:cs="Arial Nova"/>
          <w:color w:val="000000" w:themeColor="text1" w:themeTint="FF" w:themeShade="FF"/>
          <w:sz w:val="24"/>
          <w:szCs w:val="24"/>
        </w:rPr>
        <w:t>predominantly drawn</w:t>
      </w:r>
      <w:r w:rsidRPr="1FE416D3" w:rsidR="17B08C1A">
        <w:rPr>
          <w:rFonts w:ascii="Arial Nova" w:hAnsi="Arial Nova" w:eastAsia="Arial Nova" w:cs="Arial Nova"/>
          <w:color w:val="000000" w:themeColor="text1" w:themeTint="FF" w:themeShade="FF"/>
          <w:sz w:val="24"/>
          <w:szCs w:val="24"/>
        </w:rPr>
        <w:t xml:space="preserve"> from the local area, as the event is primarily promoted to nearby schools and colleges. However, interest has extended beyond the immediate locality, </w:t>
      </w:r>
      <w:r w:rsidRPr="1FE416D3" w:rsidR="17B08C1A">
        <w:rPr>
          <w:rFonts w:ascii="Arial Nova" w:hAnsi="Arial Nova" w:eastAsia="Arial Nova" w:cs="Arial Nova"/>
          <w:color w:val="000000" w:themeColor="text1" w:themeTint="FF" w:themeShade="FF"/>
          <w:sz w:val="24"/>
          <w:szCs w:val="24"/>
        </w:rPr>
        <w:t>evide</w:t>
      </w:r>
      <w:r w:rsidRPr="1FE416D3" w:rsidR="004C9CAF">
        <w:rPr>
          <w:rFonts w:ascii="Arial Nova" w:hAnsi="Arial Nova" w:eastAsia="Arial Nova" w:cs="Arial Nova"/>
          <w:color w:val="000000" w:themeColor="text1" w:themeTint="FF" w:themeShade="FF"/>
          <w:sz w:val="24"/>
          <w:szCs w:val="24"/>
        </w:rPr>
        <w:t>nced</w:t>
      </w:r>
      <w:r w:rsidRPr="1FE416D3" w:rsidR="004C9CAF">
        <w:rPr>
          <w:rFonts w:ascii="Arial Nova" w:hAnsi="Arial Nova" w:eastAsia="Arial Nova" w:cs="Arial Nova"/>
          <w:color w:val="000000" w:themeColor="text1" w:themeTint="FF" w:themeShade="FF"/>
          <w:sz w:val="24"/>
          <w:szCs w:val="24"/>
        </w:rPr>
        <w:t xml:space="preserve"> </w:t>
      </w:r>
      <w:r w:rsidRPr="1FE416D3" w:rsidR="5B42A27C">
        <w:rPr>
          <w:rFonts w:ascii="Arial Nova" w:hAnsi="Arial Nova" w:eastAsia="Arial Nova" w:cs="Arial Nova"/>
          <w:color w:val="000000" w:themeColor="text1" w:themeTint="FF" w:themeShade="FF"/>
          <w:sz w:val="24"/>
          <w:szCs w:val="24"/>
        </w:rPr>
        <w:t xml:space="preserve">by attendance from a college in Bristol, </w:t>
      </w:r>
      <w:r w:rsidRPr="1FE416D3" w:rsidR="5B42A27C">
        <w:rPr>
          <w:rFonts w:ascii="Arial Nova" w:hAnsi="Arial Nova" w:eastAsia="Arial Nova" w:cs="Arial Nova"/>
          <w:color w:val="000000" w:themeColor="text1" w:themeTint="FF" w:themeShade="FF"/>
          <w:sz w:val="24"/>
          <w:szCs w:val="24"/>
        </w:rPr>
        <w:t>demonstrating</w:t>
      </w:r>
      <w:r w:rsidRPr="1FE416D3" w:rsidR="5B42A27C">
        <w:rPr>
          <w:rFonts w:ascii="Arial Nova" w:hAnsi="Arial Nova" w:eastAsia="Arial Nova" w:cs="Arial Nova"/>
          <w:color w:val="000000" w:themeColor="text1" w:themeTint="FF" w:themeShade="FF"/>
          <w:sz w:val="24"/>
          <w:szCs w:val="24"/>
        </w:rPr>
        <w:t xml:space="preserve"> the broader appeal and attractiveness of the event. </w:t>
      </w:r>
      <w:r w:rsidRPr="1FE416D3" w:rsidR="2E2902BF">
        <w:rPr>
          <w:rFonts w:ascii="Arial Nova" w:hAnsi="Arial Nova" w:eastAsia="Arial Nova" w:cs="Arial Nova"/>
          <w:color w:val="000000" w:themeColor="text1" w:themeTint="FF" w:themeShade="FF"/>
          <w:sz w:val="24"/>
          <w:szCs w:val="24"/>
        </w:rPr>
        <w:t xml:space="preserve">The event will be positioned as an accessible, </w:t>
      </w:r>
      <w:r w:rsidRPr="1FE416D3" w:rsidR="2E2902BF">
        <w:rPr>
          <w:rFonts w:ascii="Arial Nova" w:hAnsi="Arial Nova" w:eastAsia="Arial Nova" w:cs="Arial Nova"/>
          <w:color w:val="000000" w:themeColor="text1" w:themeTint="FF" w:themeShade="FF"/>
          <w:sz w:val="24"/>
          <w:szCs w:val="24"/>
        </w:rPr>
        <w:t>informative</w:t>
      </w:r>
      <w:r w:rsidRPr="1FE416D3" w:rsidR="2E2902BF">
        <w:rPr>
          <w:rFonts w:ascii="Arial Nova" w:hAnsi="Arial Nova" w:eastAsia="Arial Nova" w:cs="Arial Nova"/>
          <w:color w:val="000000" w:themeColor="text1" w:themeTint="FF" w:themeShade="FF"/>
          <w:sz w:val="24"/>
          <w:szCs w:val="24"/>
        </w:rPr>
        <w:t xml:space="preserve"> and engaging opportunity for young people to explore future pathways in a supportive environment, </w:t>
      </w:r>
      <w:r w:rsidRPr="1FE416D3" w:rsidR="2961BBED">
        <w:rPr>
          <w:rFonts w:ascii="Arial Nova" w:hAnsi="Arial Nova" w:eastAsia="Arial Nova" w:cs="Arial Nova"/>
          <w:color w:val="000000" w:themeColor="text1" w:themeTint="FF" w:themeShade="FF"/>
          <w:sz w:val="24"/>
          <w:szCs w:val="24"/>
        </w:rPr>
        <w:t>particularly</w:t>
      </w:r>
      <w:r w:rsidRPr="1FE416D3" w:rsidR="2E2902BF">
        <w:rPr>
          <w:rFonts w:ascii="Arial Nova" w:hAnsi="Arial Nova" w:eastAsia="Arial Nova" w:cs="Arial Nova"/>
          <w:color w:val="000000" w:themeColor="text1" w:themeTint="FF" w:themeShade="FF"/>
          <w:sz w:val="24"/>
          <w:szCs w:val="24"/>
        </w:rPr>
        <w:t xml:space="preserve"> due to its free entry and local accessibility</w:t>
      </w:r>
    </w:p>
    <w:p w:rsidR="348D1E0C" w:rsidP="1FE416D3" w:rsidRDefault="348D1E0C" w14:paraId="706FD564" w14:textId="2860283E">
      <w:pPr>
        <w:pStyle w:val="Normal"/>
        <w:spacing w:line="360" w:lineRule="auto"/>
        <w:rPr>
          <w:rFonts w:ascii="Arial Nova" w:hAnsi="Arial Nova" w:eastAsia="Arial Nova" w:cs="Arial Nova"/>
          <w:noProof w:val="0"/>
          <w:color w:val="000000" w:themeColor="text1" w:themeTint="FF" w:themeShade="FF"/>
          <w:sz w:val="24"/>
          <w:szCs w:val="24"/>
          <w:lang w:val="en-GB"/>
        </w:rPr>
      </w:pPr>
      <w:r w:rsidRPr="1FE416D3" w:rsidR="612239BD">
        <w:rPr>
          <w:rFonts w:ascii="Arial Nova" w:hAnsi="Arial Nova" w:eastAsia="Arial Nova" w:cs="Arial Nova"/>
          <w:color w:val="000000" w:themeColor="text1" w:themeTint="FF" w:themeShade="FF"/>
          <w:sz w:val="24"/>
          <w:szCs w:val="24"/>
        </w:rPr>
        <w:t xml:space="preserve">In addition to the STP framework, the marketing mix (7Ps) will be used to outline the tactical elements </w:t>
      </w:r>
      <w:r w:rsidRPr="1FE416D3" w:rsidR="612239BD">
        <w:rPr>
          <w:rFonts w:ascii="Arial Nova" w:hAnsi="Arial Nova" w:eastAsia="Arial Nova" w:cs="Arial Nova"/>
          <w:color w:val="000000" w:themeColor="text1" w:themeTint="FF" w:themeShade="FF"/>
          <w:sz w:val="24"/>
          <w:szCs w:val="24"/>
        </w:rPr>
        <w:t>required</w:t>
      </w:r>
      <w:r w:rsidRPr="1FE416D3" w:rsidR="612239BD">
        <w:rPr>
          <w:rFonts w:ascii="Arial Nova" w:hAnsi="Arial Nova" w:eastAsia="Arial Nova" w:cs="Arial Nova"/>
          <w:color w:val="000000" w:themeColor="text1" w:themeTint="FF" w:themeShade="FF"/>
          <w:sz w:val="24"/>
          <w:szCs w:val="24"/>
        </w:rPr>
        <w:t xml:space="preserve"> to deliver and promote the event</w:t>
      </w:r>
      <w:r w:rsidRPr="1FE416D3" w:rsidR="76298595">
        <w:rPr>
          <w:rFonts w:ascii="Arial Nova" w:hAnsi="Arial Nova" w:eastAsia="Arial Nova" w:cs="Arial Nova"/>
          <w:color w:val="000000" w:themeColor="text1" w:themeTint="FF" w:themeShade="FF"/>
          <w:sz w:val="24"/>
          <w:szCs w:val="24"/>
        </w:rPr>
        <w:t xml:space="preserve"> e</w:t>
      </w:r>
      <w:r w:rsidRPr="1FE416D3" w:rsidR="612239BD">
        <w:rPr>
          <w:rFonts w:ascii="Arial Nova" w:hAnsi="Arial Nova" w:eastAsia="Arial Nova" w:cs="Arial Nova"/>
          <w:color w:val="000000" w:themeColor="text1" w:themeTint="FF" w:themeShade="FF"/>
          <w:sz w:val="24"/>
          <w:szCs w:val="24"/>
        </w:rPr>
        <w:t xml:space="preserve">ffectively. </w:t>
      </w:r>
      <w:r w:rsidRPr="1FE416D3" w:rsidR="4BB7DAB8">
        <w:rPr>
          <w:rFonts w:ascii="Arial Nova" w:hAnsi="Arial Nova" w:eastAsia="Arial Nova" w:cs="Arial Nova"/>
          <w:color w:val="000000" w:themeColor="text1" w:themeTint="FF" w:themeShade="FF"/>
          <w:sz w:val="24"/>
          <w:szCs w:val="24"/>
        </w:rPr>
        <w:t>(Rafiq and Ahmed, 1995)</w:t>
      </w:r>
    </w:p>
    <w:p w:rsidR="50699161" w:rsidP="1FE416D3" w:rsidRDefault="50699161" w14:paraId="5EA94A72" w14:textId="68CB3F40">
      <w:pPr>
        <w:pStyle w:val="Normal"/>
        <w:spacing w:line="360" w:lineRule="auto"/>
        <w:rPr>
          <w:rFonts w:ascii="Arial Nova" w:hAnsi="Arial Nova" w:eastAsia="Arial Nova" w:cs="Arial Nova"/>
          <w:noProof w:val="0"/>
          <w:color w:val="000000" w:themeColor="text1" w:themeTint="FF" w:themeShade="FF"/>
          <w:sz w:val="24"/>
          <w:szCs w:val="24"/>
          <w:lang w:val="en-GB"/>
        </w:rPr>
      </w:pPr>
      <w:r w:rsidRPr="1FE416D3" w:rsidR="4BB7DAB8">
        <w:rPr>
          <w:rFonts w:ascii="Arial Nova" w:hAnsi="Arial Nova" w:eastAsia="Arial Nova" w:cs="Arial Nova"/>
          <w:color w:val="000000" w:themeColor="text1" w:themeTint="FF" w:themeShade="FF"/>
          <w:sz w:val="24"/>
          <w:szCs w:val="24"/>
        </w:rPr>
        <w:t xml:space="preserve">The product in this context is the overall </w:t>
      </w:r>
      <w:r w:rsidRPr="1FE416D3" w:rsidR="1D954E81">
        <w:rPr>
          <w:rFonts w:ascii="Arial Nova" w:hAnsi="Arial Nova" w:eastAsia="Arial Nova" w:cs="Arial Nova"/>
          <w:color w:val="000000" w:themeColor="text1" w:themeTint="FF" w:themeShade="FF"/>
          <w:sz w:val="24"/>
          <w:szCs w:val="24"/>
        </w:rPr>
        <w:t xml:space="preserve">event experience provided for the attendees. The ITT event offers the opportunity to explore career pathways in an informative and engaging environment. </w:t>
      </w:r>
      <w:r w:rsidRPr="1FE416D3" w:rsidR="2BA5224C">
        <w:rPr>
          <w:rFonts w:ascii="Arial Nova" w:hAnsi="Arial Nova" w:eastAsia="Arial Nova" w:cs="Arial Nova"/>
          <w:color w:val="000000" w:themeColor="text1" w:themeTint="FF" w:themeShade="FF"/>
          <w:sz w:val="24"/>
          <w:szCs w:val="24"/>
        </w:rPr>
        <w:t xml:space="preserve">It gives them an insight on the industry and how the industry professionals </w:t>
      </w:r>
      <w:r w:rsidRPr="1FE416D3" w:rsidR="6272E1F0">
        <w:rPr>
          <w:rFonts w:ascii="Arial Nova" w:hAnsi="Arial Nova" w:eastAsia="Arial Nova" w:cs="Arial Nova"/>
          <w:color w:val="000000" w:themeColor="text1" w:themeTint="FF" w:themeShade="FF"/>
          <w:sz w:val="24"/>
          <w:szCs w:val="24"/>
        </w:rPr>
        <w:t xml:space="preserve">have gotten far in their career journey. The. value of the event lies not only in the information delivered but also in the interactive elements such as networking opportunities </w:t>
      </w:r>
      <w:r w:rsidRPr="1FE416D3" w:rsidR="6C1AA12F">
        <w:rPr>
          <w:rFonts w:ascii="Arial Nova" w:hAnsi="Arial Nova" w:eastAsia="Arial Nova" w:cs="Arial Nova"/>
          <w:color w:val="000000" w:themeColor="text1" w:themeTint="FF" w:themeShade="FF"/>
          <w:sz w:val="24"/>
          <w:szCs w:val="24"/>
        </w:rPr>
        <w:t xml:space="preserve">and </w:t>
      </w:r>
      <w:r w:rsidRPr="1FE416D3" w:rsidR="2C8B4B37">
        <w:rPr>
          <w:rFonts w:ascii="Arial Nova" w:hAnsi="Arial Nova" w:eastAsia="Arial Nova" w:cs="Arial Nova"/>
          <w:color w:val="000000" w:themeColor="text1" w:themeTint="FF" w:themeShade="FF"/>
          <w:sz w:val="24"/>
          <w:szCs w:val="24"/>
        </w:rPr>
        <w:t>exposure</w:t>
      </w:r>
      <w:r w:rsidRPr="1FE416D3" w:rsidR="6C1AA12F">
        <w:rPr>
          <w:rFonts w:ascii="Arial Nova" w:hAnsi="Arial Nova" w:eastAsia="Arial Nova" w:cs="Arial Nova"/>
          <w:color w:val="000000" w:themeColor="text1" w:themeTint="FF" w:themeShade="FF"/>
          <w:sz w:val="24"/>
          <w:szCs w:val="24"/>
        </w:rPr>
        <w:t xml:space="preserve"> to further education providers.</w:t>
      </w:r>
      <w:r w:rsidRPr="1FE416D3" w:rsidR="36F4898B">
        <w:rPr>
          <w:rFonts w:ascii="Arial Nova" w:hAnsi="Arial Nova" w:eastAsia="Arial Nova" w:cs="Arial Nova"/>
          <w:color w:val="000000" w:themeColor="text1" w:themeTint="FF" w:themeShade="FF"/>
          <w:sz w:val="24"/>
          <w:szCs w:val="24"/>
        </w:rPr>
        <w:t xml:space="preserve"> The experiential nature of events is a key value driver. (Pine and Gilmore,1999)</w:t>
      </w:r>
    </w:p>
    <w:p w:rsidR="0420BC7B" w:rsidP="1FE416D3" w:rsidRDefault="0420BC7B" w14:paraId="58AF0222" w14:textId="0C333A82">
      <w:pPr>
        <w:pStyle w:val="Normal"/>
        <w:spacing w:line="360" w:lineRule="auto"/>
        <w:rPr>
          <w:rFonts w:ascii="Arial Nova" w:hAnsi="Arial Nova" w:eastAsia="Arial Nova" w:cs="Arial Nova"/>
          <w:noProof w:val="0"/>
          <w:color w:val="000000" w:themeColor="text1" w:themeTint="FF" w:themeShade="FF"/>
          <w:sz w:val="24"/>
          <w:szCs w:val="24"/>
          <w:lang w:val="en-GB"/>
        </w:rPr>
      </w:pPr>
      <w:r w:rsidRPr="1FE416D3" w:rsidR="6C1AA12F">
        <w:rPr>
          <w:rFonts w:ascii="Arial Nova" w:hAnsi="Arial Nova" w:eastAsia="Arial Nova" w:cs="Arial Nova"/>
          <w:color w:val="000000" w:themeColor="text1" w:themeTint="FF" w:themeShade="FF"/>
          <w:sz w:val="24"/>
          <w:szCs w:val="24"/>
        </w:rPr>
        <w:t xml:space="preserve">The pricing strategy for the event is penetration-based, as attendance is free of charge. This removes financial barriers makes the event accessible to students with limited disposable income. </w:t>
      </w:r>
      <w:r w:rsidRPr="1FE416D3" w:rsidR="682BBEB7">
        <w:rPr>
          <w:rFonts w:ascii="Arial Nova" w:hAnsi="Arial Nova" w:eastAsia="Arial Nova" w:cs="Arial Nova"/>
          <w:color w:val="000000" w:themeColor="text1" w:themeTint="FF" w:themeShade="FF"/>
          <w:sz w:val="24"/>
          <w:szCs w:val="24"/>
        </w:rPr>
        <w:t xml:space="preserve">By </w:t>
      </w:r>
      <w:r w:rsidRPr="1FE416D3" w:rsidR="682BBEB7">
        <w:rPr>
          <w:rFonts w:ascii="Arial Nova" w:hAnsi="Arial Nova" w:eastAsia="Arial Nova" w:cs="Arial Nova"/>
          <w:color w:val="000000" w:themeColor="text1" w:themeTint="FF" w:themeShade="FF"/>
          <w:sz w:val="24"/>
          <w:szCs w:val="24"/>
        </w:rPr>
        <w:t>eliminating</w:t>
      </w:r>
      <w:r w:rsidRPr="1FE416D3" w:rsidR="682BBEB7">
        <w:rPr>
          <w:rFonts w:ascii="Arial Nova" w:hAnsi="Arial Nova" w:eastAsia="Arial Nova" w:cs="Arial Nova"/>
          <w:color w:val="000000" w:themeColor="text1" w:themeTint="FF" w:themeShade="FF"/>
          <w:sz w:val="24"/>
          <w:szCs w:val="24"/>
        </w:rPr>
        <w:t xml:space="preserve"> cost, the event increases its potential reach and encourages higher attendance level. </w:t>
      </w:r>
      <w:r w:rsidRPr="1FE416D3" w:rsidR="25F74AB9">
        <w:rPr>
          <w:rFonts w:ascii="Arial Nova" w:hAnsi="Arial Nova" w:eastAsia="Arial Nova" w:cs="Arial Nova"/>
          <w:color w:val="000000" w:themeColor="text1" w:themeTint="FF" w:themeShade="FF"/>
          <w:sz w:val="24"/>
          <w:szCs w:val="24"/>
        </w:rPr>
        <w:t>(Kotler et al, 20</w:t>
      </w:r>
      <w:r w:rsidRPr="1FE416D3" w:rsidR="09BB6D1B">
        <w:rPr>
          <w:rFonts w:ascii="Arial Nova" w:hAnsi="Arial Nova" w:eastAsia="Arial Nova" w:cs="Arial Nova"/>
          <w:color w:val="000000" w:themeColor="text1" w:themeTint="FF" w:themeShade="FF"/>
          <w:sz w:val="24"/>
          <w:szCs w:val="24"/>
        </w:rPr>
        <w:t>21</w:t>
      </w:r>
      <w:r w:rsidRPr="1FE416D3" w:rsidR="25F74AB9">
        <w:rPr>
          <w:rFonts w:ascii="Arial Nova" w:hAnsi="Arial Nova" w:eastAsia="Arial Nova" w:cs="Arial Nova"/>
          <w:color w:val="000000" w:themeColor="text1" w:themeTint="FF" w:themeShade="FF"/>
          <w:sz w:val="24"/>
          <w:szCs w:val="24"/>
        </w:rPr>
        <w:t>)</w:t>
      </w:r>
    </w:p>
    <w:p w:rsidR="0CCB5CD0" w:rsidP="1FE416D3" w:rsidRDefault="0CCB5CD0" w14:paraId="65228459" w14:textId="047EF92F">
      <w:pPr>
        <w:pStyle w:val="Normal"/>
        <w:spacing w:line="360" w:lineRule="auto"/>
        <w:rPr>
          <w:rFonts w:ascii="Arial Nova" w:hAnsi="Arial Nova" w:eastAsia="Arial Nova" w:cs="Arial Nova"/>
          <w:noProof w:val="0"/>
          <w:color w:val="000000" w:themeColor="text1" w:themeTint="FF" w:themeShade="FF"/>
          <w:sz w:val="24"/>
          <w:szCs w:val="24"/>
          <w:lang w:val="en-GB"/>
        </w:rPr>
      </w:pPr>
      <w:r w:rsidRPr="1FE416D3" w:rsidR="682BBEB7">
        <w:rPr>
          <w:rFonts w:ascii="Arial Nova" w:hAnsi="Arial Nova" w:eastAsia="Arial Nova" w:cs="Arial Nova"/>
          <w:color w:val="000000" w:themeColor="text1" w:themeTint="FF" w:themeShade="FF"/>
          <w:sz w:val="24"/>
          <w:szCs w:val="24"/>
        </w:rPr>
        <w:t xml:space="preserve">The </w:t>
      </w:r>
      <w:r w:rsidRPr="1FE416D3" w:rsidR="2BB2F4E6">
        <w:rPr>
          <w:rFonts w:ascii="Arial Nova" w:hAnsi="Arial Nova" w:eastAsia="Arial Nova" w:cs="Arial Nova"/>
          <w:color w:val="000000" w:themeColor="text1" w:themeTint="FF" w:themeShade="FF"/>
          <w:sz w:val="24"/>
          <w:szCs w:val="24"/>
        </w:rPr>
        <w:t xml:space="preserve">event is in the Swansea Building Society Arena </w:t>
      </w:r>
      <w:r w:rsidRPr="1FE416D3" w:rsidR="1E873AD8">
        <w:rPr>
          <w:rFonts w:ascii="Arial Nova" w:hAnsi="Arial Nova" w:eastAsia="Arial Nova" w:cs="Arial Nova"/>
          <w:color w:val="000000" w:themeColor="text1" w:themeTint="FF" w:themeShade="FF"/>
          <w:sz w:val="24"/>
          <w:szCs w:val="24"/>
        </w:rPr>
        <w:t xml:space="preserve">and primarily targeted at local schools and colleges, making its location convenient a d </w:t>
      </w:r>
      <w:r w:rsidRPr="1FE416D3" w:rsidR="3063C93B">
        <w:rPr>
          <w:rFonts w:ascii="Arial Nova" w:hAnsi="Arial Nova" w:eastAsia="Arial Nova" w:cs="Arial Nova"/>
          <w:color w:val="000000" w:themeColor="text1" w:themeTint="FF" w:themeShade="FF"/>
          <w:sz w:val="24"/>
          <w:szCs w:val="24"/>
        </w:rPr>
        <w:t>accessible</w:t>
      </w:r>
      <w:r w:rsidRPr="1FE416D3" w:rsidR="1E873AD8">
        <w:rPr>
          <w:rFonts w:ascii="Arial Nova" w:hAnsi="Arial Nova" w:eastAsia="Arial Nova" w:cs="Arial Nova"/>
          <w:color w:val="000000" w:themeColor="text1" w:themeTint="FF" w:themeShade="FF"/>
          <w:sz w:val="24"/>
          <w:szCs w:val="24"/>
        </w:rPr>
        <w:t xml:space="preserve"> for the core audience. The chose</w:t>
      </w:r>
      <w:r w:rsidRPr="1FE416D3" w:rsidR="2C181200">
        <w:rPr>
          <w:rFonts w:ascii="Arial Nova" w:hAnsi="Arial Nova" w:eastAsia="Arial Nova" w:cs="Arial Nova"/>
          <w:color w:val="000000" w:themeColor="text1" w:themeTint="FF" w:themeShade="FF"/>
          <w:sz w:val="24"/>
          <w:szCs w:val="24"/>
        </w:rPr>
        <w:t>n</w:t>
      </w:r>
      <w:r w:rsidRPr="1FE416D3" w:rsidR="1E873AD8">
        <w:rPr>
          <w:rFonts w:ascii="Arial Nova" w:hAnsi="Arial Nova" w:eastAsia="Arial Nova" w:cs="Arial Nova"/>
          <w:color w:val="000000" w:themeColor="text1" w:themeTint="FF" w:themeShade="FF"/>
          <w:sz w:val="24"/>
          <w:szCs w:val="24"/>
        </w:rPr>
        <w:t xml:space="preserve"> venue ensures ease of travel f</w:t>
      </w:r>
      <w:r w:rsidRPr="1FE416D3" w:rsidR="7C090DE8">
        <w:rPr>
          <w:rFonts w:ascii="Arial Nova" w:hAnsi="Arial Nova" w:eastAsia="Arial Nova" w:cs="Arial Nova"/>
          <w:color w:val="000000" w:themeColor="text1" w:themeTint="FF" w:themeShade="FF"/>
          <w:sz w:val="24"/>
          <w:szCs w:val="24"/>
        </w:rPr>
        <w:t>or the schools</w:t>
      </w:r>
      <w:r w:rsidRPr="1FE416D3" w:rsidR="3120068E">
        <w:rPr>
          <w:rFonts w:ascii="Arial Nova" w:hAnsi="Arial Nova" w:eastAsia="Arial Nova" w:cs="Arial Nova"/>
          <w:color w:val="000000" w:themeColor="text1" w:themeTint="FF" w:themeShade="FF"/>
          <w:sz w:val="24"/>
          <w:szCs w:val="24"/>
        </w:rPr>
        <w:t xml:space="preserve"> within the surrounding area. </w:t>
      </w:r>
    </w:p>
    <w:p w:rsidR="3ABB42D6" w:rsidP="1FE416D3" w:rsidRDefault="3ABB42D6" w14:paraId="01C2FBF8" w14:textId="0717245E">
      <w:pPr>
        <w:pStyle w:val="Normal"/>
        <w:suppressLineNumbers w:val="0"/>
        <w:bidi w:val="0"/>
        <w:spacing w:before="0" w:beforeAutospacing="off" w:after="160" w:afterAutospacing="off" w:line="360" w:lineRule="auto"/>
        <w:ind w:left="0" w:right="0"/>
        <w:jc w:val="left"/>
        <w:rPr>
          <w:rFonts w:ascii="Arial Nova" w:hAnsi="Arial Nova" w:eastAsia="Arial Nova" w:cs="Arial Nova"/>
          <w:noProof w:val="0"/>
          <w:color w:val="000000" w:themeColor="text1" w:themeTint="FF" w:themeShade="FF"/>
          <w:sz w:val="24"/>
          <w:szCs w:val="24"/>
          <w:lang w:val="en-GB"/>
        </w:rPr>
      </w:pPr>
      <w:r w:rsidRPr="1FE416D3" w:rsidR="32648B25">
        <w:rPr>
          <w:rFonts w:ascii="Arial Nova" w:hAnsi="Arial Nova" w:eastAsia="Arial Nova" w:cs="Arial Nova"/>
          <w:color w:val="000000" w:themeColor="text1" w:themeTint="FF" w:themeShade="FF"/>
          <w:sz w:val="24"/>
          <w:szCs w:val="24"/>
        </w:rPr>
        <w:t>P</w:t>
      </w:r>
      <w:r w:rsidRPr="1FE416D3" w:rsidR="26A7EE53">
        <w:rPr>
          <w:rFonts w:ascii="Arial Nova" w:hAnsi="Arial Nova" w:eastAsia="Arial Nova" w:cs="Arial Nova"/>
          <w:color w:val="000000" w:themeColor="text1" w:themeTint="FF" w:themeShade="FF"/>
          <w:sz w:val="24"/>
          <w:szCs w:val="24"/>
        </w:rPr>
        <w:t>romotion</w:t>
      </w:r>
      <w:r w:rsidRPr="1FE416D3" w:rsidR="3120068E">
        <w:rPr>
          <w:rFonts w:ascii="Arial Nova" w:hAnsi="Arial Nova" w:eastAsia="Arial Nova" w:cs="Arial Nova"/>
          <w:color w:val="000000" w:themeColor="text1" w:themeTint="FF" w:themeShade="FF"/>
          <w:sz w:val="24"/>
          <w:szCs w:val="24"/>
        </w:rPr>
        <w:t xml:space="preserve"> </w:t>
      </w:r>
      <w:r w:rsidRPr="1FE416D3" w:rsidR="79EFABE5">
        <w:rPr>
          <w:rFonts w:ascii="Arial Nova" w:hAnsi="Arial Nova" w:eastAsia="Arial Nova" w:cs="Arial Nova"/>
          <w:color w:val="000000" w:themeColor="text1" w:themeTint="FF" w:themeShade="FF"/>
          <w:sz w:val="24"/>
          <w:szCs w:val="24"/>
        </w:rPr>
        <w:t xml:space="preserve">was delivered through a range of digital platforms, including Instagram, TikTok and LinkedIn, alongside direct email communication with schools and potential exhibitors to encourage participation. These </w:t>
      </w:r>
      <w:r w:rsidRPr="1FE416D3" w:rsidR="79EFABE5">
        <w:rPr>
          <w:rFonts w:ascii="Arial Nova" w:hAnsi="Arial Nova" w:eastAsia="Arial Nova" w:cs="Arial Nova"/>
          <w:color w:val="000000" w:themeColor="text1" w:themeTint="FF" w:themeShade="FF"/>
          <w:sz w:val="24"/>
          <w:szCs w:val="24"/>
        </w:rPr>
        <w:t>selection</w:t>
      </w:r>
      <w:r w:rsidRPr="1FE416D3" w:rsidR="79EFABE5">
        <w:rPr>
          <w:rFonts w:ascii="Arial Nova" w:hAnsi="Arial Nova" w:eastAsia="Arial Nova" w:cs="Arial Nova"/>
          <w:color w:val="000000" w:themeColor="text1" w:themeTint="FF" w:themeShade="FF"/>
          <w:sz w:val="24"/>
          <w:szCs w:val="24"/>
        </w:rPr>
        <w:t xml:space="preserve"> of th</w:t>
      </w:r>
      <w:r w:rsidRPr="1FE416D3" w:rsidR="4620ECCE">
        <w:rPr>
          <w:rFonts w:ascii="Arial Nova" w:hAnsi="Arial Nova" w:eastAsia="Arial Nova" w:cs="Arial Nova"/>
          <w:color w:val="000000" w:themeColor="text1" w:themeTint="FF" w:themeShade="FF"/>
          <w:sz w:val="24"/>
          <w:szCs w:val="24"/>
        </w:rPr>
        <w:t xml:space="preserve">ese channels was strategically aligned with the target demographic, as younger audiences </w:t>
      </w:r>
      <w:r w:rsidRPr="1FE416D3" w:rsidR="4620ECCE">
        <w:rPr>
          <w:rFonts w:ascii="Arial Nova" w:hAnsi="Arial Nova" w:eastAsia="Arial Nova" w:cs="Arial Nova"/>
          <w:color w:val="000000" w:themeColor="text1" w:themeTint="FF" w:themeShade="FF"/>
          <w:sz w:val="24"/>
          <w:szCs w:val="24"/>
        </w:rPr>
        <w:t>demonstrates</w:t>
      </w:r>
      <w:r w:rsidRPr="1FE416D3" w:rsidR="4620ECCE">
        <w:rPr>
          <w:rFonts w:ascii="Arial Nova" w:hAnsi="Arial Nova" w:eastAsia="Arial Nova" w:cs="Arial Nova"/>
          <w:color w:val="000000" w:themeColor="text1" w:themeTint="FF" w:themeShade="FF"/>
          <w:sz w:val="24"/>
          <w:szCs w:val="24"/>
        </w:rPr>
        <w:t xml:space="preserve"> </w:t>
      </w:r>
      <w:r w:rsidRPr="1FE416D3" w:rsidR="4620ECCE">
        <w:rPr>
          <w:rFonts w:ascii="Arial Nova" w:hAnsi="Arial Nova" w:eastAsia="Arial Nova" w:cs="Arial Nova"/>
          <w:color w:val="000000" w:themeColor="text1" w:themeTint="FF" w:themeShade="FF"/>
          <w:sz w:val="24"/>
          <w:szCs w:val="24"/>
        </w:rPr>
        <w:t>high levels</w:t>
      </w:r>
      <w:r w:rsidRPr="1FE416D3" w:rsidR="4620ECCE">
        <w:rPr>
          <w:rFonts w:ascii="Arial Nova" w:hAnsi="Arial Nova" w:eastAsia="Arial Nova" w:cs="Arial Nova"/>
          <w:color w:val="000000" w:themeColor="text1" w:themeTint="FF" w:themeShade="FF"/>
          <w:sz w:val="24"/>
          <w:szCs w:val="24"/>
        </w:rPr>
        <w:t xml:space="preserve"> of online engagement. This multi-channel </w:t>
      </w:r>
      <w:r w:rsidRPr="1FE416D3" w:rsidR="14E845D2">
        <w:rPr>
          <w:rFonts w:ascii="Arial Nova" w:hAnsi="Arial Nova" w:eastAsia="Arial Nova" w:cs="Arial Nova"/>
          <w:color w:val="000000" w:themeColor="text1" w:themeTint="FF" w:themeShade="FF"/>
          <w:sz w:val="24"/>
          <w:szCs w:val="24"/>
        </w:rPr>
        <w:t>approach</w:t>
      </w:r>
      <w:r w:rsidRPr="1FE416D3" w:rsidR="4620ECCE">
        <w:rPr>
          <w:rFonts w:ascii="Arial Nova" w:hAnsi="Arial Nova" w:eastAsia="Arial Nova" w:cs="Arial Nova"/>
          <w:color w:val="000000" w:themeColor="text1" w:themeTint="FF" w:themeShade="FF"/>
          <w:sz w:val="24"/>
          <w:szCs w:val="24"/>
        </w:rPr>
        <w:t xml:space="preserve"> enhanced both awareness and audience interaction, ensuring broad</w:t>
      </w:r>
      <w:r w:rsidRPr="1FE416D3" w:rsidR="52D3F00D">
        <w:rPr>
          <w:rFonts w:ascii="Arial Nova" w:hAnsi="Arial Nova" w:eastAsia="Arial Nova" w:cs="Arial Nova"/>
          <w:color w:val="000000" w:themeColor="text1" w:themeTint="FF" w:themeShade="FF"/>
          <w:sz w:val="24"/>
          <w:szCs w:val="24"/>
        </w:rPr>
        <w:t xml:space="preserve">er reach and effective communication. Furthermore, this strategy is particularly </w:t>
      </w:r>
      <w:r w:rsidRPr="1FE416D3" w:rsidR="52D3F00D">
        <w:rPr>
          <w:rFonts w:ascii="Arial Nova" w:hAnsi="Arial Nova" w:eastAsia="Arial Nova" w:cs="Arial Nova"/>
          <w:color w:val="000000" w:themeColor="text1" w:themeTint="FF" w:themeShade="FF"/>
          <w:sz w:val="24"/>
          <w:szCs w:val="24"/>
        </w:rPr>
        <w:t>appropriate given</w:t>
      </w:r>
      <w:r w:rsidRPr="1FE416D3" w:rsidR="52D3F00D">
        <w:rPr>
          <w:rFonts w:ascii="Arial Nova" w:hAnsi="Arial Nova" w:eastAsia="Arial Nova" w:cs="Arial Nova"/>
          <w:color w:val="000000" w:themeColor="text1" w:themeTint="FF" w:themeShade="FF"/>
          <w:sz w:val="24"/>
          <w:szCs w:val="24"/>
        </w:rPr>
        <w:t xml:space="preserve"> that Generation Z are characterised as digital natives, </w:t>
      </w:r>
      <w:r w:rsidRPr="1FE416D3" w:rsidR="52D3F00D">
        <w:rPr>
          <w:rFonts w:ascii="Arial Nova" w:hAnsi="Arial Nova" w:eastAsia="Arial Nova" w:cs="Arial Nova"/>
          <w:color w:val="000000" w:themeColor="text1" w:themeTint="FF" w:themeShade="FF"/>
          <w:sz w:val="24"/>
          <w:szCs w:val="24"/>
        </w:rPr>
        <w:t>exhibiting</w:t>
      </w:r>
      <w:r w:rsidRPr="1FE416D3" w:rsidR="52D3F00D">
        <w:rPr>
          <w:rFonts w:ascii="Arial Nova" w:hAnsi="Arial Nova" w:eastAsia="Arial Nova" w:cs="Arial Nova"/>
          <w:color w:val="000000" w:themeColor="text1" w:themeTint="FF" w:themeShade="FF"/>
          <w:sz w:val="24"/>
          <w:szCs w:val="24"/>
        </w:rPr>
        <w:t xml:space="preserve"> strong engagement</w:t>
      </w:r>
      <w:r w:rsidRPr="1FE416D3" w:rsidR="1CF1697F">
        <w:rPr>
          <w:rFonts w:ascii="Arial Nova" w:hAnsi="Arial Nova" w:eastAsia="Arial Nova" w:cs="Arial Nova"/>
          <w:color w:val="000000" w:themeColor="text1" w:themeTint="FF" w:themeShade="FF"/>
          <w:sz w:val="24"/>
          <w:szCs w:val="24"/>
        </w:rPr>
        <w:t xml:space="preserve"> with social media platforms and a clear preference for digital forms of interaction. (Prasanna and Priyanka, 2024)</w:t>
      </w:r>
    </w:p>
    <w:p w:rsidR="5E71EE12" w:rsidP="1FE416D3" w:rsidRDefault="5E71EE12" w14:paraId="373C80EE" w14:textId="5352C39C">
      <w:pPr>
        <w:pStyle w:val="Normal"/>
        <w:suppressLineNumbers w:val="0"/>
        <w:bidi w:val="0"/>
        <w:spacing w:before="0" w:beforeAutospacing="off" w:after="160" w:afterAutospacing="off" w:line="360" w:lineRule="auto"/>
        <w:ind w:left="0" w:right="0"/>
        <w:jc w:val="left"/>
        <w:rPr>
          <w:rFonts w:ascii="Arial Nova" w:hAnsi="Arial Nova" w:eastAsia="Arial Nova" w:cs="Arial Nova"/>
          <w:color w:val="000000" w:themeColor="text1" w:themeTint="FF" w:themeShade="FF"/>
          <w:sz w:val="24"/>
          <w:szCs w:val="24"/>
        </w:rPr>
      </w:pPr>
      <w:r w:rsidRPr="1FE416D3" w:rsidR="5E71EE12">
        <w:rPr>
          <w:rFonts w:ascii="Arial Nova" w:hAnsi="Arial Nova" w:eastAsia="Arial Nova" w:cs="Arial Nova"/>
          <w:color w:val="000000" w:themeColor="text1" w:themeTint="FF" w:themeShade="FF"/>
          <w:sz w:val="24"/>
          <w:szCs w:val="24"/>
        </w:rPr>
        <w:t xml:space="preserve">The individuals involved in delivering the event play a critical role in shaping the overall attendee experience. The event team consisted of six core </w:t>
      </w:r>
      <w:r w:rsidRPr="1FE416D3" w:rsidR="494103E7">
        <w:rPr>
          <w:rFonts w:ascii="Arial Nova" w:hAnsi="Arial Nova" w:eastAsia="Arial Nova" w:cs="Arial Nova"/>
          <w:color w:val="000000" w:themeColor="text1" w:themeTint="FF" w:themeShade="FF"/>
          <w:sz w:val="24"/>
          <w:szCs w:val="24"/>
        </w:rPr>
        <w:t>members</w:t>
      </w:r>
      <w:r w:rsidRPr="1FE416D3" w:rsidR="5E71EE12">
        <w:rPr>
          <w:rFonts w:ascii="Arial Nova" w:hAnsi="Arial Nova" w:eastAsia="Arial Nova" w:cs="Arial Nova"/>
          <w:color w:val="000000" w:themeColor="text1" w:themeTint="FF" w:themeShade="FF"/>
          <w:sz w:val="24"/>
          <w:szCs w:val="24"/>
        </w:rPr>
        <w:t xml:space="preserve">, supported by volunteers from the first and second year of the course. These staff and volunteers </w:t>
      </w:r>
      <w:r w:rsidRPr="1FE416D3" w:rsidR="4A3A24F5">
        <w:rPr>
          <w:rFonts w:ascii="Arial Nova" w:hAnsi="Arial Nova" w:eastAsia="Arial Nova" w:cs="Arial Nova"/>
          <w:color w:val="000000" w:themeColor="text1" w:themeTint="FF" w:themeShade="FF"/>
          <w:sz w:val="24"/>
          <w:szCs w:val="24"/>
        </w:rPr>
        <w:t>were responsible for</w:t>
      </w:r>
      <w:r w:rsidRPr="1FE416D3" w:rsidR="4A3A24F5">
        <w:rPr>
          <w:rFonts w:ascii="Arial Nova" w:hAnsi="Arial Nova" w:eastAsia="Arial Nova" w:cs="Arial Nova"/>
          <w:color w:val="000000" w:themeColor="text1" w:themeTint="FF" w:themeShade="FF"/>
          <w:sz w:val="24"/>
          <w:szCs w:val="24"/>
        </w:rPr>
        <w:t xml:space="preserve"> providing information, </w:t>
      </w:r>
      <w:r w:rsidRPr="1FE416D3" w:rsidR="4A3A24F5">
        <w:rPr>
          <w:rFonts w:ascii="Arial Nova" w:hAnsi="Arial Nova" w:eastAsia="Arial Nova" w:cs="Arial Nova"/>
          <w:color w:val="000000" w:themeColor="text1" w:themeTint="FF" w:themeShade="FF"/>
          <w:sz w:val="24"/>
          <w:szCs w:val="24"/>
        </w:rPr>
        <w:t>guidance</w:t>
      </w:r>
      <w:r w:rsidRPr="1FE416D3" w:rsidR="4A3A24F5">
        <w:rPr>
          <w:rFonts w:ascii="Arial Nova" w:hAnsi="Arial Nova" w:eastAsia="Arial Nova" w:cs="Arial Nova"/>
          <w:color w:val="000000" w:themeColor="text1" w:themeTint="FF" w:themeShade="FF"/>
          <w:sz w:val="24"/>
          <w:szCs w:val="24"/>
        </w:rPr>
        <w:t xml:space="preserve"> and ongoing support throughout the event, ensuring that attendees were </w:t>
      </w:r>
      <w:r w:rsidRPr="1FE416D3" w:rsidR="4A3A24F5">
        <w:rPr>
          <w:rFonts w:ascii="Arial Nova" w:hAnsi="Arial Nova" w:eastAsia="Arial Nova" w:cs="Arial Nova"/>
          <w:color w:val="000000" w:themeColor="text1" w:themeTint="FF" w:themeShade="FF"/>
          <w:sz w:val="24"/>
          <w:szCs w:val="24"/>
        </w:rPr>
        <w:t>assisted</w:t>
      </w:r>
      <w:r w:rsidRPr="1FE416D3" w:rsidR="4A3A24F5">
        <w:rPr>
          <w:rFonts w:ascii="Arial Nova" w:hAnsi="Arial Nova" w:eastAsia="Arial Nova" w:cs="Arial Nova"/>
          <w:color w:val="000000" w:themeColor="text1" w:themeTint="FF" w:themeShade="FF"/>
          <w:sz w:val="24"/>
          <w:szCs w:val="24"/>
        </w:rPr>
        <w:t xml:space="preserve"> effectively at all stages. This shows the importance of human interaction within service delivery, as interpersonal </w:t>
      </w:r>
      <w:r w:rsidRPr="1FE416D3" w:rsidR="324C6456">
        <w:rPr>
          <w:rFonts w:ascii="Arial Nova" w:hAnsi="Arial Nova" w:eastAsia="Arial Nova" w:cs="Arial Nova"/>
          <w:color w:val="000000" w:themeColor="text1" w:themeTint="FF" w:themeShade="FF"/>
          <w:sz w:val="24"/>
          <w:szCs w:val="24"/>
        </w:rPr>
        <w:t>engagement has been shown significantly influence customer satisfaction and overall experience. (S</w:t>
      </w:r>
      <w:r w:rsidRPr="1FE416D3" w:rsidR="19B4AE66">
        <w:rPr>
          <w:rFonts w:ascii="Arial Nova" w:hAnsi="Arial Nova" w:eastAsia="Arial Nova" w:cs="Arial Nova"/>
          <w:color w:val="000000" w:themeColor="text1" w:themeTint="FF" w:themeShade="FF"/>
          <w:sz w:val="24"/>
          <w:szCs w:val="24"/>
        </w:rPr>
        <w:t>rivastava</w:t>
      </w:r>
      <w:r w:rsidRPr="1FE416D3" w:rsidR="324C6456">
        <w:rPr>
          <w:rFonts w:ascii="Arial Nova" w:hAnsi="Arial Nova" w:eastAsia="Arial Nova" w:cs="Arial Nova"/>
          <w:color w:val="000000" w:themeColor="text1" w:themeTint="FF" w:themeShade="FF"/>
          <w:sz w:val="24"/>
          <w:szCs w:val="24"/>
        </w:rPr>
        <w:t xml:space="preserve"> and </w:t>
      </w:r>
      <w:r w:rsidRPr="1FE416D3" w:rsidR="02571A07">
        <w:rPr>
          <w:rFonts w:ascii="Arial Nova" w:hAnsi="Arial Nova" w:eastAsia="Arial Nova" w:cs="Arial Nova"/>
          <w:color w:val="000000" w:themeColor="text1" w:themeTint="FF" w:themeShade="FF"/>
          <w:sz w:val="24"/>
          <w:szCs w:val="24"/>
        </w:rPr>
        <w:t>Kaul</w:t>
      </w:r>
      <w:r w:rsidRPr="1FE416D3" w:rsidR="324C6456">
        <w:rPr>
          <w:rFonts w:ascii="Arial Nova" w:hAnsi="Arial Nova" w:eastAsia="Arial Nova" w:cs="Arial Nova"/>
          <w:color w:val="000000" w:themeColor="text1" w:themeTint="FF" w:themeShade="FF"/>
          <w:sz w:val="24"/>
          <w:szCs w:val="24"/>
        </w:rPr>
        <w:t>, 2014)</w:t>
      </w:r>
    </w:p>
    <w:p w:rsidR="080183E2" w:rsidP="1FE416D3" w:rsidRDefault="080183E2" w14:paraId="171CFB1D" w14:textId="42CDD259">
      <w:pPr>
        <w:pStyle w:val="Normal"/>
        <w:suppressLineNumbers w:val="0"/>
        <w:bidi w:val="0"/>
        <w:spacing w:before="0" w:beforeAutospacing="off" w:after="160" w:afterAutospacing="off" w:line="360" w:lineRule="auto"/>
        <w:ind w:left="0" w:right="0"/>
        <w:jc w:val="left"/>
        <w:rPr>
          <w:rFonts w:ascii="Arial Nova" w:hAnsi="Arial Nova" w:eastAsia="Arial Nova" w:cs="Arial Nova"/>
          <w:noProof w:val="0"/>
          <w:color w:val="000000" w:themeColor="text1" w:themeTint="FF" w:themeShade="FF"/>
          <w:sz w:val="24"/>
          <w:szCs w:val="24"/>
          <w:lang w:val="en-GB"/>
        </w:rPr>
      </w:pPr>
      <w:r w:rsidRPr="1FE416D3" w:rsidR="039E8120">
        <w:rPr>
          <w:rFonts w:ascii="Arial Nova" w:hAnsi="Arial Nova" w:eastAsia="Arial Nova" w:cs="Arial Nova"/>
          <w:color w:val="000000" w:themeColor="text1" w:themeTint="FF" w:themeShade="FF"/>
          <w:sz w:val="24"/>
          <w:szCs w:val="24"/>
        </w:rPr>
        <w:t xml:space="preserve">The event </w:t>
      </w:r>
      <w:r w:rsidRPr="1FE416D3" w:rsidR="039E8120">
        <w:rPr>
          <w:rFonts w:ascii="Arial Nova" w:hAnsi="Arial Nova" w:eastAsia="Arial Nova" w:cs="Arial Nova"/>
          <w:color w:val="000000" w:themeColor="text1" w:themeTint="FF" w:themeShade="FF"/>
          <w:sz w:val="24"/>
          <w:szCs w:val="24"/>
        </w:rPr>
        <w:t>operates</w:t>
      </w:r>
      <w:r w:rsidRPr="1FE416D3" w:rsidR="039E8120">
        <w:rPr>
          <w:rFonts w:ascii="Arial Nova" w:hAnsi="Arial Nova" w:eastAsia="Arial Nova" w:cs="Arial Nova"/>
          <w:color w:val="000000" w:themeColor="text1" w:themeTint="FF" w:themeShade="FF"/>
          <w:sz w:val="24"/>
          <w:szCs w:val="24"/>
        </w:rPr>
        <w:t xml:space="preserve"> with a structured registration system to ensure efficiency. A clear process allows attendees to re</w:t>
      </w:r>
      <w:r w:rsidRPr="1FE416D3" w:rsidR="0B8309F9">
        <w:rPr>
          <w:rFonts w:ascii="Arial Nova" w:hAnsi="Arial Nova" w:eastAsia="Arial Nova" w:cs="Arial Nova"/>
          <w:color w:val="000000" w:themeColor="text1" w:themeTint="FF" w:themeShade="FF"/>
          <w:sz w:val="24"/>
          <w:szCs w:val="24"/>
        </w:rPr>
        <w:t xml:space="preserve">gister in advance through Eventbrite, helping organisers manage attendance numbers and </w:t>
      </w:r>
      <w:r w:rsidRPr="1FE416D3" w:rsidR="0B8309F9">
        <w:rPr>
          <w:rFonts w:ascii="Arial Nova" w:hAnsi="Arial Nova" w:eastAsia="Arial Nova" w:cs="Arial Nova"/>
          <w:color w:val="000000" w:themeColor="text1" w:themeTint="FF" w:themeShade="FF"/>
          <w:sz w:val="24"/>
          <w:szCs w:val="24"/>
        </w:rPr>
        <w:t>maintain</w:t>
      </w:r>
      <w:r w:rsidRPr="1FE416D3" w:rsidR="0B8309F9">
        <w:rPr>
          <w:rFonts w:ascii="Arial Nova" w:hAnsi="Arial Nova" w:eastAsia="Arial Nova" w:cs="Arial Nova"/>
          <w:color w:val="000000" w:themeColor="text1" w:themeTint="FF" w:themeShade="FF"/>
          <w:sz w:val="24"/>
          <w:szCs w:val="24"/>
        </w:rPr>
        <w:t xml:space="preserve"> a smooth flow on the day of the event. </w:t>
      </w:r>
    </w:p>
    <w:p w:rsidR="327ED437" w:rsidP="1FE416D3" w:rsidRDefault="327ED437" w14:paraId="535B30B7" w14:textId="7B337AF1">
      <w:pPr>
        <w:pStyle w:val="Normal"/>
        <w:suppressLineNumbers w:val="0"/>
        <w:bidi w:val="0"/>
        <w:spacing w:before="0" w:beforeAutospacing="off" w:after="160" w:afterAutospacing="off" w:line="360" w:lineRule="auto"/>
        <w:ind w:left="0" w:right="0"/>
        <w:jc w:val="left"/>
        <w:rPr>
          <w:rFonts w:ascii="Arial Nova" w:hAnsi="Arial Nova" w:eastAsia="Arial Nova" w:cs="Arial Nova"/>
          <w:noProof w:val="0"/>
          <w:color w:val="000000" w:themeColor="text1" w:themeTint="FF" w:themeShade="FF"/>
          <w:sz w:val="24"/>
          <w:szCs w:val="24"/>
          <w:lang w:val="en-GB"/>
        </w:rPr>
      </w:pPr>
      <w:r w:rsidRPr="1FE416D3" w:rsidR="12C72954">
        <w:rPr>
          <w:rFonts w:ascii="Arial Nova" w:hAnsi="Arial Nova" w:eastAsia="Arial Nova" w:cs="Arial Nova"/>
          <w:color w:val="000000" w:themeColor="text1" w:themeTint="FF" w:themeShade="FF"/>
          <w:sz w:val="24"/>
          <w:szCs w:val="24"/>
        </w:rPr>
        <w:t xml:space="preserve">Physical evidence refers to the tangible elements that influence </w:t>
      </w:r>
      <w:r w:rsidRPr="1FE416D3" w:rsidR="12C72954">
        <w:rPr>
          <w:rFonts w:ascii="Arial Nova" w:hAnsi="Arial Nova" w:eastAsia="Arial Nova" w:cs="Arial Nova"/>
          <w:color w:val="000000" w:themeColor="text1" w:themeTint="FF" w:themeShade="FF"/>
          <w:sz w:val="24"/>
          <w:szCs w:val="24"/>
        </w:rPr>
        <w:t>perceptions</w:t>
      </w:r>
      <w:r w:rsidRPr="1FE416D3" w:rsidR="12C72954">
        <w:rPr>
          <w:rFonts w:ascii="Arial Nova" w:hAnsi="Arial Nova" w:eastAsia="Arial Nova" w:cs="Arial Nova"/>
          <w:color w:val="000000" w:themeColor="text1" w:themeTint="FF" w:themeShade="FF"/>
          <w:sz w:val="24"/>
          <w:szCs w:val="24"/>
        </w:rPr>
        <w:t xml:space="preserve"> of the event</w:t>
      </w:r>
      <w:r w:rsidRPr="1FE416D3" w:rsidR="690B9F6A">
        <w:rPr>
          <w:rFonts w:ascii="Arial Nova" w:hAnsi="Arial Nova" w:eastAsia="Arial Nova" w:cs="Arial Nova"/>
          <w:color w:val="000000" w:themeColor="text1" w:themeTint="FF" w:themeShade="FF"/>
          <w:sz w:val="24"/>
          <w:szCs w:val="24"/>
        </w:rPr>
        <w:t xml:space="preserve">, including the event layout, signage, promotional </w:t>
      </w:r>
      <w:r w:rsidRPr="1FE416D3" w:rsidR="690B9F6A">
        <w:rPr>
          <w:rFonts w:ascii="Arial Nova" w:hAnsi="Arial Nova" w:eastAsia="Arial Nova" w:cs="Arial Nova"/>
          <w:color w:val="000000" w:themeColor="text1" w:themeTint="FF" w:themeShade="FF"/>
          <w:sz w:val="24"/>
          <w:szCs w:val="24"/>
        </w:rPr>
        <w:t>materials</w:t>
      </w:r>
      <w:r w:rsidRPr="1FE416D3" w:rsidR="690B9F6A">
        <w:rPr>
          <w:rFonts w:ascii="Arial Nova" w:hAnsi="Arial Nova" w:eastAsia="Arial Nova" w:cs="Arial Nova"/>
          <w:color w:val="000000" w:themeColor="text1" w:themeTint="FF" w:themeShade="FF"/>
          <w:sz w:val="24"/>
          <w:szCs w:val="24"/>
        </w:rPr>
        <w:t xml:space="preserve"> and overall branding. These elements play a crucial role in creating cohesive and immersive environment that enhances the visitor experience. In this event, the branding and </w:t>
      </w:r>
      <w:r w:rsidRPr="1FE416D3" w:rsidR="187AE214">
        <w:rPr>
          <w:rFonts w:ascii="Arial Nova" w:hAnsi="Arial Nova" w:eastAsia="Arial Nova" w:cs="Arial Nova"/>
          <w:color w:val="000000" w:themeColor="text1" w:themeTint="FF" w:themeShade="FF"/>
          <w:sz w:val="24"/>
          <w:szCs w:val="24"/>
        </w:rPr>
        <w:t xml:space="preserve">spatial design were developed to simulate an airport setting, allowing attendees to feel as though they were embarking on a travel journey, thereby reinforcing the touristic theme. This immersive </w:t>
      </w:r>
      <w:r w:rsidRPr="1FE416D3" w:rsidR="37E1E9A8">
        <w:rPr>
          <w:rFonts w:ascii="Arial Nova" w:hAnsi="Arial Nova" w:eastAsia="Arial Nova" w:cs="Arial Nova"/>
          <w:color w:val="000000" w:themeColor="text1" w:themeTint="FF" w:themeShade="FF"/>
          <w:sz w:val="24"/>
          <w:szCs w:val="24"/>
        </w:rPr>
        <w:t>approach</w:t>
      </w:r>
      <w:r w:rsidRPr="1FE416D3" w:rsidR="187AE214">
        <w:rPr>
          <w:rFonts w:ascii="Arial Nova" w:hAnsi="Arial Nova" w:eastAsia="Arial Nova" w:cs="Arial Nova"/>
          <w:color w:val="000000" w:themeColor="text1" w:themeTint="FF" w:themeShade="FF"/>
          <w:sz w:val="24"/>
          <w:szCs w:val="24"/>
        </w:rPr>
        <w:t xml:space="preserve"> not only</w:t>
      </w:r>
      <w:r w:rsidRPr="1FE416D3" w:rsidR="72095333">
        <w:rPr>
          <w:rFonts w:ascii="Arial Nova" w:hAnsi="Arial Nova" w:eastAsia="Arial Nova" w:cs="Arial Nova"/>
          <w:color w:val="000000" w:themeColor="text1" w:themeTint="FF" w:themeShade="FF"/>
          <w:sz w:val="24"/>
          <w:szCs w:val="24"/>
        </w:rPr>
        <w:t xml:space="preserve"> strengthens engagement but also supports the communication of the event’s identity and purpose. Events, as experiential platforms, contribute to buildi</w:t>
      </w:r>
      <w:r w:rsidRPr="1FE416D3" w:rsidR="2C7DA582">
        <w:rPr>
          <w:rFonts w:ascii="Arial Nova" w:hAnsi="Arial Nova" w:eastAsia="Arial Nova" w:cs="Arial Nova"/>
          <w:color w:val="000000" w:themeColor="text1" w:themeTint="FF" w:themeShade="FF"/>
          <w:sz w:val="24"/>
          <w:szCs w:val="24"/>
        </w:rPr>
        <w:t xml:space="preserve">ng brand satisfaction, </w:t>
      </w:r>
      <w:r w:rsidRPr="1FE416D3" w:rsidR="2C7DA582">
        <w:rPr>
          <w:rFonts w:ascii="Arial Nova" w:hAnsi="Arial Nova" w:eastAsia="Arial Nova" w:cs="Arial Nova"/>
          <w:color w:val="000000" w:themeColor="text1" w:themeTint="FF" w:themeShade="FF"/>
          <w:sz w:val="24"/>
          <w:szCs w:val="24"/>
        </w:rPr>
        <w:t>trust</w:t>
      </w:r>
      <w:r w:rsidRPr="1FE416D3" w:rsidR="2C7DA582">
        <w:rPr>
          <w:rFonts w:ascii="Arial Nova" w:hAnsi="Arial Nova" w:eastAsia="Arial Nova" w:cs="Arial Nova"/>
          <w:color w:val="000000" w:themeColor="text1" w:themeTint="FF" w:themeShade="FF"/>
          <w:sz w:val="24"/>
          <w:szCs w:val="24"/>
        </w:rPr>
        <w:t xml:space="preserve"> and loyalty through direct audience interaction. (Marist, </w:t>
      </w:r>
      <w:r w:rsidRPr="1FE416D3" w:rsidR="2C7DA582">
        <w:rPr>
          <w:rFonts w:ascii="Arial Nova" w:hAnsi="Arial Nova" w:eastAsia="Arial Nova" w:cs="Arial Nova"/>
          <w:color w:val="000000" w:themeColor="text1" w:themeTint="FF" w:themeShade="FF"/>
          <w:sz w:val="24"/>
          <w:szCs w:val="24"/>
        </w:rPr>
        <w:t>Yuliati</w:t>
      </w:r>
      <w:r w:rsidRPr="1FE416D3" w:rsidR="2C7DA582">
        <w:rPr>
          <w:rFonts w:ascii="Arial Nova" w:hAnsi="Arial Nova" w:eastAsia="Arial Nova" w:cs="Arial Nova"/>
          <w:color w:val="000000" w:themeColor="text1" w:themeTint="FF" w:themeShade="FF"/>
          <w:sz w:val="24"/>
          <w:szCs w:val="24"/>
        </w:rPr>
        <w:t xml:space="preserve"> and Najib</w:t>
      </w:r>
      <w:r w:rsidRPr="1FE416D3" w:rsidR="15CBF0EE">
        <w:rPr>
          <w:rFonts w:ascii="Arial Nova" w:hAnsi="Arial Nova" w:eastAsia="Arial Nova" w:cs="Arial Nova"/>
          <w:color w:val="000000" w:themeColor="text1" w:themeTint="FF" w:themeShade="FF"/>
          <w:sz w:val="24"/>
          <w:szCs w:val="24"/>
        </w:rPr>
        <w:t>, 2014)</w:t>
      </w:r>
    </w:p>
    <w:p w:rsidR="56F10DA3" w:rsidP="1FE416D3" w:rsidRDefault="56F10DA3" w14:paraId="4A4CFDC8" w14:textId="257B6848">
      <w:pPr>
        <w:pStyle w:val="Normal"/>
        <w:spacing w:line="360" w:lineRule="auto"/>
        <w:rPr>
          <w:rFonts w:ascii="Arial Nova" w:hAnsi="Arial Nova" w:eastAsia="Arial Nova" w:cs="Arial Nova"/>
          <w:noProof w:val="0"/>
          <w:color w:val="000000" w:themeColor="text1" w:themeTint="FF" w:themeShade="FF"/>
          <w:sz w:val="24"/>
          <w:szCs w:val="24"/>
          <w:lang w:val="en-GB"/>
        </w:rPr>
      </w:pPr>
      <w:r w:rsidRPr="1FE416D3" w:rsidR="57586F1C">
        <w:rPr>
          <w:rFonts w:ascii="Arial Nova" w:hAnsi="Arial Nova" w:eastAsia="Arial Nova" w:cs="Arial Nova"/>
          <w:color w:val="000000" w:themeColor="text1" w:themeTint="FF" w:themeShade="FF"/>
          <w:sz w:val="24"/>
          <w:szCs w:val="24"/>
        </w:rPr>
        <w:t xml:space="preserve">In addition to digital promotion, the team implemented face-to-face marketing strategies by visiting Neath College to engage directly with potential attendees. </w:t>
      </w:r>
      <w:r w:rsidRPr="1FE416D3" w:rsidR="70036132">
        <w:rPr>
          <w:rFonts w:ascii="Arial Nova" w:hAnsi="Arial Nova" w:eastAsia="Arial Nova" w:cs="Arial Nova"/>
          <w:noProof w:val="0"/>
          <w:color w:val="000000" w:themeColor="text1" w:themeTint="FF" w:themeShade="FF"/>
          <w:sz w:val="24"/>
          <w:szCs w:val="24"/>
          <w:lang w:val="en-GB"/>
        </w:rPr>
        <w:t xml:space="preserve">(Appendix 3) </w:t>
      </w:r>
      <w:r w:rsidRPr="1FE416D3" w:rsidR="57586F1C">
        <w:rPr>
          <w:rFonts w:ascii="Arial Nova" w:hAnsi="Arial Nova" w:eastAsia="Arial Nova" w:cs="Arial Nova"/>
          <w:color w:val="000000" w:themeColor="text1" w:themeTint="FF" w:themeShade="FF"/>
          <w:sz w:val="24"/>
          <w:szCs w:val="24"/>
        </w:rPr>
        <w:t>This approach enabled more personalise</w:t>
      </w:r>
      <w:r w:rsidRPr="1FE416D3" w:rsidR="2C10361E">
        <w:rPr>
          <w:rFonts w:ascii="Arial Nova" w:hAnsi="Arial Nova" w:eastAsia="Arial Nova" w:cs="Arial Nova"/>
          <w:color w:val="000000" w:themeColor="text1" w:themeTint="FF" w:themeShade="FF"/>
          <w:sz w:val="24"/>
          <w:szCs w:val="24"/>
        </w:rPr>
        <w:t>d interaction and increased awareness of the event within the target audience</w:t>
      </w:r>
      <w:r w:rsidRPr="1FE416D3" w:rsidR="658EFB98">
        <w:rPr>
          <w:rFonts w:ascii="Arial Nova" w:hAnsi="Arial Nova" w:eastAsia="Arial Nova" w:cs="Arial Nova"/>
          <w:color w:val="000000" w:themeColor="text1" w:themeTint="FF" w:themeShade="FF"/>
          <w:sz w:val="24"/>
          <w:szCs w:val="24"/>
        </w:rPr>
        <w:t>, as personalised communication has been shown to enhance engagement and responsiveness among the target audience. (</w:t>
      </w:r>
      <w:r w:rsidRPr="1FE416D3" w:rsidR="658EFB98">
        <w:rPr>
          <w:rFonts w:ascii="Arial Nova" w:hAnsi="Arial Nova" w:eastAsia="Arial Nova" w:cs="Arial Nova"/>
          <w:color w:val="000000" w:themeColor="text1" w:themeTint="FF" w:themeShade="FF"/>
          <w:sz w:val="24"/>
          <w:szCs w:val="24"/>
        </w:rPr>
        <w:t>Yeoa</w:t>
      </w:r>
      <w:r w:rsidRPr="1FE416D3" w:rsidR="658EFB98">
        <w:rPr>
          <w:rFonts w:ascii="Arial Nova" w:hAnsi="Arial Nova" w:eastAsia="Arial Nova" w:cs="Arial Nova"/>
          <w:color w:val="000000" w:themeColor="text1" w:themeTint="FF" w:themeShade="FF"/>
          <w:sz w:val="24"/>
          <w:szCs w:val="24"/>
        </w:rPr>
        <w:t>, Chu and Li, 2025)</w:t>
      </w:r>
      <w:r w:rsidRPr="1FE416D3" w:rsidR="19D71189">
        <w:rPr>
          <w:rFonts w:ascii="Arial Nova" w:hAnsi="Arial Nova" w:eastAsia="Arial Nova" w:cs="Arial Nova"/>
          <w:color w:val="000000" w:themeColor="text1" w:themeTint="FF" w:themeShade="FF"/>
          <w:sz w:val="24"/>
          <w:szCs w:val="24"/>
        </w:rPr>
        <w:t xml:space="preserve"> Furthermore, word-of-mouth promotion was actively encouraged through networks of friends, </w:t>
      </w:r>
      <w:r w:rsidRPr="1FE416D3" w:rsidR="19D71189">
        <w:rPr>
          <w:rFonts w:ascii="Arial Nova" w:hAnsi="Arial Nova" w:eastAsia="Arial Nova" w:cs="Arial Nova"/>
          <w:color w:val="000000" w:themeColor="text1" w:themeTint="FF" w:themeShade="FF"/>
          <w:sz w:val="24"/>
          <w:szCs w:val="24"/>
        </w:rPr>
        <w:t>family</w:t>
      </w:r>
      <w:r w:rsidRPr="1FE416D3" w:rsidR="19D71189">
        <w:rPr>
          <w:rFonts w:ascii="Arial Nova" w:hAnsi="Arial Nova" w:eastAsia="Arial Nova" w:cs="Arial Nova"/>
          <w:color w:val="000000" w:themeColor="text1" w:themeTint="FF" w:themeShade="FF"/>
          <w:sz w:val="24"/>
          <w:szCs w:val="24"/>
        </w:rPr>
        <w:t xml:space="preserve"> and peers. With the support of Jacqui Jones and her professional connections, this informal marketing </w:t>
      </w:r>
      <w:r w:rsidRPr="1FE416D3" w:rsidR="4DAC9D4C">
        <w:rPr>
          <w:rFonts w:ascii="Arial Nova" w:hAnsi="Arial Nova" w:eastAsia="Arial Nova" w:cs="Arial Nova"/>
          <w:color w:val="000000" w:themeColor="text1" w:themeTint="FF" w:themeShade="FF"/>
          <w:sz w:val="24"/>
          <w:szCs w:val="24"/>
        </w:rPr>
        <w:t xml:space="preserve">strategy was extended to relevant organisations such as TUI and ABTA. This combination of direct </w:t>
      </w:r>
      <w:r w:rsidRPr="1FE416D3" w:rsidR="1F3E67AE">
        <w:rPr>
          <w:rFonts w:ascii="Arial Nova" w:hAnsi="Arial Nova" w:eastAsia="Arial Nova" w:cs="Arial Nova"/>
          <w:color w:val="000000" w:themeColor="text1" w:themeTint="FF" w:themeShade="FF"/>
          <w:sz w:val="24"/>
          <w:szCs w:val="24"/>
        </w:rPr>
        <w:t>engagement</w:t>
      </w:r>
      <w:r w:rsidRPr="1FE416D3" w:rsidR="4DAC9D4C">
        <w:rPr>
          <w:rFonts w:ascii="Arial Nova" w:hAnsi="Arial Nova" w:eastAsia="Arial Nova" w:cs="Arial Nova"/>
          <w:color w:val="000000" w:themeColor="text1" w:themeTint="FF" w:themeShade="FF"/>
          <w:sz w:val="24"/>
          <w:szCs w:val="24"/>
        </w:rPr>
        <w:t xml:space="preserve"> and network-based promotion contributed to</w:t>
      </w:r>
      <w:r w:rsidRPr="1FE416D3" w:rsidR="7DBB1AE3">
        <w:rPr>
          <w:rFonts w:ascii="Arial Nova" w:hAnsi="Arial Nova" w:eastAsia="Arial Nova" w:cs="Arial Nova"/>
          <w:color w:val="000000" w:themeColor="text1" w:themeTint="FF" w:themeShade="FF"/>
          <w:sz w:val="24"/>
          <w:szCs w:val="24"/>
        </w:rPr>
        <w:t xml:space="preserve"> broadening the reach and </w:t>
      </w:r>
      <w:r w:rsidRPr="1FE416D3" w:rsidR="1E27A167">
        <w:rPr>
          <w:rFonts w:ascii="Arial Nova" w:hAnsi="Arial Nova" w:eastAsia="Arial Nova" w:cs="Arial Nova"/>
          <w:color w:val="000000" w:themeColor="text1" w:themeTint="FF" w:themeShade="FF"/>
          <w:sz w:val="24"/>
          <w:szCs w:val="24"/>
        </w:rPr>
        <w:t>visibility</w:t>
      </w:r>
      <w:r w:rsidRPr="1FE416D3" w:rsidR="7DBB1AE3">
        <w:rPr>
          <w:rFonts w:ascii="Arial Nova" w:hAnsi="Arial Nova" w:eastAsia="Arial Nova" w:cs="Arial Nova"/>
          <w:color w:val="000000" w:themeColor="text1" w:themeTint="FF" w:themeShade="FF"/>
          <w:sz w:val="24"/>
          <w:szCs w:val="24"/>
        </w:rPr>
        <w:t xml:space="preserve"> of the event. </w:t>
      </w:r>
    </w:p>
    <w:p w:rsidR="764978B4" w:rsidP="1FE416D3" w:rsidRDefault="764978B4" w14:paraId="41974700" w14:textId="16526829">
      <w:pPr>
        <w:pStyle w:val="Normal"/>
        <w:spacing w:line="360" w:lineRule="auto"/>
        <w:rPr>
          <w:rFonts w:ascii="Arial Nova" w:hAnsi="Arial Nova" w:eastAsia="Arial Nova" w:cs="Arial Nova"/>
          <w:b w:val="1"/>
          <w:bCs w:val="1"/>
          <w:noProof w:val="0"/>
          <w:color w:val="000000" w:themeColor="text1" w:themeTint="FF" w:themeShade="FF"/>
          <w:sz w:val="24"/>
          <w:szCs w:val="24"/>
          <w:lang w:val="en-GB"/>
        </w:rPr>
      </w:pPr>
      <w:r w:rsidRPr="1FE416D3" w:rsidR="1DAB138E">
        <w:rPr>
          <w:rFonts w:ascii="Arial Nova" w:hAnsi="Arial Nova" w:eastAsia="Arial Nova" w:cs="Arial Nova"/>
          <w:b w:val="1"/>
          <w:bCs w:val="1"/>
          <w:color w:val="000000" w:themeColor="text1" w:themeTint="FF" w:themeShade="FF"/>
          <w:sz w:val="24"/>
          <w:szCs w:val="24"/>
        </w:rPr>
        <w:t>Risk management</w:t>
      </w:r>
    </w:p>
    <w:p w:rsidR="5BE4ADC1" w:rsidP="1FE416D3" w:rsidRDefault="5BE4ADC1" w14:paraId="11836693" w14:textId="3E809F4F">
      <w:pPr>
        <w:pStyle w:val="Normal"/>
        <w:spacing w:line="360" w:lineRule="auto"/>
        <w:rPr>
          <w:rFonts w:ascii="Arial Nova" w:hAnsi="Arial Nova" w:eastAsia="Arial Nova" w:cs="Arial Nova"/>
          <w:noProof w:val="0"/>
          <w:color w:val="000000" w:themeColor="text1" w:themeTint="FF" w:themeShade="FF"/>
          <w:sz w:val="24"/>
          <w:szCs w:val="24"/>
          <w:lang w:val="en-GB"/>
        </w:rPr>
      </w:pPr>
      <w:r w:rsidRPr="1FE416D3" w:rsidR="2F18BD82">
        <w:rPr>
          <w:rFonts w:ascii="Arial Nova" w:hAnsi="Arial Nova" w:eastAsia="Arial Nova" w:cs="Arial Nova"/>
          <w:color w:val="000000" w:themeColor="text1" w:themeTint="FF" w:themeShade="FF"/>
          <w:sz w:val="24"/>
          <w:szCs w:val="24"/>
        </w:rPr>
        <w:t>Risk management strategy for marketing has been also conducted to mitigate risk</w:t>
      </w:r>
      <w:r w:rsidRPr="1FE416D3" w:rsidR="2F18BD82">
        <w:rPr>
          <w:rFonts w:ascii="Arial Nova" w:hAnsi="Arial Nova" w:eastAsia="Arial Nova" w:cs="Arial Nova"/>
          <w:color w:val="000000" w:themeColor="text1" w:themeTint="FF" w:themeShade="FF"/>
          <w:sz w:val="24"/>
          <w:szCs w:val="24"/>
        </w:rPr>
        <w:t>s.</w:t>
      </w:r>
      <w:r w:rsidRPr="1FE416D3" w:rsidR="2E1D9FEF">
        <w:rPr>
          <w:rFonts w:ascii="Arial Nova" w:hAnsi="Arial Nova" w:eastAsia="Arial Nova" w:cs="Arial Nova"/>
          <w:color w:val="000000" w:themeColor="text1" w:themeTint="FF" w:themeShade="FF"/>
          <w:sz w:val="24"/>
          <w:szCs w:val="24"/>
        </w:rPr>
        <w:t xml:space="preserve"> </w:t>
      </w:r>
      <w:r w:rsidRPr="1FE416D3" w:rsidR="0FD497F8">
        <w:rPr>
          <w:rFonts w:ascii="Arial Nova" w:hAnsi="Arial Nova" w:eastAsia="Arial Nova" w:cs="Arial Nova"/>
          <w:color w:val="000000" w:themeColor="text1" w:themeTint="FF" w:themeShade="FF"/>
          <w:sz w:val="24"/>
          <w:szCs w:val="24"/>
        </w:rPr>
        <w:t xml:space="preserve">To strengthen the risk management strategy, a risk matrix was used to assess and prioritise potential risks. A risk matrix evaluates risk by multiplying the </w:t>
      </w:r>
      <w:r w:rsidRPr="1FE416D3" w:rsidR="08A9B246">
        <w:rPr>
          <w:rFonts w:ascii="Arial Nova" w:hAnsi="Arial Nova" w:eastAsia="Arial Nova" w:cs="Arial Nova"/>
          <w:color w:val="000000" w:themeColor="text1" w:themeTint="FF" w:themeShade="FF"/>
          <w:sz w:val="24"/>
          <w:szCs w:val="24"/>
        </w:rPr>
        <w:t>probability</w:t>
      </w:r>
      <w:r w:rsidRPr="1FE416D3" w:rsidR="0FD497F8">
        <w:rPr>
          <w:rFonts w:ascii="Arial Nova" w:hAnsi="Arial Nova" w:eastAsia="Arial Nova" w:cs="Arial Nova"/>
          <w:color w:val="000000" w:themeColor="text1" w:themeTint="FF" w:themeShade="FF"/>
          <w:sz w:val="24"/>
          <w:szCs w:val="24"/>
        </w:rPr>
        <w:t xml:space="preserve"> (</w:t>
      </w:r>
      <w:r w:rsidRPr="1FE416D3" w:rsidR="40DD7AA6">
        <w:rPr>
          <w:rFonts w:ascii="Arial Nova" w:hAnsi="Arial Nova" w:eastAsia="Arial Nova" w:cs="Arial Nova"/>
          <w:color w:val="000000" w:themeColor="text1" w:themeTint="FF" w:themeShade="FF"/>
          <w:sz w:val="24"/>
          <w:szCs w:val="24"/>
        </w:rPr>
        <w:t>like hood</w:t>
      </w:r>
      <w:r w:rsidRPr="1FE416D3" w:rsidR="0FD497F8">
        <w:rPr>
          <w:rFonts w:ascii="Arial Nova" w:hAnsi="Arial Nova" w:eastAsia="Arial Nova" w:cs="Arial Nova"/>
          <w:color w:val="000000" w:themeColor="text1" w:themeTint="FF" w:themeShade="FF"/>
          <w:sz w:val="24"/>
          <w:szCs w:val="24"/>
        </w:rPr>
        <w:t>)</w:t>
      </w:r>
      <w:r w:rsidRPr="1FE416D3" w:rsidR="4FFC31AF">
        <w:rPr>
          <w:rFonts w:ascii="Arial Nova" w:hAnsi="Arial Nova" w:eastAsia="Arial Nova" w:cs="Arial Nova"/>
          <w:color w:val="000000" w:themeColor="text1" w:themeTint="FF" w:themeShade="FF"/>
          <w:sz w:val="24"/>
          <w:szCs w:val="24"/>
        </w:rPr>
        <w:t xml:space="preserve"> of a risk </w:t>
      </w:r>
      <w:r w:rsidRPr="1FE416D3" w:rsidR="34D5AA82">
        <w:rPr>
          <w:rFonts w:ascii="Arial Nova" w:hAnsi="Arial Nova" w:eastAsia="Arial Nova" w:cs="Arial Nova"/>
          <w:color w:val="000000" w:themeColor="text1" w:themeTint="FF" w:themeShade="FF"/>
          <w:sz w:val="24"/>
          <w:szCs w:val="24"/>
        </w:rPr>
        <w:t>occurring</w:t>
      </w:r>
      <w:r w:rsidRPr="1FE416D3" w:rsidR="4FFC31AF">
        <w:rPr>
          <w:rFonts w:ascii="Arial Nova" w:hAnsi="Arial Nova" w:eastAsia="Arial Nova" w:cs="Arial Nova"/>
          <w:color w:val="000000" w:themeColor="text1" w:themeTint="FF" w:themeShade="FF"/>
          <w:sz w:val="24"/>
          <w:szCs w:val="24"/>
        </w:rPr>
        <w:t xml:space="preserve"> by its impact which is the severity of consequences. The risk was measured on a scale of 1-5 for both probability and impact. </w:t>
      </w:r>
      <w:r w:rsidRPr="1FE416D3" w:rsidR="082DFC47">
        <w:rPr>
          <w:rFonts w:ascii="Arial Nova" w:hAnsi="Arial Nova" w:eastAsia="Arial Nova" w:cs="Arial Nova"/>
          <w:color w:val="000000" w:themeColor="text1" w:themeTint="FF" w:themeShade="FF"/>
          <w:sz w:val="24"/>
          <w:szCs w:val="24"/>
        </w:rPr>
        <w:t>Meaning the risk score equals the probability and times it with impacts. For instance, low attendance was assessed as moderate probability (3) and major impacts (4), resulting in a score of 12, c</w:t>
      </w:r>
      <w:r w:rsidRPr="1FE416D3" w:rsidR="000CCB28">
        <w:rPr>
          <w:rFonts w:ascii="Arial Nova" w:hAnsi="Arial Nova" w:eastAsia="Arial Nova" w:cs="Arial Nova"/>
          <w:color w:val="000000" w:themeColor="text1" w:themeTint="FF" w:themeShade="FF"/>
          <w:sz w:val="24"/>
          <w:szCs w:val="24"/>
        </w:rPr>
        <w:t xml:space="preserve">ategorising it as </w:t>
      </w:r>
      <w:r w:rsidRPr="1FE416D3" w:rsidR="000CCB28">
        <w:rPr>
          <w:rFonts w:ascii="Arial Nova" w:hAnsi="Arial Nova" w:eastAsia="Arial Nova" w:cs="Arial Nova"/>
          <w:color w:val="000000" w:themeColor="text1" w:themeTint="FF" w:themeShade="FF"/>
          <w:sz w:val="24"/>
          <w:szCs w:val="24"/>
        </w:rPr>
        <w:t>a high risk</w:t>
      </w:r>
      <w:r w:rsidRPr="1FE416D3" w:rsidR="000CCB28">
        <w:rPr>
          <w:rFonts w:ascii="Arial Nova" w:hAnsi="Arial Nova" w:eastAsia="Arial Nova" w:cs="Arial Nova"/>
          <w:color w:val="000000" w:themeColor="text1" w:themeTint="FF" w:themeShade="FF"/>
          <w:sz w:val="24"/>
          <w:szCs w:val="24"/>
        </w:rPr>
        <w:t xml:space="preserve">. This </w:t>
      </w:r>
      <w:r w:rsidRPr="1FE416D3" w:rsidR="000CCB28">
        <w:rPr>
          <w:rFonts w:ascii="Arial Nova" w:hAnsi="Arial Nova" w:eastAsia="Arial Nova" w:cs="Arial Nova"/>
          <w:color w:val="000000" w:themeColor="text1" w:themeTint="FF" w:themeShade="FF"/>
          <w:sz w:val="24"/>
          <w:szCs w:val="24"/>
        </w:rPr>
        <w:t>indicates</w:t>
      </w:r>
      <w:r w:rsidRPr="1FE416D3" w:rsidR="000CCB28">
        <w:rPr>
          <w:rFonts w:ascii="Arial Nova" w:hAnsi="Arial Nova" w:eastAsia="Arial Nova" w:cs="Arial Nova"/>
          <w:color w:val="000000" w:themeColor="text1" w:themeTint="FF" w:themeShade="FF"/>
          <w:sz w:val="24"/>
          <w:szCs w:val="24"/>
        </w:rPr>
        <w:t xml:space="preserve"> that preventative actions such as consistent promotion are necessary. Lower-scoring risks require monito</w:t>
      </w:r>
      <w:r w:rsidRPr="1FE416D3" w:rsidR="24DB0808">
        <w:rPr>
          <w:rFonts w:ascii="Arial Nova" w:hAnsi="Arial Nova" w:eastAsia="Arial Nova" w:cs="Arial Nova"/>
          <w:color w:val="000000" w:themeColor="text1" w:themeTint="FF" w:themeShade="FF"/>
          <w:sz w:val="24"/>
          <w:szCs w:val="24"/>
        </w:rPr>
        <w:t xml:space="preserve">ring but less immediate intervention. Using a risk matrix ensures risks and prioritised logically and </w:t>
      </w:r>
      <w:r w:rsidRPr="1FE416D3" w:rsidR="0ACA900A">
        <w:rPr>
          <w:rFonts w:ascii="Arial Nova" w:hAnsi="Arial Nova" w:eastAsia="Arial Nova" w:cs="Arial Nova"/>
          <w:color w:val="000000" w:themeColor="text1" w:themeTint="FF" w:themeShade="FF"/>
          <w:sz w:val="24"/>
          <w:szCs w:val="24"/>
        </w:rPr>
        <w:t>resourced</w:t>
      </w:r>
      <w:r w:rsidRPr="1FE416D3" w:rsidR="24DB0808">
        <w:rPr>
          <w:rFonts w:ascii="Arial Nova" w:hAnsi="Arial Nova" w:eastAsia="Arial Nova" w:cs="Arial Nova"/>
          <w:color w:val="000000" w:themeColor="text1" w:themeTint="FF" w:themeShade="FF"/>
          <w:sz w:val="24"/>
          <w:szCs w:val="24"/>
        </w:rPr>
        <w:t xml:space="preserve"> are </w:t>
      </w:r>
      <w:r w:rsidRPr="1FE416D3" w:rsidR="24DB0808">
        <w:rPr>
          <w:rFonts w:ascii="Arial Nova" w:hAnsi="Arial Nova" w:eastAsia="Arial Nova" w:cs="Arial Nova"/>
          <w:color w:val="000000" w:themeColor="text1" w:themeTint="FF" w:themeShade="FF"/>
          <w:sz w:val="24"/>
          <w:szCs w:val="24"/>
        </w:rPr>
        <w:t>allocated</w:t>
      </w:r>
      <w:r w:rsidRPr="1FE416D3" w:rsidR="24DB0808">
        <w:rPr>
          <w:rFonts w:ascii="Arial Nova" w:hAnsi="Arial Nova" w:eastAsia="Arial Nova" w:cs="Arial Nova"/>
          <w:color w:val="000000" w:themeColor="text1" w:themeTint="FF" w:themeShade="FF"/>
          <w:sz w:val="24"/>
          <w:szCs w:val="24"/>
        </w:rPr>
        <w:t xml:space="preserve"> effectively. </w:t>
      </w:r>
      <w:r w:rsidRPr="1FE416D3" w:rsidR="155E8A03">
        <w:rPr>
          <w:rFonts w:ascii="Arial Nova" w:hAnsi="Arial Nova" w:eastAsia="Arial Nova" w:cs="Arial Nova"/>
          <w:color w:val="000000" w:themeColor="text1" w:themeTint="FF" w:themeShade="FF"/>
          <w:sz w:val="24"/>
          <w:szCs w:val="24"/>
        </w:rPr>
        <w:t>(</w:t>
      </w:r>
      <w:r w:rsidRPr="1FE416D3" w:rsidR="444799C0">
        <w:rPr>
          <w:rFonts w:ascii="Arial Nova" w:hAnsi="Arial Nova" w:eastAsia="Arial Nova" w:cs="Arial Nova"/>
          <w:color w:val="000000" w:themeColor="text1" w:themeTint="FF" w:themeShade="FF"/>
          <w:sz w:val="24"/>
          <w:szCs w:val="24"/>
        </w:rPr>
        <w:t>Hilson and Hulett</w:t>
      </w:r>
      <w:r w:rsidRPr="1FE416D3" w:rsidR="5D73C2FB">
        <w:rPr>
          <w:rFonts w:ascii="Arial Nova" w:hAnsi="Arial Nova" w:eastAsia="Arial Nova" w:cs="Arial Nova"/>
          <w:color w:val="000000" w:themeColor="text1" w:themeTint="FF" w:themeShade="FF"/>
          <w:sz w:val="24"/>
          <w:szCs w:val="24"/>
        </w:rPr>
        <w:t>,</w:t>
      </w:r>
      <w:r w:rsidRPr="1FE416D3" w:rsidR="444799C0">
        <w:rPr>
          <w:rFonts w:ascii="Arial Nova" w:hAnsi="Arial Nova" w:eastAsia="Arial Nova" w:cs="Arial Nova"/>
          <w:color w:val="000000" w:themeColor="text1" w:themeTint="FF" w:themeShade="FF"/>
          <w:sz w:val="24"/>
          <w:szCs w:val="24"/>
        </w:rPr>
        <w:t>2004)</w:t>
      </w:r>
    </w:p>
    <w:p w:rsidR="5BE4ADC1" w:rsidP="1FE416D3" w:rsidRDefault="5BE4ADC1" w14:paraId="7EDA0D61" w14:textId="4BAF2B89">
      <w:pPr>
        <w:pStyle w:val="Normal"/>
        <w:spacing w:line="360" w:lineRule="auto"/>
        <w:rPr>
          <w:rFonts w:ascii="Arial Nova" w:hAnsi="Arial Nova" w:eastAsia="Arial Nova" w:cs="Arial Nova"/>
          <w:noProof w:val="0"/>
          <w:color w:val="000000" w:themeColor="text1" w:themeTint="FF" w:themeShade="FF"/>
          <w:sz w:val="24"/>
          <w:szCs w:val="24"/>
          <w:lang w:val="en-GB"/>
        </w:rPr>
      </w:pPr>
      <w:r w:rsidRPr="1FE416D3" w:rsidR="2F18BD82">
        <w:rPr>
          <w:rFonts w:ascii="Arial Nova" w:hAnsi="Arial Nova" w:eastAsia="Arial Nova" w:cs="Arial Nova"/>
          <w:color w:val="000000" w:themeColor="text1" w:themeTint="FF" w:themeShade="FF"/>
          <w:sz w:val="24"/>
          <w:szCs w:val="24"/>
        </w:rPr>
        <w:t xml:space="preserve"> </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1860"/>
        <w:gridCol w:w="1860"/>
        <w:gridCol w:w="1860"/>
        <w:gridCol w:w="1860"/>
        <w:gridCol w:w="2025"/>
      </w:tblGrid>
      <w:tr w:rsidR="74FE7DE9" w:rsidTr="1FE416D3" w14:paraId="6E1AEA91">
        <w:trPr>
          <w:trHeight w:val="300"/>
        </w:trPr>
        <w:tc>
          <w:tcPr>
            <w:tcW w:w="1860" w:type="dxa"/>
            <w:tcMar>
              <w:left w:w="105" w:type="dxa"/>
              <w:right w:w="105" w:type="dxa"/>
            </w:tcMar>
            <w:vAlign w:val="center"/>
          </w:tcPr>
          <w:p w:rsidR="74FE7DE9" w:rsidP="1FE416D3" w:rsidRDefault="74FE7DE9" w14:paraId="35A79C97" w14:textId="01646F76">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Risk </w:t>
            </w:r>
          </w:p>
        </w:tc>
        <w:tc>
          <w:tcPr>
            <w:tcW w:w="1860" w:type="dxa"/>
            <w:tcMar>
              <w:left w:w="105" w:type="dxa"/>
              <w:right w:w="105" w:type="dxa"/>
            </w:tcMar>
            <w:vAlign w:val="center"/>
          </w:tcPr>
          <w:p w:rsidR="74FE7DE9" w:rsidP="1FE416D3" w:rsidRDefault="74FE7DE9" w14:paraId="0E223D45" w14:textId="62D5A486">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Like hood </w:t>
            </w:r>
          </w:p>
        </w:tc>
        <w:tc>
          <w:tcPr>
            <w:tcW w:w="1860" w:type="dxa"/>
            <w:tcMar>
              <w:left w:w="105" w:type="dxa"/>
              <w:right w:w="105" w:type="dxa"/>
            </w:tcMar>
            <w:vAlign w:val="center"/>
          </w:tcPr>
          <w:p w:rsidR="74FE7DE9" w:rsidP="1FE416D3" w:rsidRDefault="74FE7DE9" w14:paraId="2009949A" w14:textId="255693E5">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Impact </w:t>
            </w:r>
          </w:p>
        </w:tc>
        <w:tc>
          <w:tcPr>
            <w:tcW w:w="1860" w:type="dxa"/>
            <w:tcMar>
              <w:left w:w="105" w:type="dxa"/>
              <w:right w:w="105" w:type="dxa"/>
            </w:tcMar>
            <w:vAlign w:val="center"/>
          </w:tcPr>
          <w:p w:rsidR="74FE7DE9" w:rsidP="1FE416D3" w:rsidRDefault="74FE7DE9" w14:paraId="33896E72" w14:textId="0A5B2204">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Risk level </w:t>
            </w:r>
          </w:p>
        </w:tc>
        <w:tc>
          <w:tcPr>
            <w:tcW w:w="2025" w:type="dxa"/>
            <w:tcMar>
              <w:left w:w="105" w:type="dxa"/>
              <w:right w:w="105" w:type="dxa"/>
            </w:tcMar>
            <w:vAlign w:val="center"/>
          </w:tcPr>
          <w:p w:rsidR="74FE7DE9" w:rsidP="1FE416D3" w:rsidRDefault="74FE7DE9" w14:paraId="4EB4D5B6" w14:textId="1A27F7B6">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Mitigation </w:t>
            </w:r>
          </w:p>
        </w:tc>
      </w:tr>
      <w:tr w:rsidR="74FE7DE9" w:rsidTr="1FE416D3" w14:paraId="5AD8ED2E">
        <w:trPr>
          <w:trHeight w:val="300"/>
        </w:trPr>
        <w:tc>
          <w:tcPr>
            <w:tcW w:w="1860" w:type="dxa"/>
            <w:tcMar>
              <w:left w:w="105" w:type="dxa"/>
              <w:right w:w="105" w:type="dxa"/>
            </w:tcMar>
            <w:vAlign w:val="center"/>
          </w:tcPr>
          <w:p w:rsidR="74FE7DE9" w:rsidP="1FE416D3" w:rsidRDefault="74FE7DE9" w14:paraId="1CFD5E26" w14:textId="0A939BDB">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Low attendance </w:t>
            </w:r>
          </w:p>
          <w:p w:rsidR="74FE7DE9" w:rsidP="1FE416D3" w:rsidRDefault="74FE7DE9" w14:paraId="56DF6955" w14:textId="0549D071">
            <w:pPr>
              <w:spacing w:line="360" w:lineRule="auto"/>
              <w:rPr>
                <w:rFonts w:ascii="Aptos" w:hAnsi="Aptos" w:eastAsia="Aptos" w:cs="Aptos"/>
                <w:sz w:val="24"/>
                <w:szCs w:val="24"/>
                <w:lang w:val="en-US"/>
              </w:rPr>
            </w:pPr>
          </w:p>
        </w:tc>
        <w:tc>
          <w:tcPr>
            <w:tcW w:w="1860" w:type="dxa"/>
            <w:tcMar>
              <w:left w:w="105" w:type="dxa"/>
              <w:right w:w="105" w:type="dxa"/>
            </w:tcMar>
            <w:vAlign w:val="center"/>
          </w:tcPr>
          <w:p w:rsidR="74FE7DE9" w:rsidP="1FE416D3" w:rsidRDefault="74FE7DE9" w14:paraId="0B4CDED9" w14:textId="099EBE30">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Medium </w:t>
            </w:r>
          </w:p>
        </w:tc>
        <w:tc>
          <w:tcPr>
            <w:tcW w:w="1860" w:type="dxa"/>
            <w:tcMar>
              <w:left w:w="105" w:type="dxa"/>
              <w:right w:w="105" w:type="dxa"/>
            </w:tcMar>
            <w:vAlign w:val="center"/>
          </w:tcPr>
          <w:p w:rsidR="74FE7DE9" w:rsidP="1FE416D3" w:rsidRDefault="74FE7DE9" w14:paraId="21F560E5" w14:textId="6446F3BF">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High </w:t>
            </w:r>
          </w:p>
        </w:tc>
        <w:tc>
          <w:tcPr>
            <w:tcW w:w="1860" w:type="dxa"/>
            <w:tcMar>
              <w:left w:w="105" w:type="dxa"/>
              <w:right w:w="105" w:type="dxa"/>
            </w:tcMar>
            <w:vAlign w:val="center"/>
          </w:tcPr>
          <w:p w:rsidR="74FE7DE9" w:rsidP="1FE416D3" w:rsidRDefault="74FE7DE9" w14:paraId="687A6518" w14:textId="6FBC1C5C">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High </w:t>
            </w:r>
          </w:p>
        </w:tc>
        <w:tc>
          <w:tcPr>
            <w:tcW w:w="2025" w:type="dxa"/>
            <w:tcMar>
              <w:left w:w="105" w:type="dxa"/>
              <w:right w:w="105" w:type="dxa"/>
            </w:tcMar>
            <w:vAlign w:val="center"/>
          </w:tcPr>
          <w:p w:rsidR="74FE7DE9" w:rsidP="1FE416D3" w:rsidRDefault="74FE7DE9" w14:paraId="14917AE5" w14:textId="7C0E65F5">
            <w:pPr>
              <w:spacing w:line="360" w:lineRule="auto"/>
              <w:rPr>
                <w:rFonts w:ascii="Aptos" w:hAnsi="Aptos" w:eastAsia="Aptos" w:cs="Aptos"/>
                <w:color w:val="000000" w:themeColor="text1" w:themeTint="FF" w:themeShade="FF"/>
                <w:sz w:val="22"/>
                <w:szCs w:val="22"/>
                <w:lang w:val="en-GB"/>
              </w:rPr>
            </w:pPr>
            <w:r w:rsidRPr="1FE416D3" w:rsidR="622EA879">
              <w:rPr>
                <w:rFonts w:ascii="Aptos" w:hAnsi="Aptos" w:eastAsia="Aptos" w:cs="Aptos"/>
                <w:color w:val="000000" w:themeColor="text1" w:themeTint="FF" w:themeShade="FF"/>
                <w:sz w:val="22"/>
                <w:szCs w:val="22"/>
              </w:rPr>
              <w:t>Begin promotion early; use multiple channels (schools, social media, email</w:t>
            </w:r>
          </w:p>
          <w:p w:rsidR="74FE7DE9" w:rsidP="1FE416D3" w:rsidRDefault="74FE7DE9" w14:paraId="1CF400A8" w14:textId="1B802453">
            <w:pPr>
              <w:spacing w:line="360" w:lineRule="auto"/>
              <w:rPr>
                <w:rFonts w:ascii="Aptos" w:hAnsi="Aptos" w:eastAsia="Aptos" w:cs="Aptos"/>
                <w:color w:val="000000" w:themeColor="text1" w:themeTint="FF" w:themeShade="FF"/>
                <w:sz w:val="22"/>
                <w:szCs w:val="22"/>
                <w:lang w:val="en-GB"/>
              </w:rPr>
            </w:pPr>
          </w:p>
        </w:tc>
      </w:tr>
      <w:tr w:rsidR="74FE7DE9" w:rsidTr="1FE416D3" w14:paraId="64981977">
        <w:trPr>
          <w:trHeight w:val="300"/>
        </w:trPr>
        <w:tc>
          <w:tcPr>
            <w:tcW w:w="1860" w:type="dxa"/>
            <w:tcMar>
              <w:left w:w="105" w:type="dxa"/>
              <w:right w:w="105" w:type="dxa"/>
            </w:tcMar>
            <w:vAlign w:val="center"/>
          </w:tcPr>
          <w:p w:rsidR="751EC226" w:rsidP="1FE416D3" w:rsidRDefault="751EC226" w14:paraId="51D02B17" w14:textId="743AE0AA">
            <w:pPr>
              <w:spacing w:line="360" w:lineRule="auto"/>
              <w:rPr>
                <w:rFonts w:ascii="Aptos" w:hAnsi="Aptos" w:eastAsia="Aptos" w:cs="Aptos"/>
                <w:sz w:val="24"/>
                <w:szCs w:val="24"/>
                <w:lang w:val="en-US"/>
              </w:rPr>
            </w:pPr>
            <w:r w:rsidRPr="1FE416D3" w:rsidR="1477EAA5">
              <w:rPr>
                <w:rFonts w:ascii="Aptos" w:hAnsi="Aptos" w:eastAsia="Aptos" w:cs="Aptos"/>
                <w:sz w:val="24"/>
                <w:szCs w:val="24"/>
              </w:rPr>
              <w:t>Ineffective media</w:t>
            </w:r>
            <w:r w:rsidRPr="1FE416D3" w:rsidR="622EA879">
              <w:rPr>
                <w:rFonts w:ascii="Aptos" w:hAnsi="Aptos" w:eastAsia="Aptos" w:cs="Aptos"/>
                <w:sz w:val="24"/>
                <w:szCs w:val="24"/>
              </w:rPr>
              <w:t xml:space="preserve"> channels</w:t>
            </w:r>
          </w:p>
          <w:p w:rsidR="74FE7DE9" w:rsidP="1FE416D3" w:rsidRDefault="74FE7DE9" w14:paraId="5ADEC028" w14:textId="79E583D8">
            <w:pPr>
              <w:spacing w:line="360" w:lineRule="auto"/>
              <w:rPr>
                <w:rFonts w:ascii="Aptos" w:hAnsi="Aptos" w:eastAsia="Aptos" w:cs="Aptos"/>
                <w:sz w:val="24"/>
                <w:szCs w:val="24"/>
                <w:lang w:val="en-US"/>
              </w:rPr>
            </w:pPr>
          </w:p>
        </w:tc>
        <w:tc>
          <w:tcPr>
            <w:tcW w:w="1860" w:type="dxa"/>
            <w:tcMar>
              <w:left w:w="105" w:type="dxa"/>
              <w:right w:w="105" w:type="dxa"/>
            </w:tcMar>
            <w:vAlign w:val="center"/>
          </w:tcPr>
          <w:p w:rsidR="74FE7DE9" w:rsidP="1FE416D3" w:rsidRDefault="74FE7DE9" w14:paraId="54117DB3" w14:textId="62703093">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Medium </w:t>
            </w:r>
          </w:p>
          <w:p w:rsidR="74FE7DE9" w:rsidP="1FE416D3" w:rsidRDefault="74FE7DE9" w14:paraId="627A6715" w14:textId="2E0C6DBA">
            <w:pPr>
              <w:spacing w:line="360" w:lineRule="auto"/>
              <w:rPr>
                <w:rFonts w:ascii="Aptos" w:hAnsi="Aptos" w:eastAsia="Aptos" w:cs="Aptos"/>
                <w:sz w:val="24"/>
                <w:szCs w:val="24"/>
                <w:lang w:val="en-US"/>
              </w:rPr>
            </w:pPr>
          </w:p>
        </w:tc>
        <w:tc>
          <w:tcPr>
            <w:tcW w:w="1860" w:type="dxa"/>
            <w:tcMar>
              <w:left w:w="105" w:type="dxa"/>
              <w:right w:w="105" w:type="dxa"/>
            </w:tcMar>
            <w:vAlign w:val="center"/>
          </w:tcPr>
          <w:p w:rsidR="74FE7DE9" w:rsidP="1FE416D3" w:rsidRDefault="74FE7DE9" w14:paraId="419BEF55" w14:textId="0FF244C4">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Low </w:t>
            </w:r>
          </w:p>
        </w:tc>
        <w:tc>
          <w:tcPr>
            <w:tcW w:w="1860" w:type="dxa"/>
            <w:tcMar>
              <w:left w:w="105" w:type="dxa"/>
              <w:right w:w="105" w:type="dxa"/>
            </w:tcMar>
            <w:vAlign w:val="center"/>
          </w:tcPr>
          <w:p w:rsidR="74FE7DE9" w:rsidP="1FE416D3" w:rsidRDefault="74FE7DE9" w14:paraId="6707B6BD" w14:textId="0859E8C0">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High </w:t>
            </w:r>
          </w:p>
        </w:tc>
        <w:tc>
          <w:tcPr>
            <w:tcW w:w="2025" w:type="dxa"/>
            <w:tcMar>
              <w:left w:w="105" w:type="dxa"/>
              <w:right w:w="105" w:type="dxa"/>
            </w:tcMar>
            <w:vAlign w:val="center"/>
          </w:tcPr>
          <w:p w:rsidR="74FE7DE9" w:rsidP="1FE416D3" w:rsidRDefault="74FE7DE9" w14:paraId="76F7D92B" w14:textId="4FBB1541">
            <w:pPr>
              <w:spacing w:line="360" w:lineRule="auto"/>
              <w:rPr>
                <w:rFonts w:ascii="Aptos" w:hAnsi="Aptos" w:eastAsia="Aptos" w:cs="Aptos"/>
                <w:color w:val="000000" w:themeColor="text1" w:themeTint="FF" w:themeShade="FF"/>
                <w:sz w:val="24"/>
                <w:szCs w:val="24"/>
                <w:lang w:val="en-GB"/>
              </w:rPr>
            </w:pPr>
            <w:r w:rsidRPr="1FE416D3" w:rsidR="622EA879">
              <w:rPr>
                <w:rFonts w:ascii="Aptos" w:hAnsi="Aptos" w:eastAsia="Aptos" w:cs="Aptos"/>
                <w:color w:val="000000" w:themeColor="text1" w:themeTint="FF" w:themeShade="FF"/>
                <w:sz w:val="24"/>
                <w:szCs w:val="24"/>
              </w:rPr>
              <w:t>Tailor content to target audience; use engaging visuals</w:t>
            </w:r>
          </w:p>
          <w:p w:rsidR="74FE7DE9" w:rsidP="1FE416D3" w:rsidRDefault="74FE7DE9" w14:paraId="58009A86" w14:textId="2B60205C">
            <w:pPr>
              <w:spacing w:line="360" w:lineRule="auto"/>
              <w:rPr>
                <w:rFonts w:ascii="Aptos" w:hAnsi="Aptos" w:eastAsia="Aptos" w:cs="Aptos"/>
                <w:color w:val="000000" w:themeColor="text1" w:themeTint="FF" w:themeShade="FF"/>
                <w:sz w:val="24"/>
                <w:szCs w:val="24"/>
                <w:lang w:val="en-GB"/>
              </w:rPr>
            </w:pPr>
          </w:p>
        </w:tc>
      </w:tr>
      <w:tr w:rsidR="74FE7DE9" w:rsidTr="1FE416D3" w14:paraId="19655C0F">
        <w:trPr>
          <w:trHeight w:val="300"/>
        </w:trPr>
        <w:tc>
          <w:tcPr>
            <w:tcW w:w="1860" w:type="dxa"/>
            <w:tcMar>
              <w:left w:w="105" w:type="dxa"/>
              <w:right w:w="105" w:type="dxa"/>
            </w:tcMar>
            <w:vAlign w:val="center"/>
          </w:tcPr>
          <w:p w:rsidR="74FE7DE9" w:rsidP="1FE416D3" w:rsidRDefault="74FE7DE9" w14:paraId="28CD6790" w14:textId="15F2FD1D">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Negative Reactions </w:t>
            </w:r>
          </w:p>
          <w:p w:rsidR="74FE7DE9" w:rsidP="1FE416D3" w:rsidRDefault="74FE7DE9" w14:paraId="5C56649E" w14:textId="7D108135">
            <w:pPr>
              <w:spacing w:line="360" w:lineRule="auto"/>
              <w:rPr>
                <w:rFonts w:ascii="Aptos" w:hAnsi="Aptos" w:eastAsia="Aptos" w:cs="Aptos"/>
                <w:sz w:val="24"/>
                <w:szCs w:val="24"/>
                <w:lang w:val="en-US"/>
              </w:rPr>
            </w:pPr>
          </w:p>
        </w:tc>
        <w:tc>
          <w:tcPr>
            <w:tcW w:w="1860" w:type="dxa"/>
            <w:tcMar>
              <w:left w:w="105" w:type="dxa"/>
              <w:right w:w="105" w:type="dxa"/>
            </w:tcMar>
            <w:vAlign w:val="center"/>
          </w:tcPr>
          <w:p w:rsidR="74FE7DE9" w:rsidP="1FE416D3" w:rsidRDefault="74FE7DE9" w14:paraId="039189DF" w14:textId="733188CB">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Low </w:t>
            </w:r>
          </w:p>
        </w:tc>
        <w:tc>
          <w:tcPr>
            <w:tcW w:w="1860" w:type="dxa"/>
            <w:tcMar>
              <w:left w:w="105" w:type="dxa"/>
              <w:right w:w="105" w:type="dxa"/>
            </w:tcMar>
            <w:vAlign w:val="center"/>
          </w:tcPr>
          <w:p w:rsidR="74FE7DE9" w:rsidP="1FE416D3" w:rsidRDefault="74FE7DE9" w14:paraId="3878D398" w14:textId="1B800FE3">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High </w:t>
            </w:r>
          </w:p>
        </w:tc>
        <w:tc>
          <w:tcPr>
            <w:tcW w:w="1860" w:type="dxa"/>
            <w:tcMar>
              <w:left w:w="105" w:type="dxa"/>
              <w:right w:w="105" w:type="dxa"/>
            </w:tcMar>
            <w:vAlign w:val="center"/>
          </w:tcPr>
          <w:p w:rsidR="74FE7DE9" w:rsidP="1FE416D3" w:rsidRDefault="74FE7DE9" w14:paraId="3DB1AE37" w14:textId="60956DB6">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Medium </w:t>
            </w:r>
          </w:p>
        </w:tc>
        <w:tc>
          <w:tcPr>
            <w:tcW w:w="2025" w:type="dxa"/>
            <w:tcMar>
              <w:left w:w="105" w:type="dxa"/>
              <w:right w:w="105" w:type="dxa"/>
            </w:tcMar>
            <w:vAlign w:val="center"/>
          </w:tcPr>
          <w:p w:rsidR="74FE7DE9" w:rsidP="1FE416D3" w:rsidRDefault="74FE7DE9" w14:paraId="55F56A58" w14:textId="732EBC6E">
            <w:pPr>
              <w:spacing w:line="360" w:lineRule="auto"/>
              <w:rPr>
                <w:rFonts w:ascii="Aptos" w:hAnsi="Aptos" w:eastAsia="Aptos" w:cs="Aptos"/>
                <w:sz w:val="24"/>
                <w:szCs w:val="24"/>
                <w:lang w:val="en-US"/>
              </w:rPr>
            </w:pPr>
            <w:r w:rsidRPr="1FE416D3" w:rsidR="622EA879">
              <w:rPr>
                <w:rFonts w:ascii="Aptos" w:hAnsi="Aptos" w:eastAsia="Aptos" w:cs="Aptos"/>
                <w:sz w:val="24"/>
                <w:szCs w:val="24"/>
              </w:rPr>
              <w:t>Making sure not to over promise the product online</w:t>
            </w:r>
          </w:p>
          <w:p w:rsidR="74FE7DE9" w:rsidP="1FE416D3" w:rsidRDefault="74FE7DE9" w14:paraId="14E0134D" w14:textId="08FA125D">
            <w:pPr>
              <w:spacing w:line="360" w:lineRule="auto"/>
              <w:rPr>
                <w:rFonts w:ascii="Aptos" w:hAnsi="Aptos" w:eastAsia="Aptos" w:cs="Aptos"/>
                <w:sz w:val="24"/>
                <w:szCs w:val="24"/>
                <w:lang w:val="en-US"/>
              </w:rPr>
            </w:pPr>
          </w:p>
        </w:tc>
      </w:tr>
      <w:tr w:rsidR="74FE7DE9" w:rsidTr="1FE416D3" w14:paraId="0BC767F9">
        <w:trPr>
          <w:trHeight w:val="300"/>
        </w:trPr>
        <w:tc>
          <w:tcPr>
            <w:tcW w:w="1860" w:type="dxa"/>
            <w:tcMar>
              <w:left w:w="105" w:type="dxa"/>
              <w:right w:w="105" w:type="dxa"/>
            </w:tcMar>
            <w:vAlign w:val="center"/>
          </w:tcPr>
          <w:p w:rsidR="74FE7DE9" w:rsidP="1FE416D3" w:rsidRDefault="74FE7DE9" w14:paraId="5EE01848" w14:textId="08DD34FD">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Registration system failure </w:t>
            </w:r>
          </w:p>
          <w:p w:rsidR="74FE7DE9" w:rsidP="1FE416D3" w:rsidRDefault="74FE7DE9" w14:paraId="691C43C0" w14:textId="452C1BA4">
            <w:pPr>
              <w:spacing w:line="360" w:lineRule="auto"/>
              <w:rPr>
                <w:rFonts w:ascii="Aptos" w:hAnsi="Aptos" w:eastAsia="Aptos" w:cs="Aptos"/>
                <w:sz w:val="24"/>
                <w:szCs w:val="24"/>
                <w:lang w:val="en-US"/>
              </w:rPr>
            </w:pPr>
          </w:p>
        </w:tc>
        <w:tc>
          <w:tcPr>
            <w:tcW w:w="1860" w:type="dxa"/>
            <w:tcMar>
              <w:left w:w="105" w:type="dxa"/>
              <w:right w:w="105" w:type="dxa"/>
            </w:tcMar>
            <w:vAlign w:val="center"/>
          </w:tcPr>
          <w:p w:rsidR="74FE7DE9" w:rsidP="1FE416D3" w:rsidRDefault="74FE7DE9" w14:paraId="5DFB07AC" w14:textId="6FFEAD3F">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Low </w:t>
            </w:r>
          </w:p>
        </w:tc>
        <w:tc>
          <w:tcPr>
            <w:tcW w:w="1860" w:type="dxa"/>
            <w:tcMar>
              <w:left w:w="105" w:type="dxa"/>
              <w:right w:w="105" w:type="dxa"/>
            </w:tcMar>
            <w:vAlign w:val="center"/>
          </w:tcPr>
          <w:p w:rsidR="74FE7DE9" w:rsidP="1FE416D3" w:rsidRDefault="74FE7DE9" w14:paraId="37E67CC9" w14:textId="3E642876">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High </w:t>
            </w:r>
          </w:p>
        </w:tc>
        <w:tc>
          <w:tcPr>
            <w:tcW w:w="1860" w:type="dxa"/>
            <w:tcMar>
              <w:left w:w="105" w:type="dxa"/>
              <w:right w:w="105" w:type="dxa"/>
            </w:tcMar>
            <w:vAlign w:val="center"/>
          </w:tcPr>
          <w:p w:rsidR="74FE7DE9" w:rsidP="1FE416D3" w:rsidRDefault="74FE7DE9" w14:paraId="17AA10D6" w14:textId="08377677">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Medium </w:t>
            </w:r>
          </w:p>
        </w:tc>
        <w:tc>
          <w:tcPr>
            <w:tcW w:w="2025" w:type="dxa"/>
            <w:tcMar>
              <w:left w:w="105" w:type="dxa"/>
              <w:right w:w="105" w:type="dxa"/>
            </w:tcMar>
            <w:vAlign w:val="center"/>
          </w:tcPr>
          <w:p w:rsidR="74FE7DE9" w:rsidP="1FE416D3" w:rsidRDefault="74FE7DE9" w14:paraId="4EF0E742" w14:textId="7CD93B3E">
            <w:pPr>
              <w:spacing w:line="360" w:lineRule="auto"/>
              <w:rPr>
                <w:rFonts w:ascii="Aptos" w:hAnsi="Aptos" w:eastAsia="Aptos" w:cs="Aptos"/>
                <w:color w:val="000000" w:themeColor="text1" w:themeTint="FF" w:themeShade="FF"/>
                <w:sz w:val="24"/>
                <w:szCs w:val="24"/>
                <w:lang w:val="en-GB"/>
              </w:rPr>
            </w:pPr>
            <w:r w:rsidRPr="1FE416D3" w:rsidR="622EA879">
              <w:rPr>
                <w:rFonts w:ascii="Aptos" w:hAnsi="Aptos" w:eastAsia="Aptos" w:cs="Aptos"/>
                <w:color w:val="000000" w:themeColor="text1" w:themeTint="FF" w:themeShade="FF"/>
                <w:sz w:val="24"/>
                <w:szCs w:val="24"/>
              </w:rPr>
              <w:t>manual backup registration list; have staff available to manage issues.</w:t>
            </w:r>
          </w:p>
          <w:p w:rsidR="74FE7DE9" w:rsidP="1FE416D3" w:rsidRDefault="74FE7DE9" w14:paraId="7E1BC4ED" w14:textId="2C2360FD">
            <w:pPr>
              <w:spacing w:line="360" w:lineRule="auto"/>
              <w:rPr>
                <w:rFonts w:ascii="Aptos" w:hAnsi="Aptos" w:eastAsia="Aptos" w:cs="Aptos"/>
                <w:color w:val="000000" w:themeColor="text1" w:themeTint="FF" w:themeShade="FF"/>
                <w:sz w:val="24"/>
                <w:szCs w:val="24"/>
                <w:lang w:val="en-GB"/>
              </w:rPr>
            </w:pPr>
          </w:p>
        </w:tc>
      </w:tr>
      <w:tr w:rsidR="74FE7DE9" w:rsidTr="1FE416D3" w14:paraId="7AECAA9C">
        <w:trPr>
          <w:trHeight w:val="300"/>
        </w:trPr>
        <w:tc>
          <w:tcPr>
            <w:tcW w:w="1860" w:type="dxa"/>
            <w:tcMar>
              <w:left w:w="105" w:type="dxa"/>
              <w:right w:w="105" w:type="dxa"/>
            </w:tcMar>
            <w:vAlign w:val="center"/>
          </w:tcPr>
          <w:p w:rsidR="74FE7DE9" w:rsidP="1FE416D3" w:rsidRDefault="74FE7DE9" w14:paraId="72F7B5B9" w14:textId="468364B0">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Marketing the wrong audience </w:t>
            </w:r>
          </w:p>
        </w:tc>
        <w:tc>
          <w:tcPr>
            <w:tcW w:w="1860" w:type="dxa"/>
            <w:tcMar>
              <w:left w:w="105" w:type="dxa"/>
              <w:right w:w="105" w:type="dxa"/>
            </w:tcMar>
            <w:vAlign w:val="center"/>
          </w:tcPr>
          <w:p w:rsidR="74FE7DE9" w:rsidP="1FE416D3" w:rsidRDefault="74FE7DE9" w14:paraId="11DE23E6" w14:textId="51CE64FC">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Low </w:t>
            </w:r>
          </w:p>
        </w:tc>
        <w:tc>
          <w:tcPr>
            <w:tcW w:w="1860" w:type="dxa"/>
            <w:tcMar>
              <w:left w:w="105" w:type="dxa"/>
              <w:right w:w="105" w:type="dxa"/>
            </w:tcMar>
            <w:vAlign w:val="center"/>
          </w:tcPr>
          <w:p w:rsidR="74FE7DE9" w:rsidP="1FE416D3" w:rsidRDefault="74FE7DE9" w14:paraId="322E59C9" w14:textId="528FF421">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Medium </w:t>
            </w:r>
          </w:p>
        </w:tc>
        <w:tc>
          <w:tcPr>
            <w:tcW w:w="1860" w:type="dxa"/>
            <w:tcMar>
              <w:left w:w="105" w:type="dxa"/>
              <w:right w:w="105" w:type="dxa"/>
            </w:tcMar>
            <w:vAlign w:val="center"/>
          </w:tcPr>
          <w:p w:rsidR="74FE7DE9" w:rsidP="1FE416D3" w:rsidRDefault="74FE7DE9" w14:paraId="50BC9D4F" w14:textId="2C002BD8">
            <w:pPr>
              <w:spacing w:line="360" w:lineRule="auto"/>
              <w:rPr>
                <w:rFonts w:ascii="Aptos" w:hAnsi="Aptos" w:eastAsia="Aptos" w:cs="Aptos"/>
                <w:sz w:val="24"/>
                <w:szCs w:val="24"/>
                <w:lang w:val="en-US"/>
              </w:rPr>
            </w:pPr>
            <w:r w:rsidRPr="1FE416D3" w:rsidR="622EA879">
              <w:rPr>
                <w:rFonts w:ascii="Aptos" w:hAnsi="Aptos" w:eastAsia="Aptos" w:cs="Aptos"/>
                <w:sz w:val="24"/>
                <w:szCs w:val="24"/>
              </w:rPr>
              <w:t xml:space="preserve">Low </w:t>
            </w:r>
          </w:p>
        </w:tc>
        <w:tc>
          <w:tcPr>
            <w:tcW w:w="2025" w:type="dxa"/>
            <w:tcMar>
              <w:left w:w="105" w:type="dxa"/>
              <w:right w:w="105" w:type="dxa"/>
            </w:tcMar>
            <w:vAlign w:val="center"/>
          </w:tcPr>
          <w:p w:rsidR="74FE7DE9" w:rsidP="1FE416D3" w:rsidRDefault="74FE7DE9" w14:paraId="65B7A8AC" w14:textId="7ACE8DD1">
            <w:pPr>
              <w:spacing w:line="360" w:lineRule="auto"/>
              <w:rPr>
                <w:rFonts w:ascii="Aptos" w:hAnsi="Aptos" w:eastAsia="Aptos" w:cs="Aptos"/>
                <w:sz w:val="24"/>
                <w:szCs w:val="24"/>
                <w:lang w:val="en-US"/>
              </w:rPr>
            </w:pPr>
            <w:r w:rsidRPr="1FE416D3" w:rsidR="622EA879">
              <w:rPr>
                <w:rFonts w:ascii="Aptos" w:hAnsi="Aptos" w:eastAsia="Aptos" w:cs="Aptos"/>
                <w:sz w:val="24"/>
                <w:szCs w:val="24"/>
              </w:rPr>
              <w:t>Detailed market research</w:t>
            </w:r>
          </w:p>
        </w:tc>
      </w:tr>
    </w:tbl>
    <w:p w:rsidR="74FE7DE9" w:rsidP="1FE416D3" w:rsidRDefault="74FE7DE9" w14:paraId="1A7CBD0F" w14:textId="5610ED3F">
      <w:pPr>
        <w:pStyle w:val="Normal"/>
        <w:spacing w:line="360" w:lineRule="auto"/>
        <w:rPr>
          <w:rFonts w:ascii="Arial Nova" w:hAnsi="Arial Nova" w:eastAsia="Arial Nova" w:cs="Arial Nova"/>
          <w:noProof w:val="0"/>
          <w:color w:val="000000" w:themeColor="text1" w:themeTint="FF" w:themeShade="FF"/>
          <w:sz w:val="24"/>
          <w:szCs w:val="24"/>
          <w:lang w:val="en-GB"/>
        </w:rPr>
      </w:pPr>
    </w:p>
    <w:p w:rsidR="469451E2" w:rsidP="1FE416D3" w:rsidRDefault="469451E2" w14:paraId="3A59B341" w14:textId="3EA9F050">
      <w:pPr>
        <w:pStyle w:val="Normal"/>
        <w:spacing w:line="360" w:lineRule="auto"/>
        <w:rPr>
          <w:rFonts w:ascii="Arial Nova" w:hAnsi="Arial Nova" w:eastAsia="Arial Nova" w:cs="Arial Nova"/>
          <w:b w:val="1"/>
          <w:bCs w:val="1"/>
        </w:rPr>
      </w:pPr>
      <w:r w:rsidRPr="1FE416D3" w:rsidR="3F5C873B">
        <w:rPr>
          <w:rFonts w:ascii="Arial Nova" w:hAnsi="Arial Nova" w:eastAsia="Arial Nova" w:cs="Arial Nova"/>
          <w:b w:val="1"/>
          <w:bCs w:val="1"/>
        </w:rPr>
        <w:t>Stakeholder and communication plan</w:t>
      </w:r>
    </w:p>
    <w:p w:rsidR="052B01BC" w:rsidP="1FE416D3" w:rsidRDefault="052B01BC" w14:paraId="6DFAD955" w14:textId="279B487F">
      <w:pPr>
        <w:pStyle w:val="Normal"/>
        <w:spacing w:line="360" w:lineRule="auto"/>
        <w:rPr>
          <w:rFonts w:ascii="Arial Nova" w:hAnsi="Arial Nova" w:eastAsia="Arial Nova" w:cs="Arial Nova"/>
        </w:rPr>
      </w:pPr>
      <w:r w:rsidRPr="1FE416D3" w:rsidR="6232052E">
        <w:rPr>
          <w:rFonts w:ascii="Arial Nova" w:hAnsi="Arial Nova" w:eastAsia="Arial Nova" w:cs="Arial Nova"/>
        </w:rPr>
        <w:t>The planning and preparation phase of the event re</w:t>
      </w:r>
      <w:r w:rsidRPr="1FE416D3" w:rsidR="192D035F">
        <w:rPr>
          <w:rFonts w:ascii="Arial Nova" w:hAnsi="Arial Nova" w:eastAsia="Arial Nova" w:cs="Arial Nova"/>
        </w:rPr>
        <w:t xml:space="preserve">quired the identification and effective management of key stakeholders, including </w:t>
      </w:r>
      <w:r w:rsidRPr="1FE416D3" w:rsidR="1179E81F">
        <w:rPr>
          <w:rFonts w:ascii="Arial Nova" w:hAnsi="Arial Nova" w:eastAsia="Arial Nova" w:cs="Arial Nova"/>
        </w:rPr>
        <w:t xml:space="preserve">speakers, venue management, schools and colleges and the internal team. Establishing clear communication channels was essential to ensure coordination and alignment across all parties. </w:t>
      </w:r>
      <w:r w:rsidRPr="1FE416D3" w:rsidR="1B1F397E">
        <w:rPr>
          <w:rFonts w:ascii="Arial Nova" w:hAnsi="Arial Nova" w:eastAsia="Arial Nova" w:cs="Arial Nova"/>
        </w:rPr>
        <w:t xml:space="preserve">Communication with external stakeholders was conducted through formal and informal platforms such as emails, Microsoft Teams, direct </w:t>
      </w:r>
      <w:r w:rsidRPr="1FE416D3" w:rsidR="1B1F397E">
        <w:rPr>
          <w:rFonts w:ascii="Arial Nova" w:hAnsi="Arial Nova" w:eastAsia="Arial Nova" w:cs="Arial Nova"/>
        </w:rPr>
        <w:t>messaging</w:t>
      </w:r>
      <w:r w:rsidRPr="1FE416D3" w:rsidR="1B1F397E">
        <w:rPr>
          <w:rFonts w:ascii="Arial Nova" w:hAnsi="Arial Nova" w:eastAsia="Arial Nova" w:cs="Arial Nova"/>
        </w:rPr>
        <w:t xml:space="preserve"> and LinkedIn, enabling the efficient disse</w:t>
      </w:r>
      <w:r w:rsidRPr="1FE416D3" w:rsidR="607B54C5">
        <w:rPr>
          <w:rFonts w:ascii="Arial Nova" w:hAnsi="Arial Nova" w:eastAsia="Arial Nova" w:cs="Arial Nova"/>
        </w:rPr>
        <w:t xml:space="preserve">mination of event-related information and </w:t>
      </w:r>
      <w:r w:rsidRPr="1FE416D3" w:rsidR="607B54C5">
        <w:rPr>
          <w:rFonts w:ascii="Arial Nova" w:hAnsi="Arial Nova" w:eastAsia="Arial Nova" w:cs="Arial Nova"/>
        </w:rPr>
        <w:t>timely</w:t>
      </w:r>
      <w:r w:rsidRPr="1FE416D3" w:rsidR="607B54C5">
        <w:rPr>
          <w:rFonts w:ascii="Arial Nova" w:hAnsi="Arial Nova" w:eastAsia="Arial Nova" w:cs="Arial Nova"/>
        </w:rPr>
        <w:t xml:space="preserve"> responses to queries. Meanwhile, the organising team utili</w:t>
      </w:r>
      <w:r w:rsidRPr="1FE416D3" w:rsidR="04262033">
        <w:rPr>
          <w:rFonts w:ascii="Arial Nova" w:hAnsi="Arial Nova" w:eastAsia="Arial Nova" w:cs="Arial Nova"/>
        </w:rPr>
        <w:t xml:space="preserve">sed WhatsApp as a primary tool for internal communication, </w:t>
      </w:r>
      <w:r w:rsidRPr="1FE416D3" w:rsidR="04262033">
        <w:rPr>
          <w:rFonts w:ascii="Arial Nova" w:hAnsi="Arial Nova" w:eastAsia="Arial Nova" w:cs="Arial Nova"/>
        </w:rPr>
        <w:t>facilitating</w:t>
      </w:r>
      <w:r w:rsidRPr="1FE416D3" w:rsidR="04262033">
        <w:rPr>
          <w:rFonts w:ascii="Arial Nova" w:hAnsi="Arial Nova" w:eastAsia="Arial Nova" w:cs="Arial Nova"/>
        </w:rPr>
        <w:t xml:space="preserve"> rapid information exchange and collaborative decision-making. This multi-channel communication approach ensured that stakeholders</w:t>
      </w:r>
      <w:r w:rsidRPr="1FE416D3" w:rsidR="2EE8B23A">
        <w:rPr>
          <w:rFonts w:ascii="Arial Nova" w:hAnsi="Arial Nova" w:eastAsia="Arial Nova" w:cs="Arial Nova"/>
        </w:rPr>
        <w:t xml:space="preserve"> remained informed, </w:t>
      </w:r>
      <w:r w:rsidRPr="1FE416D3" w:rsidR="2EE8B23A">
        <w:rPr>
          <w:rFonts w:ascii="Arial Nova" w:hAnsi="Arial Nova" w:eastAsia="Arial Nova" w:cs="Arial Nova"/>
        </w:rPr>
        <w:t>engaged</w:t>
      </w:r>
      <w:r w:rsidRPr="1FE416D3" w:rsidR="2EE8B23A">
        <w:rPr>
          <w:rFonts w:ascii="Arial Nova" w:hAnsi="Arial Nova" w:eastAsia="Arial Nova" w:cs="Arial Nova"/>
        </w:rPr>
        <w:t xml:space="preserve"> and able to seek clarification when necessary, contributing to the overall effectiveness of the event planning process. Effective stakeholder communication i</w:t>
      </w:r>
      <w:r w:rsidRPr="1FE416D3" w:rsidR="6C6E8516">
        <w:rPr>
          <w:rFonts w:ascii="Arial Nova" w:hAnsi="Arial Nova" w:eastAsia="Arial Nova" w:cs="Arial Nova"/>
        </w:rPr>
        <w:t xml:space="preserve">s widely recognised as a critical factor in successful event management, supporting transparency, relationship </w:t>
      </w:r>
      <w:r w:rsidRPr="1FE416D3" w:rsidR="6C6E8516">
        <w:rPr>
          <w:rFonts w:ascii="Arial Nova" w:hAnsi="Arial Nova" w:eastAsia="Arial Nova" w:cs="Arial Nova"/>
        </w:rPr>
        <w:t>building</w:t>
      </w:r>
      <w:r w:rsidRPr="1FE416D3" w:rsidR="6C6E8516">
        <w:rPr>
          <w:rFonts w:ascii="Arial Nova" w:hAnsi="Arial Nova" w:eastAsia="Arial Nova" w:cs="Arial Nova"/>
        </w:rPr>
        <w:t xml:space="preserve"> and operational efficiency. (Getz and Page,2016)</w:t>
      </w:r>
      <w:r w:rsidRPr="1FE416D3" w:rsidR="45FC0C4F">
        <w:rPr>
          <w:rFonts w:ascii="Arial Nova" w:hAnsi="Arial Nova" w:eastAsia="Arial Nova" w:cs="Arial Nova"/>
        </w:rPr>
        <w:t xml:space="preserve"> (Appendix </w:t>
      </w:r>
      <w:r w:rsidRPr="1FE416D3" w:rsidR="54961E80">
        <w:rPr>
          <w:rFonts w:ascii="Arial Nova" w:hAnsi="Arial Nova" w:eastAsia="Arial Nova" w:cs="Arial Nova"/>
        </w:rPr>
        <w:t>4</w:t>
      </w:r>
      <w:r w:rsidRPr="1FE416D3" w:rsidR="45FC0C4F">
        <w:rPr>
          <w:rFonts w:ascii="Arial Nova" w:hAnsi="Arial Nova" w:eastAsia="Arial Nova" w:cs="Arial Nova"/>
        </w:rPr>
        <w:t>)</w:t>
      </w:r>
    </w:p>
    <w:p w:rsidR="74FE7DE9" w:rsidP="1FE416D3" w:rsidRDefault="74FE7DE9" w14:paraId="19E8BACD" w14:textId="04DEADC6">
      <w:pPr>
        <w:pStyle w:val="Normal"/>
        <w:spacing w:line="360" w:lineRule="auto"/>
        <w:rPr>
          <w:rFonts w:ascii="Arial Nova" w:hAnsi="Arial Nova" w:eastAsia="Arial Nova" w:cs="Arial Nova"/>
        </w:rPr>
      </w:pPr>
    </w:p>
    <w:p w:rsidR="052B01BC" w:rsidP="1FE416D3" w:rsidRDefault="052B01BC" w14:paraId="1878AEDC" w14:textId="1D643283">
      <w:pPr>
        <w:pStyle w:val="Normal"/>
        <w:spacing w:line="360" w:lineRule="auto"/>
        <w:rPr>
          <w:rFonts w:ascii="Arial Nova" w:hAnsi="Arial Nova" w:eastAsia="Arial Nova" w:cs="Arial Nova"/>
          <w:b w:val="1"/>
          <w:bCs w:val="1"/>
        </w:rPr>
      </w:pPr>
      <w:r w:rsidRPr="1FE416D3" w:rsidR="13C54F6B">
        <w:rPr>
          <w:rFonts w:ascii="Arial Nova" w:hAnsi="Arial Nova" w:eastAsia="Arial Nova" w:cs="Arial Nova"/>
          <w:b w:val="1"/>
          <w:bCs w:val="1"/>
        </w:rPr>
        <w:t xml:space="preserve">Applied planning for ITT </w:t>
      </w:r>
    </w:p>
    <w:p w:rsidR="6A0D8270" w:rsidP="1FE416D3" w:rsidRDefault="6A0D8270" w14:paraId="723DDD4D" w14:textId="3B7DCC81">
      <w:pPr>
        <w:pStyle w:val="Normal"/>
        <w:spacing w:line="360" w:lineRule="auto"/>
        <w:rPr>
          <w:rFonts w:ascii="Arial Nova" w:hAnsi="Arial Nova" w:eastAsia="Arial Nova" w:cs="Arial Nova"/>
        </w:rPr>
      </w:pPr>
      <w:r w:rsidRPr="1FE416D3" w:rsidR="7DD08F60">
        <w:rPr>
          <w:rFonts w:ascii="Arial Nova" w:hAnsi="Arial Nova" w:eastAsia="Arial Nova" w:cs="Arial Nova"/>
        </w:rPr>
        <w:t>The overall marketing strategy adopts an integrated approach, combining digital promotion with on-campus physical visibility. This decisio</w:t>
      </w:r>
      <w:r w:rsidRPr="1FE416D3" w:rsidR="5E1C4470">
        <w:rPr>
          <w:rFonts w:ascii="Arial Nova" w:hAnsi="Arial Nova" w:eastAsia="Arial Nova" w:cs="Arial Nova"/>
        </w:rPr>
        <w:t>n was made based on the behavioural patterns of the target audience, as students primarily consume information through social media while still responding to visual prompts within the universi</w:t>
      </w:r>
      <w:r w:rsidRPr="1FE416D3" w:rsidR="3315CC23">
        <w:rPr>
          <w:rFonts w:ascii="Arial Nova" w:hAnsi="Arial Nova" w:eastAsia="Arial Nova" w:cs="Arial Nova"/>
        </w:rPr>
        <w:t xml:space="preserve">ty environment. </w:t>
      </w:r>
    </w:p>
    <w:p w:rsidR="45002938" w:rsidP="1FE416D3" w:rsidRDefault="45002938" w14:paraId="50FED0F5" w14:textId="2B8B2D00">
      <w:pPr>
        <w:pStyle w:val="Normal"/>
        <w:spacing w:line="360" w:lineRule="auto"/>
        <w:rPr>
          <w:rFonts w:ascii="Arial Nova" w:hAnsi="Arial Nova" w:eastAsia="Arial Nova" w:cs="Arial Nova"/>
        </w:rPr>
      </w:pPr>
      <w:r w:rsidRPr="1FE416D3" w:rsidR="41E0CF6F">
        <w:rPr>
          <w:rFonts w:ascii="Arial Nova" w:hAnsi="Arial Nova" w:eastAsia="Arial Nova" w:cs="Arial Nova"/>
        </w:rPr>
        <w:t xml:space="preserve">Instagram was selected as the main promotional channel due to its high usage among the student demographic. </w:t>
      </w:r>
      <w:r w:rsidRPr="1FE416D3" w:rsidR="28371EB8">
        <w:rPr>
          <w:rFonts w:ascii="Arial Nova" w:hAnsi="Arial Nova" w:eastAsia="Arial Nova" w:cs="Arial Nova"/>
        </w:rPr>
        <w:t xml:space="preserve">According to </w:t>
      </w:r>
      <w:r w:rsidRPr="1FE416D3" w:rsidR="28FA5935">
        <w:rPr>
          <w:rFonts w:ascii="Arial Nova" w:hAnsi="Arial Nova" w:eastAsia="Arial Nova" w:cs="Arial Nova"/>
        </w:rPr>
        <w:t>statistics the age group between 18-24 are the highest user base</w:t>
      </w:r>
      <w:r w:rsidRPr="1FE416D3" w:rsidR="194368F8">
        <w:rPr>
          <w:rFonts w:ascii="Arial Nova" w:hAnsi="Arial Nova" w:eastAsia="Arial Nova" w:cs="Arial Nova"/>
        </w:rPr>
        <w:t>s</w:t>
      </w:r>
      <w:r w:rsidRPr="1FE416D3" w:rsidR="28FA5935">
        <w:rPr>
          <w:rFonts w:ascii="Arial Nova" w:hAnsi="Arial Nova" w:eastAsia="Arial Nova" w:cs="Arial Nova"/>
        </w:rPr>
        <w:t xml:space="preserve"> in the UK</w:t>
      </w:r>
      <w:r w:rsidRPr="1FE416D3" w:rsidR="38A9C51B">
        <w:rPr>
          <w:rFonts w:ascii="Arial Nova" w:hAnsi="Arial Nova" w:eastAsia="Arial Nova" w:cs="Arial Nova"/>
        </w:rPr>
        <w:t>. (Masrom et al.,2023)</w:t>
      </w:r>
      <w:r w:rsidRPr="1FE416D3" w:rsidR="1511B0B9">
        <w:rPr>
          <w:rFonts w:ascii="Arial Nova" w:hAnsi="Arial Nova" w:eastAsia="Arial Nova" w:cs="Arial Nova"/>
        </w:rPr>
        <w:t xml:space="preserve"> Content is structured around a phased campaign approach, initial awareness posts, followed by exhibitor and speaker highlights and finalising it with the countdow</w:t>
      </w:r>
      <w:r w:rsidRPr="1FE416D3" w:rsidR="19E74B1C">
        <w:rPr>
          <w:rFonts w:ascii="Arial Nova" w:hAnsi="Arial Nova" w:eastAsia="Arial Nova" w:cs="Arial Nova"/>
        </w:rPr>
        <w:t xml:space="preserve">n reminders in the final week before the event. </w:t>
      </w:r>
      <w:r w:rsidRPr="1FE416D3" w:rsidR="16F53AFF">
        <w:rPr>
          <w:rFonts w:ascii="Arial Nova" w:hAnsi="Arial Nova" w:eastAsia="Arial Nova" w:cs="Arial Nova"/>
        </w:rPr>
        <w:t xml:space="preserve">This staged campaign was </w:t>
      </w:r>
      <w:r w:rsidRPr="1FE416D3" w:rsidR="6BC4B667">
        <w:rPr>
          <w:rFonts w:ascii="Arial Nova" w:hAnsi="Arial Nova" w:eastAsia="Arial Nova" w:cs="Arial Nova"/>
        </w:rPr>
        <w:t>strategically</w:t>
      </w:r>
      <w:r w:rsidRPr="1FE416D3" w:rsidR="16F53AFF">
        <w:rPr>
          <w:rFonts w:ascii="Arial Nova" w:hAnsi="Arial Nova" w:eastAsia="Arial Nova" w:cs="Arial Nova"/>
        </w:rPr>
        <w:t xml:space="preserve"> chosen to </w:t>
      </w:r>
      <w:r w:rsidRPr="1FE416D3" w:rsidR="16F53AFF">
        <w:rPr>
          <w:rFonts w:ascii="Arial Nova" w:hAnsi="Arial Nova" w:eastAsia="Arial Nova" w:cs="Arial Nova"/>
        </w:rPr>
        <w:t>maintain</w:t>
      </w:r>
      <w:r w:rsidRPr="1FE416D3" w:rsidR="16F53AFF">
        <w:rPr>
          <w:rFonts w:ascii="Arial Nova" w:hAnsi="Arial Nova" w:eastAsia="Arial Nova" w:cs="Arial Nova"/>
        </w:rPr>
        <w:t xml:space="preserve"> engagement and avoid audience fatigue. </w:t>
      </w:r>
    </w:p>
    <w:p w:rsidR="4E75BA84" w:rsidP="1FE416D3" w:rsidRDefault="4E75BA84" w14:paraId="1F8231E6" w14:textId="54B106CA">
      <w:pPr>
        <w:pStyle w:val="Normal"/>
        <w:spacing w:line="360" w:lineRule="auto"/>
        <w:rPr>
          <w:rFonts w:ascii="Arial Nova" w:hAnsi="Arial Nova" w:eastAsia="Arial Nova" w:cs="Arial Nova"/>
        </w:rPr>
      </w:pPr>
      <w:r w:rsidRPr="1FE416D3" w:rsidR="16F53AFF">
        <w:rPr>
          <w:rFonts w:ascii="Arial Nova" w:hAnsi="Arial Nova" w:eastAsia="Arial Nova" w:cs="Arial Nova"/>
        </w:rPr>
        <w:t xml:space="preserve">Email marketing was also done to provide more detailed information and formal reminders. This channel supports credibility and ensures </w:t>
      </w:r>
      <w:r w:rsidRPr="1FE416D3" w:rsidR="16F53AFF">
        <w:rPr>
          <w:rFonts w:ascii="Arial Nova" w:hAnsi="Arial Nova" w:eastAsia="Arial Nova" w:cs="Arial Nova"/>
        </w:rPr>
        <w:t xml:space="preserve">key event </w:t>
      </w:r>
      <w:r w:rsidRPr="1FE416D3" w:rsidR="50BE4914">
        <w:rPr>
          <w:rFonts w:ascii="Arial Nova" w:hAnsi="Arial Nova" w:eastAsia="Arial Nova" w:cs="Arial Nova"/>
        </w:rPr>
        <w:t>details, such as registration links and event schedules</w:t>
      </w:r>
      <w:r w:rsidRPr="1FE416D3" w:rsidR="176AD778">
        <w:rPr>
          <w:rFonts w:ascii="Arial Nova" w:hAnsi="Arial Nova" w:eastAsia="Arial Nova" w:cs="Arial Nova"/>
        </w:rPr>
        <w:t>, are clearly communicated. QR codes were put into physical posters to bridge offline and online engagement, allowing immediate registration access.</w:t>
      </w:r>
    </w:p>
    <w:p w:rsidR="74FE7DE9" w:rsidP="1FE416D3" w:rsidRDefault="74FE7DE9" w14:paraId="14254C13" w14:textId="0E43E725">
      <w:pPr>
        <w:pStyle w:val="Normal"/>
        <w:spacing w:line="360" w:lineRule="auto"/>
        <w:rPr>
          <w:rFonts w:ascii="Arial Nova" w:hAnsi="Arial Nova" w:eastAsia="Arial Nova" w:cs="Arial Nova"/>
        </w:rPr>
      </w:pPr>
      <w:r w:rsidRPr="1FE416D3" w:rsidR="6A1E8D27">
        <w:rPr>
          <w:rFonts w:ascii="Arial Nova" w:hAnsi="Arial Nova" w:eastAsia="Arial Nova" w:cs="Arial Nova"/>
        </w:rPr>
        <w:t xml:space="preserve">A key strategic decision was to emphasise networking </w:t>
      </w:r>
      <w:r w:rsidRPr="1FE416D3" w:rsidR="4BC81683">
        <w:rPr>
          <w:rFonts w:ascii="Arial Nova" w:hAnsi="Arial Nova" w:eastAsia="Arial Nova" w:cs="Arial Nova"/>
        </w:rPr>
        <w:t xml:space="preserve">and career opportunities rather than the term ‘conference’ in isolation. </w:t>
      </w:r>
      <w:r w:rsidRPr="1FE416D3" w:rsidR="4DA48A12">
        <w:rPr>
          <w:rFonts w:ascii="Arial Nova" w:hAnsi="Arial Nova" w:eastAsia="Arial Nova" w:cs="Arial Nova"/>
        </w:rPr>
        <w:t xml:space="preserve">Research into student engagement trends </w:t>
      </w:r>
      <w:r w:rsidRPr="1FE416D3" w:rsidR="4DA48A12">
        <w:rPr>
          <w:rFonts w:ascii="Arial Nova" w:hAnsi="Arial Nova" w:eastAsia="Arial Nova" w:cs="Arial Nova"/>
        </w:rPr>
        <w:t>indicates</w:t>
      </w:r>
      <w:r w:rsidRPr="1FE416D3" w:rsidR="4DA48A12">
        <w:rPr>
          <w:rFonts w:ascii="Arial Nova" w:hAnsi="Arial Nova" w:eastAsia="Arial Nova" w:cs="Arial Nova"/>
        </w:rPr>
        <w:t xml:space="preserve"> that students are more likely to attend events that clearly show personal benefit. Therefore, including texts such a</w:t>
      </w:r>
      <w:r w:rsidRPr="1FE416D3" w:rsidR="30266116">
        <w:rPr>
          <w:rFonts w:ascii="Arial Nova" w:hAnsi="Arial Nova" w:eastAsia="Arial Nova" w:cs="Arial Nova"/>
        </w:rPr>
        <w:t xml:space="preserve">s ‘Your Future starts here’ and ‘Meet industry professional’ was prioritised to align with student aspirations. </w:t>
      </w:r>
      <w:r w:rsidRPr="1FE416D3" w:rsidR="50DFEC0F">
        <w:rPr>
          <w:rFonts w:ascii="Arial Nova" w:hAnsi="Arial Nova" w:eastAsia="Arial Nova" w:cs="Arial Nova"/>
        </w:rPr>
        <w:t xml:space="preserve">(Li and Xue, 2023) </w:t>
      </w:r>
    </w:p>
    <w:p w:rsidR="43DA008E" w:rsidP="1FE416D3" w:rsidRDefault="43DA008E" w14:paraId="0AA02031" w14:textId="7361C95A">
      <w:pPr>
        <w:pStyle w:val="Normal"/>
        <w:spacing w:line="360" w:lineRule="auto"/>
        <w:rPr>
          <w:rFonts w:ascii="Arial Nova" w:hAnsi="Arial Nova" w:eastAsia="Arial Nova" w:cs="Arial Nova"/>
          <w:b w:val="1"/>
          <w:bCs w:val="1"/>
        </w:rPr>
      </w:pPr>
      <w:r w:rsidRPr="1FE416D3" w:rsidR="50DFEC0F">
        <w:rPr>
          <w:rFonts w:ascii="Arial Nova" w:hAnsi="Arial Nova" w:eastAsia="Arial Nova" w:cs="Arial Nova"/>
          <w:b w:val="1"/>
          <w:bCs w:val="1"/>
        </w:rPr>
        <w:t xml:space="preserve">Development of marketing materials </w:t>
      </w:r>
    </w:p>
    <w:p w:rsidR="76D6931B" w:rsidP="1FE416D3" w:rsidRDefault="76D6931B" w14:paraId="5B1DB417" w14:textId="22F114E7">
      <w:pPr>
        <w:pStyle w:val="Normal"/>
        <w:spacing w:line="360" w:lineRule="auto"/>
        <w:rPr>
          <w:rFonts w:ascii="Arial Nova" w:hAnsi="Arial Nova" w:eastAsia="Arial Nova" w:cs="Arial Nova"/>
          <w:noProof w:val="0"/>
          <w:color w:val="000000" w:themeColor="text1" w:themeTint="FF" w:themeShade="FF"/>
          <w:sz w:val="24"/>
          <w:szCs w:val="24"/>
          <w:lang w:val="en-GB"/>
        </w:rPr>
      </w:pPr>
      <w:r w:rsidRPr="1FE416D3" w:rsidR="76D6931B">
        <w:rPr>
          <w:rFonts w:ascii="Arial Nova" w:hAnsi="Arial Nova" w:eastAsia="Arial Nova" w:cs="Arial Nova"/>
        </w:rPr>
        <w:t xml:space="preserve">The development of marketing materials for the event placed a strong emphasis on branding consistency to ensure a professional and cohesive presentation across all </w:t>
      </w:r>
      <w:r w:rsidRPr="1FE416D3" w:rsidR="54681AEB">
        <w:rPr>
          <w:rFonts w:ascii="Arial Nova" w:hAnsi="Arial Nova" w:eastAsia="Arial Nova" w:cs="Arial Nova"/>
        </w:rPr>
        <w:t>promotional touchpoints. Consistent visual elements such as colour palette, typography, imagery and messaging, helps reinforce brand identity and improve recognition among the target audienc</w:t>
      </w:r>
      <w:r w:rsidRPr="1FE416D3" w:rsidR="25CCFA92">
        <w:rPr>
          <w:rFonts w:ascii="Arial Nova" w:hAnsi="Arial Nova" w:eastAsia="Arial Nova" w:cs="Arial Nova"/>
        </w:rPr>
        <w:t xml:space="preserve">e, making communication more impactful and trustworthy. Research shows </w:t>
      </w:r>
      <w:r w:rsidRPr="1FE416D3" w:rsidR="25CCFA92">
        <w:rPr>
          <w:rFonts w:ascii="Arial Nova" w:hAnsi="Arial Nova" w:eastAsia="Arial Nova" w:cs="Arial Nova"/>
        </w:rPr>
        <w:t>maintaining</w:t>
      </w:r>
      <w:r w:rsidRPr="1FE416D3" w:rsidR="25CCFA92">
        <w:rPr>
          <w:rFonts w:ascii="Arial Nova" w:hAnsi="Arial Nova" w:eastAsia="Arial Nova" w:cs="Arial Nova"/>
        </w:rPr>
        <w:t xml:space="preserve"> </w:t>
      </w:r>
      <w:r w:rsidRPr="1FE416D3" w:rsidR="04D5992E">
        <w:rPr>
          <w:rFonts w:ascii="Arial Nova" w:hAnsi="Arial Nova" w:eastAsia="Arial Nova" w:cs="Arial Nova"/>
        </w:rPr>
        <w:t xml:space="preserve">consistency </w:t>
      </w:r>
      <w:r w:rsidRPr="1FE416D3" w:rsidR="25CCFA92">
        <w:rPr>
          <w:rFonts w:ascii="Arial Nova" w:hAnsi="Arial Nova" w:eastAsia="Arial Nova" w:cs="Arial Nova"/>
        </w:rPr>
        <w:t xml:space="preserve">in marketing communications can strengthen </w:t>
      </w:r>
      <w:r w:rsidRPr="1FE416D3" w:rsidR="7EAF8A76">
        <w:rPr>
          <w:rFonts w:ascii="Arial Nova" w:hAnsi="Arial Nova" w:eastAsia="Arial Nova" w:cs="Arial Nova"/>
        </w:rPr>
        <w:t>customer relationships by enhancing brand trust and supports clearer communication of brand’s value proposition across channels.</w:t>
      </w:r>
      <w:r w:rsidRPr="1FE416D3" w:rsidR="2AF85AC6">
        <w:rPr>
          <w:rFonts w:ascii="Arial Nova" w:hAnsi="Arial Nova" w:eastAsia="Arial Nova" w:cs="Arial Nova"/>
        </w:rPr>
        <w:t xml:space="preserve"> </w:t>
      </w:r>
      <w:r w:rsidRPr="1FE416D3" w:rsidR="2AF85AC6">
        <w:rPr>
          <w:rFonts w:ascii="Arial Nova" w:hAnsi="Arial Nova" w:eastAsia="Arial Nova" w:cs="Arial Nova"/>
          <w:noProof w:val="0"/>
          <w:color w:val="000000" w:themeColor="text1" w:themeTint="FF" w:themeShade="FF"/>
          <w:sz w:val="24"/>
          <w:szCs w:val="24"/>
          <w:lang w:val="en-GB"/>
        </w:rPr>
        <w:t>(</w:t>
      </w:r>
      <w:r w:rsidRPr="1FE416D3" w:rsidR="2AF85AC6">
        <w:rPr>
          <w:rFonts w:ascii="Arial Nova" w:hAnsi="Arial Nova" w:eastAsia="Arial Nova" w:cs="Arial Nova"/>
          <w:noProof w:val="0"/>
          <w:color w:val="000000" w:themeColor="text1" w:themeTint="FF" w:themeShade="FF"/>
          <w:sz w:val="24"/>
          <w:szCs w:val="24"/>
          <w:lang w:val="en-GB"/>
        </w:rPr>
        <w:t>Šerić</w:t>
      </w:r>
      <w:r w:rsidRPr="1FE416D3" w:rsidR="2AF85AC6">
        <w:rPr>
          <w:rFonts w:ascii="Arial Nova" w:hAnsi="Arial Nova" w:eastAsia="Arial Nova" w:cs="Arial Nova"/>
          <w:noProof w:val="0"/>
          <w:color w:val="000000" w:themeColor="text1" w:themeTint="FF" w:themeShade="FF"/>
          <w:sz w:val="24"/>
          <w:szCs w:val="24"/>
          <w:lang w:val="en-GB"/>
        </w:rPr>
        <w:t xml:space="preserve">, </w:t>
      </w:r>
      <w:r w:rsidRPr="1FE416D3" w:rsidR="2AF85AC6">
        <w:rPr>
          <w:rFonts w:ascii="Arial Nova" w:hAnsi="Arial Nova" w:eastAsia="Arial Nova" w:cs="Arial Nova"/>
          <w:noProof w:val="0"/>
          <w:color w:val="000000" w:themeColor="text1" w:themeTint="FF" w:themeShade="FF"/>
          <w:sz w:val="24"/>
          <w:szCs w:val="24"/>
          <w:lang w:val="en-GB"/>
        </w:rPr>
        <w:t>Ozretić</w:t>
      </w:r>
      <w:r w:rsidRPr="1FE416D3" w:rsidR="2AF85AC6">
        <w:rPr>
          <w:rFonts w:ascii="Arial Nova" w:hAnsi="Arial Nova" w:eastAsia="Arial Nova" w:cs="Arial Nova"/>
          <w:noProof w:val="0"/>
          <w:color w:val="000000" w:themeColor="text1" w:themeTint="FF" w:themeShade="FF"/>
          <w:sz w:val="24"/>
          <w:szCs w:val="24"/>
          <w:lang w:val="en-GB"/>
        </w:rPr>
        <w:t xml:space="preserve">-Došen and </w:t>
      </w:r>
      <w:r w:rsidRPr="1FE416D3" w:rsidR="2AF85AC6">
        <w:rPr>
          <w:rFonts w:ascii="Arial Nova" w:hAnsi="Arial Nova" w:eastAsia="Arial Nova" w:cs="Arial Nova"/>
          <w:noProof w:val="0"/>
          <w:color w:val="000000" w:themeColor="text1" w:themeTint="FF" w:themeShade="FF"/>
          <w:sz w:val="24"/>
          <w:szCs w:val="24"/>
          <w:lang w:val="en-GB"/>
        </w:rPr>
        <w:t>Škare</w:t>
      </w:r>
      <w:r w:rsidRPr="1FE416D3" w:rsidR="2AF85AC6">
        <w:rPr>
          <w:rFonts w:ascii="Arial Nova" w:hAnsi="Arial Nova" w:eastAsia="Arial Nova" w:cs="Arial Nova"/>
          <w:noProof w:val="0"/>
          <w:color w:val="000000" w:themeColor="text1" w:themeTint="FF" w:themeShade="FF"/>
          <w:sz w:val="24"/>
          <w:szCs w:val="24"/>
          <w:lang w:val="en-GB"/>
        </w:rPr>
        <w:t>, 2020)</w:t>
      </w:r>
    </w:p>
    <w:p w:rsidR="722498CA" w:rsidP="1FE416D3" w:rsidRDefault="722498CA" w14:paraId="122681E7" w14:textId="00133F3B">
      <w:pPr>
        <w:pStyle w:val="Normal"/>
        <w:spacing w:line="360" w:lineRule="auto"/>
        <w:rPr>
          <w:rFonts w:ascii="Arial Nova" w:hAnsi="Arial Nova" w:eastAsia="Arial Nova" w:cs="Arial Nova"/>
          <w:noProof w:val="0"/>
          <w:color w:val="000000" w:themeColor="text1" w:themeTint="FF" w:themeShade="FF"/>
          <w:sz w:val="24"/>
          <w:szCs w:val="24"/>
          <w:lang w:val="en-GB"/>
        </w:rPr>
      </w:pPr>
      <w:r w:rsidRPr="1FE416D3" w:rsidR="722498CA">
        <w:rPr>
          <w:rFonts w:ascii="Arial Nova" w:hAnsi="Arial Nova" w:eastAsia="Arial Nova" w:cs="Arial Nova"/>
          <w:noProof w:val="0"/>
          <w:color w:val="000000" w:themeColor="text1" w:themeTint="FF" w:themeShade="FF"/>
          <w:sz w:val="24"/>
          <w:szCs w:val="24"/>
          <w:lang w:val="en-GB"/>
        </w:rPr>
        <w:t xml:space="preserve">Visual content was developed to </w:t>
      </w:r>
      <w:r w:rsidRPr="1FE416D3" w:rsidR="2F87B7EB">
        <w:rPr>
          <w:rFonts w:ascii="Arial Nova" w:hAnsi="Arial Nova" w:eastAsia="Arial Nova" w:cs="Arial Nova"/>
          <w:noProof w:val="0"/>
          <w:color w:val="000000" w:themeColor="text1" w:themeTint="FF" w:themeShade="FF"/>
          <w:sz w:val="24"/>
          <w:szCs w:val="24"/>
          <w:lang w:val="en-GB"/>
        </w:rPr>
        <w:t xml:space="preserve">align with the event’s theme of professionalism and industry engagement, using clean layouts and clear calls to action to direct audience focus. Beyond static graphics, video content played a </w:t>
      </w:r>
      <w:r w:rsidRPr="1FE416D3" w:rsidR="2023191B">
        <w:rPr>
          <w:rFonts w:ascii="Arial Nova" w:hAnsi="Arial Nova" w:eastAsia="Arial Nova" w:cs="Arial Nova"/>
          <w:noProof w:val="0"/>
          <w:color w:val="000000" w:themeColor="text1" w:themeTint="FF" w:themeShade="FF"/>
          <w:sz w:val="24"/>
          <w:szCs w:val="24"/>
          <w:lang w:val="en-GB"/>
        </w:rPr>
        <w:t xml:space="preserve">key role, including videos that highlighted event features, explained the purpose and benefits of participation, and introduced the </w:t>
      </w:r>
      <w:r w:rsidRPr="1FE416D3" w:rsidR="0B83CD04">
        <w:rPr>
          <w:rFonts w:ascii="Arial Nova" w:hAnsi="Arial Nova" w:eastAsia="Arial Nova" w:cs="Arial Nova"/>
          <w:noProof w:val="0"/>
          <w:color w:val="000000" w:themeColor="text1" w:themeTint="FF" w:themeShade="FF"/>
          <w:sz w:val="24"/>
          <w:szCs w:val="24"/>
          <w:lang w:val="en-GB"/>
        </w:rPr>
        <w:t>organising</w:t>
      </w:r>
      <w:r w:rsidRPr="1FE416D3" w:rsidR="2023191B">
        <w:rPr>
          <w:rFonts w:ascii="Arial Nova" w:hAnsi="Arial Nova" w:eastAsia="Arial Nova" w:cs="Arial Nova"/>
          <w:noProof w:val="0"/>
          <w:color w:val="000000" w:themeColor="text1" w:themeTint="FF" w:themeShade="FF"/>
          <w:sz w:val="24"/>
          <w:szCs w:val="24"/>
          <w:lang w:val="en-GB"/>
        </w:rPr>
        <w:t xml:space="preserve"> team to foster audience rapport. Research </w:t>
      </w:r>
      <w:r w:rsidRPr="1FE416D3" w:rsidR="2023191B">
        <w:rPr>
          <w:rFonts w:ascii="Arial Nova" w:hAnsi="Arial Nova" w:eastAsia="Arial Nova" w:cs="Arial Nova"/>
          <w:noProof w:val="0"/>
          <w:color w:val="000000" w:themeColor="text1" w:themeTint="FF" w:themeShade="FF"/>
          <w:sz w:val="24"/>
          <w:szCs w:val="24"/>
          <w:lang w:val="en-GB"/>
        </w:rPr>
        <w:t>indicates</w:t>
      </w:r>
      <w:r w:rsidRPr="1FE416D3" w:rsidR="2023191B">
        <w:rPr>
          <w:rFonts w:ascii="Arial Nova" w:hAnsi="Arial Nova" w:eastAsia="Arial Nova" w:cs="Arial Nova"/>
          <w:noProof w:val="0"/>
          <w:color w:val="000000" w:themeColor="text1" w:themeTint="FF" w:themeShade="FF"/>
          <w:sz w:val="24"/>
          <w:szCs w:val="24"/>
          <w:lang w:val="en-GB"/>
        </w:rPr>
        <w:t xml:space="preserve"> that per</w:t>
      </w:r>
      <w:r w:rsidRPr="1FE416D3" w:rsidR="33E3FBCF">
        <w:rPr>
          <w:rFonts w:ascii="Arial Nova" w:hAnsi="Arial Nova" w:eastAsia="Arial Nova" w:cs="Arial Nova"/>
          <w:noProof w:val="0"/>
          <w:color w:val="000000" w:themeColor="text1" w:themeTint="FF" w:themeShade="FF"/>
          <w:sz w:val="24"/>
          <w:szCs w:val="24"/>
          <w:lang w:val="en-GB"/>
        </w:rPr>
        <w:t>sonalise</w:t>
      </w:r>
      <w:r w:rsidRPr="1FE416D3" w:rsidR="15141FC2">
        <w:rPr>
          <w:rFonts w:ascii="Arial Nova" w:hAnsi="Arial Nova" w:eastAsia="Arial Nova" w:cs="Arial Nova"/>
          <w:noProof w:val="0"/>
          <w:color w:val="000000" w:themeColor="text1" w:themeTint="FF" w:themeShade="FF"/>
          <w:sz w:val="24"/>
          <w:szCs w:val="24"/>
          <w:lang w:val="en-GB"/>
        </w:rPr>
        <w:t xml:space="preserve">d marketing content, which is tailored to individual audience characteristics is more effective than generic messaging in driving engagement, shaping </w:t>
      </w:r>
      <w:r w:rsidRPr="1FE416D3" w:rsidR="15141FC2">
        <w:rPr>
          <w:rFonts w:ascii="Arial Nova" w:hAnsi="Arial Nova" w:eastAsia="Arial Nova" w:cs="Arial Nova"/>
          <w:noProof w:val="0"/>
          <w:color w:val="000000" w:themeColor="text1" w:themeTint="FF" w:themeShade="FF"/>
          <w:sz w:val="24"/>
          <w:szCs w:val="24"/>
          <w:lang w:val="en-GB"/>
        </w:rPr>
        <w:t>at</w:t>
      </w:r>
      <w:r w:rsidRPr="1FE416D3" w:rsidR="500355F8">
        <w:rPr>
          <w:rFonts w:ascii="Arial Nova" w:hAnsi="Arial Nova" w:eastAsia="Arial Nova" w:cs="Arial Nova"/>
          <w:noProof w:val="0"/>
          <w:color w:val="000000" w:themeColor="text1" w:themeTint="FF" w:themeShade="FF"/>
          <w:sz w:val="24"/>
          <w:szCs w:val="24"/>
          <w:lang w:val="en-GB"/>
        </w:rPr>
        <w:t>ittudes</w:t>
      </w:r>
      <w:r w:rsidRPr="1FE416D3" w:rsidR="15141FC2">
        <w:rPr>
          <w:rFonts w:ascii="Arial Nova" w:hAnsi="Arial Nova" w:eastAsia="Arial Nova" w:cs="Arial Nova"/>
          <w:noProof w:val="0"/>
          <w:color w:val="000000" w:themeColor="text1" w:themeTint="FF" w:themeShade="FF"/>
          <w:sz w:val="24"/>
          <w:szCs w:val="24"/>
          <w:lang w:val="en-GB"/>
        </w:rPr>
        <w:t xml:space="preserve"> and influencing behavioural </w:t>
      </w:r>
      <w:r w:rsidRPr="1FE416D3" w:rsidR="5B4A9D20">
        <w:rPr>
          <w:rFonts w:ascii="Arial Nova" w:hAnsi="Arial Nova" w:eastAsia="Arial Nova" w:cs="Arial Nova"/>
          <w:noProof w:val="0"/>
          <w:color w:val="000000" w:themeColor="text1" w:themeTint="FF" w:themeShade="FF"/>
          <w:sz w:val="24"/>
          <w:szCs w:val="24"/>
          <w:lang w:val="en-GB"/>
        </w:rPr>
        <w:t>intentions as audiences respond more positively to communication that feels relevant to them. (Arora et al., 2008)</w:t>
      </w:r>
      <w:r w:rsidRPr="1FE416D3" w:rsidR="256987FE">
        <w:rPr>
          <w:rFonts w:ascii="Arial Nova" w:hAnsi="Arial Nova" w:eastAsia="Arial Nova" w:cs="Arial Nova"/>
          <w:noProof w:val="0"/>
          <w:color w:val="000000" w:themeColor="text1" w:themeTint="FF" w:themeShade="FF"/>
          <w:sz w:val="24"/>
          <w:szCs w:val="24"/>
          <w:lang w:val="en-GB"/>
        </w:rPr>
        <w:t xml:space="preserve"> </w:t>
      </w:r>
      <w:r w:rsidRPr="1FE416D3" w:rsidR="256987FE">
        <w:rPr>
          <w:rFonts w:ascii="Arial Nova" w:hAnsi="Arial Nova" w:eastAsia="Arial Nova" w:cs="Arial Nova"/>
          <w:noProof w:val="0"/>
          <w:color w:val="000000" w:themeColor="text1" w:themeTint="FF" w:themeShade="FF"/>
          <w:sz w:val="24"/>
          <w:szCs w:val="24"/>
          <w:lang w:val="en-GB"/>
        </w:rPr>
        <w:t>Moreover, the audiovisual features of short video content have a measurable impact o</w:t>
      </w:r>
      <w:r w:rsidRPr="1FE416D3" w:rsidR="256987FE">
        <w:rPr>
          <w:rFonts w:ascii="Arial Nova" w:hAnsi="Arial Nova" w:eastAsia="Arial Nova" w:cs="Arial Nova"/>
          <w:noProof w:val="0"/>
          <w:color w:val="000000" w:themeColor="text1" w:themeTint="FF" w:themeShade="FF"/>
          <w:sz w:val="24"/>
          <w:szCs w:val="24"/>
          <w:lang w:val="en-GB"/>
        </w:rPr>
        <w:t>n consumer engagement</w:t>
      </w:r>
      <w:r w:rsidRPr="1FE416D3" w:rsidR="747196E8">
        <w:rPr>
          <w:rFonts w:ascii="Arial Nova" w:hAnsi="Arial Nova" w:eastAsia="Arial Nova" w:cs="Arial Nova"/>
          <w:noProof w:val="0"/>
          <w:color w:val="000000" w:themeColor="text1" w:themeTint="FF" w:themeShade="FF"/>
          <w:sz w:val="24"/>
          <w:szCs w:val="24"/>
          <w:lang w:val="en-GB"/>
        </w:rPr>
        <w:t xml:space="preserve"> behaviours, </w:t>
      </w:r>
      <w:r w:rsidRPr="1FE416D3" w:rsidR="747196E8">
        <w:rPr>
          <w:rFonts w:ascii="Arial Nova" w:hAnsi="Arial Nova" w:eastAsia="Arial Nova" w:cs="Arial Nova"/>
          <w:noProof w:val="0"/>
          <w:color w:val="000000" w:themeColor="text1" w:themeTint="FF" w:themeShade="FF"/>
          <w:sz w:val="24"/>
          <w:szCs w:val="24"/>
          <w:lang w:val="en-GB"/>
        </w:rPr>
        <w:t>demonstrating</w:t>
      </w:r>
      <w:r w:rsidRPr="1FE416D3" w:rsidR="747196E8">
        <w:rPr>
          <w:rFonts w:ascii="Arial Nova" w:hAnsi="Arial Nova" w:eastAsia="Arial Nova" w:cs="Arial Nova"/>
          <w:noProof w:val="0"/>
          <w:color w:val="000000" w:themeColor="text1" w:themeTint="FF" w:themeShade="FF"/>
          <w:sz w:val="24"/>
          <w:szCs w:val="24"/>
          <w:lang w:val="en-GB"/>
        </w:rPr>
        <w:t xml:space="preserve"> that carefully designed visual and audio elements can significantly enhance audience attention and interaction with event promotions. (Zhan</w:t>
      </w:r>
      <w:r w:rsidRPr="1FE416D3" w:rsidR="45D0042F">
        <w:rPr>
          <w:rFonts w:ascii="Arial Nova" w:hAnsi="Arial Nova" w:eastAsia="Arial Nova" w:cs="Arial Nova"/>
          <w:noProof w:val="0"/>
          <w:color w:val="000000" w:themeColor="text1" w:themeTint="FF" w:themeShade="FF"/>
          <w:sz w:val="24"/>
          <w:szCs w:val="24"/>
          <w:lang w:val="en-GB"/>
        </w:rPr>
        <w:t>g, Qiu and Ye,2025)</w:t>
      </w:r>
    </w:p>
    <w:p w:rsidR="08EA875F" w:rsidP="1FE416D3" w:rsidRDefault="08EA875F" w14:paraId="6CE3FD81" w14:textId="05B484A8">
      <w:pPr>
        <w:pStyle w:val="Normal"/>
        <w:spacing w:line="360" w:lineRule="auto"/>
        <w:rPr>
          <w:rFonts w:ascii="Arial Nova" w:hAnsi="Arial Nova" w:eastAsia="Arial Nova" w:cs="Arial Nova"/>
          <w:noProof w:val="0"/>
          <w:color w:val="000000" w:themeColor="text1" w:themeTint="FF" w:themeShade="FF"/>
          <w:sz w:val="24"/>
          <w:szCs w:val="24"/>
          <w:lang w:val="en-GB"/>
        </w:rPr>
      </w:pPr>
      <w:r w:rsidRPr="1FE416D3" w:rsidR="08EA875F">
        <w:rPr>
          <w:rFonts w:ascii="Arial Nova" w:hAnsi="Arial Nova" w:eastAsia="Arial Nova" w:cs="Arial Nova"/>
          <w:noProof w:val="0"/>
          <w:color w:val="000000" w:themeColor="text1" w:themeTint="FF" w:themeShade="FF"/>
          <w:sz w:val="24"/>
          <w:szCs w:val="24"/>
          <w:lang w:val="en-GB"/>
        </w:rPr>
        <w:t xml:space="preserve">Moreover, exhibitor spotlight posts were designed to build anticipation and </w:t>
      </w:r>
      <w:r w:rsidRPr="1FE416D3" w:rsidR="08EA875F">
        <w:rPr>
          <w:rFonts w:ascii="Arial Nova" w:hAnsi="Arial Nova" w:eastAsia="Arial Nova" w:cs="Arial Nova"/>
          <w:noProof w:val="0"/>
          <w:color w:val="000000" w:themeColor="text1" w:themeTint="FF" w:themeShade="FF"/>
          <w:sz w:val="24"/>
          <w:szCs w:val="24"/>
          <w:lang w:val="en-GB"/>
        </w:rPr>
        <w:t>demonstrate</w:t>
      </w:r>
      <w:r w:rsidRPr="1FE416D3" w:rsidR="08EA875F">
        <w:rPr>
          <w:rFonts w:ascii="Arial Nova" w:hAnsi="Arial Nova" w:eastAsia="Arial Nova" w:cs="Arial Nova"/>
          <w:noProof w:val="0"/>
          <w:color w:val="000000" w:themeColor="text1" w:themeTint="FF" w:themeShade="FF"/>
          <w:sz w:val="24"/>
          <w:szCs w:val="24"/>
          <w:lang w:val="en-GB"/>
        </w:rPr>
        <w:t xml:space="preserve"> the value of attendance by </w:t>
      </w:r>
      <w:r w:rsidRPr="1FE416D3" w:rsidR="08EA875F">
        <w:rPr>
          <w:rFonts w:ascii="Arial Nova" w:hAnsi="Arial Nova" w:eastAsia="Arial Nova" w:cs="Arial Nova"/>
          <w:noProof w:val="0"/>
          <w:color w:val="000000" w:themeColor="text1" w:themeTint="FF" w:themeShade="FF"/>
          <w:sz w:val="24"/>
          <w:szCs w:val="24"/>
          <w:lang w:val="en-GB"/>
        </w:rPr>
        <w:t>showcasing</w:t>
      </w:r>
      <w:r w:rsidRPr="1FE416D3" w:rsidR="08EA875F">
        <w:rPr>
          <w:rFonts w:ascii="Arial Nova" w:hAnsi="Arial Nova" w:eastAsia="Arial Nova" w:cs="Arial Nova"/>
          <w:noProof w:val="0"/>
          <w:color w:val="000000" w:themeColor="text1" w:themeTint="FF" w:themeShade="FF"/>
          <w:sz w:val="24"/>
          <w:szCs w:val="24"/>
          <w:lang w:val="en-GB"/>
        </w:rPr>
        <w:t xml:space="preserve"> individual participati</w:t>
      </w:r>
      <w:r w:rsidRPr="1FE416D3" w:rsidR="32878F00">
        <w:rPr>
          <w:rFonts w:ascii="Arial Nova" w:hAnsi="Arial Nova" w:eastAsia="Arial Nova" w:cs="Arial Nova"/>
          <w:noProof w:val="0"/>
          <w:color w:val="000000" w:themeColor="text1" w:themeTint="FF" w:themeShade="FF"/>
          <w:sz w:val="24"/>
          <w:szCs w:val="24"/>
          <w:lang w:val="en-GB"/>
        </w:rPr>
        <w:t>ng organisations. By featuring exhibitors in a visual and narrative format, these materials helped position the event as relevant and worthwhile to potential attendees. Studies on branded visual identity suggest that cons</w:t>
      </w:r>
      <w:r w:rsidRPr="1FE416D3" w:rsidR="0BF5A911">
        <w:rPr>
          <w:rFonts w:ascii="Arial Nova" w:hAnsi="Arial Nova" w:eastAsia="Arial Nova" w:cs="Arial Nova"/>
          <w:noProof w:val="0"/>
          <w:color w:val="000000" w:themeColor="text1" w:themeTint="FF" w:themeShade="FF"/>
          <w:sz w:val="24"/>
          <w:szCs w:val="24"/>
          <w:lang w:val="en-GB"/>
        </w:rPr>
        <w:t xml:space="preserve">istent visual storytelling and spotlighting key participants can deepen audience engagement and strengthen perception of the event’s purpose and credibility. </w:t>
      </w:r>
      <w:r w:rsidRPr="1FE416D3" w:rsidR="4A97F2ED">
        <w:rPr>
          <w:rFonts w:ascii="Arial Nova" w:hAnsi="Arial Nova" w:eastAsia="Arial Nova" w:cs="Arial Nova"/>
          <w:noProof w:val="0"/>
          <w:color w:val="000000" w:themeColor="text1" w:themeTint="FF" w:themeShade="FF"/>
          <w:sz w:val="24"/>
          <w:szCs w:val="24"/>
          <w:lang w:val="en-GB"/>
        </w:rPr>
        <w:t>(Lawand, 2015)</w:t>
      </w:r>
      <w:r w:rsidRPr="1FE416D3" w:rsidR="6E66C754">
        <w:rPr>
          <w:rFonts w:ascii="Arial Nova" w:hAnsi="Arial Nova" w:eastAsia="Arial Nova" w:cs="Arial Nova"/>
          <w:noProof w:val="0"/>
          <w:color w:val="000000" w:themeColor="text1" w:themeTint="FF" w:themeShade="FF"/>
          <w:sz w:val="24"/>
          <w:szCs w:val="24"/>
          <w:lang w:val="en-GB"/>
        </w:rPr>
        <w:t xml:space="preserve"> (Appendix 5)</w:t>
      </w:r>
    </w:p>
    <w:p w:rsidR="042514F1" w:rsidP="1FE416D3" w:rsidRDefault="042514F1" w14:paraId="3BC4BBA6" w14:textId="2B0C496C">
      <w:pPr>
        <w:pStyle w:val="Normal"/>
        <w:spacing w:line="360" w:lineRule="auto"/>
        <w:rPr>
          <w:rFonts w:ascii="Arial Nova" w:hAnsi="Arial Nova" w:eastAsia="Arial Nova" w:cs="Arial Nova"/>
          <w:b w:val="1"/>
          <w:bCs w:val="1"/>
        </w:rPr>
      </w:pPr>
      <w:r w:rsidRPr="1FE416D3" w:rsidR="6FDF149F">
        <w:rPr>
          <w:rFonts w:ascii="Arial Nova" w:hAnsi="Arial Nova" w:eastAsia="Arial Nova" w:cs="Arial Nova"/>
          <w:b w:val="1"/>
          <w:bCs w:val="1"/>
        </w:rPr>
        <w:t xml:space="preserve">Collaboration and cross-team coordination </w:t>
      </w:r>
    </w:p>
    <w:p w:rsidR="6A21B3E4" w:rsidP="1FE416D3" w:rsidRDefault="6A21B3E4" w14:paraId="1663246C" w14:textId="5A0EBE2A">
      <w:pPr>
        <w:pStyle w:val="Normal"/>
        <w:spacing w:line="360" w:lineRule="auto"/>
        <w:rPr>
          <w:rFonts w:ascii="Arial Nova" w:hAnsi="Arial Nova" w:eastAsia="Arial Nova" w:cs="Arial Nova"/>
        </w:rPr>
      </w:pPr>
      <w:r w:rsidRPr="1FE416D3" w:rsidR="6A21B3E4">
        <w:rPr>
          <w:rFonts w:ascii="Arial Nova" w:hAnsi="Arial Nova" w:eastAsia="Arial Nova" w:cs="Arial Nova"/>
        </w:rPr>
        <w:t>Effective collaboration and coordination among team members were integral to the successful planning and delivery of the event</w:t>
      </w:r>
      <w:r w:rsidRPr="1FE416D3" w:rsidR="4CDF47C7">
        <w:rPr>
          <w:rFonts w:ascii="Arial Nova" w:hAnsi="Arial Nova" w:eastAsia="Arial Nova" w:cs="Arial Nova"/>
        </w:rPr>
        <w:t xml:space="preserve">. The organising team worked collectively to </w:t>
      </w:r>
      <w:r w:rsidRPr="1FE416D3" w:rsidR="4CDF47C7">
        <w:rPr>
          <w:rFonts w:ascii="Arial Nova" w:hAnsi="Arial Nova" w:eastAsia="Arial Nova" w:cs="Arial Nova"/>
        </w:rPr>
        <w:t>allocate</w:t>
      </w:r>
      <w:r w:rsidRPr="1FE416D3" w:rsidR="4CDF47C7">
        <w:rPr>
          <w:rFonts w:ascii="Arial Nova" w:hAnsi="Arial Nova" w:eastAsia="Arial Nova" w:cs="Arial Nova"/>
        </w:rPr>
        <w:t xml:space="preserve"> roles and responsibilities, ensuring that tasks were distributed according to individual strengths and areas of expertise. Regular commun</w:t>
      </w:r>
      <w:r w:rsidRPr="1FE416D3" w:rsidR="70FD22F8">
        <w:rPr>
          <w:rFonts w:ascii="Arial Nova" w:hAnsi="Arial Nova" w:eastAsia="Arial Nova" w:cs="Arial Nova"/>
        </w:rPr>
        <w:t xml:space="preserve">ication was </w:t>
      </w:r>
      <w:r w:rsidRPr="1FE416D3" w:rsidR="70FD22F8">
        <w:rPr>
          <w:rFonts w:ascii="Arial Nova" w:hAnsi="Arial Nova" w:eastAsia="Arial Nova" w:cs="Arial Nova"/>
        </w:rPr>
        <w:t>maintained</w:t>
      </w:r>
      <w:r w:rsidRPr="1FE416D3" w:rsidR="70FD22F8">
        <w:rPr>
          <w:rFonts w:ascii="Arial Nova" w:hAnsi="Arial Nova" w:eastAsia="Arial Nova" w:cs="Arial Nova"/>
        </w:rPr>
        <w:t xml:space="preserve"> via WhatsApp, which enabled real-time updates and swift decision-making and the resolution of emerging issues. </w:t>
      </w:r>
      <w:r w:rsidRPr="1FE416D3" w:rsidR="6FF1D1B7">
        <w:rPr>
          <w:rFonts w:ascii="Arial Nova" w:hAnsi="Arial Nova" w:eastAsia="Arial Nova" w:cs="Arial Nova"/>
        </w:rPr>
        <w:t>Team members consistently shared progress updates coordinated deadlines and provided mutual support to ensure that all aspects of the event were delivered cohesively. This is widely recognised as essential for effective teamwork and project success. (Belbin,2010)</w:t>
      </w:r>
    </w:p>
    <w:p w:rsidR="7CD30D34" w:rsidP="1FE416D3" w:rsidRDefault="7CD30D34" w14:paraId="7B1C943C" w14:textId="551ADE2E">
      <w:pPr>
        <w:pStyle w:val="Normal"/>
        <w:spacing w:line="360" w:lineRule="auto"/>
        <w:rPr>
          <w:rFonts w:ascii="Arial Nova" w:hAnsi="Arial Nova" w:eastAsia="Arial Nova" w:cs="Arial Nova"/>
          <w:b w:val="1"/>
          <w:bCs w:val="1"/>
        </w:rPr>
      </w:pPr>
      <w:r w:rsidRPr="1FE416D3" w:rsidR="7CD30D34">
        <w:rPr>
          <w:rFonts w:ascii="Arial Nova" w:hAnsi="Arial Nova" w:eastAsia="Arial Nova" w:cs="Arial Nova"/>
          <w:b w:val="1"/>
          <w:bCs w:val="1"/>
        </w:rPr>
        <w:t xml:space="preserve">Pre-event readiness and implementation plan </w:t>
      </w:r>
    </w:p>
    <w:p w:rsidR="08288D8B" w:rsidP="1FE416D3" w:rsidRDefault="08288D8B" w14:paraId="0C21D0B2" w14:textId="2B56E004">
      <w:pPr>
        <w:pStyle w:val="Normal"/>
        <w:spacing w:line="360" w:lineRule="auto"/>
        <w:rPr>
          <w:rFonts w:ascii="Arial Nova" w:hAnsi="Arial Nova" w:eastAsia="Arial Nova" w:cs="Arial Nova"/>
        </w:rPr>
      </w:pPr>
      <w:r w:rsidRPr="1FE416D3" w:rsidR="08288D8B">
        <w:rPr>
          <w:rFonts w:ascii="Arial Nova" w:hAnsi="Arial Nova" w:eastAsia="Arial Nova" w:cs="Arial Nova"/>
        </w:rPr>
        <w:t xml:space="preserve">An event-day plan is critical because it provides a structured framework for coordinating activities, managing resources and ensuring that all operational elements are executed efficiently. </w:t>
      </w:r>
      <w:r w:rsidRPr="1FE416D3" w:rsidR="71F1FFB6">
        <w:rPr>
          <w:rFonts w:ascii="Arial Nova" w:hAnsi="Arial Nova" w:eastAsia="Arial Nova" w:cs="Arial Nova"/>
        </w:rPr>
        <w:t>According to Donald Getz (2012), events are complex, time-bound requ</w:t>
      </w:r>
      <w:r w:rsidRPr="1FE416D3" w:rsidR="735FC623">
        <w:rPr>
          <w:rFonts w:ascii="Arial Nova" w:hAnsi="Arial Nova" w:eastAsia="Arial Nova" w:cs="Arial Nova"/>
        </w:rPr>
        <w:t xml:space="preserve">iring detailed planning and coordination to ensure effective delivery. </w:t>
      </w:r>
    </w:p>
    <w:p w:rsidR="080EF142" w:rsidP="1FE416D3" w:rsidRDefault="080EF142" w14:paraId="48318555" w14:textId="58C8AF64">
      <w:pPr>
        <w:pStyle w:val="Normal"/>
        <w:spacing w:line="360" w:lineRule="auto"/>
        <w:rPr>
          <w:rFonts w:ascii="Arial Nova" w:hAnsi="Arial Nova" w:eastAsia="Arial Nova" w:cs="Arial Nova"/>
        </w:rPr>
      </w:pPr>
      <w:r w:rsidRPr="1FE416D3" w:rsidR="080EF142">
        <w:rPr>
          <w:rFonts w:ascii="Arial Nova" w:hAnsi="Arial Nova" w:eastAsia="Arial Nova" w:cs="Arial Nova"/>
        </w:rPr>
        <w:t xml:space="preserve">The event-day operations followed a structured and carefully coordinated schedule to ensure smooth delivery. </w:t>
      </w:r>
      <w:r w:rsidRPr="1FE416D3" w:rsidR="1950001B">
        <w:rPr>
          <w:rFonts w:ascii="Arial Nova" w:hAnsi="Arial Nova" w:eastAsia="Arial Nova" w:cs="Arial Nova"/>
        </w:rPr>
        <w:t xml:space="preserve">The organising team and volunteers arrived at the venue at 8:00 to prepare the space prior to the arrival of exhibitors. </w:t>
      </w:r>
      <w:r w:rsidRPr="1FE416D3" w:rsidR="4D04C326">
        <w:rPr>
          <w:rFonts w:ascii="Arial Nova" w:hAnsi="Arial Nova" w:eastAsia="Arial Nova" w:cs="Arial Nova"/>
        </w:rPr>
        <w:t>However, before the exhibitors started arriving, a briefing was conducted at 8:15, during which roles and responsibilities were clearly outlined to ensure all individua</w:t>
      </w:r>
      <w:r w:rsidRPr="1FE416D3" w:rsidR="3B3E3039">
        <w:rPr>
          <w:rFonts w:ascii="Arial Nova" w:hAnsi="Arial Nova" w:eastAsia="Arial Nova" w:cs="Arial Nova"/>
        </w:rPr>
        <w:t xml:space="preserve">ls understood their duties and expectations. Specific team members were </w:t>
      </w:r>
      <w:r w:rsidRPr="1FE416D3" w:rsidR="3B3E3039">
        <w:rPr>
          <w:rFonts w:ascii="Arial Nova" w:hAnsi="Arial Nova" w:eastAsia="Arial Nova" w:cs="Arial Nova"/>
        </w:rPr>
        <w:t>allocated</w:t>
      </w:r>
      <w:r w:rsidRPr="1FE416D3" w:rsidR="3B3E3039">
        <w:rPr>
          <w:rFonts w:ascii="Arial Nova" w:hAnsi="Arial Nova" w:eastAsia="Arial Nova" w:cs="Arial Nova"/>
        </w:rPr>
        <w:t xml:space="preserve"> to key areas; for instance, Wiktoria, </w:t>
      </w:r>
      <w:r w:rsidRPr="1FE416D3" w:rsidR="3B3E3039">
        <w:rPr>
          <w:rFonts w:ascii="Arial Nova" w:hAnsi="Arial Nova" w:eastAsia="Arial Nova" w:cs="Arial Nova"/>
        </w:rPr>
        <w:t>Carys</w:t>
      </w:r>
      <w:r w:rsidRPr="1FE416D3" w:rsidR="3B3E3039">
        <w:rPr>
          <w:rFonts w:ascii="Arial Nova" w:hAnsi="Arial Nova" w:eastAsia="Arial Nova" w:cs="Arial Nova"/>
        </w:rPr>
        <w:t xml:space="preserve"> and Charlie were positioned in the upper auditorium</w:t>
      </w:r>
      <w:r w:rsidRPr="1FE416D3" w:rsidR="03C43FB1">
        <w:rPr>
          <w:rFonts w:ascii="Arial Nova" w:hAnsi="Arial Nova" w:eastAsia="Arial Nova" w:cs="Arial Nova"/>
        </w:rPr>
        <w:t xml:space="preserve">, where they oversaw the check-in desk to ensure an efficient registration process, and if the volunteers had any </w:t>
      </w:r>
      <w:r w:rsidRPr="1FE416D3" w:rsidR="03C43FB1">
        <w:rPr>
          <w:rFonts w:ascii="Arial Nova" w:hAnsi="Arial Nova" w:eastAsia="Arial Nova" w:cs="Arial Nova"/>
        </w:rPr>
        <w:t>queries</w:t>
      </w:r>
      <w:r w:rsidRPr="1FE416D3" w:rsidR="03C43FB1">
        <w:rPr>
          <w:rFonts w:ascii="Arial Nova" w:hAnsi="Arial Nova" w:eastAsia="Arial Nova" w:cs="Arial Nova"/>
        </w:rPr>
        <w:t xml:space="preserve"> they were unsure of the team was there to help.</w:t>
      </w:r>
    </w:p>
    <w:p w:rsidR="03C43FB1" w:rsidP="1FE416D3" w:rsidRDefault="03C43FB1" w14:paraId="60C283F7" w14:textId="5E3067C7">
      <w:pPr>
        <w:pStyle w:val="Normal"/>
        <w:spacing w:line="360" w:lineRule="auto"/>
        <w:rPr>
          <w:rFonts w:ascii="Arial Nova" w:hAnsi="Arial Nova" w:eastAsia="Arial Nova" w:cs="Arial Nova"/>
        </w:rPr>
      </w:pPr>
      <w:r w:rsidRPr="1FE416D3" w:rsidR="03C43FB1">
        <w:rPr>
          <w:rFonts w:ascii="Arial Nova" w:hAnsi="Arial Nova" w:eastAsia="Arial Nova" w:cs="Arial Nova"/>
        </w:rPr>
        <w:t xml:space="preserve">At 10:00, when </w:t>
      </w:r>
      <w:r w:rsidRPr="1FE416D3" w:rsidR="298037DC">
        <w:rPr>
          <w:rFonts w:ascii="Arial Nova" w:hAnsi="Arial Nova" w:eastAsia="Arial Nova" w:cs="Arial Nova"/>
        </w:rPr>
        <w:t xml:space="preserve">the event opened to attendees, the entire organising team was deployed to the check-in area to welcome and direct participants, supporting a positive </w:t>
      </w:r>
      <w:r w:rsidRPr="1FE416D3" w:rsidR="298037DC">
        <w:rPr>
          <w:rFonts w:ascii="Arial Nova" w:hAnsi="Arial Nova" w:eastAsia="Arial Nova" w:cs="Arial Nova"/>
        </w:rPr>
        <w:t>initial</w:t>
      </w:r>
      <w:r w:rsidRPr="1FE416D3" w:rsidR="298037DC">
        <w:rPr>
          <w:rFonts w:ascii="Arial Nova" w:hAnsi="Arial Nova" w:eastAsia="Arial Nova" w:cs="Arial Nova"/>
        </w:rPr>
        <w:t xml:space="preserve"> experience</w:t>
      </w:r>
      <w:r w:rsidRPr="1FE416D3" w:rsidR="01268DA1">
        <w:rPr>
          <w:rFonts w:ascii="Arial Nova" w:hAnsi="Arial Nova" w:eastAsia="Arial Nova" w:cs="Arial Nova"/>
        </w:rPr>
        <w:t xml:space="preserve">. </w:t>
      </w:r>
      <w:r w:rsidRPr="1FE416D3" w:rsidR="14B1CBF6">
        <w:rPr>
          <w:rFonts w:ascii="Arial Nova" w:hAnsi="Arial Nova" w:eastAsia="Arial Nova" w:cs="Arial Nova"/>
        </w:rPr>
        <w:t xml:space="preserve">The morning conference </w:t>
      </w:r>
      <w:r w:rsidRPr="1FE416D3" w:rsidR="14B1CBF6">
        <w:rPr>
          <w:rFonts w:ascii="Arial Nova" w:hAnsi="Arial Nova" w:eastAsia="Arial Nova" w:cs="Arial Nova"/>
        </w:rPr>
        <w:t>commenced</w:t>
      </w:r>
      <w:r w:rsidRPr="1FE416D3" w:rsidR="14B1CBF6">
        <w:rPr>
          <w:rFonts w:ascii="Arial Nova" w:hAnsi="Arial Nova" w:eastAsia="Arial Nova" w:cs="Arial Nova"/>
        </w:rPr>
        <w:t xml:space="preserve"> at 11:00, during which team responsibilities included stage management, hosting and formally introducing speakers, the panel </w:t>
      </w:r>
      <w:r w:rsidRPr="1FE416D3" w:rsidR="14B1CBF6">
        <w:rPr>
          <w:rFonts w:ascii="Arial Nova" w:hAnsi="Arial Nova" w:eastAsia="Arial Nova" w:cs="Arial Nova"/>
        </w:rPr>
        <w:t>host</w:t>
      </w:r>
      <w:r w:rsidRPr="1FE416D3" w:rsidR="14B1CBF6">
        <w:rPr>
          <w:rFonts w:ascii="Arial Nova" w:hAnsi="Arial Nova" w:eastAsia="Arial Nova" w:cs="Arial Nova"/>
        </w:rPr>
        <w:t xml:space="preserve"> and panellists. The afternoo</w:t>
      </w:r>
      <w:r w:rsidRPr="1FE416D3" w:rsidR="60A467F6">
        <w:rPr>
          <w:rFonts w:ascii="Arial Nova" w:hAnsi="Arial Nova" w:eastAsia="Arial Nova" w:cs="Arial Nova"/>
        </w:rPr>
        <w:t xml:space="preserve">n conference, beginning at 13:00, was hosted by Carys, </w:t>
      </w:r>
      <w:r w:rsidRPr="1FE416D3" w:rsidR="60A467F6">
        <w:rPr>
          <w:rFonts w:ascii="Arial Nova" w:hAnsi="Arial Nova" w:eastAsia="Arial Nova" w:cs="Arial Nova"/>
        </w:rPr>
        <w:t>demonstrating</w:t>
      </w:r>
      <w:r w:rsidRPr="1FE416D3" w:rsidR="60A467F6">
        <w:rPr>
          <w:rFonts w:ascii="Arial Nova" w:hAnsi="Arial Nova" w:eastAsia="Arial Nova" w:cs="Arial Nova"/>
        </w:rPr>
        <w:t xml:space="preserve"> role continuity and stage management. </w:t>
      </w:r>
    </w:p>
    <w:p w:rsidR="60A467F6" w:rsidP="1FE416D3" w:rsidRDefault="60A467F6" w14:paraId="041F7CD4" w14:textId="7B1115D4">
      <w:pPr>
        <w:pStyle w:val="Normal"/>
        <w:spacing w:line="360" w:lineRule="auto"/>
        <w:rPr>
          <w:rFonts w:ascii="Arial Nova" w:hAnsi="Arial Nova" w:eastAsia="Arial Nova" w:cs="Arial Nova"/>
        </w:rPr>
      </w:pPr>
      <w:r w:rsidRPr="1FE416D3" w:rsidR="60A467F6">
        <w:rPr>
          <w:rFonts w:ascii="Arial Nova" w:hAnsi="Arial Nova" w:eastAsia="Arial Nova" w:cs="Arial Nova"/>
        </w:rPr>
        <w:t xml:space="preserve">Simultaneously, other team members were assigned to operational oversight in different areas of the venue. Nia and Simon managed the exhibition space in the lower auditorium, ensuring that exhibitors were supported and that activities ran </w:t>
      </w:r>
      <w:r w:rsidRPr="1FE416D3" w:rsidR="2E9B55DB">
        <w:rPr>
          <w:rFonts w:ascii="Arial Nova" w:hAnsi="Arial Nova" w:eastAsia="Arial Nova" w:cs="Arial Nova"/>
        </w:rPr>
        <w:t>efficiently</w:t>
      </w:r>
      <w:r w:rsidRPr="1FE416D3" w:rsidR="60A467F6">
        <w:rPr>
          <w:rFonts w:ascii="Arial Nova" w:hAnsi="Arial Nova" w:eastAsia="Arial Nova" w:cs="Arial Nova"/>
        </w:rPr>
        <w:t xml:space="preserve">. </w:t>
      </w:r>
      <w:r w:rsidRPr="1FE416D3" w:rsidR="4769FF83">
        <w:rPr>
          <w:rFonts w:ascii="Arial Nova" w:hAnsi="Arial Nova" w:eastAsia="Arial Nova" w:cs="Arial Nova"/>
        </w:rPr>
        <w:t xml:space="preserve">Elijah undertook a dual role, </w:t>
      </w:r>
      <w:r w:rsidRPr="1FE416D3" w:rsidR="4769FF83">
        <w:rPr>
          <w:rFonts w:ascii="Arial Nova" w:hAnsi="Arial Nova" w:eastAsia="Arial Nova" w:cs="Arial Nova"/>
        </w:rPr>
        <w:t>assisting</w:t>
      </w:r>
      <w:r w:rsidRPr="1FE416D3" w:rsidR="4769FF83">
        <w:rPr>
          <w:rFonts w:ascii="Arial Nova" w:hAnsi="Arial Nova" w:eastAsia="Arial Nova" w:cs="Arial Nova"/>
        </w:rPr>
        <w:t xml:space="preserve"> with mocktail stand while also </w:t>
      </w:r>
      <w:r w:rsidRPr="1FE416D3" w:rsidR="4769FF83">
        <w:rPr>
          <w:rFonts w:ascii="Arial Nova" w:hAnsi="Arial Nova" w:eastAsia="Arial Nova" w:cs="Arial Nova"/>
        </w:rPr>
        <w:t>participating</w:t>
      </w:r>
      <w:r w:rsidRPr="1FE416D3" w:rsidR="4769FF83">
        <w:rPr>
          <w:rFonts w:ascii="Arial Nova" w:hAnsi="Arial Nova" w:eastAsia="Arial Nova" w:cs="Arial Nova"/>
        </w:rPr>
        <w:t xml:space="preserve"> as a speaker in the afternoon conference, reflecting flexibility in team contributions. </w:t>
      </w:r>
    </w:p>
    <w:p w:rsidR="01D0D897" w:rsidP="1FE416D3" w:rsidRDefault="01D0D897" w14:paraId="41664596" w14:textId="0FB70C54">
      <w:pPr>
        <w:pStyle w:val="Normal"/>
        <w:spacing w:line="360" w:lineRule="auto"/>
        <w:rPr>
          <w:rFonts w:ascii="Arial Nova" w:hAnsi="Arial Nova" w:eastAsia="Arial Nova" w:cs="Arial Nova"/>
        </w:rPr>
      </w:pPr>
      <w:r w:rsidRPr="1FE416D3" w:rsidR="01D0D897">
        <w:rPr>
          <w:rFonts w:ascii="Arial Nova" w:hAnsi="Arial Nova" w:eastAsia="Arial Nova" w:cs="Arial Nova"/>
        </w:rPr>
        <w:t>Clear coordination and well-defined responsibilities are essential for successful event delivery, as events involve ‘overlapping activities and processes’ that require the effective alignment of multiple actors</w:t>
      </w:r>
      <w:r w:rsidRPr="1FE416D3" w:rsidR="10FE2D7E">
        <w:rPr>
          <w:rFonts w:ascii="Arial Nova" w:hAnsi="Arial Nova" w:eastAsia="Arial Nova" w:cs="Arial Nova"/>
        </w:rPr>
        <w:t xml:space="preserve">. Without structured role allocation and coordination, operational efficiency and overall event performance can be compromised. (Muller-Seitz and </w:t>
      </w:r>
      <w:hyperlink r:id="R6ee0d178bc19446b">
        <w:r w:rsidRPr="1FE416D3" w:rsidR="7B3C912C">
          <w:rPr>
            <w:rStyle w:val="Hyperlink"/>
            <w:rFonts w:ascii="Arial Nova" w:hAnsi="Arial Nova" w:eastAsia="Arial Nova" w:cs="Arial Nova"/>
            <w:b w:val="0"/>
            <w:bCs w:val="0"/>
            <w:strike w:val="0"/>
            <w:dstrike w:val="0"/>
            <w:noProof w:val="0"/>
            <w:color w:val="auto"/>
            <w:sz w:val="24"/>
            <w:szCs w:val="24"/>
            <w:u w:val="none"/>
            <w:lang w:val="en-GB"/>
          </w:rPr>
          <w:t>Schüßler</w:t>
        </w:r>
      </w:hyperlink>
      <w:r w:rsidRPr="1FE416D3" w:rsidR="7B3C912C">
        <w:rPr>
          <w:rFonts w:ascii="Arial Nova" w:hAnsi="Arial Nova" w:eastAsia="Arial Nova" w:cs="Arial Nova"/>
          <w:b w:val="0"/>
          <w:bCs w:val="0"/>
          <w:strike w:val="0"/>
          <w:dstrike w:val="0"/>
          <w:noProof w:val="0"/>
          <w:color w:val="auto"/>
          <w:sz w:val="24"/>
          <w:szCs w:val="24"/>
          <w:u w:val="none"/>
          <w:lang w:val="en-GB"/>
        </w:rPr>
        <w:t>,2013)</w:t>
      </w:r>
    </w:p>
    <w:p w:rsidR="79EE3E31" w:rsidP="1FE416D3" w:rsidRDefault="79EE3E31" w14:paraId="10DDEB73" w14:textId="300E8F04">
      <w:pPr>
        <w:pStyle w:val="Normal"/>
        <w:spacing w:line="360" w:lineRule="auto"/>
        <w:rPr>
          <w:rFonts w:ascii="Arial Nova" w:hAnsi="Arial Nova" w:eastAsia="Arial Nova" w:cs="Arial Nova"/>
          <w:b w:val="1"/>
          <w:bCs w:val="1"/>
          <w:strike w:val="0"/>
          <w:dstrike w:val="0"/>
          <w:noProof w:val="0"/>
          <w:color w:val="auto"/>
          <w:sz w:val="24"/>
          <w:szCs w:val="24"/>
          <w:u w:val="none"/>
          <w:lang w:val="en-GB"/>
        </w:rPr>
      </w:pPr>
      <w:r w:rsidRPr="1FE416D3" w:rsidR="79EE3E31">
        <w:rPr>
          <w:rFonts w:ascii="Arial Nova" w:hAnsi="Arial Nova" w:eastAsia="Arial Nova" w:cs="Arial Nova"/>
          <w:b w:val="1"/>
          <w:bCs w:val="1"/>
          <w:strike w:val="0"/>
          <w:dstrike w:val="0"/>
          <w:noProof w:val="0"/>
          <w:color w:val="auto"/>
          <w:sz w:val="24"/>
          <w:szCs w:val="24"/>
          <w:u w:val="none"/>
          <w:lang w:val="en-GB"/>
        </w:rPr>
        <w:t xml:space="preserve">Reflection and Next Steps </w:t>
      </w:r>
    </w:p>
    <w:p w:rsidR="47CBDDC8" w:rsidP="1FE416D3" w:rsidRDefault="47CBDDC8" w14:paraId="526D6BDD" w14:textId="2E8D50D4">
      <w:pPr>
        <w:pStyle w:val="Normal"/>
        <w:spacing w:line="360" w:lineRule="auto"/>
        <w:rPr>
          <w:rFonts w:ascii="Arial Nova" w:hAnsi="Arial Nova" w:eastAsia="Arial Nova" w:cs="Arial Nova"/>
          <w:b w:val="0"/>
          <w:bCs w:val="0"/>
          <w:strike w:val="0"/>
          <w:dstrike w:val="0"/>
          <w:noProof w:val="0"/>
          <w:color w:val="auto"/>
          <w:sz w:val="24"/>
          <w:szCs w:val="24"/>
          <w:u w:val="none"/>
          <w:lang w:val="en-GB"/>
        </w:rPr>
      </w:pPr>
      <w:r w:rsidRPr="1FE416D3" w:rsidR="47CBDDC8">
        <w:rPr>
          <w:rFonts w:ascii="Arial Nova" w:hAnsi="Arial Nova" w:eastAsia="Arial Nova" w:cs="Arial Nova"/>
          <w:b w:val="0"/>
          <w:bCs w:val="0"/>
          <w:strike w:val="0"/>
          <w:dstrike w:val="0"/>
          <w:noProof w:val="0"/>
          <w:color w:val="auto"/>
          <w:sz w:val="24"/>
          <w:szCs w:val="24"/>
          <w:u w:val="none"/>
          <w:lang w:val="en-GB"/>
        </w:rPr>
        <w:t xml:space="preserve">The planning and preparation phase of the event has </w:t>
      </w:r>
      <w:r w:rsidRPr="1FE416D3" w:rsidR="47CBDDC8">
        <w:rPr>
          <w:rFonts w:ascii="Arial Nova" w:hAnsi="Arial Nova" w:eastAsia="Arial Nova" w:cs="Arial Nova"/>
          <w:b w:val="0"/>
          <w:bCs w:val="0"/>
          <w:strike w:val="0"/>
          <w:dstrike w:val="0"/>
          <w:noProof w:val="0"/>
          <w:color w:val="auto"/>
          <w:sz w:val="24"/>
          <w:szCs w:val="24"/>
          <w:u w:val="none"/>
          <w:lang w:val="en-GB"/>
        </w:rPr>
        <w:t>provided</w:t>
      </w:r>
      <w:r w:rsidRPr="1FE416D3" w:rsidR="47CBDDC8">
        <w:rPr>
          <w:rFonts w:ascii="Arial Nova" w:hAnsi="Arial Nova" w:eastAsia="Arial Nova" w:cs="Arial Nova"/>
          <w:b w:val="0"/>
          <w:bCs w:val="0"/>
          <w:strike w:val="0"/>
          <w:dstrike w:val="0"/>
          <w:noProof w:val="0"/>
          <w:color w:val="auto"/>
          <w:sz w:val="24"/>
          <w:szCs w:val="24"/>
          <w:u w:val="none"/>
          <w:lang w:val="en-GB"/>
        </w:rPr>
        <w:t xml:space="preserve"> significant insight into both personal and professional development, particularly in relation to project </w:t>
      </w:r>
      <w:r w:rsidRPr="1FE416D3" w:rsidR="3DC25409">
        <w:rPr>
          <w:rFonts w:ascii="Arial Nova" w:hAnsi="Arial Nova" w:eastAsia="Arial Nova" w:cs="Arial Nova"/>
          <w:b w:val="0"/>
          <w:bCs w:val="0"/>
          <w:strike w:val="0"/>
          <w:dstrike w:val="0"/>
          <w:noProof w:val="0"/>
          <w:color w:val="auto"/>
          <w:sz w:val="24"/>
          <w:szCs w:val="24"/>
          <w:u w:val="none"/>
          <w:lang w:val="en-GB"/>
        </w:rPr>
        <w:t xml:space="preserve">management, </w:t>
      </w:r>
      <w:r w:rsidRPr="1FE416D3" w:rsidR="3DC25409">
        <w:rPr>
          <w:rFonts w:ascii="Arial Nova" w:hAnsi="Arial Nova" w:eastAsia="Arial Nova" w:cs="Arial Nova"/>
          <w:b w:val="0"/>
          <w:bCs w:val="0"/>
          <w:strike w:val="0"/>
          <w:dstrike w:val="0"/>
          <w:noProof w:val="0"/>
          <w:color w:val="auto"/>
          <w:sz w:val="24"/>
          <w:szCs w:val="24"/>
          <w:u w:val="none"/>
          <w:lang w:val="en-GB"/>
        </w:rPr>
        <w:t>teamwork</w:t>
      </w:r>
      <w:r w:rsidRPr="1FE416D3" w:rsidR="3DC25409">
        <w:rPr>
          <w:rFonts w:ascii="Arial Nova" w:hAnsi="Arial Nova" w:eastAsia="Arial Nova" w:cs="Arial Nova"/>
          <w:b w:val="0"/>
          <w:bCs w:val="0"/>
          <w:strike w:val="0"/>
          <w:dstrike w:val="0"/>
          <w:noProof w:val="0"/>
          <w:color w:val="auto"/>
          <w:sz w:val="24"/>
          <w:szCs w:val="24"/>
          <w:u w:val="none"/>
          <w:lang w:val="en-GB"/>
        </w:rPr>
        <w:t xml:space="preserve"> and </w:t>
      </w:r>
      <w:r w:rsidRPr="1FE416D3" w:rsidR="162B73D2">
        <w:rPr>
          <w:rFonts w:ascii="Arial Nova" w:hAnsi="Arial Nova" w:eastAsia="Arial Nova" w:cs="Arial Nova"/>
          <w:b w:val="0"/>
          <w:bCs w:val="0"/>
          <w:strike w:val="0"/>
          <w:dstrike w:val="0"/>
          <w:noProof w:val="0"/>
          <w:color w:val="auto"/>
          <w:sz w:val="24"/>
          <w:szCs w:val="24"/>
          <w:u w:val="none"/>
          <w:lang w:val="en-GB"/>
        </w:rPr>
        <w:t>strategic</w:t>
      </w:r>
      <w:r w:rsidRPr="1FE416D3" w:rsidR="3DC25409">
        <w:rPr>
          <w:rFonts w:ascii="Arial Nova" w:hAnsi="Arial Nova" w:eastAsia="Arial Nova" w:cs="Arial Nova"/>
          <w:b w:val="0"/>
          <w:bCs w:val="0"/>
          <w:strike w:val="0"/>
          <w:dstrike w:val="0"/>
          <w:noProof w:val="0"/>
          <w:color w:val="auto"/>
          <w:sz w:val="24"/>
          <w:szCs w:val="24"/>
          <w:u w:val="none"/>
          <w:lang w:val="en-GB"/>
        </w:rPr>
        <w:t xml:space="preserve"> decision-making. Through the application of structured </w:t>
      </w:r>
      <w:r w:rsidRPr="1FE416D3" w:rsidR="04B848E3">
        <w:rPr>
          <w:rFonts w:ascii="Arial Nova" w:hAnsi="Arial Nova" w:eastAsia="Arial Nova" w:cs="Arial Nova"/>
          <w:b w:val="0"/>
          <w:bCs w:val="0"/>
          <w:strike w:val="0"/>
          <w:dstrike w:val="0"/>
          <w:noProof w:val="0"/>
          <w:color w:val="auto"/>
          <w:sz w:val="24"/>
          <w:szCs w:val="24"/>
          <w:u w:val="none"/>
          <w:lang w:val="en-GB"/>
        </w:rPr>
        <w:t xml:space="preserve">frameworks </w:t>
      </w:r>
      <w:r w:rsidRPr="1FE416D3" w:rsidR="0F1612E7">
        <w:rPr>
          <w:rFonts w:ascii="Arial Nova" w:hAnsi="Arial Nova" w:eastAsia="Arial Nova" w:cs="Arial Nova"/>
          <w:b w:val="0"/>
          <w:bCs w:val="0"/>
          <w:strike w:val="0"/>
          <w:dstrike w:val="0"/>
          <w:noProof w:val="0"/>
          <w:color w:val="auto"/>
          <w:sz w:val="24"/>
          <w:szCs w:val="24"/>
          <w:u w:val="none"/>
          <w:lang w:val="en-GB"/>
        </w:rPr>
        <w:t xml:space="preserve">such as the Project management Institute project life cycle, the process </w:t>
      </w:r>
      <w:r w:rsidRPr="1FE416D3" w:rsidR="0F1612E7">
        <w:rPr>
          <w:rFonts w:ascii="Arial Nova" w:hAnsi="Arial Nova" w:eastAsia="Arial Nova" w:cs="Arial Nova"/>
          <w:b w:val="0"/>
          <w:bCs w:val="0"/>
          <w:strike w:val="0"/>
          <w:dstrike w:val="0"/>
          <w:noProof w:val="0"/>
          <w:color w:val="auto"/>
          <w:sz w:val="24"/>
          <w:szCs w:val="24"/>
          <w:u w:val="none"/>
          <w:lang w:val="en-GB"/>
        </w:rPr>
        <w:t>demonstrated</w:t>
      </w:r>
      <w:r w:rsidRPr="1FE416D3" w:rsidR="0F1612E7">
        <w:rPr>
          <w:rFonts w:ascii="Arial Nova" w:hAnsi="Arial Nova" w:eastAsia="Arial Nova" w:cs="Arial Nova"/>
          <w:b w:val="0"/>
          <w:bCs w:val="0"/>
          <w:strike w:val="0"/>
          <w:dstrike w:val="0"/>
          <w:noProof w:val="0"/>
          <w:color w:val="auto"/>
          <w:sz w:val="24"/>
          <w:szCs w:val="24"/>
          <w:u w:val="none"/>
          <w:lang w:val="en-GB"/>
        </w:rPr>
        <w:t xml:space="preserve"> the importance of systemic planning in achieving event </w:t>
      </w:r>
      <w:r w:rsidRPr="1FE416D3" w:rsidR="0F1612E7">
        <w:rPr>
          <w:rFonts w:ascii="Arial Nova" w:hAnsi="Arial Nova" w:eastAsia="Arial Nova" w:cs="Arial Nova"/>
          <w:b w:val="0"/>
          <w:bCs w:val="0"/>
          <w:strike w:val="0"/>
          <w:dstrike w:val="0"/>
          <w:noProof w:val="0"/>
          <w:color w:val="auto"/>
          <w:sz w:val="24"/>
          <w:szCs w:val="24"/>
          <w:u w:val="none"/>
          <w:lang w:val="en-GB"/>
        </w:rPr>
        <w:t>objectives</w:t>
      </w:r>
      <w:r w:rsidRPr="1FE416D3" w:rsidR="423841B0">
        <w:rPr>
          <w:rFonts w:ascii="Arial Nova" w:hAnsi="Arial Nova" w:eastAsia="Arial Nova" w:cs="Arial Nova"/>
          <w:b w:val="0"/>
          <w:bCs w:val="0"/>
          <w:strike w:val="0"/>
          <w:dstrike w:val="0"/>
          <w:noProof w:val="0"/>
          <w:color w:val="auto"/>
          <w:sz w:val="24"/>
          <w:szCs w:val="24"/>
          <w:u w:val="none"/>
          <w:lang w:val="en-GB"/>
        </w:rPr>
        <w:t xml:space="preserve">. Reflecting on this experience, it is </w:t>
      </w:r>
      <w:r w:rsidRPr="1FE416D3" w:rsidR="423841B0">
        <w:rPr>
          <w:rFonts w:ascii="Arial Nova" w:hAnsi="Arial Nova" w:eastAsia="Arial Nova" w:cs="Arial Nova"/>
          <w:b w:val="0"/>
          <w:bCs w:val="0"/>
          <w:strike w:val="0"/>
          <w:dstrike w:val="0"/>
          <w:noProof w:val="0"/>
          <w:color w:val="auto"/>
          <w:sz w:val="24"/>
          <w:szCs w:val="24"/>
          <w:u w:val="none"/>
          <w:lang w:val="en-GB"/>
        </w:rPr>
        <w:t>evident</w:t>
      </w:r>
      <w:r w:rsidRPr="1FE416D3" w:rsidR="423841B0">
        <w:rPr>
          <w:rFonts w:ascii="Arial Nova" w:hAnsi="Arial Nova" w:eastAsia="Arial Nova" w:cs="Arial Nova"/>
          <w:b w:val="0"/>
          <w:bCs w:val="0"/>
          <w:strike w:val="0"/>
          <w:dstrike w:val="0"/>
          <w:noProof w:val="0"/>
          <w:color w:val="auto"/>
          <w:sz w:val="24"/>
          <w:szCs w:val="24"/>
          <w:u w:val="none"/>
          <w:lang w:val="en-GB"/>
        </w:rPr>
        <w:t xml:space="preserve"> that engaging with theoretical models in a practical context has strengthened the ability to translate academic knowledge i</w:t>
      </w:r>
      <w:r w:rsidRPr="1FE416D3" w:rsidR="213224F5">
        <w:rPr>
          <w:rFonts w:ascii="Arial Nova" w:hAnsi="Arial Nova" w:eastAsia="Arial Nova" w:cs="Arial Nova"/>
          <w:b w:val="0"/>
          <w:bCs w:val="0"/>
          <w:strike w:val="0"/>
          <w:dstrike w:val="0"/>
          <w:noProof w:val="0"/>
          <w:color w:val="auto"/>
          <w:sz w:val="24"/>
          <w:szCs w:val="24"/>
          <w:u w:val="none"/>
          <w:lang w:val="en-GB"/>
        </w:rPr>
        <w:t xml:space="preserve">nto real-world application, which is a key </w:t>
      </w:r>
      <w:r w:rsidRPr="1FE416D3" w:rsidR="213224F5">
        <w:rPr>
          <w:rFonts w:ascii="Arial Nova" w:hAnsi="Arial Nova" w:eastAsia="Arial Nova" w:cs="Arial Nova"/>
          <w:b w:val="0"/>
          <w:bCs w:val="0"/>
          <w:strike w:val="0"/>
          <w:dstrike w:val="0"/>
          <w:noProof w:val="0"/>
          <w:color w:val="auto"/>
          <w:sz w:val="24"/>
          <w:szCs w:val="24"/>
          <w:u w:val="none"/>
          <w:lang w:val="en-GB"/>
        </w:rPr>
        <w:t>component</w:t>
      </w:r>
      <w:r w:rsidRPr="1FE416D3" w:rsidR="213224F5">
        <w:rPr>
          <w:rFonts w:ascii="Arial Nova" w:hAnsi="Arial Nova" w:eastAsia="Arial Nova" w:cs="Arial Nova"/>
          <w:b w:val="0"/>
          <w:bCs w:val="0"/>
          <w:strike w:val="0"/>
          <w:dstrike w:val="0"/>
          <w:noProof w:val="0"/>
          <w:color w:val="auto"/>
          <w:sz w:val="24"/>
          <w:szCs w:val="24"/>
          <w:u w:val="none"/>
          <w:lang w:val="en-GB"/>
        </w:rPr>
        <w:t xml:space="preserve"> of experiential learning. (Kolb,1984)</w:t>
      </w:r>
    </w:p>
    <w:p w:rsidR="2496EB41" w:rsidP="1FE416D3" w:rsidRDefault="2496EB41" w14:paraId="59EEAAC3" w14:textId="570D50C1">
      <w:pPr>
        <w:pStyle w:val="Normal"/>
        <w:spacing w:line="360" w:lineRule="auto"/>
        <w:rPr>
          <w:rFonts w:ascii="Arial Nova" w:hAnsi="Arial Nova" w:eastAsia="Arial Nova" w:cs="Arial Nova"/>
          <w:b w:val="0"/>
          <w:bCs w:val="0"/>
          <w:strike w:val="0"/>
          <w:dstrike w:val="0"/>
          <w:noProof w:val="0"/>
          <w:color w:val="auto"/>
          <w:sz w:val="24"/>
          <w:szCs w:val="24"/>
          <w:u w:val="none"/>
          <w:lang w:val="en-GB"/>
        </w:rPr>
      </w:pPr>
      <w:r w:rsidRPr="1FE416D3" w:rsidR="2496EB41">
        <w:rPr>
          <w:rFonts w:ascii="Arial Nova" w:hAnsi="Arial Nova" w:eastAsia="Arial Nova" w:cs="Arial Nova"/>
          <w:b w:val="0"/>
          <w:bCs w:val="0"/>
          <w:strike w:val="0"/>
          <w:dstrike w:val="0"/>
          <w:noProof w:val="0"/>
          <w:color w:val="auto"/>
          <w:sz w:val="24"/>
          <w:szCs w:val="24"/>
          <w:u w:val="none"/>
          <w:lang w:val="en-GB"/>
        </w:rPr>
        <w:t>From a personal perspective, involvement in the planning phase enhanced skills in communication, organisation and adaptability. Coordinating with multiple stakeholders such as speakers</w:t>
      </w:r>
      <w:r w:rsidRPr="1FE416D3" w:rsidR="1DC64570">
        <w:rPr>
          <w:rFonts w:ascii="Arial Nova" w:hAnsi="Arial Nova" w:eastAsia="Arial Nova" w:cs="Arial Nova"/>
          <w:b w:val="0"/>
          <w:bCs w:val="0"/>
          <w:strike w:val="0"/>
          <w:dstrike w:val="0"/>
          <w:noProof w:val="0"/>
          <w:color w:val="auto"/>
          <w:sz w:val="24"/>
          <w:szCs w:val="24"/>
          <w:u w:val="none"/>
          <w:lang w:val="en-GB"/>
        </w:rPr>
        <w:t xml:space="preserve"> and </w:t>
      </w:r>
      <w:r w:rsidRPr="1FE416D3" w:rsidR="2496EB41">
        <w:rPr>
          <w:rFonts w:ascii="Arial Nova" w:hAnsi="Arial Nova" w:eastAsia="Arial Nova" w:cs="Arial Nova"/>
          <w:b w:val="0"/>
          <w:bCs w:val="0"/>
          <w:strike w:val="0"/>
          <w:dstrike w:val="0"/>
          <w:noProof w:val="0"/>
          <w:color w:val="auto"/>
          <w:sz w:val="24"/>
          <w:szCs w:val="24"/>
          <w:u w:val="none"/>
          <w:lang w:val="en-GB"/>
        </w:rPr>
        <w:t>venue management</w:t>
      </w:r>
      <w:r w:rsidRPr="1FE416D3" w:rsidR="45933E56">
        <w:rPr>
          <w:rFonts w:ascii="Arial Nova" w:hAnsi="Arial Nova" w:eastAsia="Arial Nova" w:cs="Arial Nova"/>
          <w:b w:val="0"/>
          <w:bCs w:val="0"/>
          <w:strike w:val="0"/>
          <w:dstrike w:val="0"/>
          <w:noProof w:val="0"/>
          <w:color w:val="auto"/>
          <w:sz w:val="24"/>
          <w:szCs w:val="24"/>
          <w:u w:val="none"/>
          <w:lang w:val="en-GB"/>
        </w:rPr>
        <w:t>, required clear and consistent communication strategies. This aligns with the work of Freeman (1984), who emphasises that effecti</w:t>
      </w:r>
      <w:r w:rsidRPr="1FE416D3" w:rsidR="5FF244AC">
        <w:rPr>
          <w:rFonts w:ascii="Arial Nova" w:hAnsi="Arial Nova" w:eastAsia="Arial Nova" w:cs="Arial Nova"/>
          <w:b w:val="0"/>
          <w:bCs w:val="0"/>
          <w:strike w:val="0"/>
          <w:dstrike w:val="0"/>
          <w:noProof w:val="0"/>
          <w:color w:val="auto"/>
          <w:sz w:val="24"/>
          <w:szCs w:val="24"/>
          <w:u w:val="none"/>
          <w:lang w:val="en-GB"/>
        </w:rPr>
        <w:t xml:space="preserve">ve stakeholder management is fundamental to organisational success. The use of multiple communication platforms such as email, Microsoft Teams, </w:t>
      </w:r>
      <w:r w:rsidRPr="1FE416D3" w:rsidR="0E1066E0">
        <w:rPr>
          <w:rFonts w:ascii="Arial Nova" w:hAnsi="Arial Nova" w:eastAsia="Arial Nova" w:cs="Arial Nova"/>
          <w:b w:val="0"/>
          <w:bCs w:val="0"/>
          <w:strike w:val="0"/>
          <w:dstrike w:val="0"/>
          <w:noProof w:val="0"/>
          <w:color w:val="auto"/>
          <w:sz w:val="24"/>
          <w:szCs w:val="24"/>
          <w:u w:val="none"/>
          <w:lang w:val="en-GB"/>
        </w:rPr>
        <w:t>LinkedIn</w:t>
      </w:r>
      <w:r w:rsidRPr="1FE416D3" w:rsidR="5FF244AC">
        <w:rPr>
          <w:rFonts w:ascii="Arial Nova" w:hAnsi="Arial Nova" w:eastAsia="Arial Nova" w:cs="Arial Nova"/>
          <w:b w:val="0"/>
          <w:bCs w:val="0"/>
          <w:strike w:val="0"/>
          <w:dstrike w:val="0"/>
          <w:noProof w:val="0"/>
          <w:color w:val="auto"/>
          <w:sz w:val="24"/>
          <w:szCs w:val="24"/>
          <w:u w:val="none"/>
          <w:lang w:val="en-GB"/>
        </w:rPr>
        <w:t xml:space="preserve"> and WhatsA</w:t>
      </w:r>
      <w:r w:rsidRPr="1FE416D3" w:rsidR="30F05791">
        <w:rPr>
          <w:rFonts w:ascii="Arial Nova" w:hAnsi="Arial Nova" w:eastAsia="Arial Nova" w:cs="Arial Nova"/>
          <w:b w:val="0"/>
          <w:bCs w:val="0"/>
          <w:strike w:val="0"/>
          <w:dstrike w:val="0"/>
          <w:noProof w:val="0"/>
          <w:color w:val="auto"/>
          <w:sz w:val="24"/>
          <w:szCs w:val="24"/>
          <w:u w:val="none"/>
          <w:lang w:val="en-GB"/>
        </w:rPr>
        <w:t xml:space="preserve">pp shows an </w:t>
      </w:r>
      <w:r w:rsidRPr="1FE416D3" w:rsidR="37DA63EE">
        <w:rPr>
          <w:rFonts w:ascii="Arial Nova" w:hAnsi="Arial Nova" w:eastAsia="Arial Nova" w:cs="Arial Nova"/>
          <w:b w:val="0"/>
          <w:bCs w:val="0"/>
          <w:strike w:val="0"/>
          <w:dstrike w:val="0"/>
          <w:noProof w:val="0"/>
          <w:color w:val="auto"/>
          <w:sz w:val="24"/>
          <w:szCs w:val="24"/>
          <w:u w:val="none"/>
          <w:lang w:val="en-GB"/>
        </w:rPr>
        <w:t xml:space="preserve">understanding </w:t>
      </w:r>
      <w:r w:rsidRPr="1FE416D3" w:rsidR="30F05791">
        <w:rPr>
          <w:rFonts w:ascii="Arial Nova" w:hAnsi="Arial Nova" w:eastAsia="Arial Nova" w:cs="Arial Nova"/>
          <w:b w:val="0"/>
          <w:bCs w:val="0"/>
          <w:strike w:val="0"/>
          <w:dstrike w:val="0"/>
          <w:noProof w:val="0"/>
          <w:color w:val="auto"/>
          <w:sz w:val="24"/>
          <w:szCs w:val="24"/>
          <w:u w:val="none"/>
          <w:lang w:val="en-GB"/>
        </w:rPr>
        <w:t xml:space="preserve">of adapting communication styles to different stakeholder needs, </w:t>
      </w:r>
      <w:r w:rsidRPr="1FE416D3" w:rsidR="7DF33827">
        <w:rPr>
          <w:rFonts w:ascii="Arial Nova" w:hAnsi="Arial Nova" w:eastAsia="Arial Nova" w:cs="Arial Nova"/>
          <w:b w:val="0"/>
          <w:bCs w:val="0"/>
          <w:strike w:val="0"/>
          <w:dstrike w:val="0"/>
          <w:noProof w:val="0"/>
          <w:color w:val="auto"/>
          <w:sz w:val="24"/>
          <w:szCs w:val="24"/>
          <w:u w:val="none"/>
          <w:lang w:val="en-GB"/>
        </w:rPr>
        <w:t xml:space="preserve">which is supported by communication theory highlighting the importance of channel appropriateness. (Daft and Lengel, 1986) </w:t>
      </w:r>
      <w:r w:rsidRPr="1FE416D3" w:rsidR="1569EAC4">
        <w:rPr>
          <w:rFonts w:ascii="Arial Nova" w:hAnsi="Arial Nova" w:eastAsia="Arial Nova" w:cs="Arial Nova"/>
          <w:b w:val="0"/>
          <w:bCs w:val="0"/>
          <w:strike w:val="0"/>
          <w:dstrike w:val="0"/>
          <w:noProof w:val="0"/>
          <w:color w:val="auto"/>
          <w:sz w:val="24"/>
          <w:szCs w:val="24"/>
          <w:u w:val="none"/>
          <w:lang w:val="en-GB"/>
        </w:rPr>
        <w:t xml:space="preserve">Professionally, this experience contributed to developing a more strategic mindset, particularly in aligning marketing activities with target audience needs through frameworks such as STP and the marketing mix. </w:t>
      </w:r>
    </w:p>
    <w:p w:rsidR="1F44ED3A" w:rsidP="1FE416D3" w:rsidRDefault="1F44ED3A" w14:paraId="3D0672D9" w14:textId="13606AC3">
      <w:pPr>
        <w:pStyle w:val="Normal"/>
        <w:spacing w:line="360" w:lineRule="auto"/>
        <w:rPr>
          <w:rFonts w:ascii="Arial Nova" w:hAnsi="Arial Nova" w:eastAsia="Arial Nova" w:cs="Arial Nova"/>
          <w:b w:val="0"/>
          <w:bCs w:val="0"/>
          <w:strike w:val="0"/>
          <w:dstrike w:val="0"/>
          <w:noProof w:val="0"/>
          <w:color w:val="auto"/>
          <w:sz w:val="24"/>
          <w:szCs w:val="24"/>
          <w:u w:val="none"/>
          <w:lang w:val="en-GB"/>
        </w:rPr>
      </w:pPr>
      <w:r w:rsidRPr="1FE416D3" w:rsidR="1F44ED3A">
        <w:rPr>
          <w:rFonts w:ascii="Arial Nova" w:hAnsi="Arial Nova" w:eastAsia="Arial Nova" w:cs="Arial Nova"/>
          <w:b w:val="0"/>
          <w:bCs w:val="0"/>
          <w:strike w:val="0"/>
          <w:dstrike w:val="0"/>
          <w:noProof w:val="0"/>
          <w:color w:val="auto"/>
          <w:sz w:val="24"/>
          <w:szCs w:val="24"/>
          <w:u w:val="none"/>
          <w:lang w:val="en-GB"/>
        </w:rPr>
        <w:t xml:space="preserve">Several aspects of the planning process were successful. The structured timeline enabled clear progression from initial planning through to the event delivery, ensuring that key milestones such as marketing launch and countdown phase </w:t>
      </w:r>
      <w:r w:rsidRPr="1FE416D3" w:rsidR="4C2F9854">
        <w:rPr>
          <w:rFonts w:ascii="Arial Nova" w:hAnsi="Arial Nova" w:eastAsia="Arial Nova" w:cs="Arial Nova"/>
          <w:b w:val="0"/>
          <w:bCs w:val="0"/>
          <w:strike w:val="0"/>
          <w:dstrike w:val="0"/>
          <w:noProof w:val="0"/>
          <w:color w:val="auto"/>
          <w:sz w:val="24"/>
          <w:szCs w:val="24"/>
          <w:u w:val="none"/>
          <w:lang w:val="en-GB"/>
        </w:rPr>
        <w:t xml:space="preserve">were achieved. The application of the SMART framework supported the development of measurable </w:t>
      </w:r>
      <w:r w:rsidRPr="1FE416D3" w:rsidR="4C2F9854">
        <w:rPr>
          <w:rFonts w:ascii="Arial Nova" w:hAnsi="Arial Nova" w:eastAsia="Arial Nova" w:cs="Arial Nova"/>
          <w:b w:val="0"/>
          <w:bCs w:val="0"/>
          <w:strike w:val="0"/>
          <w:dstrike w:val="0"/>
          <w:noProof w:val="0"/>
          <w:color w:val="auto"/>
          <w:sz w:val="24"/>
          <w:szCs w:val="24"/>
          <w:u w:val="none"/>
          <w:lang w:val="en-GB"/>
        </w:rPr>
        <w:t>objectives</w:t>
      </w:r>
      <w:r w:rsidRPr="1FE416D3" w:rsidR="4C2F9854">
        <w:rPr>
          <w:rFonts w:ascii="Arial Nova" w:hAnsi="Arial Nova" w:eastAsia="Arial Nova" w:cs="Arial Nova"/>
          <w:b w:val="0"/>
          <w:bCs w:val="0"/>
          <w:strike w:val="0"/>
          <w:dstrike w:val="0"/>
          <w:noProof w:val="0"/>
          <w:color w:val="auto"/>
          <w:sz w:val="24"/>
          <w:szCs w:val="24"/>
          <w:u w:val="none"/>
          <w:lang w:val="en-GB"/>
        </w:rPr>
        <w:t>, providing clarity and direction throughout the pr</w:t>
      </w:r>
      <w:r w:rsidRPr="1FE416D3" w:rsidR="4E36075C">
        <w:rPr>
          <w:rFonts w:ascii="Arial Nova" w:hAnsi="Arial Nova" w:eastAsia="Arial Nova" w:cs="Arial Nova"/>
          <w:b w:val="0"/>
          <w:bCs w:val="0"/>
          <w:strike w:val="0"/>
          <w:dstrike w:val="0"/>
          <w:noProof w:val="0"/>
          <w:color w:val="auto"/>
          <w:sz w:val="24"/>
          <w:szCs w:val="24"/>
          <w:u w:val="none"/>
          <w:lang w:val="en-GB"/>
        </w:rPr>
        <w:t xml:space="preserve">ocess. </w:t>
      </w:r>
      <w:r w:rsidRPr="1FE416D3" w:rsidR="49A52D35">
        <w:rPr>
          <w:rFonts w:ascii="Arial Nova" w:hAnsi="Arial Nova" w:eastAsia="Arial Nova" w:cs="Arial Nova"/>
          <w:b w:val="0"/>
          <w:bCs w:val="0"/>
          <w:strike w:val="0"/>
          <w:dstrike w:val="0"/>
          <w:noProof w:val="0"/>
          <w:color w:val="auto"/>
          <w:sz w:val="24"/>
          <w:szCs w:val="24"/>
          <w:u w:val="none"/>
          <w:lang w:val="en-GB"/>
        </w:rPr>
        <w:t>(Doran,1981) additionally, the integration of risk management strategies, including the use of a risk matrix, allowed</w:t>
      </w:r>
      <w:r w:rsidRPr="1FE416D3" w:rsidR="3F0001FE">
        <w:rPr>
          <w:rFonts w:ascii="Arial Nova" w:hAnsi="Arial Nova" w:eastAsia="Arial Nova" w:cs="Arial Nova"/>
          <w:b w:val="0"/>
          <w:bCs w:val="0"/>
          <w:strike w:val="0"/>
          <w:dstrike w:val="0"/>
          <w:noProof w:val="0"/>
          <w:color w:val="auto"/>
          <w:sz w:val="24"/>
          <w:szCs w:val="24"/>
          <w:u w:val="none"/>
          <w:lang w:val="en-GB"/>
        </w:rPr>
        <w:t xml:space="preserve"> for the identification </w:t>
      </w:r>
      <w:r w:rsidRPr="1FE416D3" w:rsidR="720670AE">
        <w:rPr>
          <w:rFonts w:ascii="Arial Nova" w:hAnsi="Arial Nova" w:eastAsia="Arial Nova" w:cs="Arial Nova"/>
          <w:b w:val="0"/>
          <w:bCs w:val="0"/>
          <w:strike w:val="0"/>
          <w:dstrike w:val="0"/>
          <w:noProof w:val="0"/>
          <w:color w:val="auto"/>
          <w:sz w:val="24"/>
          <w:szCs w:val="24"/>
          <w:u w:val="none"/>
          <w:lang w:val="en-GB"/>
        </w:rPr>
        <w:t>and prioritisation of potential issues such as low attendance and system failures. This proactive approach reflects best practice in event risk management, where anticipating</w:t>
      </w:r>
      <w:r w:rsidRPr="1FE416D3" w:rsidR="0AE3B4EF">
        <w:rPr>
          <w:rFonts w:ascii="Arial Nova" w:hAnsi="Arial Nova" w:eastAsia="Arial Nova" w:cs="Arial Nova"/>
          <w:b w:val="0"/>
          <w:bCs w:val="0"/>
          <w:strike w:val="0"/>
          <w:dstrike w:val="0"/>
          <w:noProof w:val="0"/>
          <w:color w:val="auto"/>
          <w:sz w:val="24"/>
          <w:szCs w:val="24"/>
          <w:u w:val="none"/>
          <w:lang w:val="en-GB"/>
        </w:rPr>
        <w:t xml:space="preserve"> and mitigating risks is essential for successful outcomes. </w:t>
      </w:r>
      <w:r w:rsidRPr="1FE416D3" w:rsidR="7F34508C">
        <w:rPr>
          <w:rFonts w:ascii="Arial Nova" w:hAnsi="Arial Nova" w:eastAsia="Arial Nova" w:cs="Arial Nova"/>
          <w:b w:val="0"/>
          <w:bCs w:val="0"/>
          <w:strike w:val="0"/>
          <w:dstrike w:val="0"/>
          <w:noProof w:val="0"/>
          <w:color w:val="auto"/>
          <w:sz w:val="24"/>
          <w:szCs w:val="24"/>
          <w:u w:val="none"/>
          <w:lang w:val="en-GB"/>
        </w:rPr>
        <w:t>(Silvers,2008)</w:t>
      </w:r>
    </w:p>
    <w:p w:rsidR="7A9C876B" w:rsidP="1FE416D3" w:rsidRDefault="7A9C876B" w14:paraId="2E292A6D" w14:textId="258F6E79">
      <w:pPr>
        <w:pStyle w:val="Normal"/>
        <w:spacing w:line="360" w:lineRule="auto"/>
        <w:rPr>
          <w:rFonts w:ascii="Arial Nova" w:hAnsi="Arial Nova" w:eastAsia="Arial Nova" w:cs="Arial Nova"/>
          <w:b w:val="0"/>
          <w:bCs w:val="0"/>
          <w:strike w:val="0"/>
          <w:dstrike w:val="0"/>
          <w:noProof w:val="0"/>
          <w:color w:val="auto"/>
          <w:sz w:val="24"/>
          <w:szCs w:val="24"/>
          <w:u w:val="none"/>
          <w:lang w:val="en-GB"/>
        </w:rPr>
      </w:pPr>
      <w:r w:rsidRPr="1FE416D3" w:rsidR="7A9C876B">
        <w:rPr>
          <w:rFonts w:ascii="Arial Nova" w:hAnsi="Arial Nova" w:eastAsia="Arial Nova" w:cs="Arial Nova"/>
          <w:b w:val="0"/>
          <w:bCs w:val="0"/>
          <w:strike w:val="0"/>
          <w:dstrike w:val="0"/>
          <w:noProof w:val="0"/>
          <w:color w:val="auto"/>
          <w:sz w:val="24"/>
          <w:szCs w:val="24"/>
          <w:u w:val="none"/>
          <w:lang w:val="en-GB"/>
        </w:rPr>
        <w:t xml:space="preserve">However, critical reflection also shows areas for improvement. One </w:t>
      </w:r>
      <w:r w:rsidRPr="1FE416D3" w:rsidR="206550C7">
        <w:rPr>
          <w:rFonts w:ascii="Arial Nova" w:hAnsi="Arial Nova" w:eastAsia="Arial Nova" w:cs="Arial Nova"/>
          <w:b w:val="0"/>
          <w:bCs w:val="0"/>
          <w:strike w:val="0"/>
          <w:dstrike w:val="0"/>
          <w:noProof w:val="0"/>
          <w:color w:val="auto"/>
          <w:sz w:val="24"/>
          <w:szCs w:val="24"/>
          <w:u w:val="none"/>
          <w:lang w:val="en-GB"/>
        </w:rPr>
        <w:t>key limitation was the delayed marketing launch due to external</w:t>
      </w:r>
      <w:r w:rsidRPr="1FE416D3" w:rsidR="155AB628">
        <w:rPr>
          <w:rFonts w:ascii="Arial Nova" w:hAnsi="Arial Nova" w:eastAsia="Arial Nova" w:cs="Arial Nova"/>
          <w:b w:val="0"/>
          <w:bCs w:val="0"/>
          <w:strike w:val="0"/>
          <w:dstrike w:val="0"/>
          <w:noProof w:val="0"/>
          <w:color w:val="auto"/>
          <w:sz w:val="24"/>
          <w:szCs w:val="24"/>
          <w:u w:val="none"/>
          <w:lang w:val="en-GB"/>
        </w:rPr>
        <w:t xml:space="preserve"> dependencies, which may have reduced the overall promotiona</w:t>
      </w:r>
      <w:r w:rsidRPr="1FE416D3" w:rsidR="1D018EDD">
        <w:rPr>
          <w:rFonts w:ascii="Arial Nova" w:hAnsi="Arial Nova" w:eastAsia="Arial Nova" w:cs="Arial Nova"/>
          <w:b w:val="0"/>
          <w:bCs w:val="0"/>
          <w:strike w:val="0"/>
          <w:dstrike w:val="0"/>
          <w:noProof w:val="0"/>
          <w:color w:val="auto"/>
          <w:sz w:val="24"/>
          <w:szCs w:val="24"/>
          <w:u w:val="none"/>
          <w:lang w:val="en-GB"/>
        </w:rPr>
        <w:t>l impact. This suggests a need for greater contingency planning and flexibility in future projects. According to contingency theory, organisations must be prepared to adapt to changing</w:t>
      </w:r>
      <w:r w:rsidRPr="1FE416D3" w:rsidR="7EF7DE0D">
        <w:rPr>
          <w:rFonts w:ascii="Arial Nova" w:hAnsi="Arial Nova" w:eastAsia="Arial Nova" w:cs="Arial Nova"/>
          <w:b w:val="0"/>
          <w:bCs w:val="0"/>
          <w:strike w:val="0"/>
          <w:dstrike w:val="0"/>
          <w:noProof w:val="0"/>
          <w:color w:val="auto"/>
          <w:sz w:val="24"/>
          <w:szCs w:val="24"/>
          <w:u w:val="none"/>
          <w:lang w:val="en-GB"/>
        </w:rPr>
        <w:t xml:space="preserve"> circumstances to </w:t>
      </w:r>
      <w:r w:rsidRPr="1FE416D3" w:rsidR="7EF7DE0D">
        <w:rPr>
          <w:rFonts w:ascii="Arial Nova" w:hAnsi="Arial Nova" w:eastAsia="Arial Nova" w:cs="Arial Nova"/>
          <w:b w:val="0"/>
          <w:bCs w:val="0"/>
          <w:strike w:val="0"/>
          <w:dstrike w:val="0"/>
          <w:noProof w:val="0"/>
          <w:color w:val="auto"/>
          <w:sz w:val="24"/>
          <w:szCs w:val="24"/>
          <w:u w:val="none"/>
          <w:lang w:val="en-GB"/>
        </w:rPr>
        <w:t>maintain</w:t>
      </w:r>
      <w:r w:rsidRPr="1FE416D3" w:rsidR="7EF7DE0D">
        <w:rPr>
          <w:rFonts w:ascii="Arial Nova" w:hAnsi="Arial Nova" w:eastAsia="Arial Nova" w:cs="Arial Nova"/>
          <w:b w:val="0"/>
          <w:bCs w:val="0"/>
          <w:strike w:val="0"/>
          <w:dstrike w:val="0"/>
          <w:noProof w:val="0"/>
          <w:color w:val="auto"/>
          <w:sz w:val="24"/>
          <w:szCs w:val="24"/>
          <w:u w:val="none"/>
          <w:lang w:val="en-GB"/>
        </w:rPr>
        <w:t xml:space="preserve"> effectiveness. (Burns and Stalker, </w:t>
      </w:r>
      <w:r w:rsidRPr="1FE416D3" w:rsidR="6F6FDC23">
        <w:rPr>
          <w:rFonts w:ascii="Arial Nova" w:hAnsi="Arial Nova" w:eastAsia="Arial Nova" w:cs="Arial Nova"/>
          <w:b w:val="0"/>
          <w:bCs w:val="0"/>
          <w:strike w:val="0"/>
          <w:dstrike w:val="0"/>
          <w:noProof w:val="0"/>
          <w:color w:val="auto"/>
          <w:sz w:val="24"/>
          <w:szCs w:val="24"/>
          <w:u w:val="none"/>
          <w:lang w:val="en-GB"/>
        </w:rPr>
        <w:t xml:space="preserve">1961) Additionally, while communication channels were varied and effective, there is potential to improve the consistency and documentation of </w:t>
      </w:r>
      <w:r w:rsidRPr="1FE416D3" w:rsidR="0B2DDC1A">
        <w:rPr>
          <w:rFonts w:ascii="Arial Nova" w:hAnsi="Arial Nova" w:eastAsia="Arial Nova" w:cs="Arial Nova"/>
          <w:b w:val="0"/>
          <w:bCs w:val="0"/>
          <w:strike w:val="0"/>
          <w:dstrike w:val="0"/>
          <w:noProof w:val="0"/>
          <w:color w:val="auto"/>
          <w:sz w:val="24"/>
          <w:szCs w:val="24"/>
          <w:u w:val="none"/>
          <w:lang w:val="en-GB"/>
        </w:rPr>
        <w:t>communication to ensure all stakeholders receive information. Implementing more formalised communication plans or schedules could enhance clarity and reduce the risk of miscommunication.</w:t>
      </w:r>
    </w:p>
    <w:p w:rsidR="5F540BBC" w:rsidP="1FE416D3" w:rsidRDefault="5F540BBC" w14:paraId="751B7E98" w14:textId="115A1EC1">
      <w:pPr>
        <w:pStyle w:val="Normal"/>
        <w:spacing w:line="360" w:lineRule="auto"/>
        <w:rPr>
          <w:rFonts w:ascii="Arial Nova" w:hAnsi="Arial Nova" w:eastAsia="Arial Nova" w:cs="Arial Nova"/>
          <w:b w:val="0"/>
          <w:bCs w:val="0"/>
          <w:strike w:val="0"/>
          <w:dstrike w:val="0"/>
          <w:noProof w:val="0"/>
          <w:color w:val="auto"/>
          <w:sz w:val="24"/>
          <w:szCs w:val="24"/>
          <w:u w:val="none"/>
          <w:lang w:val="en-GB"/>
        </w:rPr>
      </w:pPr>
      <w:r w:rsidRPr="1FE416D3" w:rsidR="5F540BBC">
        <w:rPr>
          <w:rFonts w:ascii="Arial Nova" w:hAnsi="Arial Nova" w:eastAsia="Arial Nova" w:cs="Arial Nova"/>
          <w:b w:val="0"/>
          <w:bCs w:val="0"/>
          <w:strike w:val="0"/>
          <w:dstrike w:val="0"/>
          <w:noProof w:val="0"/>
          <w:color w:val="auto"/>
          <w:sz w:val="24"/>
          <w:szCs w:val="24"/>
          <w:u w:val="none"/>
          <w:lang w:val="en-GB"/>
        </w:rPr>
        <w:t xml:space="preserve">Looking ahead to the live event, several key performances indicators (KPI’s) will be essential to </w:t>
      </w:r>
      <w:r w:rsidRPr="1FE416D3" w:rsidR="5F540BBC">
        <w:rPr>
          <w:rFonts w:ascii="Arial Nova" w:hAnsi="Arial Nova" w:eastAsia="Arial Nova" w:cs="Arial Nova"/>
          <w:b w:val="0"/>
          <w:bCs w:val="0"/>
          <w:strike w:val="0"/>
          <w:dstrike w:val="0"/>
          <w:noProof w:val="0"/>
          <w:color w:val="auto"/>
          <w:sz w:val="24"/>
          <w:szCs w:val="24"/>
          <w:u w:val="none"/>
          <w:lang w:val="en-GB"/>
        </w:rPr>
        <w:t>monitor</w:t>
      </w:r>
      <w:r w:rsidRPr="1FE416D3" w:rsidR="5F540BBC">
        <w:rPr>
          <w:rFonts w:ascii="Arial Nova" w:hAnsi="Arial Nova" w:eastAsia="Arial Nova" w:cs="Arial Nova"/>
          <w:b w:val="0"/>
          <w:bCs w:val="0"/>
          <w:strike w:val="0"/>
          <w:dstrike w:val="0"/>
          <w:noProof w:val="0"/>
          <w:color w:val="auto"/>
          <w:sz w:val="24"/>
          <w:szCs w:val="24"/>
          <w:u w:val="none"/>
          <w:lang w:val="en-GB"/>
        </w:rPr>
        <w:t xml:space="preserve"> to evaluate success. Audience engagement will be a primary indicator, which c</w:t>
      </w:r>
      <w:r w:rsidRPr="1FE416D3" w:rsidR="65CFD283">
        <w:rPr>
          <w:rFonts w:ascii="Arial Nova" w:hAnsi="Arial Nova" w:eastAsia="Arial Nova" w:cs="Arial Nova"/>
          <w:b w:val="0"/>
          <w:bCs w:val="0"/>
          <w:strike w:val="0"/>
          <w:dstrike w:val="0"/>
          <w:noProof w:val="0"/>
          <w:color w:val="auto"/>
          <w:sz w:val="24"/>
          <w:szCs w:val="24"/>
          <w:u w:val="none"/>
          <w:lang w:val="en-GB"/>
        </w:rPr>
        <w:t xml:space="preserve">an be assessed through attendance numbers, participation in activities and feedback collected after the event. This reflects established approaches to </w:t>
      </w:r>
      <w:r w:rsidRPr="1FE416D3" w:rsidR="778977F1">
        <w:rPr>
          <w:rFonts w:ascii="Arial Nova" w:hAnsi="Arial Nova" w:eastAsia="Arial Nova" w:cs="Arial Nova"/>
          <w:b w:val="0"/>
          <w:bCs w:val="0"/>
          <w:strike w:val="0"/>
          <w:dstrike w:val="0"/>
          <w:noProof w:val="0"/>
          <w:color w:val="auto"/>
          <w:sz w:val="24"/>
          <w:szCs w:val="24"/>
          <w:u w:val="none"/>
          <w:lang w:val="en-GB"/>
        </w:rPr>
        <w:t>event satisfaction as key determinants of success. (Yeoman et al., 2015)</w:t>
      </w:r>
      <w:r w:rsidRPr="1FE416D3" w:rsidR="21548F57">
        <w:rPr>
          <w:rFonts w:ascii="Arial Nova" w:hAnsi="Arial Nova" w:eastAsia="Arial Nova" w:cs="Arial Nova"/>
          <w:b w:val="0"/>
          <w:bCs w:val="0"/>
          <w:strike w:val="0"/>
          <w:dstrike w:val="0"/>
          <w:noProof w:val="0"/>
          <w:color w:val="auto"/>
          <w:sz w:val="24"/>
          <w:szCs w:val="24"/>
          <w:u w:val="none"/>
          <w:lang w:val="en-GB"/>
        </w:rPr>
        <w:t xml:space="preserve"> Furthermore, logistical efficiency, including registration processes, time management and smooth running of exhibition and conference sessions, will be closely </w:t>
      </w:r>
      <w:r w:rsidRPr="1FE416D3" w:rsidR="21548F57">
        <w:rPr>
          <w:rFonts w:ascii="Arial Nova" w:hAnsi="Arial Nova" w:eastAsia="Arial Nova" w:cs="Arial Nova"/>
          <w:b w:val="0"/>
          <w:bCs w:val="0"/>
          <w:strike w:val="0"/>
          <w:dstrike w:val="0"/>
          <w:noProof w:val="0"/>
          <w:color w:val="auto"/>
          <w:sz w:val="24"/>
          <w:szCs w:val="24"/>
          <w:u w:val="none"/>
          <w:lang w:val="en-GB"/>
        </w:rPr>
        <w:t>observed</w:t>
      </w:r>
      <w:r w:rsidRPr="1FE416D3" w:rsidR="21548F57">
        <w:rPr>
          <w:rFonts w:ascii="Arial Nova" w:hAnsi="Arial Nova" w:eastAsia="Arial Nova" w:cs="Arial Nova"/>
          <w:b w:val="0"/>
          <w:bCs w:val="0"/>
          <w:strike w:val="0"/>
          <w:dstrike w:val="0"/>
          <w:noProof w:val="0"/>
          <w:color w:val="auto"/>
          <w:sz w:val="24"/>
          <w:szCs w:val="24"/>
          <w:u w:val="none"/>
          <w:lang w:val="en-GB"/>
        </w:rPr>
        <w:t xml:space="preserve">. </w:t>
      </w:r>
      <w:r w:rsidRPr="1FE416D3" w:rsidR="224FF62D">
        <w:rPr>
          <w:rFonts w:ascii="Arial Nova" w:hAnsi="Arial Nova" w:eastAsia="Arial Nova" w:cs="Arial Nova"/>
          <w:b w:val="0"/>
          <w:bCs w:val="0"/>
          <w:strike w:val="0"/>
          <w:dstrike w:val="0"/>
          <w:noProof w:val="0"/>
          <w:color w:val="auto"/>
          <w:sz w:val="24"/>
          <w:szCs w:val="24"/>
          <w:u w:val="none"/>
          <w:lang w:val="en-GB"/>
        </w:rPr>
        <w:t>O</w:t>
      </w:r>
      <w:r w:rsidRPr="1FE416D3" w:rsidR="21548F57">
        <w:rPr>
          <w:rFonts w:ascii="Arial Nova" w:hAnsi="Arial Nova" w:eastAsia="Arial Nova" w:cs="Arial Nova"/>
          <w:b w:val="0"/>
          <w:bCs w:val="0"/>
          <w:strike w:val="0"/>
          <w:dstrike w:val="0"/>
          <w:noProof w:val="0"/>
          <w:color w:val="auto"/>
          <w:sz w:val="24"/>
          <w:szCs w:val="24"/>
          <w:u w:val="none"/>
          <w:lang w:val="en-GB"/>
        </w:rPr>
        <w:t>perat</w:t>
      </w:r>
      <w:r w:rsidRPr="1FE416D3" w:rsidR="53812F95">
        <w:rPr>
          <w:rFonts w:ascii="Arial Nova" w:hAnsi="Arial Nova" w:eastAsia="Arial Nova" w:cs="Arial Nova"/>
          <w:b w:val="0"/>
          <w:bCs w:val="0"/>
          <w:strike w:val="0"/>
          <w:dstrike w:val="0"/>
          <w:noProof w:val="0"/>
          <w:color w:val="auto"/>
          <w:sz w:val="24"/>
          <w:szCs w:val="24"/>
          <w:u w:val="none"/>
          <w:lang w:val="en-GB"/>
        </w:rPr>
        <w:t xml:space="preserve">ional </w:t>
      </w:r>
      <w:r w:rsidRPr="1FE416D3" w:rsidR="224FF62D">
        <w:rPr>
          <w:rFonts w:ascii="Arial Nova" w:hAnsi="Arial Nova" w:eastAsia="Arial Nova" w:cs="Arial Nova"/>
          <w:b w:val="0"/>
          <w:bCs w:val="0"/>
          <w:strike w:val="0"/>
          <w:dstrike w:val="0"/>
          <w:noProof w:val="0"/>
          <w:color w:val="auto"/>
          <w:sz w:val="24"/>
          <w:szCs w:val="24"/>
          <w:u w:val="none"/>
          <w:lang w:val="en-GB"/>
        </w:rPr>
        <w:t xml:space="preserve">efficiency is strongly influenced by effectiveness of planning and on-site coordination,which are considered essential to successful event delivery. </w:t>
      </w:r>
    </w:p>
    <w:p w:rsidR="698ED69C" w:rsidP="1FE416D3" w:rsidRDefault="698ED69C" w14:paraId="1BF774D5" w14:textId="12E9A697">
      <w:pPr>
        <w:pStyle w:val="Normal"/>
        <w:spacing w:line="360" w:lineRule="auto"/>
        <w:rPr>
          <w:rFonts w:ascii="Arial Nova" w:hAnsi="Arial Nova" w:eastAsia="Arial Nova" w:cs="Arial Nova"/>
          <w:b w:val="0"/>
          <w:bCs w:val="0"/>
          <w:strike w:val="0"/>
          <w:dstrike w:val="0"/>
          <w:noProof w:val="0"/>
          <w:color w:val="auto"/>
          <w:sz w:val="24"/>
          <w:szCs w:val="24"/>
          <w:u w:val="none"/>
          <w:lang w:val="en-GB"/>
        </w:rPr>
      </w:pPr>
      <w:r w:rsidRPr="1FE416D3" w:rsidR="698ED69C">
        <w:rPr>
          <w:rFonts w:ascii="Arial Nova" w:hAnsi="Arial Nova" w:eastAsia="Arial Nova" w:cs="Arial Nova"/>
          <w:b w:val="0"/>
          <w:bCs w:val="0"/>
          <w:strike w:val="0"/>
          <w:dstrike w:val="0"/>
          <w:noProof w:val="0"/>
          <w:color w:val="auto"/>
          <w:sz w:val="24"/>
          <w:szCs w:val="24"/>
          <w:u w:val="none"/>
          <w:lang w:val="en-GB"/>
        </w:rPr>
        <w:t xml:space="preserve">In addition, stakeholder satisfaction will be a key area of evaluation, particularly in relation to speakers, </w:t>
      </w:r>
      <w:r w:rsidRPr="1FE416D3" w:rsidR="698ED69C">
        <w:rPr>
          <w:rFonts w:ascii="Arial Nova" w:hAnsi="Arial Nova" w:eastAsia="Arial Nova" w:cs="Arial Nova"/>
          <w:b w:val="0"/>
          <w:bCs w:val="0"/>
          <w:strike w:val="0"/>
          <w:dstrike w:val="0"/>
          <w:noProof w:val="0"/>
          <w:color w:val="auto"/>
          <w:sz w:val="24"/>
          <w:szCs w:val="24"/>
          <w:u w:val="none"/>
          <w:lang w:val="en-GB"/>
        </w:rPr>
        <w:t>exhibitors</w:t>
      </w:r>
      <w:r w:rsidRPr="1FE416D3" w:rsidR="698ED69C">
        <w:rPr>
          <w:rFonts w:ascii="Arial Nova" w:hAnsi="Arial Nova" w:eastAsia="Arial Nova" w:cs="Arial Nova"/>
          <w:b w:val="0"/>
          <w:bCs w:val="0"/>
          <w:strike w:val="0"/>
          <w:dstrike w:val="0"/>
          <w:noProof w:val="0"/>
          <w:color w:val="auto"/>
          <w:sz w:val="24"/>
          <w:szCs w:val="24"/>
          <w:u w:val="none"/>
          <w:lang w:val="en-GB"/>
        </w:rPr>
        <w:t xml:space="preserve"> and team organisers. Maintaining positive relationships with th</w:t>
      </w:r>
      <w:r w:rsidRPr="1FE416D3" w:rsidR="7C69C896">
        <w:rPr>
          <w:rFonts w:ascii="Arial Nova" w:hAnsi="Arial Nova" w:eastAsia="Arial Nova" w:cs="Arial Nova"/>
          <w:b w:val="0"/>
          <w:bCs w:val="0"/>
          <w:strike w:val="0"/>
          <w:dstrike w:val="0"/>
          <w:noProof w:val="0"/>
          <w:color w:val="auto"/>
          <w:sz w:val="24"/>
          <w:szCs w:val="24"/>
          <w:u w:val="none"/>
          <w:lang w:val="en-GB"/>
        </w:rPr>
        <w:t xml:space="preserve">ese groups is essential for the future developments of the event. Research suggests that stakeholder satisfaction is </w:t>
      </w:r>
      <w:r w:rsidRPr="1FE416D3" w:rsidR="7C69C896">
        <w:rPr>
          <w:rFonts w:ascii="Arial Nova" w:hAnsi="Arial Nova" w:eastAsia="Arial Nova" w:cs="Arial Nova"/>
          <w:b w:val="0"/>
          <w:bCs w:val="0"/>
          <w:strike w:val="0"/>
          <w:dstrike w:val="0"/>
          <w:noProof w:val="0"/>
          <w:color w:val="auto"/>
          <w:sz w:val="24"/>
          <w:szCs w:val="24"/>
          <w:u w:val="none"/>
          <w:lang w:val="en-GB"/>
        </w:rPr>
        <w:t>closely linked</w:t>
      </w:r>
      <w:r w:rsidRPr="1FE416D3" w:rsidR="7C69C896">
        <w:rPr>
          <w:rFonts w:ascii="Arial Nova" w:hAnsi="Arial Nova" w:eastAsia="Arial Nova" w:cs="Arial Nova"/>
          <w:b w:val="0"/>
          <w:bCs w:val="0"/>
          <w:strike w:val="0"/>
          <w:dstrike w:val="0"/>
          <w:noProof w:val="0"/>
          <w:color w:val="auto"/>
          <w:sz w:val="24"/>
          <w:szCs w:val="24"/>
          <w:u w:val="none"/>
          <w:lang w:val="en-GB"/>
        </w:rPr>
        <w:t xml:space="preserve"> to both effective communication and the </w:t>
      </w:r>
      <w:r w:rsidRPr="1FE416D3" w:rsidR="38282F88">
        <w:rPr>
          <w:rFonts w:ascii="Arial Nova" w:hAnsi="Arial Nova" w:eastAsia="Arial Nova" w:cs="Arial Nova"/>
          <w:b w:val="0"/>
          <w:bCs w:val="0"/>
          <w:strike w:val="0"/>
          <w:dstrike w:val="0"/>
          <w:noProof w:val="0"/>
          <w:color w:val="auto"/>
          <w:sz w:val="24"/>
          <w:szCs w:val="24"/>
          <w:u w:val="none"/>
          <w:lang w:val="en-GB"/>
        </w:rPr>
        <w:t xml:space="preserve">perceived value created through the event experience, as these factors shape </w:t>
      </w:r>
      <w:r w:rsidRPr="1FE416D3" w:rsidR="696171C1">
        <w:rPr>
          <w:rFonts w:ascii="Arial Nova" w:hAnsi="Arial Nova" w:eastAsia="Arial Nova" w:cs="Arial Nova"/>
          <w:b w:val="0"/>
          <w:bCs w:val="0"/>
          <w:strike w:val="0"/>
          <w:dstrike w:val="0"/>
          <w:noProof w:val="0"/>
          <w:color w:val="auto"/>
          <w:sz w:val="24"/>
          <w:szCs w:val="24"/>
          <w:u w:val="none"/>
          <w:lang w:val="en-GB"/>
        </w:rPr>
        <w:t>stakeholders'</w:t>
      </w:r>
      <w:r w:rsidRPr="1FE416D3" w:rsidR="38282F88">
        <w:rPr>
          <w:rFonts w:ascii="Arial Nova" w:hAnsi="Arial Nova" w:eastAsia="Arial Nova" w:cs="Arial Nova"/>
          <w:b w:val="0"/>
          <w:bCs w:val="0"/>
          <w:strike w:val="0"/>
          <w:dstrike w:val="0"/>
          <w:noProof w:val="0"/>
          <w:color w:val="auto"/>
          <w:sz w:val="24"/>
          <w:szCs w:val="24"/>
          <w:u w:val="none"/>
          <w:lang w:val="en-GB"/>
        </w:rPr>
        <w:t xml:space="preserve"> overall </w:t>
      </w:r>
      <w:r w:rsidRPr="1FE416D3" w:rsidR="38282F88">
        <w:rPr>
          <w:rFonts w:ascii="Arial Nova" w:hAnsi="Arial Nova" w:eastAsia="Arial Nova" w:cs="Arial Nova"/>
          <w:b w:val="0"/>
          <w:bCs w:val="0"/>
          <w:strike w:val="0"/>
          <w:dstrike w:val="0"/>
          <w:noProof w:val="0"/>
          <w:color w:val="auto"/>
          <w:sz w:val="24"/>
          <w:szCs w:val="24"/>
          <w:u w:val="none"/>
          <w:lang w:val="en-GB"/>
        </w:rPr>
        <w:t>perceptions</w:t>
      </w:r>
      <w:r w:rsidRPr="1FE416D3" w:rsidR="38282F88">
        <w:rPr>
          <w:rFonts w:ascii="Arial Nova" w:hAnsi="Arial Nova" w:eastAsia="Arial Nova" w:cs="Arial Nova"/>
          <w:b w:val="0"/>
          <w:bCs w:val="0"/>
          <w:strike w:val="0"/>
          <w:dstrike w:val="0"/>
          <w:noProof w:val="0"/>
          <w:color w:val="auto"/>
          <w:sz w:val="24"/>
          <w:szCs w:val="24"/>
          <w:u w:val="none"/>
          <w:lang w:val="en-GB"/>
        </w:rPr>
        <w:t xml:space="preserve"> of success. </w:t>
      </w:r>
      <w:r w:rsidRPr="1FE416D3" w:rsidR="701D5032">
        <w:rPr>
          <w:rFonts w:ascii="Arial Nova" w:hAnsi="Arial Nova" w:eastAsia="Arial Nova" w:cs="Arial Nova"/>
          <w:b w:val="0"/>
          <w:bCs w:val="0"/>
          <w:strike w:val="0"/>
          <w:dstrike w:val="0"/>
          <w:noProof w:val="0"/>
          <w:color w:val="auto"/>
          <w:sz w:val="24"/>
          <w:szCs w:val="24"/>
          <w:u w:val="none"/>
          <w:lang w:val="en-GB"/>
        </w:rPr>
        <w:t>(Wallace and Michopoulou,2021)</w:t>
      </w:r>
      <w:r w:rsidRPr="1FE416D3" w:rsidR="677040DA">
        <w:rPr>
          <w:rFonts w:ascii="Arial Nova" w:hAnsi="Arial Nova" w:eastAsia="Arial Nova" w:cs="Arial Nova"/>
          <w:b w:val="0"/>
          <w:bCs w:val="0"/>
          <w:strike w:val="0"/>
          <w:dstrike w:val="0"/>
          <w:noProof w:val="0"/>
          <w:color w:val="auto"/>
          <w:sz w:val="24"/>
          <w:szCs w:val="24"/>
          <w:u w:val="none"/>
          <w:lang w:val="en-GB"/>
        </w:rPr>
        <w:t xml:space="preserve"> </w:t>
      </w:r>
      <w:r w:rsidRPr="1FE416D3" w:rsidR="13D115E5">
        <w:rPr>
          <w:rFonts w:ascii="Arial Nova" w:hAnsi="Arial Nova" w:eastAsia="Arial Nova" w:cs="Arial Nova"/>
          <w:b w:val="0"/>
          <w:bCs w:val="0"/>
          <w:strike w:val="0"/>
          <w:dstrike w:val="0"/>
          <w:noProof w:val="0"/>
          <w:color w:val="auto"/>
          <w:sz w:val="24"/>
          <w:szCs w:val="24"/>
          <w:u w:val="none"/>
          <w:lang w:val="en-GB"/>
        </w:rPr>
        <w:t>Effective communication have been shown to significantly influence satisfaction by aligning expectations with actual experiences. (Campos et a</w:t>
      </w:r>
      <w:r w:rsidRPr="1FE416D3" w:rsidR="53847E86">
        <w:rPr>
          <w:rFonts w:ascii="Arial Nova" w:hAnsi="Arial Nova" w:eastAsia="Arial Nova" w:cs="Arial Nova"/>
          <w:b w:val="0"/>
          <w:bCs w:val="0"/>
          <w:strike w:val="0"/>
          <w:dstrike w:val="0"/>
          <w:noProof w:val="0"/>
          <w:color w:val="auto"/>
          <w:sz w:val="24"/>
          <w:szCs w:val="24"/>
          <w:u w:val="none"/>
          <w:lang w:val="en-GB"/>
        </w:rPr>
        <w:t>l., 2020) feedback mechanisms, such as surveys or informal discussions, will therefore be important in capturing stakeholder perspectives and evaluating the overall effectiveness of engagement strategies.</w:t>
      </w:r>
    </w:p>
    <w:p w:rsidR="57402DBD" w:rsidP="1FE416D3" w:rsidRDefault="57402DBD" w14:paraId="1ECF9B27" w14:textId="2080F82E">
      <w:pPr>
        <w:pStyle w:val="Normal"/>
        <w:spacing w:line="360" w:lineRule="auto"/>
        <w:rPr>
          <w:rFonts w:ascii="Arial Nova" w:hAnsi="Arial Nova" w:eastAsia="Arial Nova" w:cs="Arial Nova"/>
          <w:noProof w:val="0"/>
          <w:color w:val="000000" w:themeColor="text1" w:themeTint="FF" w:themeShade="FF"/>
          <w:sz w:val="24"/>
          <w:szCs w:val="24"/>
          <w:lang w:val="en-GB"/>
        </w:rPr>
      </w:pPr>
      <w:r w:rsidRPr="1FE416D3" w:rsidR="57402DBD">
        <w:rPr>
          <w:rFonts w:ascii="Arial Nova" w:hAnsi="Arial Nova" w:eastAsia="Arial Nova" w:cs="Arial Nova"/>
          <w:b w:val="0"/>
          <w:bCs w:val="0"/>
          <w:strike w:val="0"/>
          <w:dstrike w:val="0"/>
          <w:noProof w:val="0"/>
          <w:color w:val="auto"/>
          <w:sz w:val="24"/>
          <w:szCs w:val="24"/>
          <w:u w:val="none"/>
          <w:lang w:val="en-GB"/>
        </w:rPr>
        <w:t xml:space="preserve">This reflective stage provides </w:t>
      </w:r>
      <w:r w:rsidRPr="1FE416D3" w:rsidR="57402DBD">
        <w:rPr>
          <w:rFonts w:ascii="Arial Nova" w:hAnsi="Arial Nova" w:eastAsia="Arial Nova" w:cs="Arial Nova"/>
          <w:b w:val="0"/>
          <w:bCs w:val="0"/>
          <w:strike w:val="0"/>
          <w:dstrike w:val="0"/>
          <w:noProof w:val="0"/>
          <w:color w:val="auto"/>
          <w:sz w:val="24"/>
          <w:szCs w:val="24"/>
          <w:u w:val="none"/>
          <w:lang w:val="en-GB"/>
        </w:rPr>
        <w:t>a strong foundation</w:t>
      </w:r>
      <w:r w:rsidRPr="1FE416D3" w:rsidR="57402DBD">
        <w:rPr>
          <w:rFonts w:ascii="Arial Nova" w:hAnsi="Arial Nova" w:eastAsia="Arial Nova" w:cs="Arial Nova"/>
          <w:b w:val="0"/>
          <w:bCs w:val="0"/>
          <w:strike w:val="0"/>
          <w:dstrike w:val="0"/>
          <w:noProof w:val="0"/>
          <w:color w:val="auto"/>
          <w:sz w:val="24"/>
          <w:szCs w:val="24"/>
          <w:u w:val="none"/>
          <w:lang w:val="en-GB"/>
        </w:rPr>
        <w:t xml:space="preserve"> for the </w:t>
      </w:r>
      <w:r w:rsidRPr="1FE416D3" w:rsidR="57402DBD">
        <w:rPr>
          <w:rFonts w:ascii="Arial Nova" w:hAnsi="Arial Nova" w:eastAsia="Arial Nova" w:cs="Arial Nova"/>
          <w:b w:val="0"/>
          <w:bCs w:val="0"/>
          <w:strike w:val="0"/>
          <w:dstrike w:val="0"/>
          <w:noProof w:val="0"/>
          <w:color w:val="auto"/>
          <w:sz w:val="24"/>
          <w:szCs w:val="24"/>
          <w:u w:val="none"/>
          <w:lang w:val="en-GB"/>
        </w:rPr>
        <w:t>subsequent</w:t>
      </w:r>
      <w:r w:rsidRPr="1FE416D3" w:rsidR="57402DBD">
        <w:rPr>
          <w:rFonts w:ascii="Arial Nova" w:hAnsi="Arial Nova" w:eastAsia="Arial Nova" w:cs="Arial Nova"/>
          <w:b w:val="0"/>
          <w:bCs w:val="0"/>
          <w:strike w:val="0"/>
          <w:dstrike w:val="0"/>
          <w:noProof w:val="0"/>
          <w:color w:val="auto"/>
          <w:sz w:val="24"/>
          <w:szCs w:val="24"/>
          <w:u w:val="none"/>
          <w:lang w:val="en-GB"/>
        </w:rPr>
        <w:t xml:space="preserve"> evaluation and recommendations phase. By critically assessing both strengths and areas for improvement</w:t>
      </w:r>
      <w:r w:rsidRPr="1FE416D3" w:rsidR="1F0A2F6F">
        <w:rPr>
          <w:rFonts w:ascii="Arial Nova" w:hAnsi="Arial Nova" w:eastAsia="Arial Nova" w:cs="Arial Nova"/>
          <w:b w:val="0"/>
          <w:bCs w:val="0"/>
          <w:strike w:val="0"/>
          <w:dstrike w:val="0"/>
          <w:noProof w:val="0"/>
          <w:color w:val="auto"/>
          <w:sz w:val="24"/>
          <w:szCs w:val="24"/>
          <w:u w:val="none"/>
          <w:lang w:val="en-GB"/>
        </w:rPr>
        <w:t xml:space="preserve">, it becomes possible to </w:t>
      </w:r>
      <w:r w:rsidRPr="1FE416D3" w:rsidR="1F0A2F6F">
        <w:rPr>
          <w:rFonts w:ascii="Arial Nova" w:hAnsi="Arial Nova" w:eastAsia="Arial Nova" w:cs="Arial Nova"/>
          <w:b w:val="0"/>
          <w:bCs w:val="0"/>
          <w:strike w:val="0"/>
          <w:dstrike w:val="0"/>
          <w:noProof w:val="0"/>
          <w:color w:val="auto"/>
          <w:sz w:val="24"/>
          <w:szCs w:val="24"/>
          <w:u w:val="none"/>
          <w:lang w:val="en-GB"/>
        </w:rPr>
        <w:t>identify</w:t>
      </w:r>
      <w:r w:rsidRPr="1FE416D3" w:rsidR="1F0A2F6F">
        <w:rPr>
          <w:rFonts w:ascii="Arial Nova" w:hAnsi="Arial Nova" w:eastAsia="Arial Nova" w:cs="Arial Nova"/>
          <w:b w:val="0"/>
          <w:bCs w:val="0"/>
          <w:strike w:val="0"/>
          <w:dstrike w:val="0"/>
          <w:noProof w:val="0"/>
          <w:color w:val="auto"/>
          <w:sz w:val="24"/>
          <w:szCs w:val="24"/>
          <w:u w:val="none"/>
          <w:lang w:val="en-GB"/>
        </w:rPr>
        <w:t xml:space="preserve"> actionable insights that can inform future event planning. Sch</w:t>
      </w:r>
      <w:r w:rsidRPr="1FE416D3" w:rsidR="1F0A2F6F">
        <w:rPr>
          <w:rFonts w:ascii="Arial Nova" w:hAnsi="Arial Nova" w:eastAsia="Arial Nova" w:cs="Arial Nova"/>
          <w:noProof w:val="0"/>
          <w:color w:val="000000" w:themeColor="text1" w:themeTint="FF" w:themeShade="FF"/>
          <w:sz w:val="24"/>
          <w:szCs w:val="24"/>
          <w:lang w:val="en-GB"/>
        </w:rPr>
        <w:t>ön’s (1983) concept of reflective practice shows the importance</w:t>
      </w:r>
      <w:r w:rsidRPr="1FE416D3" w:rsidR="7B9DDC7C">
        <w:rPr>
          <w:rFonts w:ascii="Arial Nova" w:hAnsi="Arial Nova" w:eastAsia="Arial Nova" w:cs="Arial Nova"/>
          <w:noProof w:val="0"/>
          <w:color w:val="000000" w:themeColor="text1" w:themeTint="FF" w:themeShade="FF"/>
          <w:sz w:val="24"/>
          <w:szCs w:val="24"/>
          <w:lang w:val="en-GB"/>
        </w:rPr>
        <w:t xml:space="preserve"> of learning from experience to enhance professional competence. Therefore, the observations and data collected during the live event will be instrumental in shaping meaningful recommendations</w:t>
      </w:r>
      <w:r w:rsidRPr="1FE416D3" w:rsidR="31EC2CCB">
        <w:rPr>
          <w:rFonts w:ascii="Arial Nova" w:hAnsi="Arial Nova" w:eastAsia="Arial Nova" w:cs="Arial Nova"/>
          <w:noProof w:val="0"/>
          <w:color w:val="000000" w:themeColor="text1" w:themeTint="FF" w:themeShade="FF"/>
          <w:sz w:val="24"/>
          <w:szCs w:val="24"/>
          <w:lang w:val="en-GB"/>
        </w:rPr>
        <w:t xml:space="preserve">. </w:t>
      </w:r>
    </w:p>
    <w:p w:rsidR="1137680D" w:rsidP="1FE416D3" w:rsidRDefault="1137680D" w14:paraId="15413F7C" w14:textId="4F361622">
      <w:pPr>
        <w:pStyle w:val="Normal"/>
        <w:spacing w:line="360" w:lineRule="auto"/>
        <w:rPr>
          <w:rFonts w:ascii="Arial Nova" w:hAnsi="Arial Nova" w:eastAsia="Arial Nova" w:cs="Arial Nova"/>
          <w:b w:val="1"/>
          <w:bCs w:val="1"/>
          <w:strike w:val="0"/>
          <w:dstrike w:val="0"/>
          <w:noProof w:val="0"/>
          <w:color w:val="auto"/>
          <w:sz w:val="24"/>
          <w:szCs w:val="24"/>
          <w:u w:val="none"/>
          <w:lang w:val="en-GB"/>
        </w:rPr>
      </w:pPr>
      <w:r w:rsidRPr="1FE416D3" w:rsidR="1137680D">
        <w:rPr>
          <w:rFonts w:ascii="Arial Nova" w:hAnsi="Arial Nova" w:eastAsia="Arial Nova" w:cs="Arial Nova"/>
          <w:b w:val="1"/>
          <w:bCs w:val="1"/>
          <w:strike w:val="0"/>
          <w:dstrike w:val="0"/>
          <w:noProof w:val="0"/>
          <w:color w:val="auto"/>
          <w:sz w:val="24"/>
          <w:szCs w:val="24"/>
          <w:u w:val="none"/>
          <w:lang w:val="en-GB"/>
        </w:rPr>
        <w:t xml:space="preserve">Conclusion </w:t>
      </w:r>
    </w:p>
    <w:p w:rsidR="2E890D11" w:rsidP="1FE416D3" w:rsidRDefault="2E890D11" w14:paraId="72D3A5AC" w14:textId="3247EF22">
      <w:pPr>
        <w:pStyle w:val="Normal"/>
        <w:spacing w:line="360" w:lineRule="auto"/>
        <w:rPr>
          <w:rFonts w:ascii="Arial Nova" w:hAnsi="Arial Nova" w:eastAsia="Arial Nova" w:cs="Arial Nova"/>
          <w:b w:val="0"/>
          <w:bCs w:val="0"/>
          <w:strike w:val="0"/>
          <w:dstrike w:val="0"/>
          <w:noProof w:val="0"/>
          <w:color w:val="auto"/>
          <w:sz w:val="24"/>
          <w:szCs w:val="24"/>
          <w:u w:val="none"/>
          <w:lang w:val="en-GB"/>
        </w:rPr>
      </w:pPr>
      <w:r w:rsidRPr="1FE416D3" w:rsidR="2E890D11">
        <w:rPr>
          <w:rFonts w:ascii="Arial Nova" w:hAnsi="Arial Nova" w:eastAsia="Arial Nova" w:cs="Arial Nova"/>
          <w:b w:val="0"/>
          <w:bCs w:val="0"/>
          <w:strike w:val="0"/>
          <w:dstrike w:val="0"/>
          <w:noProof w:val="0"/>
          <w:color w:val="auto"/>
          <w:sz w:val="24"/>
          <w:szCs w:val="24"/>
          <w:u w:val="none"/>
          <w:lang w:val="en-GB"/>
        </w:rPr>
        <w:t xml:space="preserve">The planning, preparation, and delivery of the ITT Future You event demonstrates the critical role of marketing in shaping awareness, </w:t>
      </w:r>
      <w:r w:rsidRPr="1FE416D3" w:rsidR="2E890D11">
        <w:rPr>
          <w:rFonts w:ascii="Arial Nova" w:hAnsi="Arial Nova" w:eastAsia="Arial Nova" w:cs="Arial Nova"/>
          <w:b w:val="0"/>
          <w:bCs w:val="0"/>
          <w:strike w:val="0"/>
          <w:dstrike w:val="0"/>
          <w:noProof w:val="0"/>
          <w:color w:val="auto"/>
          <w:sz w:val="24"/>
          <w:szCs w:val="24"/>
          <w:u w:val="none"/>
          <w:lang w:val="en-GB"/>
        </w:rPr>
        <w:t>engagement</w:t>
      </w:r>
      <w:r w:rsidRPr="1FE416D3" w:rsidR="2E890D11">
        <w:rPr>
          <w:rFonts w:ascii="Arial Nova" w:hAnsi="Arial Nova" w:eastAsia="Arial Nova" w:cs="Arial Nova"/>
          <w:b w:val="0"/>
          <w:bCs w:val="0"/>
          <w:strike w:val="0"/>
          <w:dstrike w:val="0"/>
          <w:noProof w:val="0"/>
          <w:color w:val="auto"/>
          <w:sz w:val="24"/>
          <w:szCs w:val="24"/>
          <w:u w:val="none"/>
          <w:lang w:val="en-GB"/>
        </w:rPr>
        <w:t xml:space="preserve"> and overall attendance. Through a combination of strategic</w:t>
      </w:r>
      <w:r w:rsidRPr="1FE416D3" w:rsidR="279BA94F">
        <w:rPr>
          <w:rFonts w:ascii="Arial Nova" w:hAnsi="Arial Nova" w:eastAsia="Arial Nova" w:cs="Arial Nova"/>
          <w:b w:val="0"/>
          <w:bCs w:val="0"/>
          <w:strike w:val="0"/>
          <w:dstrike w:val="0"/>
          <w:noProof w:val="0"/>
          <w:color w:val="auto"/>
          <w:sz w:val="24"/>
          <w:szCs w:val="24"/>
          <w:u w:val="none"/>
          <w:lang w:val="en-GB"/>
        </w:rPr>
        <w:t xml:space="preserve"> frameworks, including STP, the 7ps marketing mix, and project lifecycle management, the campaign ensured that messaging was targeted, coherent and face-to-face engagement supported</w:t>
      </w:r>
      <w:r w:rsidRPr="1FE416D3" w:rsidR="04209004">
        <w:rPr>
          <w:rFonts w:ascii="Arial Nova" w:hAnsi="Arial Nova" w:eastAsia="Arial Nova" w:cs="Arial Nova"/>
          <w:b w:val="0"/>
          <w:bCs w:val="0"/>
          <w:strike w:val="0"/>
          <w:dstrike w:val="0"/>
          <w:noProof w:val="0"/>
          <w:color w:val="auto"/>
          <w:sz w:val="24"/>
          <w:szCs w:val="24"/>
          <w:u w:val="none"/>
          <w:lang w:val="en-GB"/>
        </w:rPr>
        <w:t xml:space="preserve"> both reach and personalisation, enhancing audience interaction and event visibility. Risk management strategies, stakeholder </w:t>
      </w:r>
      <w:r w:rsidRPr="1FE416D3" w:rsidR="04209004">
        <w:rPr>
          <w:rFonts w:ascii="Arial Nova" w:hAnsi="Arial Nova" w:eastAsia="Arial Nova" w:cs="Arial Nova"/>
          <w:b w:val="0"/>
          <w:bCs w:val="0"/>
          <w:strike w:val="0"/>
          <w:dstrike w:val="0"/>
          <w:noProof w:val="0"/>
          <w:color w:val="auto"/>
          <w:sz w:val="24"/>
          <w:szCs w:val="24"/>
          <w:u w:val="none"/>
          <w:lang w:val="en-GB"/>
        </w:rPr>
        <w:t>coordination</w:t>
      </w:r>
      <w:r w:rsidRPr="1FE416D3" w:rsidR="04209004">
        <w:rPr>
          <w:rFonts w:ascii="Arial Nova" w:hAnsi="Arial Nova" w:eastAsia="Arial Nova" w:cs="Arial Nova"/>
          <w:b w:val="0"/>
          <w:bCs w:val="0"/>
          <w:strike w:val="0"/>
          <w:dstrike w:val="0"/>
          <w:noProof w:val="0"/>
          <w:color w:val="auto"/>
          <w:sz w:val="24"/>
          <w:szCs w:val="24"/>
          <w:u w:val="none"/>
          <w:lang w:val="en-GB"/>
        </w:rPr>
        <w:t xml:space="preserve"> and structured timeline further stre</w:t>
      </w:r>
      <w:r w:rsidRPr="1FE416D3" w:rsidR="45D40F66">
        <w:rPr>
          <w:rFonts w:ascii="Arial Nova" w:hAnsi="Arial Nova" w:eastAsia="Arial Nova" w:cs="Arial Nova"/>
          <w:b w:val="0"/>
          <w:bCs w:val="0"/>
          <w:strike w:val="0"/>
          <w:dstrike w:val="0"/>
          <w:noProof w:val="0"/>
          <w:color w:val="auto"/>
          <w:sz w:val="24"/>
          <w:szCs w:val="24"/>
          <w:u w:val="none"/>
          <w:lang w:val="en-GB"/>
        </w:rPr>
        <w:t>ngthened operational efficiency and mitigated potential challenges, ensuring a smooth delivery. Reflective analysis of the process highlights the value of applying theoretical models in practical con</w:t>
      </w:r>
      <w:r w:rsidRPr="1FE416D3" w:rsidR="280B3714">
        <w:rPr>
          <w:rFonts w:ascii="Arial Nova" w:hAnsi="Arial Nova" w:eastAsia="Arial Nova" w:cs="Arial Nova"/>
          <w:b w:val="0"/>
          <w:bCs w:val="0"/>
          <w:strike w:val="0"/>
          <w:dstrike w:val="0"/>
          <w:noProof w:val="0"/>
          <w:color w:val="auto"/>
          <w:sz w:val="24"/>
          <w:szCs w:val="24"/>
          <w:u w:val="none"/>
          <w:lang w:val="en-GB"/>
        </w:rPr>
        <w:t xml:space="preserve">texts, fostering both professional and personal development, </w:t>
      </w:r>
      <w:r w:rsidRPr="1FE416D3" w:rsidR="00716FA2">
        <w:rPr>
          <w:rFonts w:ascii="Arial Nova" w:hAnsi="Arial Nova" w:eastAsia="Arial Nova" w:cs="Arial Nova"/>
          <w:b w:val="0"/>
          <w:bCs w:val="0"/>
          <w:strike w:val="0"/>
          <w:dstrike w:val="0"/>
          <w:noProof w:val="0"/>
          <w:color w:val="auto"/>
          <w:sz w:val="24"/>
          <w:szCs w:val="24"/>
          <w:u w:val="none"/>
          <w:lang w:val="en-GB"/>
        </w:rPr>
        <w:t>particularly</w:t>
      </w:r>
      <w:r w:rsidRPr="1FE416D3" w:rsidR="280B3714">
        <w:rPr>
          <w:rFonts w:ascii="Arial Nova" w:hAnsi="Arial Nova" w:eastAsia="Arial Nova" w:cs="Arial Nova"/>
          <w:b w:val="0"/>
          <w:bCs w:val="0"/>
          <w:strike w:val="0"/>
          <w:dstrike w:val="0"/>
          <w:noProof w:val="0"/>
          <w:color w:val="auto"/>
          <w:sz w:val="24"/>
          <w:szCs w:val="24"/>
          <w:u w:val="none"/>
          <w:lang w:val="en-GB"/>
        </w:rPr>
        <w:t xml:space="preserve"> in communication, teamwork, and strategic decision making. While delays in the marketing launch revealed ar</w:t>
      </w:r>
      <w:r w:rsidRPr="1FE416D3" w:rsidR="23051421">
        <w:rPr>
          <w:rFonts w:ascii="Arial Nova" w:hAnsi="Arial Nova" w:eastAsia="Arial Nova" w:cs="Arial Nova"/>
          <w:b w:val="0"/>
          <w:bCs w:val="0"/>
          <w:strike w:val="0"/>
          <w:dstrike w:val="0"/>
          <w:noProof w:val="0"/>
          <w:color w:val="auto"/>
          <w:sz w:val="24"/>
          <w:szCs w:val="24"/>
          <w:u w:val="none"/>
          <w:lang w:val="en-GB"/>
        </w:rPr>
        <w:t xml:space="preserve">eas for improvement, the event’s phased promotion, immersive </w:t>
      </w:r>
      <w:r w:rsidRPr="1FE416D3" w:rsidR="23051421">
        <w:rPr>
          <w:rFonts w:ascii="Arial Nova" w:hAnsi="Arial Nova" w:eastAsia="Arial Nova" w:cs="Arial Nova"/>
          <w:b w:val="0"/>
          <w:bCs w:val="0"/>
          <w:strike w:val="0"/>
          <w:dstrike w:val="0"/>
          <w:noProof w:val="0"/>
          <w:color w:val="auto"/>
          <w:sz w:val="24"/>
          <w:szCs w:val="24"/>
          <w:u w:val="none"/>
          <w:lang w:val="en-GB"/>
        </w:rPr>
        <w:t>environment</w:t>
      </w:r>
      <w:r w:rsidRPr="1FE416D3" w:rsidR="23051421">
        <w:rPr>
          <w:rFonts w:ascii="Arial Nova" w:hAnsi="Arial Nova" w:eastAsia="Arial Nova" w:cs="Arial Nova"/>
          <w:b w:val="0"/>
          <w:bCs w:val="0"/>
          <w:strike w:val="0"/>
          <w:dstrike w:val="0"/>
          <w:noProof w:val="0"/>
          <w:color w:val="auto"/>
          <w:sz w:val="24"/>
          <w:szCs w:val="24"/>
          <w:u w:val="none"/>
          <w:lang w:val="en-GB"/>
        </w:rPr>
        <w:t xml:space="preserve"> and attention to participant experience contributed to effective audience engagement. Moving forward, the lessons </w:t>
      </w:r>
      <w:r w:rsidRPr="1FE416D3" w:rsidR="07F18A27">
        <w:rPr>
          <w:rFonts w:ascii="Arial Nova" w:hAnsi="Arial Nova" w:eastAsia="Arial Nova" w:cs="Arial Nova"/>
          <w:b w:val="0"/>
          <w:bCs w:val="0"/>
          <w:strike w:val="0"/>
          <w:dstrike w:val="0"/>
          <w:noProof w:val="0"/>
          <w:color w:val="auto"/>
          <w:sz w:val="24"/>
          <w:szCs w:val="24"/>
          <w:u w:val="none"/>
          <w:lang w:val="en-GB"/>
        </w:rPr>
        <w:t xml:space="preserve">learned around communication </w:t>
      </w:r>
      <w:r w:rsidRPr="1FE416D3" w:rsidR="6EC809C5">
        <w:rPr>
          <w:rFonts w:ascii="Arial Nova" w:hAnsi="Arial Nova" w:eastAsia="Arial Nova" w:cs="Arial Nova"/>
          <w:b w:val="0"/>
          <w:bCs w:val="0"/>
          <w:strike w:val="0"/>
          <w:dstrike w:val="0"/>
          <w:noProof w:val="0"/>
          <w:color w:val="auto"/>
          <w:sz w:val="24"/>
          <w:szCs w:val="24"/>
          <w:u w:val="none"/>
          <w:lang w:val="en-GB"/>
        </w:rPr>
        <w:t>consistency</w:t>
      </w:r>
      <w:r w:rsidRPr="1FE416D3" w:rsidR="07F18A27">
        <w:rPr>
          <w:rFonts w:ascii="Arial Nova" w:hAnsi="Arial Nova" w:eastAsia="Arial Nova" w:cs="Arial Nova"/>
          <w:b w:val="0"/>
          <w:bCs w:val="0"/>
          <w:strike w:val="0"/>
          <w:dstrike w:val="0"/>
          <w:noProof w:val="0"/>
          <w:color w:val="auto"/>
          <w:sz w:val="24"/>
          <w:szCs w:val="24"/>
          <w:u w:val="none"/>
          <w:lang w:val="en-GB"/>
        </w:rPr>
        <w:t xml:space="preserve">, and KPI monitoring will </w:t>
      </w:r>
      <w:r w:rsidRPr="1FE416D3" w:rsidR="07F18A27">
        <w:rPr>
          <w:rFonts w:ascii="Arial Nova" w:hAnsi="Arial Nova" w:eastAsia="Arial Nova" w:cs="Arial Nova"/>
          <w:b w:val="0"/>
          <w:bCs w:val="0"/>
          <w:strike w:val="0"/>
          <w:dstrike w:val="0"/>
          <w:noProof w:val="0"/>
          <w:color w:val="auto"/>
          <w:sz w:val="24"/>
          <w:szCs w:val="24"/>
          <w:u w:val="none"/>
          <w:lang w:val="en-GB"/>
        </w:rPr>
        <w:t>provide</w:t>
      </w:r>
      <w:r w:rsidRPr="1FE416D3" w:rsidR="07F18A27">
        <w:rPr>
          <w:rFonts w:ascii="Arial Nova" w:hAnsi="Arial Nova" w:eastAsia="Arial Nova" w:cs="Arial Nova"/>
          <w:b w:val="0"/>
          <w:bCs w:val="0"/>
          <w:strike w:val="0"/>
          <w:dstrike w:val="0"/>
          <w:noProof w:val="0"/>
          <w:color w:val="auto"/>
          <w:sz w:val="24"/>
          <w:szCs w:val="24"/>
          <w:u w:val="none"/>
          <w:lang w:val="en-GB"/>
        </w:rPr>
        <w:t xml:space="preserve"> actionable insights to refine future events. </w:t>
      </w:r>
      <w:r w:rsidRPr="1FE416D3" w:rsidR="4C7D2D52">
        <w:rPr>
          <w:rFonts w:ascii="Arial Nova" w:hAnsi="Arial Nova" w:eastAsia="Arial Nova" w:cs="Arial Nova"/>
          <w:b w:val="0"/>
          <w:bCs w:val="0"/>
          <w:strike w:val="0"/>
          <w:dstrike w:val="0"/>
          <w:noProof w:val="0"/>
          <w:color w:val="auto"/>
          <w:sz w:val="24"/>
          <w:szCs w:val="24"/>
          <w:u w:val="none"/>
          <w:lang w:val="en-GB"/>
        </w:rPr>
        <w:t xml:space="preserve">Overall, the project underscores the importance of integrating structured marketing strategies, practical </w:t>
      </w:r>
      <w:r w:rsidRPr="1FE416D3" w:rsidR="4C7D2D52">
        <w:rPr>
          <w:rFonts w:ascii="Arial Nova" w:hAnsi="Arial Nova" w:eastAsia="Arial Nova" w:cs="Arial Nova"/>
          <w:b w:val="0"/>
          <w:bCs w:val="0"/>
          <w:strike w:val="0"/>
          <w:dstrike w:val="0"/>
          <w:noProof w:val="0"/>
          <w:color w:val="auto"/>
          <w:sz w:val="24"/>
          <w:szCs w:val="24"/>
          <w:u w:val="none"/>
          <w:lang w:val="en-GB"/>
        </w:rPr>
        <w:t>planning</w:t>
      </w:r>
      <w:r w:rsidRPr="1FE416D3" w:rsidR="4C7D2D52">
        <w:rPr>
          <w:rFonts w:ascii="Arial Nova" w:hAnsi="Arial Nova" w:eastAsia="Arial Nova" w:cs="Arial Nova"/>
          <w:b w:val="0"/>
          <w:bCs w:val="0"/>
          <w:strike w:val="0"/>
          <w:dstrike w:val="0"/>
          <w:noProof w:val="0"/>
          <w:color w:val="auto"/>
          <w:sz w:val="24"/>
          <w:szCs w:val="24"/>
          <w:u w:val="none"/>
          <w:lang w:val="en-GB"/>
        </w:rPr>
        <w:t xml:space="preserve"> and reflective evaluation in delivering successful, impactful live events that meet both attendee and stakeholder expectations.</w:t>
      </w:r>
    </w:p>
    <w:p w:rsidR="1FE416D3" w:rsidP="1FE416D3" w:rsidRDefault="1FE416D3" w14:paraId="4EE433EE" w14:textId="17A5615B">
      <w:pPr>
        <w:pStyle w:val="Normal"/>
        <w:rPr>
          <w:rFonts w:ascii="Arial Nova" w:hAnsi="Arial Nova" w:eastAsia="Arial Nova" w:cs="Arial Nova"/>
          <w:b w:val="0"/>
          <w:bCs w:val="0"/>
          <w:strike w:val="0"/>
          <w:dstrike w:val="0"/>
          <w:noProof w:val="0"/>
          <w:color w:val="auto"/>
          <w:sz w:val="24"/>
          <w:szCs w:val="24"/>
          <w:u w:val="none"/>
          <w:lang w:val="en-GB"/>
        </w:rPr>
      </w:pPr>
    </w:p>
    <w:p w:rsidR="4A985AF4" w:rsidP="1FE416D3" w:rsidRDefault="4A985AF4" w14:paraId="35AAB2BB" w14:textId="63ED9496">
      <w:pPr>
        <w:pStyle w:val="Normal"/>
        <w:rPr>
          <w:rFonts w:ascii="Arial Nova" w:hAnsi="Arial Nova" w:eastAsia="Arial Nova" w:cs="Arial Nova"/>
          <w:b w:val="1"/>
          <w:bCs w:val="1"/>
        </w:rPr>
      </w:pPr>
      <w:r w:rsidRPr="1FE416D3" w:rsidR="4A985AF4">
        <w:rPr>
          <w:rFonts w:ascii="Arial Nova" w:hAnsi="Arial Nova" w:eastAsia="Arial Nova" w:cs="Arial Nova"/>
          <w:b w:val="1"/>
          <w:bCs w:val="1"/>
        </w:rPr>
        <w:t>Portfolio Appendix</w:t>
      </w:r>
      <w:r w:rsidRPr="1FE416D3" w:rsidR="464B8522">
        <w:rPr>
          <w:rFonts w:ascii="Arial Nova" w:hAnsi="Arial Nova" w:eastAsia="Arial Nova" w:cs="Arial Nova"/>
          <w:b w:val="1"/>
          <w:bCs w:val="1"/>
        </w:rPr>
        <w:t>:</w:t>
      </w:r>
    </w:p>
    <w:p w:rsidR="58B4F290" w:rsidP="1FE416D3" w:rsidRDefault="58B4F290" w14:paraId="60C2D34B" w14:textId="72760127">
      <w:pPr>
        <w:pStyle w:val="Normal"/>
        <w:rPr>
          <w:rFonts w:ascii="Arial Nova" w:hAnsi="Arial Nova" w:eastAsia="Arial Nova" w:cs="Arial Nova"/>
        </w:rPr>
      </w:pPr>
      <w:r w:rsidRPr="1FE416D3" w:rsidR="58B4F290">
        <w:rPr>
          <w:rFonts w:ascii="Arial Nova" w:hAnsi="Arial Nova" w:eastAsia="Arial Nova" w:cs="Arial Nova"/>
        </w:rPr>
        <w:t xml:space="preserve">Appendix 1- </w:t>
      </w:r>
      <w:r w:rsidRPr="1FE416D3" w:rsidR="58B4F290">
        <w:rPr>
          <w:rFonts w:ascii="Arial Nova" w:hAnsi="Arial Nova" w:eastAsia="Arial Nova" w:cs="Arial Nova"/>
        </w:rPr>
        <w:t>Excel</w:t>
      </w:r>
      <w:r w:rsidRPr="1FE416D3" w:rsidR="58B4F290">
        <w:rPr>
          <w:rFonts w:ascii="Arial Nova" w:hAnsi="Arial Nova" w:eastAsia="Arial Nova" w:cs="Arial Nova"/>
        </w:rPr>
        <w:t xml:space="preserve"> sheets </w:t>
      </w:r>
    </w:p>
    <w:p w:rsidR="1FE416D3" w:rsidP="1FE416D3" w:rsidRDefault="1FE416D3" w14:paraId="0C4D55F9" w14:textId="0C2CD76B">
      <w:pPr>
        <w:pStyle w:val="Normal"/>
        <w:rPr>
          <w:rFonts w:ascii="Arial Nova" w:hAnsi="Arial Nova" w:eastAsia="Arial Nova" w:cs="Arial Nova"/>
        </w:rPr>
      </w:pPr>
    </w:p>
    <w:p w:rsidR="13B24547" w:rsidP="1FE416D3" w:rsidRDefault="13B24547" w14:paraId="244D4924" w14:textId="6FC8A041">
      <w:pPr>
        <w:pStyle w:val="Normal"/>
      </w:pPr>
      <w:hyperlink r:id="Rcac428af5ebb41ab">
        <w:r w:rsidRPr="1FE416D3" w:rsidR="13B24547">
          <w:rPr>
            <w:rStyle w:val="Hyperlink"/>
            <w:rFonts w:ascii="Arial Nova" w:hAnsi="Arial Nova" w:eastAsia="Arial Nova" w:cs="Arial Nova"/>
            <w:noProof w:val="0"/>
            <w:sz w:val="24"/>
            <w:szCs w:val="24"/>
            <w:lang w:val="en-GB"/>
          </w:rPr>
          <w:t>https://uowtsd-my.sharepoint.com/:x:/r/personal/2303981_student_uwtsd_ac_uk/_layouts/15/Doc.aspx?sourcedoc=%7B6FFD68DF-92F4-4667-AEB2-0BD0F66C8165%7D&amp;file=ITT%20Planner%20workbook.xlsx&amp;action=default&amp;mobileredirect=true&amp;DefaultItemOpen=1&amp;ct=1774631425556&amp;wdOrigin=OFFICECOM-WEB.MAIN.EDGEWORTH&amp;cid=fcbab900-14bd-4f87-bc3a-fb900384771b&amp;wdPreviousSessionSrc=unknown&amp;wdPreviousSession=c3d871dd-e06b-4e06-ab1f-b062fac1a76a</w:t>
        </w:r>
      </w:hyperlink>
    </w:p>
    <w:p w:rsidR="1FE416D3" w:rsidP="1FE416D3" w:rsidRDefault="1FE416D3" w14:paraId="54804A14" w14:textId="214E6B3D">
      <w:pPr>
        <w:pStyle w:val="Normal"/>
        <w:rPr>
          <w:rFonts w:ascii="Arial Nova" w:hAnsi="Arial Nova" w:eastAsia="Arial Nova" w:cs="Arial Nova"/>
        </w:rPr>
      </w:pPr>
    </w:p>
    <w:p w:rsidR="1FE416D3" w:rsidP="1FE416D3" w:rsidRDefault="1FE416D3" w14:paraId="3D99C736" w14:textId="775BAC45">
      <w:pPr>
        <w:pStyle w:val="Normal"/>
        <w:rPr>
          <w:rFonts w:ascii="Arial Nova" w:hAnsi="Arial Nova" w:eastAsia="Arial Nova" w:cs="Arial Nova"/>
        </w:rPr>
      </w:pPr>
    </w:p>
    <w:p w:rsidR="1FE416D3" w:rsidP="1FE416D3" w:rsidRDefault="1FE416D3" w14:paraId="72566017" w14:textId="041C41B6">
      <w:pPr>
        <w:pStyle w:val="Normal"/>
      </w:pPr>
    </w:p>
    <w:p w:rsidR="13B24547" w:rsidP="1FE416D3" w:rsidRDefault="13B24547" w14:paraId="352E78B3" w14:textId="6E2C474B">
      <w:pPr>
        <w:pStyle w:val="Normal"/>
        <w:rPr>
          <w:rFonts w:ascii="Arial Nova" w:hAnsi="Arial Nova" w:eastAsia="Arial Nova" w:cs="Arial Nova"/>
          <w:b w:val="0"/>
          <w:bCs w:val="0"/>
          <w:strike w:val="0"/>
          <w:dstrike w:val="0"/>
          <w:noProof w:val="0"/>
          <w:color w:val="auto"/>
          <w:sz w:val="24"/>
          <w:szCs w:val="24"/>
          <w:u w:val="none"/>
          <w:lang w:val="en-GB"/>
        </w:rPr>
      </w:pPr>
      <w:r w:rsidRPr="1FE416D3" w:rsidR="13B24547">
        <w:rPr>
          <w:rFonts w:ascii="Arial Nova" w:hAnsi="Arial Nova" w:eastAsia="Arial Nova" w:cs="Arial Nova"/>
          <w:b w:val="0"/>
          <w:bCs w:val="0"/>
          <w:strike w:val="0"/>
          <w:dstrike w:val="0"/>
          <w:noProof w:val="0"/>
          <w:color w:val="auto"/>
          <w:sz w:val="24"/>
          <w:szCs w:val="24"/>
          <w:u w:val="none"/>
          <w:lang w:val="en-GB"/>
        </w:rPr>
        <w:t>Appendix 2</w:t>
      </w:r>
    </w:p>
    <w:p w:rsidR="1FE416D3" w:rsidP="1FE416D3" w:rsidRDefault="1FE416D3" w14:paraId="298ACF45" w14:textId="71856A1D">
      <w:pPr>
        <w:pStyle w:val="Normal"/>
        <w:rPr>
          <w:rFonts w:ascii="Arial Nova" w:hAnsi="Arial Nova" w:eastAsia="Arial Nova" w:cs="Arial Nova"/>
          <w:b w:val="0"/>
          <w:bCs w:val="0"/>
          <w:strike w:val="0"/>
          <w:dstrike w:val="0"/>
          <w:noProof w:val="0"/>
          <w:color w:val="auto"/>
          <w:sz w:val="24"/>
          <w:szCs w:val="24"/>
          <w:u w:val="none"/>
          <w:lang w:val="en-GB"/>
        </w:rPr>
      </w:pPr>
    </w:p>
    <w:p w:rsidR="69EF183A" w:rsidP="1FE416D3" w:rsidRDefault="69EF183A" w14:paraId="5BAAA288" w14:textId="0CC27454">
      <w:pPr>
        <w:pStyle w:val="Normal"/>
        <w:rPr>
          <w:rFonts w:ascii="Arial Nova" w:hAnsi="Arial Nova" w:eastAsia="Arial Nova" w:cs="Arial Nova"/>
        </w:rPr>
      </w:pPr>
      <w:r w:rsidR="69EF183A">
        <w:drawing>
          <wp:inline wp14:editId="68CFBF0C" wp14:anchorId="54C1DFF6">
            <wp:extent cx="1893094" cy="2524125"/>
            <wp:effectExtent l="0" t="0" r="0" b="0"/>
            <wp:docPr id="1203963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0396341" name=""/>
                    <pic:cNvPicPr/>
                  </pic:nvPicPr>
                  <pic:blipFill>
                    <a:blip xmlns:r="http://schemas.openxmlformats.org/officeDocument/2006/relationships" r:embed="rId1888744923">
                      <a:extLst>
                        <a:ext uri="{28A0092B-C50C-407E-A947-70E740481C1C}">
                          <a14:useLocalDpi xmlns:a14="http://schemas.microsoft.com/office/drawing/2010/main"/>
                        </a:ext>
                      </a:extLst>
                    </a:blip>
                    <a:stretch>
                      <a:fillRect/>
                    </a:stretch>
                  </pic:blipFill>
                  <pic:spPr>
                    <a:xfrm rot="0">
                      <a:off x="0" y="0"/>
                      <a:ext cx="1893094" cy="2524125"/>
                    </a:xfrm>
                    <a:prstGeom prst="rect">
                      <a:avLst/>
                    </a:prstGeom>
                  </pic:spPr>
                </pic:pic>
              </a:graphicData>
            </a:graphic>
          </wp:inline>
        </w:drawing>
      </w:r>
      <w:r w:rsidR="69EF183A">
        <w:drawing>
          <wp:inline wp14:editId="39E1FDFC" wp14:anchorId="5FC0FF32">
            <wp:extent cx="1806536" cy="2573695"/>
            <wp:effectExtent l="0" t="0" r="0" b="0"/>
            <wp:docPr id="6317622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1762266" name=""/>
                    <pic:cNvPicPr/>
                  </pic:nvPicPr>
                  <pic:blipFill>
                    <a:blip xmlns:r="http://schemas.openxmlformats.org/officeDocument/2006/relationships" r:embed="rId448618848">
                      <a:extLst>
                        <a:ext uri="{28A0092B-C50C-407E-A947-70E740481C1C}">
                          <a14:useLocalDpi xmlns:a14="http://schemas.microsoft.com/office/drawing/2010/main"/>
                        </a:ext>
                      </a:extLst>
                    </a:blip>
                    <a:stretch>
                      <a:fillRect/>
                    </a:stretch>
                  </pic:blipFill>
                  <pic:spPr>
                    <a:xfrm rot="0">
                      <a:off x="0" y="0"/>
                      <a:ext cx="1806536" cy="2573695"/>
                    </a:xfrm>
                    <a:prstGeom prst="rect">
                      <a:avLst/>
                    </a:prstGeom>
                  </pic:spPr>
                </pic:pic>
              </a:graphicData>
            </a:graphic>
          </wp:inline>
        </w:drawing>
      </w:r>
    </w:p>
    <w:p w:rsidR="1FE416D3" w:rsidP="1FE416D3" w:rsidRDefault="1FE416D3" w14:paraId="0188C22F" w14:textId="5DD1ADD0">
      <w:pPr>
        <w:pStyle w:val="Normal"/>
        <w:rPr>
          <w:rFonts w:ascii="Arial Nova" w:hAnsi="Arial Nova" w:eastAsia="Arial Nova" w:cs="Arial Nova"/>
        </w:rPr>
      </w:pPr>
    </w:p>
    <w:p w:rsidR="69EF183A" w:rsidP="1FE416D3" w:rsidRDefault="69EF183A" w14:paraId="73C8C04E" w14:textId="4F2BA700">
      <w:pPr>
        <w:pStyle w:val="Normal"/>
        <w:rPr>
          <w:rFonts w:ascii="Arial Nova" w:hAnsi="Arial Nova" w:eastAsia="Arial Nova" w:cs="Arial Nova"/>
        </w:rPr>
      </w:pPr>
      <w:r w:rsidRPr="1FE416D3" w:rsidR="69EF183A">
        <w:rPr>
          <w:rFonts w:ascii="Arial Nova" w:hAnsi="Arial Nova" w:eastAsia="Arial Nova" w:cs="Arial Nova"/>
        </w:rPr>
        <w:t>Appendix 3</w:t>
      </w:r>
    </w:p>
    <w:p w:rsidR="42900D4F" w:rsidP="1FE416D3" w:rsidRDefault="42900D4F" w14:paraId="13439072" w14:textId="0D9123CF">
      <w:pPr>
        <w:pStyle w:val="Normal"/>
        <w:rPr>
          <w:rFonts w:ascii="Arial Nova" w:hAnsi="Arial Nova" w:eastAsia="Arial Nova" w:cs="Arial Nova"/>
        </w:rPr>
      </w:pPr>
      <w:r w:rsidR="42900D4F">
        <w:drawing>
          <wp:inline wp14:editId="505BDF79" wp14:anchorId="63C80326">
            <wp:extent cx="1665883" cy="2847975"/>
            <wp:effectExtent l="0" t="0" r="0" b="0"/>
            <wp:docPr id="11065520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6552068" name=""/>
                    <pic:cNvPicPr/>
                  </pic:nvPicPr>
                  <pic:blipFill>
                    <a:blip xmlns:r="http://schemas.openxmlformats.org/officeDocument/2006/relationships" r:embed="rId1493814922">
                      <a:extLst>
                        <a:ext uri="{28A0092B-C50C-407E-A947-70E740481C1C}">
                          <a14:useLocalDpi xmlns:a14="http://schemas.microsoft.com/office/drawing/2010/main"/>
                        </a:ext>
                      </a:extLst>
                    </a:blip>
                    <a:stretch>
                      <a:fillRect/>
                    </a:stretch>
                  </pic:blipFill>
                  <pic:spPr>
                    <a:xfrm rot="0">
                      <a:off x="0" y="0"/>
                      <a:ext cx="1665883" cy="2847975"/>
                    </a:xfrm>
                    <a:prstGeom prst="rect">
                      <a:avLst/>
                    </a:prstGeom>
                  </pic:spPr>
                </pic:pic>
              </a:graphicData>
            </a:graphic>
          </wp:inline>
        </w:drawing>
      </w:r>
      <w:r w:rsidR="69EF183A">
        <w:drawing>
          <wp:inline wp14:editId="2AFFEABE" wp14:anchorId="502636EE">
            <wp:extent cx="2095292" cy="2793723"/>
            <wp:effectExtent l="0" t="0" r="0" b="0"/>
            <wp:docPr id="4831804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3180476" name=""/>
                    <pic:cNvPicPr/>
                  </pic:nvPicPr>
                  <pic:blipFill>
                    <a:blip xmlns:r="http://schemas.openxmlformats.org/officeDocument/2006/relationships" r:embed="rId1273851719">
                      <a:extLst>
                        <a:ext uri="{28A0092B-C50C-407E-A947-70E740481C1C}">
                          <a14:useLocalDpi xmlns:a14="http://schemas.microsoft.com/office/drawing/2010/main"/>
                        </a:ext>
                      </a:extLst>
                    </a:blip>
                    <a:stretch>
                      <a:fillRect/>
                    </a:stretch>
                  </pic:blipFill>
                  <pic:spPr>
                    <a:xfrm rot="0">
                      <a:off x="0" y="0"/>
                      <a:ext cx="2095292" cy="2793723"/>
                    </a:xfrm>
                    <a:prstGeom prst="rect">
                      <a:avLst/>
                    </a:prstGeom>
                  </pic:spPr>
                </pic:pic>
              </a:graphicData>
            </a:graphic>
          </wp:inline>
        </w:drawing>
      </w:r>
    </w:p>
    <w:p w:rsidR="1FE416D3" w:rsidP="1FE416D3" w:rsidRDefault="1FE416D3" w14:paraId="32F0DE6E" w14:textId="07B97501">
      <w:pPr>
        <w:pStyle w:val="Normal"/>
        <w:rPr>
          <w:rFonts w:ascii="Arial Nova" w:hAnsi="Arial Nova" w:eastAsia="Arial Nova" w:cs="Arial Nova"/>
        </w:rPr>
      </w:pPr>
    </w:p>
    <w:p w:rsidR="1FE416D3" w:rsidP="1FE416D3" w:rsidRDefault="1FE416D3" w14:paraId="4ED03B0C" w14:textId="4A94205F">
      <w:pPr>
        <w:pStyle w:val="Normal"/>
        <w:rPr>
          <w:rFonts w:ascii="Arial Nova" w:hAnsi="Arial Nova" w:eastAsia="Arial Nova" w:cs="Arial Nova"/>
        </w:rPr>
      </w:pPr>
    </w:p>
    <w:p w:rsidR="0C6E70D0" w:rsidP="1FE416D3" w:rsidRDefault="0C6E70D0" w14:paraId="27138388" w14:textId="455DAF8D">
      <w:pPr>
        <w:pStyle w:val="Normal"/>
        <w:rPr>
          <w:rFonts w:ascii="Arial Nova" w:hAnsi="Arial Nova" w:eastAsia="Arial Nova" w:cs="Arial Nova"/>
        </w:rPr>
      </w:pPr>
      <w:r w:rsidRPr="1FE416D3" w:rsidR="0C6E70D0">
        <w:rPr>
          <w:rFonts w:ascii="Arial Nova" w:hAnsi="Arial Nova" w:eastAsia="Arial Nova" w:cs="Arial Nova"/>
        </w:rPr>
        <w:t>Appendix 4</w:t>
      </w:r>
      <w:r w:rsidRPr="1FE416D3" w:rsidR="4D48C154">
        <w:rPr>
          <w:rFonts w:ascii="Arial Nova" w:hAnsi="Arial Nova" w:eastAsia="Arial Nova" w:cs="Arial Nova"/>
        </w:rPr>
        <w:t>:</w:t>
      </w:r>
    </w:p>
    <w:p w:rsidR="4D48C154" w:rsidP="1FE416D3" w:rsidRDefault="4D48C154" w14:paraId="743B48E2" w14:textId="2F175AAC">
      <w:pPr>
        <w:pStyle w:val="Normal"/>
        <w:rPr>
          <w:rFonts w:ascii="Arial Nova" w:hAnsi="Arial Nova" w:eastAsia="Arial Nova" w:cs="Arial Nova"/>
        </w:rPr>
      </w:pPr>
      <w:r w:rsidRPr="1FE416D3" w:rsidR="4D48C154">
        <w:rPr>
          <w:rFonts w:ascii="Arial Nova" w:hAnsi="Arial Nova" w:eastAsia="Arial Nova" w:cs="Arial Nova"/>
        </w:rPr>
        <w:t xml:space="preserve">Here </w:t>
      </w:r>
      <w:r w:rsidRPr="1FE416D3" w:rsidR="2AC4F9C2">
        <w:rPr>
          <w:rFonts w:ascii="Arial Nova" w:hAnsi="Arial Nova" w:eastAsia="Arial Nova" w:cs="Arial Nova"/>
        </w:rPr>
        <w:t xml:space="preserve">is evidence of stakeholder engagement and communications, </w:t>
      </w:r>
      <w:r w:rsidRPr="1FE416D3" w:rsidR="2AC4F9C2">
        <w:rPr>
          <w:rFonts w:ascii="Arial Nova" w:hAnsi="Arial Nova" w:eastAsia="Arial Nova" w:cs="Arial Nova"/>
        </w:rPr>
        <w:t>showcasing</w:t>
      </w:r>
      <w:r w:rsidRPr="1FE416D3" w:rsidR="2AC4F9C2">
        <w:rPr>
          <w:rFonts w:ascii="Arial Nova" w:hAnsi="Arial Nova" w:eastAsia="Arial Nova" w:cs="Arial Nova"/>
        </w:rPr>
        <w:t xml:space="preserve"> some of the meetings with stakeholders and speakers.</w:t>
      </w:r>
    </w:p>
    <w:p w:rsidR="4D48C154" w:rsidP="1FE416D3" w:rsidRDefault="4D48C154" w14:paraId="2654781E" w14:textId="1DF626A5">
      <w:pPr>
        <w:pStyle w:val="Normal"/>
        <w:rPr>
          <w:rFonts w:ascii="Arial Nova" w:hAnsi="Arial Nova" w:eastAsia="Arial Nova" w:cs="Arial Nova"/>
        </w:rPr>
      </w:pPr>
      <w:r w:rsidR="4D48C154">
        <w:drawing>
          <wp:inline wp14:editId="0357C3E5" wp14:anchorId="2A7CA21A">
            <wp:extent cx="1901102" cy="3362353"/>
            <wp:effectExtent l="0" t="0" r="0" b="0"/>
            <wp:docPr id="5729102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2910214" name=""/>
                    <pic:cNvPicPr/>
                  </pic:nvPicPr>
                  <pic:blipFill>
                    <a:blip xmlns:r="http://schemas.openxmlformats.org/officeDocument/2006/relationships" r:embed="rId2080085618">
                      <a:extLst>
                        <a:ext uri="{28A0092B-C50C-407E-A947-70E740481C1C}">
                          <a14:useLocalDpi xmlns:a14="http://schemas.microsoft.com/office/drawing/2010/main"/>
                        </a:ext>
                      </a:extLst>
                    </a:blip>
                    <a:srcRect l="0" t="5752" r="4326" b="16150"/>
                    <a:stretch>
                      <a:fillRect/>
                    </a:stretch>
                  </pic:blipFill>
                  <pic:spPr>
                    <a:xfrm rot="0">
                      <a:off x="0" y="0"/>
                      <a:ext cx="1901102" cy="3362353"/>
                    </a:xfrm>
                    <a:prstGeom prst="rect">
                      <a:avLst/>
                    </a:prstGeom>
                  </pic:spPr>
                </pic:pic>
              </a:graphicData>
            </a:graphic>
          </wp:inline>
        </w:drawing>
      </w:r>
      <w:r w:rsidR="4D48C154">
        <w:drawing>
          <wp:inline wp14:editId="167189DB" wp14:anchorId="5B207F2D">
            <wp:extent cx="2140927" cy="3514770"/>
            <wp:effectExtent l="0" t="0" r="0" b="0"/>
            <wp:docPr id="7669803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6980349" name=""/>
                    <pic:cNvPicPr/>
                  </pic:nvPicPr>
                  <pic:blipFill>
                    <a:blip xmlns:r="http://schemas.openxmlformats.org/officeDocument/2006/relationships" r:embed="rId1042423956">
                      <a:extLst>
                        <a:ext uri="{28A0092B-C50C-407E-A947-70E740481C1C}">
                          <a14:useLocalDpi xmlns:a14="http://schemas.microsoft.com/office/drawing/2010/main"/>
                        </a:ext>
                      </a:extLst>
                    </a:blip>
                    <a:srcRect l="0" t="10472" r="0" b="13757"/>
                    <a:stretch>
                      <a:fillRect/>
                    </a:stretch>
                  </pic:blipFill>
                  <pic:spPr>
                    <a:xfrm rot="0">
                      <a:off x="0" y="0"/>
                      <a:ext cx="2140927" cy="3514770"/>
                    </a:xfrm>
                    <a:prstGeom prst="rect">
                      <a:avLst/>
                    </a:prstGeom>
                  </pic:spPr>
                </pic:pic>
              </a:graphicData>
            </a:graphic>
          </wp:inline>
        </w:drawing>
      </w:r>
      <w:r w:rsidR="4D48C154">
        <w:drawing>
          <wp:inline wp14:editId="201833FD" wp14:anchorId="7D7204C5">
            <wp:extent cx="2008814" cy="3200429"/>
            <wp:effectExtent l="0" t="0" r="0" b="0"/>
            <wp:docPr id="2067596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759668" name=""/>
                    <pic:cNvPicPr/>
                  </pic:nvPicPr>
                  <pic:blipFill>
                    <a:blip xmlns:r="http://schemas.openxmlformats.org/officeDocument/2006/relationships" r:embed="rId494003148">
                      <a:extLst>
                        <a:ext uri="{28A0092B-C50C-407E-A947-70E740481C1C}">
                          <a14:useLocalDpi xmlns:a14="http://schemas.microsoft.com/office/drawing/2010/main"/>
                        </a:ext>
                      </a:extLst>
                    </a:blip>
                    <a:srcRect l="0" t="10851" r="2777" b="17659"/>
                    <a:stretch>
                      <a:fillRect/>
                    </a:stretch>
                  </pic:blipFill>
                  <pic:spPr>
                    <a:xfrm rot="0">
                      <a:off x="0" y="0"/>
                      <a:ext cx="2008814" cy="3200429"/>
                    </a:xfrm>
                    <a:prstGeom prst="rect">
                      <a:avLst/>
                    </a:prstGeom>
                  </pic:spPr>
                </pic:pic>
              </a:graphicData>
            </a:graphic>
          </wp:inline>
        </w:drawing>
      </w:r>
      <w:r w:rsidR="4D48C154">
        <w:drawing>
          <wp:inline wp14:editId="29A9C7EF" wp14:anchorId="2CB8DC39">
            <wp:extent cx="1714500" cy="3343275"/>
            <wp:effectExtent l="0" t="0" r="0" b="0"/>
            <wp:docPr id="1670828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082808" name=""/>
                    <pic:cNvPicPr/>
                  </pic:nvPicPr>
                  <pic:blipFill>
                    <a:blip xmlns:r="http://schemas.openxmlformats.org/officeDocument/2006/relationships" r:embed="rId444002494">
                      <a:extLst>
                        <a:ext uri="{28A0092B-C50C-407E-A947-70E740481C1C}">
                          <a14:useLocalDpi xmlns:a14="http://schemas.microsoft.com/office/drawing/2010/main"/>
                        </a:ext>
                      </a:extLst>
                    </a:blip>
                    <a:stretch>
                      <a:fillRect/>
                    </a:stretch>
                  </pic:blipFill>
                  <pic:spPr>
                    <a:xfrm rot="0">
                      <a:off x="0" y="0"/>
                      <a:ext cx="1714500" cy="3343275"/>
                    </a:xfrm>
                    <a:prstGeom prst="rect">
                      <a:avLst/>
                    </a:prstGeom>
                  </pic:spPr>
                </pic:pic>
              </a:graphicData>
            </a:graphic>
          </wp:inline>
        </w:drawing>
      </w:r>
      <w:r w:rsidR="4D48C154">
        <w:drawing>
          <wp:inline wp14:editId="2F26DBD4" wp14:anchorId="7CA2C245">
            <wp:extent cx="2234274" cy="3810019"/>
            <wp:effectExtent l="0" t="0" r="0" b="0"/>
            <wp:docPr id="19222462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2246254" name=""/>
                    <pic:cNvPicPr/>
                  </pic:nvPicPr>
                  <pic:blipFill>
                    <a:blip xmlns:r="http://schemas.openxmlformats.org/officeDocument/2006/relationships" r:embed="rId2141044959">
                      <a:extLst>
                        <a:ext uri="{28A0092B-C50C-407E-A947-70E740481C1C}">
                          <a14:useLocalDpi xmlns:a14="http://schemas.microsoft.com/office/drawing/2010/main"/>
                        </a:ext>
                      </a:extLst>
                    </a:blip>
                    <a:srcRect l="0" t="5769" r="1041" b="16346"/>
                    <a:stretch>
                      <a:fillRect/>
                    </a:stretch>
                  </pic:blipFill>
                  <pic:spPr>
                    <a:xfrm rot="0">
                      <a:off x="0" y="0"/>
                      <a:ext cx="2234274" cy="3810019"/>
                    </a:xfrm>
                    <a:prstGeom prst="rect">
                      <a:avLst/>
                    </a:prstGeom>
                  </pic:spPr>
                </pic:pic>
              </a:graphicData>
            </a:graphic>
          </wp:inline>
        </w:drawing>
      </w:r>
      <w:r w:rsidR="4D48C154">
        <w:drawing>
          <wp:inline wp14:editId="61A49B37" wp14:anchorId="0A502C2D">
            <wp:extent cx="1585855" cy="3067059"/>
            <wp:effectExtent l="0" t="0" r="0" b="0"/>
            <wp:docPr id="5852539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5253902" name=""/>
                    <pic:cNvPicPr/>
                  </pic:nvPicPr>
                  <pic:blipFill>
                    <a:blip xmlns:r="http://schemas.openxmlformats.org/officeDocument/2006/relationships" r:embed="rId1202658278">
                      <a:extLst>
                        <a:ext uri="{28A0092B-C50C-407E-A947-70E740481C1C}">
                          <a14:useLocalDpi xmlns:a14="http://schemas.microsoft.com/office/drawing/2010/main"/>
                        </a:ext>
                      </a:extLst>
                    </a:blip>
                    <a:srcRect l="0" t="10738" r="0" b="0"/>
                    <a:stretch>
                      <a:fillRect/>
                    </a:stretch>
                  </pic:blipFill>
                  <pic:spPr>
                    <a:xfrm rot="0">
                      <a:off x="0" y="0"/>
                      <a:ext cx="1585855" cy="3067059"/>
                    </a:xfrm>
                    <a:prstGeom prst="rect">
                      <a:avLst/>
                    </a:prstGeom>
                  </pic:spPr>
                </pic:pic>
              </a:graphicData>
            </a:graphic>
          </wp:inline>
        </w:drawing>
      </w:r>
      <w:r w:rsidR="1182F3F1">
        <w:drawing>
          <wp:inline wp14:editId="24ED1ABC" wp14:anchorId="5BABAE0D">
            <wp:extent cx="2628900" cy="2561492"/>
            <wp:effectExtent l="0" t="0" r="0" b="0"/>
            <wp:docPr id="11881755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8175565" name=""/>
                    <pic:cNvPicPr/>
                  </pic:nvPicPr>
                  <pic:blipFill>
                    <a:blip xmlns:r="http://schemas.openxmlformats.org/officeDocument/2006/relationships" r:embed="rId552313092">
                      <a:extLst>
                        <a:ext uri="{28A0092B-C50C-407E-A947-70E740481C1C}">
                          <a14:useLocalDpi xmlns:a14="http://schemas.microsoft.com/office/drawing/2010/main"/>
                        </a:ext>
                      </a:extLst>
                    </a:blip>
                    <a:stretch>
                      <a:fillRect/>
                    </a:stretch>
                  </pic:blipFill>
                  <pic:spPr>
                    <a:xfrm rot="0">
                      <a:off x="0" y="0"/>
                      <a:ext cx="2628900" cy="2561492"/>
                    </a:xfrm>
                    <a:prstGeom prst="rect">
                      <a:avLst/>
                    </a:prstGeom>
                  </pic:spPr>
                </pic:pic>
              </a:graphicData>
            </a:graphic>
          </wp:inline>
        </w:drawing>
      </w:r>
      <w:r w:rsidR="1182F3F1">
        <w:drawing>
          <wp:inline wp14:editId="3DA86CE4" wp14:anchorId="441B2584">
            <wp:extent cx="2335772" cy="3260673"/>
            <wp:effectExtent l="0" t="0" r="0" b="0"/>
            <wp:docPr id="17537683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3768309" name=""/>
                    <pic:cNvPicPr/>
                  </pic:nvPicPr>
                  <pic:blipFill>
                    <a:blip xmlns:r="http://schemas.openxmlformats.org/officeDocument/2006/relationships" r:embed="rId316751869">
                      <a:extLst>
                        <a:ext uri="{28A0092B-C50C-407E-A947-70E740481C1C}">
                          <a14:useLocalDpi xmlns:a14="http://schemas.microsoft.com/office/drawing/2010/main"/>
                        </a:ext>
                      </a:extLst>
                    </a:blip>
                    <a:stretch>
                      <a:fillRect/>
                    </a:stretch>
                  </pic:blipFill>
                  <pic:spPr>
                    <a:xfrm rot="0">
                      <a:off x="0" y="0"/>
                      <a:ext cx="2335772" cy="3260673"/>
                    </a:xfrm>
                    <a:prstGeom prst="rect">
                      <a:avLst/>
                    </a:prstGeom>
                  </pic:spPr>
                </pic:pic>
              </a:graphicData>
            </a:graphic>
          </wp:inline>
        </w:drawing>
      </w:r>
    </w:p>
    <w:p w:rsidR="1182F3F1" w:rsidP="1FE416D3" w:rsidRDefault="1182F3F1" w14:paraId="2663EB49" w14:textId="4E603790">
      <w:pPr>
        <w:pStyle w:val="Normal"/>
        <w:rPr>
          <w:rFonts w:ascii="Arial Nova" w:hAnsi="Arial Nova" w:eastAsia="Arial Nova" w:cs="Arial Nova"/>
        </w:rPr>
      </w:pPr>
      <w:r w:rsidRPr="1FE416D3" w:rsidR="1182F3F1">
        <w:rPr>
          <w:rFonts w:ascii="Arial Nova" w:hAnsi="Arial Nova" w:eastAsia="Arial Nova" w:cs="Arial Nova"/>
        </w:rPr>
        <w:t xml:space="preserve">Staffing list- </w:t>
      </w:r>
      <w:hyperlink r:id="R3f27fa8a363941a5">
        <w:r w:rsidRPr="1FE416D3" w:rsidR="1182F3F1">
          <w:rPr>
            <w:rStyle w:val="Hyperlink"/>
            <w:rFonts w:ascii="Arial Nova" w:hAnsi="Arial Nova" w:eastAsia="Arial Nova" w:cs="Arial Nova"/>
            <w:noProof w:val="0"/>
            <w:sz w:val="24"/>
            <w:szCs w:val="24"/>
            <w:lang w:val="en-GB"/>
          </w:rPr>
          <w:t>https://docs.google.com/spreadsheets/d/1bn2CgDGoaE7D_QHyFF776TKUbLU1armzOhZbXFegd3g/edit?pli=1&amp;gid=0#gid=0</w:t>
        </w:r>
      </w:hyperlink>
    </w:p>
    <w:p w:rsidR="142F4E57" w:rsidP="1FE416D3" w:rsidRDefault="142F4E57" w14:paraId="0144448F" w14:textId="51C5D7AF">
      <w:pPr>
        <w:pStyle w:val="Normal"/>
        <w:rPr>
          <w:rFonts w:ascii="Arial Nova" w:hAnsi="Arial Nova" w:eastAsia="Arial Nova" w:cs="Arial Nova"/>
        </w:rPr>
      </w:pPr>
      <w:r w:rsidRPr="1FE416D3" w:rsidR="142F4E57">
        <w:rPr>
          <w:rFonts w:ascii="Arial Nova" w:hAnsi="Arial Nova" w:eastAsia="Arial Nova" w:cs="Arial Nova"/>
        </w:rPr>
        <w:t>Appendix 5:</w:t>
      </w:r>
    </w:p>
    <w:p w:rsidR="142F4E57" w:rsidP="1FE416D3" w:rsidRDefault="142F4E57" w14:paraId="6E50592C" w14:textId="4F22D883">
      <w:pPr>
        <w:pStyle w:val="Normal"/>
        <w:rPr>
          <w:rFonts w:ascii="Arial Nova" w:hAnsi="Arial Nova" w:eastAsia="Arial Nova" w:cs="Arial Nova"/>
        </w:rPr>
      </w:pPr>
      <w:r w:rsidRPr="1FE416D3" w:rsidR="142F4E57">
        <w:rPr>
          <w:rFonts w:ascii="Arial Nova" w:hAnsi="Arial Nova" w:eastAsia="Arial Nova" w:cs="Arial Nova"/>
        </w:rPr>
        <w:t>Marketing materials:</w:t>
      </w:r>
    </w:p>
    <w:p w:rsidR="1FE416D3" w:rsidP="1FE416D3" w:rsidRDefault="1FE416D3" w14:paraId="673B533D" w14:textId="29D6A152">
      <w:pPr>
        <w:pStyle w:val="Normal"/>
        <w:rPr>
          <w:rFonts w:ascii="Arial Nova" w:hAnsi="Arial Nova" w:eastAsia="Arial Nova" w:cs="Arial Nova"/>
        </w:rPr>
      </w:pPr>
    </w:p>
    <w:p w:rsidR="108B3EE9" w:rsidP="1FE416D3" w:rsidRDefault="108B3EE9" w14:paraId="324F067F" w14:textId="5E14CCF4">
      <w:pPr>
        <w:pStyle w:val="Normal"/>
        <w:rPr>
          <w:rFonts w:ascii="Arial Nova" w:hAnsi="Arial Nova" w:eastAsia="Arial Nova" w:cs="Arial Nova"/>
        </w:rPr>
      </w:pPr>
      <w:r w:rsidR="108B3EE9">
        <w:drawing>
          <wp:inline wp14:editId="062B44FA" wp14:anchorId="0938D214">
            <wp:extent cx="3294043" cy="2190750"/>
            <wp:effectExtent l="0" t="0" r="0" b="0"/>
            <wp:docPr id="15197602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9760242" name=""/>
                    <pic:cNvPicPr/>
                  </pic:nvPicPr>
                  <pic:blipFill>
                    <a:blip xmlns:r="http://schemas.openxmlformats.org/officeDocument/2006/relationships" r:embed="rId1333566518">
                      <a:extLst>
                        <a:ext uri="{28A0092B-C50C-407E-A947-70E740481C1C}">
                          <a14:useLocalDpi xmlns:a14="http://schemas.microsoft.com/office/drawing/2010/main"/>
                        </a:ext>
                      </a:extLst>
                    </a:blip>
                    <a:stretch>
                      <a:fillRect/>
                    </a:stretch>
                  </pic:blipFill>
                  <pic:spPr>
                    <a:xfrm rot="0">
                      <a:off x="0" y="0"/>
                      <a:ext cx="3294043" cy="2190750"/>
                    </a:xfrm>
                    <a:prstGeom prst="rect">
                      <a:avLst/>
                    </a:prstGeom>
                  </pic:spPr>
                </pic:pic>
              </a:graphicData>
            </a:graphic>
          </wp:inline>
        </w:drawing>
      </w:r>
      <w:r w:rsidR="108B3EE9">
        <w:drawing>
          <wp:inline wp14:editId="4B44AFA9" wp14:anchorId="4EE3543B">
            <wp:extent cx="3279721" cy="2181225"/>
            <wp:effectExtent l="0" t="0" r="0" b="0"/>
            <wp:docPr id="8495248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9524869" name=""/>
                    <pic:cNvPicPr/>
                  </pic:nvPicPr>
                  <pic:blipFill>
                    <a:blip xmlns:r="http://schemas.openxmlformats.org/officeDocument/2006/relationships" r:embed="rId607436397">
                      <a:extLst>
                        <a:ext uri="{28A0092B-C50C-407E-A947-70E740481C1C}">
                          <a14:useLocalDpi xmlns:a14="http://schemas.microsoft.com/office/drawing/2010/main"/>
                        </a:ext>
                      </a:extLst>
                    </a:blip>
                    <a:stretch>
                      <a:fillRect/>
                    </a:stretch>
                  </pic:blipFill>
                  <pic:spPr>
                    <a:xfrm rot="0">
                      <a:off x="0" y="0"/>
                      <a:ext cx="3279721" cy="2181225"/>
                    </a:xfrm>
                    <a:prstGeom prst="rect">
                      <a:avLst/>
                    </a:prstGeom>
                  </pic:spPr>
                </pic:pic>
              </a:graphicData>
            </a:graphic>
          </wp:inline>
        </w:drawing>
      </w:r>
    </w:p>
    <w:p w:rsidR="108B3EE9" w:rsidP="1FE416D3" w:rsidRDefault="108B3EE9" w14:paraId="06D8790A" w14:textId="772853C6">
      <w:pPr>
        <w:pStyle w:val="Normal"/>
        <w:rPr>
          <w:rFonts w:ascii="Arial Nova" w:hAnsi="Arial Nova" w:eastAsia="Arial Nova" w:cs="Arial Nova"/>
        </w:rPr>
      </w:pPr>
      <w:r w:rsidR="108B3EE9">
        <w:drawing>
          <wp:inline wp14:editId="25C99EC0" wp14:anchorId="46C80C6A">
            <wp:extent cx="3369486" cy="2219325"/>
            <wp:effectExtent l="0" t="0" r="0" b="0"/>
            <wp:docPr id="8786272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78627249" name=""/>
                    <pic:cNvPicPr/>
                  </pic:nvPicPr>
                  <pic:blipFill>
                    <a:blip xmlns:r="http://schemas.openxmlformats.org/officeDocument/2006/relationships" r:embed="rId1947756642">
                      <a:extLst>
                        <a:ext uri="{28A0092B-C50C-407E-A947-70E740481C1C}">
                          <a14:useLocalDpi xmlns:a14="http://schemas.microsoft.com/office/drawing/2010/main"/>
                        </a:ext>
                      </a:extLst>
                    </a:blip>
                    <a:stretch>
                      <a:fillRect/>
                    </a:stretch>
                  </pic:blipFill>
                  <pic:spPr>
                    <a:xfrm rot="0">
                      <a:off x="0" y="0"/>
                      <a:ext cx="3369486" cy="2219325"/>
                    </a:xfrm>
                    <a:prstGeom prst="rect">
                      <a:avLst/>
                    </a:prstGeom>
                  </pic:spPr>
                </pic:pic>
              </a:graphicData>
            </a:graphic>
          </wp:inline>
        </w:drawing>
      </w:r>
    </w:p>
    <w:p w:rsidR="266775B0" w:rsidP="1FE416D3" w:rsidRDefault="266775B0" w14:paraId="4352E896" w14:textId="5C4B5E2B">
      <w:pPr>
        <w:pStyle w:val="Normal"/>
        <w:rPr>
          <w:rFonts w:ascii="Arial Nova" w:hAnsi="Arial Nova" w:eastAsia="Arial Nova" w:cs="Arial Nova"/>
        </w:rPr>
      </w:pPr>
      <w:r w:rsidR="266775B0">
        <w:drawing>
          <wp:inline wp14:editId="76C7890D" wp14:anchorId="70C80964">
            <wp:extent cx="1729795" cy="3562350"/>
            <wp:effectExtent l="0" t="0" r="0" b="0"/>
            <wp:docPr id="14371454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7145407" name=""/>
                    <pic:cNvPicPr/>
                  </pic:nvPicPr>
                  <pic:blipFill>
                    <a:blip xmlns:r="http://schemas.openxmlformats.org/officeDocument/2006/relationships" r:embed="rId785885956">
                      <a:extLst>
                        <a:ext uri="{28A0092B-C50C-407E-A947-70E740481C1C}">
                          <a14:useLocalDpi xmlns:a14="http://schemas.microsoft.com/office/drawing/2010/main"/>
                        </a:ext>
                      </a:extLst>
                    </a:blip>
                    <a:stretch>
                      <a:fillRect/>
                    </a:stretch>
                  </pic:blipFill>
                  <pic:spPr>
                    <a:xfrm rot="0">
                      <a:off x="0" y="0"/>
                      <a:ext cx="1729795" cy="3562350"/>
                    </a:xfrm>
                    <a:prstGeom prst="rect">
                      <a:avLst/>
                    </a:prstGeom>
                  </pic:spPr>
                </pic:pic>
              </a:graphicData>
            </a:graphic>
          </wp:inline>
        </w:drawing>
      </w:r>
      <w:r w:rsidR="266775B0">
        <w:drawing>
          <wp:inline wp14:editId="3C0046E6" wp14:anchorId="2689FD2E">
            <wp:extent cx="1782915" cy="3600450"/>
            <wp:effectExtent l="0" t="0" r="0" b="0"/>
            <wp:docPr id="7508329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0832904" name=""/>
                    <pic:cNvPicPr/>
                  </pic:nvPicPr>
                  <pic:blipFill>
                    <a:blip xmlns:r="http://schemas.openxmlformats.org/officeDocument/2006/relationships" r:embed="rId368078750">
                      <a:extLst>
                        <a:ext uri="{28A0092B-C50C-407E-A947-70E740481C1C}">
                          <a14:useLocalDpi xmlns:a14="http://schemas.microsoft.com/office/drawing/2010/main"/>
                        </a:ext>
                      </a:extLst>
                    </a:blip>
                    <a:stretch>
                      <a:fillRect/>
                    </a:stretch>
                  </pic:blipFill>
                  <pic:spPr>
                    <a:xfrm rot="0">
                      <a:off x="0" y="0"/>
                      <a:ext cx="1782915" cy="3600450"/>
                    </a:xfrm>
                    <a:prstGeom prst="rect">
                      <a:avLst/>
                    </a:prstGeom>
                  </pic:spPr>
                </pic:pic>
              </a:graphicData>
            </a:graphic>
          </wp:inline>
        </w:drawing>
      </w:r>
    </w:p>
    <w:p w:rsidR="1FE416D3" w:rsidP="1FE416D3" w:rsidRDefault="1FE416D3" w14:paraId="3C1A1D89" w14:textId="0E056B57">
      <w:pPr>
        <w:pStyle w:val="Normal"/>
        <w:rPr>
          <w:rFonts w:ascii="Arial Nova" w:hAnsi="Arial Nova" w:eastAsia="Arial Nova" w:cs="Arial Nova"/>
        </w:rPr>
      </w:pPr>
    </w:p>
    <w:p w:rsidR="7DCB002A" w:rsidP="1FE416D3" w:rsidRDefault="7DCB002A" w14:paraId="2CC7438C" w14:textId="38C7A038">
      <w:pPr>
        <w:pStyle w:val="Normal"/>
        <w:rPr>
          <w:rFonts w:ascii="Arial Nova" w:hAnsi="Arial Nova" w:eastAsia="Arial Nova" w:cs="Arial Nova"/>
        </w:rPr>
      </w:pPr>
      <w:r w:rsidRPr="1FE416D3" w:rsidR="7DCB002A">
        <w:rPr>
          <w:rFonts w:ascii="Arial Nova" w:hAnsi="Arial Nova" w:eastAsia="Arial Nova" w:cs="Arial Nova"/>
        </w:rPr>
        <w:t>Presentation for the conference:</w:t>
      </w:r>
    </w:p>
    <w:p w:rsidR="7DCB002A" w:rsidP="1FE416D3" w:rsidRDefault="7DCB002A" w14:paraId="3C5E4A0E" w14:textId="4F68FC66">
      <w:pPr>
        <w:pStyle w:val="Normal"/>
        <w:rPr>
          <w:rFonts w:ascii="Arial Nova" w:hAnsi="Arial Nova" w:eastAsia="Arial Nova" w:cs="Arial Nova"/>
        </w:rPr>
      </w:pPr>
      <w:r w:rsidRPr="1FE416D3" w:rsidR="7DCB002A">
        <w:rPr>
          <w:rFonts w:ascii="Arial Nova" w:hAnsi="Arial Nova" w:eastAsia="Arial Nova" w:cs="Arial Nova"/>
        </w:rPr>
        <w:t xml:space="preserve">The morning session has been created by </w:t>
      </w:r>
      <w:r w:rsidRPr="1FE416D3" w:rsidR="7DCB002A">
        <w:rPr>
          <w:rFonts w:ascii="Arial Nova" w:hAnsi="Arial Nova" w:eastAsia="Arial Nova" w:cs="Arial Nova"/>
        </w:rPr>
        <w:t>Wiktoria,</w:t>
      </w:r>
      <w:r w:rsidRPr="1FE416D3" w:rsidR="7DCB002A">
        <w:rPr>
          <w:rFonts w:ascii="Arial Nova" w:hAnsi="Arial Nova" w:eastAsia="Arial Nova" w:cs="Arial Nova"/>
        </w:rPr>
        <w:t xml:space="preserve"> and the afternoon has been created by Carys. </w:t>
      </w:r>
    </w:p>
    <w:p w:rsidR="37FBD457" w:rsidP="1FE416D3" w:rsidRDefault="37FBD457" w14:paraId="6B2F902F" w14:textId="32E60442">
      <w:pPr>
        <w:pStyle w:val="Normal"/>
        <w:rPr>
          <w:rFonts w:ascii="Arial Nova" w:hAnsi="Arial Nova" w:eastAsia="Arial Nova" w:cs="Arial Nova"/>
        </w:rPr>
      </w:pPr>
      <w:hyperlink r:id="R67ac53e50ae2421e">
        <w:r w:rsidRPr="1FE416D3" w:rsidR="37FBD457">
          <w:rPr>
            <w:rStyle w:val="Hyperlink"/>
            <w:rFonts w:ascii="Arial Nova" w:hAnsi="Arial Nova" w:eastAsia="Arial Nova" w:cs="Arial Nova"/>
          </w:rPr>
          <w:t>https://www.canva.com/design/DAHBk3beG3c/fwouOo38wKgPG1smueJ_VQ/edit?utm_content=DAHBk3beG3c&amp;utm_campaign=designshare&amp;utm_medium=link2&amp;utm_source=sharebutton</w:t>
        </w:r>
      </w:hyperlink>
    </w:p>
    <w:p w:rsidR="37FBD457" w:rsidP="1FE416D3" w:rsidRDefault="37FBD457" w14:paraId="6DEAF0FE" w14:textId="1203F6D9">
      <w:pPr>
        <w:pStyle w:val="Normal"/>
        <w:rPr>
          <w:rFonts w:ascii="Arial Nova" w:hAnsi="Arial Nova" w:eastAsia="Arial Nova" w:cs="Arial Nova"/>
        </w:rPr>
      </w:pPr>
      <w:r w:rsidRPr="1FE416D3" w:rsidR="37FBD457">
        <w:rPr>
          <w:rFonts w:ascii="Arial Nova" w:hAnsi="Arial Nova" w:eastAsia="Arial Nova" w:cs="Arial Nova"/>
        </w:rPr>
        <w:t>Video content:</w:t>
      </w:r>
    </w:p>
    <w:p w:rsidR="702A4618" w:rsidP="1FE416D3" w:rsidRDefault="702A4618" w14:paraId="086088F3" w14:textId="30CCA571">
      <w:pPr>
        <w:pStyle w:val="Normal"/>
        <w:rPr>
          <w:rFonts w:ascii="Arial Nova" w:hAnsi="Arial Nova" w:eastAsia="Arial Nova" w:cs="Arial Nova"/>
        </w:rPr>
      </w:pPr>
      <w:r w:rsidRPr="1FE416D3" w:rsidR="702A4618">
        <w:rPr>
          <w:rFonts w:ascii="Arial Nova" w:hAnsi="Arial Nova" w:eastAsia="Arial Nova" w:cs="Arial Nova"/>
        </w:rPr>
        <w:t xml:space="preserve">All videos promoted across Instagram and Tik Tok, including the ‘Meet the Team’ series, ITT content videos, and </w:t>
      </w:r>
      <w:r w:rsidRPr="1FE416D3" w:rsidR="0259C000">
        <w:rPr>
          <w:rFonts w:ascii="Arial Nova" w:hAnsi="Arial Nova" w:eastAsia="Arial Nova" w:cs="Arial Nova"/>
        </w:rPr>
        <w:t>marketing</w:t>
      </w:r>
      <w:r w:rsidRPr="1FE416D3" w:rsidR="702A4618">
        <w:rPr>
          <w:rFonts w:ascii="Arial Nova" w:hAnsi="Arial Nova" w:eastAsia="Arial Nova" w:cs="Arial Nova"/>
        </w:rPr>
        <w:t xml:space="preserve"> teasers featuring the speakers were created</w:t>
      </w:r>
      <w:r w:rsidRPr="1FE416D3" w:rsidR="077083DA">
        <w:rPr>
          <w:rFonts w:ascii="Arial Nova" w:hAnsi="Arial Nova" w:eastAsia="Arial Nova" w:cs="Arial Nova"/>
        </w:rPr>
        <w:t xml:space="preserve"> by Wiktoria. In addition, she </w:t>
      </w:r>
      <w:r w:rsidRPr="1FE416D3" w:rsidR="077083DA">
        <w:rPr>
          <w:rFonts w:ascii="Arial Nova" w:hAnsi="Arial Nova" w:eastAsia="Arial Nova" w:cs="Arial Nova"/>
        </w:rPr>
        <w:t>was responsible for</w:t>
      </w:r>
      <w:r w:rsidRPr="1FE416D3" w:rsidR="077083DA">
        <w:rPr>
          <w:rFonts w:ascii="Arial Nova" w:hAnsi="Arial Nova" w:eastAsia="Arial Nova" w:cs="Arial Nova"/>
        </w:rPr>
        <w:t xml:space="preserve"> producing all video content incorporated into the ITT presentation, including the segments </w:t>
      </w:r>
      <w:r w:rsidRPr="1FE416D3" w:rsidR="077083DA">
        <w:rPr>
          <w:rFonts w:ascii="Arial Nova" w:hAnsi="Arial Nova" w:eastAsia="Arial Nova" w:cs="Arial Nova"/>
        </w:rPr>
        <w:t>showcasing</w:t>
      </w:r>
      <w:r w:rsidRPr="1FE416D3" w:rsidR="077083DA">
        <w:rPr>
          <w:rFonts w:ascii="Arial Nova" w:hAnsi="Arial Nova" w:eastAsia="Arial Nova" w:cs="Arial Nova"/>
        </w:rPr>
        <w:t xml:space="preserve"> the inspirational speakers. </w:t>
      </w:r>
      <w:r w:rsidRPr="1FE416D3" w:rsidR="0EBB5116">
        <w:rPr>
          <w:rFonts w:ascii="Arial Nova" w:hAnsi="Arial Nova" w:eastAsia="Arial Nova" w:cs="Arial Nova"/>
        </w:rPr>
        <w:t xml:space="preserve">This work ensured a consistent visual style and cohesive messaging across both social media platforms and presentation materials. </w:t>
      </w:r>
    </w:p>
    <w:p w:rsidR="1FE416D3" w:rsidP="1FE416D3" w:rsidRDefault="1FE416D3" w14:paraId="2AE55489" w14:textId="6D27980F">
      <w:pPr>
        <w:pStyle w:val="Normal"/>
        <w:rPr>
          <w:rFonts w:ascii="Arial Nova" w:hAnsi="Arial Nova" w:eastAsia="Arial Nova" w:cs="Arial Nova"/>
        </w:rPr>
      </w:pPr>
    </w:p>
    <w:p w:rsidR="1FE416D3" w:rsidP="1FE416D3" w:rsidRDefault="1FE416D3" w14:paraId="0C5A222A" w14:textId="142FD954">
      <w:pPr>
        <w:pStyle w:val="Normal"/>
        <w:rPr>
          <w:rFonts w:ascii="Arial Nova" w:hAnsi="Arial Nova" w:eastAsia="Arial Nova" w:cs="Arial Nova"/>
        </w:rPr>
      </w:pPr>
    </w:p>
    <w:p w:rsidR="1FE416D3" w:rsidP="1FE416D3" w:rsidRDefault="1FE416D3" w14:paraId="783C3315" w14:textId="53D8BFBE">
      <w:pPr>
        <w:pStyle w:val="Normal"/>
        <w:rPr>
          <w:rFonts w:ascii="Arial Nova" w:hAnsi="Arial Nova" w:eastAsia="Arial Nova" w:cs="Arial Nova"/>
        </w:rPr>
      </w:pPr>
    </w:p>
    <w:p w:rsidR="1FE416D3" w:rsidP="1FE416D3" w:rsidRDefault="1FE416D3" w14:paraId="3A12504D" w14:textId="6E8372E3">
      <w:pPr>
        <w:pStyle w:val="Normal"/>
        <w:rPr>
          <w:rFonts w:ascii="Arial Nova" w:hAnsi="Arial Nova" w:eastAsia="Arial Nova" w:cs="Arial Nova"/>
        </w:rPr>
      </w:pPr>
    </w:p>
    <w:p w:rsidR="1FE416D3" w:rsidP="1FE416D3" w:rsidRDefault="1FE416D3" w14:paraId="2C9E8B39" w14:textId="5E0DAC22">
      <w:pPr>
        <w:pStyle w:val="Normal"/>
        <w:rPr>
          <w:rFonts w:ascii="Arial Nova" w:hAnsi="Arial Nova" w:eastAsia="Arial Nova" w:cs="Arial Nova"/>
        </w:rPr>
      </w:pPr>
    </w:p>
    <w:p w:rsidR="1FE416D3" w:rsidP="1FE416D3" w:rsidRDefault="1FE416D3" w14:paraId="432AE6A4" w14:textId="6620B20E">
      <w:pPr>
        <w:pStyle w:val="Normal"/>
        <w:rPr>
          <w:rFonts w:ascii="Arial Nova" w:hAnsi="Arial Nova" w:eastAsia="Arial Nova" w:cs="Arial Nova"/>
        </w:rPr>
      </w:pPr>
    </w:p>
    <w:p w:rsidR="1FE416D3" w:rsidP="1FE416D3" w:rsidRDefault="1FE416D3" w14:paraId="1E182592" w14:textId="553E6BE9">
      <w:pPr>
        <w:pStyle w:val="Normal"/>
        <w:rPr>
          <w:rFonts w:ascii="Arial Nova" w:hAnsi="Arial Nova" w:eastAsia="Arial Nova" w:cs="Arial Nova"/>
        </w:rPr>
      </w:pPr>
    </w:p>
    <w:p w:rsidR="321B3CEB" w:rsidP="1FE416D3" w:rsidRDefault="321B3CEB" w14:paraId="5C0FD7A4" w14:textId="5F12D591">
      <w:pPr>
        <w:pStyle w:val="Normal"/>
        <w:rPr>
          <w:rFonts w:ascii="Arial Nova" w:hAnsi="Arial Nova" w:eastAsia="Arial Nova" w:cs="Arial Nova"/>
          <w:b w:val="1"/>
          <w:bCs w:val="1"/>
        </w:rPr>
      </w:pPr>
      <w:r w:rsidRPr="1FE416D3" w:rsidR="321B3CEB">
        <w:rPr>
          <w:rFonts w:ascii="Arial Nova" w:hAnsi="Arial Nova" w:eastAsia="Arial Nova" w:cs="Arial Nova"/>
          <w:b w:val="1"/>
          <w:bCs w:val="1"/>
        </w:rPr>
        <w:t>Reference List:</w:t>
      </w:r>
    </w:p>
    <w:p w:rsidR="321B3CEB" w:rsidP="1FE416D3" w:rsidRDefault="321B3CEB" w14:paraId="6BC1D4AB" w14:textId="79CB1551">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Antonette, S. (2020). </w:t>
      </w:r>
      <w:r w:rsidRPr="1FE416D3" w:rsidR="321B3CEB">
        <w:rPr>
          <w:rFonts w:ascii="Arial Nova" w:hAnsi="Arial Nova" w:eastAsia="Arial Nova" w:cs="Arial Nova"/>
          <w:i w:val="1"/>
          <w:iCs w:val="1"/>
          <w:noProof w:val="0"/>
          <w:color w:val="000000" w:themeColor="text1" w:themeTint="FF" w:themeShade="FF"/>
          <w:sz w:val="24"/>
          <w:szCs w:val="24"/>
          <w:lang w:val="en-GB"/>
        </w:rPr>
        <w:t>Henri Fayol's principles of management and its effect to organizational leadership and governance</w:t>
      </w:r>
      <w:r w:rsidRPr="1FE416D3" w:rsidR="321B3CEB">
        <w:rPr>
          <w:rFonts w:ascii="Arial Nova" w:hAnsi="Arial Nova" w:eastAsia="Arial Nova" w:cs="Arial Nova"/>
          <w:noProof w:val="0"/>
          <w:color w:val="000000" w:themeColor="text1" w:themeTint="FF" w:themeShade="FF"/>
          <w:sz w:val="24"/>
          <w:szCs w:val="24"/>
          <w:lang w:val="en-GB"/>
        </w:rPr>
        <w:t xml:space="preserve">. [online] ResearchGate. Available at: </w:t>
      </w:r>
      <w:hyperlink r:id="R5baa11150f5240c8">
        <w:r w:rsidRPr="1FE416D3" w:rsidR="321B3CEB">
          <w:rPr>
            <w:rStyle w:val="Hyperlink"/>
            <w:rFonts w:ascii="Arial Nova" w:hAnsi="Arial Nova" w:eastAsia="Arial Nova" w:cs="Arial Nova"/>
            <w:noProof w:val="0"/>
            <w:sz w:val="24"/>
            <w:szCs w:val="24"/>
            <w:lang w:val="en-GB"/>
          </w:rPr>
          <w:t>https://www.researchgate.net/publication/346523110_Henri_fayol</w:t>
        </w:r>
      </w:hyperlink>
      <w:r w:rsidRPr="1FE416D3" w:rsidR="321B3CEB">
        <w:rPr>
          <w:rFonts w:ascii="Arial Nova" w:hAnsi="Arial Nova" w:eastAsia="Arial Nova" w:cs="Arial Nova"/>
          <w:noProof w:val="0"/>
          <w:color w:val="000000" w:themeColor="text1" w:themeTint="FF" w:themeShade="FF"/>
          <w:sz w:val="24"/>
          <w:szCs w:val="24"/>
          <w:lang w:val="en-GB"/>
        </w:rPr>
        <w:t>.</w:t>
      </w:r>
      <w:r w:rsidRPr="1FE416D3" w:rsidR="188441AD">
        <w:rPr>
          <w:rFonts w:ascii="Arial Nova" w:hAnsi="Arial Nova" w:eastAsia="Arial Nova" w:cs="Arial Nova"/>
          <w:noProof w:val="0"/>
          <w:color w:val="000000" w:themeColor="text1" w:themeTint="FF" w:themeShade="FF"/>
          <w:sz w:val="24"/>
          <w:szCs w:val="24"/>
          <w:lang w:val="en-GB"/>
        </w:rPr>
        <w:t xml:space="preserve"> </w:t>
      </w:r>
      <w:r w:rsidRPr="1FE416D3" w:rsidR="188441AD">
        <w:rPr>
          <w:rFonts w:ascii="Arial Nova" w:hAnsi="Arial Nova" w:eastAsia="Arial Nova" w:cs="Arial Nova"/>
          <w:noProof w:val="0"/>
          <w:color w:val="000000" w:themeColor="text1" w:themeTint="FF" w:themeShade="FF"/>
          <w:sz w:val="24"/>
          <w:szCs w:val="24"/>
          <w:lang w:val="en-GB"/>
        </w:rPr>
        <w:t>[Accessed 19 Mar. 2026].</w:t>
      </w:r>
    </w:p>
    <w:p w:rsidR="321B3CEB" w:rsidP="1FE416D3" w:rsidRDefault="321B3CEB" w14:paraId="55E88796" w14:textId="4179AF43">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Arora, N., </w:t>
      </w:r>
      <w:r w:rsidRPr="1FE416D3" w:rsidR="321B3CEB">
        <w:rPr>
          <w:rFonts w:ascii="Arial Nova" w:hAnsi="Arial Nova" w:eastAsia="Arial Nova" w:cs="Arial Nova"/>
          <w:noProof w:val="0"/>
          <w:color w:val="000000" w:themeColor="text1" w:themeTint="FF" w:themeShade="FF"/>
          <w:sz w:val="24"/>
          <w:szCs w:val="24"/>
          <w:lang w:val="en-GB"/>
        </w:rPr>
        <w:t>Dreze</w:t>
      </w:r>
      <w:r w:rsidRPr="1FE416D3" w:rsidR="321B3CEB">
        <w:rPr>
          <w:rFonts w:ascii="Arial Nova" w:hAnsi="Arial Nova" w:eastAsia="Arial Nova" w:cs="Arial Nova"/>
          <w:noProof w:val="0"/>
          <w:color w:val="000000" w:themeColor="text1" w:themeTint="FF" w:themeShade="FF"/>
          <w:sz w:val="24"/>
          <w:szCs w:val="24"/>
          <w:lang w:val="en-GB"/>
        </w:rPr>
        <w:t xml:space="preserve">, X., Ghose, A. and Hess, J. (2008). </w:t>
      </w:r>
      <w:r w:rsidRPr="1FE416D3" w:rsidR="321B3CEB">
        <w:rPr>
          <w:rFonts w:ascii="Arial Nova" w:hAnsi="Arial Nova" w:eastAsia="Arial Nova" w:cs="Arial Nova"/>
          <w:i w:val="1"/>
          <w:iCs w:val="1"/>
          <w:noProof w:val="0"/>
          <w:color w:val="000000" w:themeColor="text1" w:themeTint="FF" w:themeShade="FF"/>
          <w:sz w:val="24"/>
          <w:szCs w:val="24"/>
          <w:lang w:val="en-GB"/>
        </w:rPr>
        <w:t>Putting One-to-One Marketing to Work: Personalization, Customization and Choice</w:t>
      </w:r>
      <w:r w:rsidRPr="1FE416D3" w:rsidR="321B3CEB">
        <w:rPr>
          <w:rFonts w:ascii="Arial Nova" w:hAnsi="Arial Nova" w:eastAsia="Arial Nova" w:cs="Arial Nova"/>
          <w:noProof w:val="0"/>
          <w:color w:val="000000" w:themeColor="text1" w:themeTint="FF" w:themeShade="FF"/>
          <w:sz w:val="24"/>
          <w:szCs w:val="24"/>
          <w:lang w:val="en-GB"/>
        </w:rPr>
        <w:t xml:space="preserve">. [online] ResearchGate. Available at: </w:t>
      </w:r>
      <w:hyperlink r:id="R3451210eb55f4d35">
        <w:r w:rsidRPr="1FE416D3" w:rsidR="321B3CEB">
          <w:rPr>
            <w:rStyle w:val="Hyperlink"/>
            <w:rFonts w:ascii="Arial Nova" w:hAnsi="Arial Nova" w:eastAsia="Arial Nova" w:cs="Arial Nova"/>
            <w:noProof w:val="0"/>
            <w:sz w:val="24"/>
            <w:szCs w:val="24"/>
            <w:lang w:val="en-GB"/>
          </w:rPr>
          <w:t>https://www.researchgate.net/publication/228319603_Putting_One-to-One_Marketing_to_Work_Personalization_Customization_and_Choice</w:t>
        </w:r>
      </w:hyperlink>
      <w:r w:rsidRPr="1FE416D3" w:rsidR="70B53D65">
        <w:rPr>
          <w:rFonts w:ascii="Arial Nova" w:hAnsi="Arial Nova" w:eastAsia="Arial Nova" w:cs="Arial Nova"/>
          <w:noProof w:val="0"/>
          <w:color w:val="000000" w:themeColor="text1" w:themeTint="FF" w:themeShade="FF"/>
          <w:sz w:val="24"/>
          <w:szCs w:val="24"/>
          <w:lang w:val="en-GB"/>
        </w:rPr>
        <w:t xml:space="preserve"> [Accessed 18 Mar. 2026].</w:t>
      </w:r>
    </w:p>
    <w:p w:rsidR="321B3CEB" w:rsidP="1FE416D3" w:rsidRDefault="321B3CEB" w14:paraId="3256AB05" w14:textId="182B3349">
      <w:pPr>
        <w:pStyle w:val="Normal"/>
        <w:spacing w:before="240" w:beforeAutospacing="off" w:after="240" w:afterAutospacing="off" w:line="360" w:lineRule="auto"/>
        <w:rPr>
          <w:rFonts w:ascii="Arial Nova" w:hAnsi="Arial Nova" w:eastAsia="Arial Nova" w:cs="Arial Nova"/>
        </w:rPr>
      </w:pPr>
      <w:r w:rsidRPr="1FE416D3" w:rsidR="321B3CEB">
        <w:rPr>
          <w:rFonts w:ascii="Arial Nova" w:hAnsi="Arial Nova" w:eastAsia="Arial Nova" w:cs="Arial Nova"/>
          <w:noProof w:val="0"/>
          <w:color w:val="000000" w:themeColor="text1" w:themeTint="FF" w:themeShade="FF"/>
          <w:sz w:val="24"/>
          <w:szCs w:val="24"/>
          <w:lang w:val="en-GB"/>
        </w:rPr>
        <w:t xml:space="preserve">Ayoub, R. (2017). SMART Objectives: A Strategic Approach to Achieving Business Success. </w:t>
      </w:r>
      <w:r w:rsidRPr="1FE416D3" w:rsidR="321B3CEB">
        <w:rPr>
          <w:rFonts w:ascii="Arial Nova" w:hAnsi="Arial Nova" w:eastAsia="Arial Nova" w:cs="Arial Nova"/>
          <w:i w:val="1"/>
          <w:iCs w:val="1"/>
          <w:noProof w:val="0"/>
          <w:color w:val="000000" w:themeColor="text1" w:themeTint="FF" w:themeShade="FF"/>
          <w:sz w:val="24"/>
          <w:szCs w:val="24"/>
          <w:lang w:val="en-GB"/>
        </w:rPr>
        <w:t xml:space="preserve">SMART Objectives </w:t>
      </w:r>
      <w:bookmarkStart w:name="_Int_g9VEOipt" w:id="1824128316"/>
      <w:r w:rsidRPr="1FE416D3" w:rsidR="321B3CEB">
        <w:rPr>
          <w:rFonts w:ascii="Arial Nova" w:hAnsi="Arial Nova" w:eastAsia="Arial Nova" w:cs="Arial Nova"/>
          <w:i w:val="1"/>
          <w:iCs w:val="1"/>
          <w:noProof w:val="0"/>
          <w:color w:val="000000" w:themeColor="text1" w:themeTint="FF" w:themeShade="FF"/>
          <w:sz w:val="24"/>
          <w:szCs w:val="24"/>
          <w:lang w:val="en-GB"/>
        </w:rPr>
        <w:t>A</w:t>
      </w:r>
      <w:bookmarkEnd w:id="1824128316"/>
      <w:r w:rsidRPr="1FE416D3" w:rsidR="321B3CEB">
        <w:rPr>
          <w:rFonts w:ascii="Arial Nova" w:hAnsi="Arial Nova" w:eastAsia="Arial Nova" w:cs="Arial Nova"/>
          <w:i w:val="1"/>
          <w:iCs w:val="1"/>
          <w:noProof w:val="0"/>
          <w:color w:val="000000" w:themeColor="text1" w:themeTint="FF" w:themeShade="FF"/>
          <w:sz w:val="24"/>
          <w:szCs w:val="24"/>
          <w:lang w:val="en-GB"/>
        </w:rPr>
        <w:t xml:space="preserve"> Strategic Approach to Achieving Business Success</w:t>
      </w:r>
      <w:r w:rsidRPr="1FE416D3" w:rsidR="321B3CEB">
        <w:rPr>
          <w:rFonts w:ascii="Arial Nova" w:hAnsi="Arial Nova" w:eastAsia="Arial Nova" w:cs="Arial Nova"/>
          <w:noProof w:val="0"/>
          <w:color w:val="000000" w:themeColor="text1" w:themeTint="FF" w:themeShade="FF"/>
          <w:sz w:val="24"/>
          <w:szCs w:val="24"/>
          <w:lang w:val="en-GB"/>
        </w:rPr>
        <w:t xml:space="preserve">. [online] Available at: </w:t>
      </w:r>
      <w:hyperlink r:id="Rd0bfaeecac7e4e67">
        <w:r w:rsidRPr="1FE416D3" w:rsidR="321B3CEB">
          <w:rPr>
            <w:rStyle w:val="Hyperlink"/>
            <w:rFonts w:ascii="Arial Nova" w:hAnsi="Arial Nova" w:eastAsia="Arial Nova" w:cs="Arial Nova"/>
            <w:noProof w:val="0"/>
            <w:sz w:val="24"/>
            <w:szCs w:val="24"/>
            <w:lang w:val="en-GB"/>
          </w:rPr>
          <w:t>https://doi.org/10.5281/zenodo.14642257</w:t>
        </w:r>
      </w:hyperlink>
      <w:r w:rsidRPr="1FE416D3" w:rsidR="4493CA2E">
        <w:rPr>
          <w:rFonts w:ascii="Arial Nova" w:hAnsi="Arial Nova" w:eastAsia="Arial Nova" w:cs="Arial Nova"/>
          <w:noProof w:val="0"/>
          <w:sz w:val="24"/>
          <w:szCs w:val="24"/>
          <w:lang w:val="en-GB"/>
        </w:rPr>
        <w:t xml:space="preserve"> </w:t>
      </w:r>
      <w:r w:rsidRPr="1FE416D3" w:rsidR="4493CA2E">
        <w:rPr>
          <w:rFonts w:ascii="Arial Nova" w:hAnsi="Arial Nova" w:eastAsia="Arial Nova" w:cs="Arial Nova"/>
          <w:noProof w:val="0"/>
          <w:color w:val="000000" w:themeColor="text1" w:themeTint="FF" w:themeShade="FF"/>
          <w:sz w:val="24"/>
          <w:szCs w:val="24"/>
          <w:lang w:val="en-GB"/>
        </w:rPr>
        <w:t>[</w:t>
      </w:r>
      <w:r w:rsidRPr="1FE416D3" w:rsidR="4493CA2E">
        <w:rPr>
          <w:rFonts w:ascii="Arial Nova" w:hAnsi="Arial Nova" w:eastAsia="Arial Nova" w:cs="Arial Nova"/>
          <w:noProof w:val="0"/>
          <w:color w:val="000000" w:themeColor="text1" w:themeTint="FF" w:themeShade="FF"/>
          <w:sz w:val="24"/>
          <w:szCs w:val="24"/>
          <w:lang w:val="en-GB"/>
        </w:rPr>
        <w:t>Accessed 18 Mar.</w:t>
      </w:r>
      <w:r w:rsidRPr="1FE416D3" w:rsidR="4493CA2E">
        <w:rPr>
          <w:rFonts w:ascii="Arial Nova" w:hAnsi="Arial Nova" w:eastAsia="Arial Nova" w:cs="Arial Nova"/>
          <w:noProof w:val="0"/>
          <w:color w:val="000000" w:themeColor="text1" w:themeTint="FF" w:themeShade="FF"/>
          <w:sz w:val="24"/>
          <w:szCs w:val="24"/>
          <w:lang w:val="en-GB"/>
        </w:rPr>
        <w:t xml:space="preserve"> 2026].</w:t>
      </w:r>
    </w:p>
    <w:p w:rsidR="321B3CEB" w:rsidP="1FE416D3" w:rsidRDefault="321B3CEB" w14:paraId="2DF6746F" w14:textId="1CEF36BA">
      <w:pPr>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Belbin, R.M. (2010). </w:t>
      </w:r>
      <w:r w:rsidRPr="1FE416D3" w:rsidR="321B3CEB">
        <w:rPr>
          <w:rFonts w:ascii="Arial Nova" w:hAnsi="Arial Nova" w:eastAsia="Arial Nova" w:cs="Arial Nova"/>
          <w:i w:val="1"/>
          <w:iCs w:val="1"/>
          <w:noProof w:val="0"/>
          <w:color w:val="000000" w:themeColor="text1" w:themeTint="FF" w:themeShade="FF"/>
          <w:sz w:val="24"/>
          <w:szCs w:val="24"/>
          <w:lang w:val="en-GB"/>
        </w:rPr>
        <w:t>Team roles at work</w:t>
      </w:r>
      <w:r w:rsidRPr="1FE416D3" w:rsidR="321B3CEB">
        <w:rPr>
          <w:rFonts w:ascii="Arial Nova" w:hAnsi="Arial Nova" w:eastAsia="Arial Nova" w:cs="Arial Nova"/>
          <w:noProof w:val="0"/>
          <w:color w:val="000000" w:themeColor="text1" w:themeTint="FF" w:themeShade="FF"/>
          <w:sz w:val="24"/>
          <w:szCs w:val="24"/>
          <w:lang w:val="en-GB"/>
        </w:rPr>
        <w:t xml:space="preserve">. 2nd ed. Amsterdam Etc.: </w:t>
      </w:r>
      <w:r w:rsidRPr="1FE416D3" w:rsidR="321B3CEB">
        <w:rPr>
          <w:rFonts w:ascii="Arial Nova" w:hAnsi="Arial Nova" w:eastAsia="Arial Nova" w:cs="Arial Nova"/>
          <w:noProof w:val="0"/>
          <w:color w:val="000000" w:themeColor="text1" w:themeTint="FF" w:themeShade="FF"/>
          <w:sz w:val="24"/>
          <w:szCs w:val="24"/>
          <w:lang w:val="en-GB"/>
        </w:rPr>
        <w:t>Elsevier;</w:t>
      </w:r>
      <w:r w:rsidRPr="1FE416D3" w:rsidR="321B3CEB">
        <w:rPr>
          <w:rFonts w:ascii="Arial Nova" w:hAnsi="Arial Nova" w:eastAsia="Arial Nova" w:cs="Arial Nova"/>
          <w:noProof w:val="0"/>
          <w:color w:val="000000" w:themeColor="text1" w:themeTint="FF" w:themeShade="FF"/>
          <w:sz w:val="24"/>
          <w:szCs w:val="24"/>
          <w:lang w:val="en-GB"/>
        </w:rPr>
        <w:t xml:space="preserve"> Butterworth-Heinemann.</w:t>
      </w:r>
    </w:p>
    <w:p w:rsidR="321B3CEB" w:rsidP="1FE416D3" w:rsidRDefault="321B3CEB" w14:paraId="26F7D287" w14:textId="2891D7D3">
      <w:pPr>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Bowdin, G., Allen, J., O'Toole, W., Harris, </w:t>
      </w:r>
      <w:r w:rsidRPr="1FE416D3" w:rsidR="321B3CEB">
        <w:rPr>
          <w:rFonts w:ascii="Arial Nova" w:hAnsi="Arial Nova" w:eastAsia="Arial Nova" w:cs="Arial Nova"/>
          <w:noProof w:val="0"/>
          <w:color w:val="000000" w:themeColor="text1" w:themeTint="FF" w:themeShade="FF"/>
          <w:sz w:val="24"/>
          <w:szCs w:val="24"/>
          <w:lang w:val="en-GB"/>
        </w:rPr>
        <w:t>R.</w:t>
      </w:r>
      <w:r w:rsidRPr="1FE416D3" w:rsidR="321B3CEB">
        <w:rPr>
          <w:rFonts w:ascii="Arial Nova" w:hAnsi="Arial Nova" w:eastAsia="Arial Nova" w:cs="Arial Nova"/>
          <w:noProof w:val="0"/>
          <w:color w:val="000000" w:themeColor="text1" w:themeTint="FF" w:themeShade="FF"/>
          <w:sz w:val="24"/>
          <w:szCs w:val="24"/>
          <w:lang w:val="en-GB"/>
        </w:rPr>
        <w:t xml:space="preserve"> and </w:t>
      </w:r>
      <w:r w:rsidRPr="1FE416D3" w:rsidR="321B3CEB">
        <w:rPr>
          <w:rFonts w:ascii="Arial Nova" w:hAnsi="Arial Nova" w:eastAsia="Arial Nova" w:cs="Arial Nova"/>
          <w:noProof w:val="0"/>
          <w:color w:val="000000" w:themeColor="text1" w:themeTint="FF" w:themeShade="FF"/>
          <w:sz w:val="24"/>
          <w:szCs w:val="24"/>
          <w:lang w:val="en-GB"/>
        </w:rPr>
        <w:t>McDonnell</w:t>
      </w:r>
      <w:r w:rsidRPr="1FE416D3" w:rsidR="321B3CEB">
        <w:rPr>
          <w:rFonts w:ascii="Arial Nova" w:hAnsi="Arial Nova" w:eastAsia="Arial Nova" w:cs="Arial Nova"/>
          <w:noProof w:val="0"/>
          <w:color w:val="000000" w:themeColor="text1" w:themeTint="FF" w:themeShade="FF"/>
          <w:sz w:val="24"/>
          <w:szCs w:val="24"/>
          <w:lang w:val="en-GB"/>
        </w:rPr>
        <w:t xml:space="preserve">, I. (2011). </w:t>
      </w:r>
      <w:r w:rsidRPr="1FE416D3" w:rsidR="321B3CEB">
        <w:rPr>
          <w:rFonts w:ascii="Arial Nova" w:hAnsi="Arial Nova" w:eastAsia="Arial Nova" w:cs="Arial Nova"/>
          <w:i w:val="1"/>
          <w:iCs w:val="1"/>
          <w:noProof w:val="0"/>
          <w:color w:val="000000" w:themeColor="text1" w:themeTint="FF" w:themeShade="FF"/>
          <w:sz w:val="24"/>
          <w:szCs w:val="24"/>
          <w:lang w:val="en-GB"/>
        </w:rPr>
        <w:t>Events Management</w:t>
      </w:r>
      <w:r w:rsidRPr="1FE416D3" w:rsidR="321B3CEB">
        <w:rPr>
          <w:rFonts w:ascii="Arial Nova" w:hAnsi="Arial Nova" w:eastAsia="Arial Nova" w:cs="Arial Nova"/>
          <w:noProof w:val="0"/>
          <w:color w:val="000000" w:themeColor="text1" w:themeTint="FF" w:themeShade="FF"/>
          <w:sz w:val="24"/>
          <w:szCs w:val="24"/>
          <w:lang w:val="en-GB"/>
        </w:rPr>
        <w:t>. 3rd ed. London: Routledge.</w:t>
      </w:r>
    </w:p>
    <w:p w:rsidR="321B3CEB" w:rsidP="1FE416D3" w:rsidRDefault="321B3CEB" w14:paraId="466E606A" w14:textId="55BB8BAC">
      <w:pPr>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Burns, T.R. and Stalker, G.M. (1961). </w:t>
      </w:r>
      <w:r w:rsidRPr="1FE416D3" w:rsidR="321B3CEB">
        <w:rPr>
          <w:rFonts w:ascii="Arial Nova" w:hAnsi="Arial Nova" w:eastAsia="Arial Nova" w:cs="Arial Nova"/>
          <w:i w:val="1"/>
          <w:iCs w:val="1"/>
          <w:noProof w:val="0"/>
          <w:color w:val="000000" w:themeColor="text1" w:themeTint="FF" w:themeShade="FF"/>
          <w:sz w:val="24"/>
          <w:szCs w:val="24"/>
          <w:lang w:val="en-GB"/>
        </w:rPr>
        <w:t>The management of innovation</w:t>
      </w:r>
      <w:r w:rsidRPr="1FE416D3" w:rsidR="321B3CEB">
        <w:rPr>
          <w:rFonts w:ascii="Arial Nova" w:hAnsi="Arial Nova" w:eastAsia="Arial Nova" w:cs="Arial Nova"/>
          <w:noProof w:val="0"/>
          <w:color w:val="000000" w:themeColor="text1" w:themeTint="FF" w:themeShade="FF"/>
          <w:sz w:val="24"/>
          <w:szCs w:val="24"/>
          <w:lang w:val="en-GB"/>
        </w:rPr>
        <w:t>. London: Tavistock Publ.</w:t>
      </w:r>
    </w:p>
    <w:p w:rsidR="321B3CEB" w:rsidP="1FE416D3" w:rsidRDefault="321B3CEB" w14:paraId="5FD31D72" w14:textId="433EDB2F">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Daft, R. and Lengel, R. (1986). </w:t>
      </w:r>
      <w:r w:rsidRPr="1FE416D3" w:rsidR="321B3CEB">
        <w:rPr>
          <w:rFonts w:ascii="Arial Nova" w:hAnsi="Arial Nova" w:eastAsia="Arial Nova" w:cs="Arial Nova"/>
          <w:i w:val="1"/>
          <w:iCs w:val="1"/>
          <w:noProof w:val="0"/>
          <w:color w:val="000000" w:themeColor="text1" w:themeTint="FF" w:themeShade="FF"/>
          <w:sz w:val="24"/>
          <w:szCs w:val="24"/>
          <w:lang w:val="en-GB"/>
        </w:rPr>
        <w:t>Organizational Information Requirements, Media Richness and Structural Design</w:t>
      </w:r>
      <w:r w:rsidRPr="1FE416D3" w:rsidR="321B3CEB">
        <w:rPr>
          <w:rFonts w:ascii="Arial Nova" w:hAnsi="Arial Nova" w:eastAsia="Arial Nova" w:cs="Arial Nova"/>
          <w:noProof w:val="0"/>
          <w:color w:val="000000" w:themeColor="text1" w:themeTint="FF" w:themeShade="FF"/>
          <w:sz w:val="24"/>
          <w:szCs w:val="24"/>
          <w:lang w:val="en-GB"/>
        </w:rPr>
        <w:t xml:space="preserve">. [online] ResearchGate. Available at: </w:t>
      </w:r>
      <w:hyperlink r:id="R2619f6c93f7647d3">
        <w:r w:rsidRPr="1FE416D3" w:rsidR="321B3CEB">
          <w:rPr>
            <w:rStyle w:val="Hyperlink"/>
            <w:rFonts w:ascii="Arial Nova" w:hAnsi="Arial Nova" w:eastAsia="Arial Nova" w:cs="Arial Nova"/>
            <w:noProof w:val="0"/>
            <w:sz w:val="24"/>
            <w:szCs w:val="24"/>
            <w:lang w:val="en-GB"/>
          </w:rPr>
          <w:t>https://www.researchgate.net/publication/227445746_Organizational_Information_Requirements_Media_Richness_and_Structural_Design</w:t>
        </w:r>
      </w:hyperlink>
      <w:r w:rsidRPr="1FE416D3" w:rsidR="74FEACB8">
        <w:rPr>
          <w:rFonts w:ascii="Arial Nova" w:hAnsi="Arial Nova" w:eastAsia="Arial Nova" w:cs="Arial Nova"/>
          <w:noProof w:val="0"/>
          <w:color w:val="000000" w:themeColor="text1" w:themeTint="FF" w:themeShade="FF"/>
          <w:sz w:val="24"/>
          <w:szCs w:val="24"/>
          <w:lang w:val="en-GB"/>
        </w:rPr>
        <w:t xml:space="preserve"> [Accessed 25 Mar. 2026].</w:t>
      </w:r>
    </w:p>
    <w:p w:rsidR="321B3CEB" w:rsidP="1FE416D3" w:rsidRDefault="321B3CEB" w14:paraId="3DEA98A8" w14:textId="0CCF14A2">
      <w:pPr>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Doran, G.T. (1981). </w:t>
      </w:r>
      <w:r w:rsidRPr="1FE416D3" w:rsidR="321B3CEB">
        <w:rPr>
          <w:rFonts w:ascii="Arial Nova" w:hAnsi="Arial Nova" w:eastAsia="Arial Nova" w:cs="Arial Nova"/>
          <w:i w:val="1"/>
          <w:iCs w:val="1"/>
          <w:noProof w:val="0"/>
          <w:color w:val="000000" w:themeColor="text1" w:themeTint="FF" w:themeShade="FF"/>
          <w:sz w:val="24"/>
          <w:szCs w:val="24"/>
          <w:lang w:val="en-GB"/>
        </w:rPr>
        <w:t>There’s</w:t>
      </w:r>
      <w:r w:rsidRPr="1FE416D3" w:rsidR="321B3CEB">
        <w:rPr>
          <w:rFonts w:ascii="Arial Nova" w:hAnsi="Arial Nova" w:eastAsia="Arial Nova" w:cs="Arial Nova"/>
          <w:i w:val="1"/>
          <w:iCs w:val="1"/>
          <w:noProof w:val="0"/>
          <w:color w:val="000000" w:themeColor="text1" w:themeTint="FF" w:themeShade="FF"/>
          <w:sz w:val="24"/>
          <w:szCs w:val="24"/>
          <w:lang w:val="en-GB"/>
        </w:rPr>
        <w:t xml:space="preserve"> a S.M.A.R.T. way to write management’s goals and objectives</w:t>
      </w:r>
      <w:r w:rsidRPr="1FE416D3" w:rsidR="321B3CEB">
        <w:rPr>
          <w:rFonts w:ascii="Arial Nova" w:hAnsi="Arial Nova" w:eastAsia="Arial Nova" w:cs="Arial Nova"/>
          <w:i w:val="1"/>
          <w:iCs w:val="1"/>
          <w:noProof w:val="0"/>
          <w:color w:val="000000" w:themeColor="text1" w:themeTint="FF" w:themeShade="FF"/>
          <w:sz w:val="24"/>
          <w:szCs w:val="24"/>
          <w:lang w:val="en-GB"/>
        </w:rPr>
        <w:t>’,</w:t>
      </w:r>
      <w:r w:rsidRPr="1FE416D3" w:rsidR="321B3CEB">
        <w:rPr>
          <w:rFonts w:ascii="Arial Nova" w:hAnsi="Arial Nova" w:eastAsia="Arial Nova" w:cs="Arial Nova"/>
          <w:i w:val="1"/>
          <w:iCs w:val="1"/>
          <w:noProof w:val="0"/>
          <w:color w:val="000000" w:themeColor="text1" w:themeTint="FF" w:themeShade="FF"/>
          <w:sz w:val="24"/>
          <w:szCs w:val="24"/>
          <w:lang w:val="en-GB"/>
        </w:rPr>
        <w:t xml:space="preserve"> Management </w:t>
      </w:r>
      <w:r w:rsidRPr="1FE416D3" w:rsidR="1AF3C1E2">
        <w:rPr>
          <w:rFonts w:ascii="Arial Nova" w:hAnsi="Arial Nova" w:eastAsia="Arial Nova" w:cs="Arial Nova"/>
          <w:i w:val="1"/>
          <w:iCs w:val="1"/>
          <w:noProof w:val="0"/>
          <w:color w:val="000000" w:themeColor="text1" w:themeTint="FF" w:themeShade="FF"/>
          <w:sz w:val="24"/>
          <w:szCs w:val="24"/>
          <w:lang w:val="en-GB"/>
        </w:rPr>
        <w:t>Review,</w:t>
      </w:r>
      <w:r w:rsidRPr="1FE416D3" w:rsidR="1AF3C1E2">
        <w:rPr>
          <w:rFonts w:ascii="Arial Nova" w:hAnsi="Arial Nova" w:eastAsia="Arial Nova" w:cs="Arial Nova"/>
          <w:i w:val="1"/>
          <w:iCs w:val="1"/>
          <w:noProof w:val="0"/>
          <w:color w:val="000000" w:themeColor="text1" w:themeTint="FF" w:themeShade="FF"/>
          <w:sz w:val="24"/>
          <w:szCs w:val="24"/>
          <w:lang w:val="en-GB"/>
        </w:rPr>
        <w:t xml:space="preserve"> pp.</w:t>
      </w:r>
      <w:r w:rsidRPr="1FE416D3" w:rsidR="321B3CEB">
        <w:rPr>
          <w:rFonts w:ascii="Arial Nova" w:hAnsi="Arial Nova" w:eastAsia="Arial Nova" w:cs="Arial Nova"/>
          <w:noProof w:val="0"/>
          <w:color w:val="000000" w:themeColor="text1" w:themeTint="FF" w:themeShade="FF"/>
          <w:sz w:val="24"/>
          <w:szCs w:val="24"/>
          <w:lang w:val="en-GB"/>
        </w:rPr>
        <w:t>35–36.</w:t>
      </w:r>
    </w:p>
    <w:p w:rsidR="321B3CEB" w:rsidP="1FE416D3" w:rsidRDefault="321B3CEB" w14:paraId="022BB3FE" w14:textId="1426A4B2">
      <w:pPr>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Freeman, R.E. (1984). </w:t>
      </w:r>
      <w:r w:rsidRPr="1FE416D3" w:rsidR="321B3CEB">
        <w:rPr>
          <w:rFonts w:ascii="Arial Nova" w:hAnsi="Arial Nova" w:eastAsia="Arial Nova" w:cs="Arial Nova"/>
          <w:i w:val="1"/>
          <w:iCs w:val="1"/>
          <w:noProof w:val="0"/>
          <w:color w:val="000000" w:themeColor="text1" w:themeTint="FF" w:themeShade="FF"/>
          <w:sz w:val="24"/>
          <w:szCs w:val="24"/>
          <w:lang w:val="en-GB"/>
        </w:rPr>
        <w:t>Strategic Management: a Stakeholder Approach</w:t>
      </w:r>
      <w:r w:rsidRPr="1FE416D3" w:rsidR="321B3CEB">
        <w:rPr>
          <w:rFonts w:ascii="Arial Nova" w:hAnsi="Arial Nova" w:eastAsia="Arial Nova" w:cs="Arial Nova"/>
          <w:noProof w:val="0"/>
          <w:color w:val="000000" w:themeColor="text1" w:themeTint="FF" w:themeShade="FF"/>
          <w:sz w:val="24"/>
          <w:szCs w:val="24"/>
          <w:lang w:val="en-GB"/>
        </w:rPr>
        <w:t>. Cambridge: Cambridge University Press.</w:t>
      </w:r>
    </w:p>
    <w:p w:rsidR="321B3CEB" w:rsidP="1FE416D3" w:rsidRDefault="321B3CEB" w14:paraId="21959364" w14:textId="56CDC3CB">
      <w:pPr>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Getz, D. (2012). </w:t>
      </w:r>
      <w:r w:rsidRPr="1FE416D3" w:rsidR="321B3CEB">
        <w:rPr>
          <w:rFonts w:ascii="Arial Nova" w:hAnsi="Arial Nova" w:eastAsia="Arial Nova" w:cs="Arial Nova"/>
          <w:i w:val="1"/>
          <w:iCs w:val="1"/>
          <w:noProof w:val="0"/>
          <w:color w:val="000000" w:themeColor="text1" w:themeTint="FF" w:themeShade="FF"/>
          <w:sz w:val="24"/>
          <w:szCs w:val="24"/>
          <w:lang w:val="en-GB"/>
        </w:rPr>
        <w:t xml:space="preserve">Event </w:t>
      </w:r>
      <w:r w:rsidRPr="1FE416D3" w:rsidR="2DD9791B">
        <w:rPr>
          <w:rFonts w:ascii="Arial Nova" w:hAnsi="Arial Nova" w:eastAsia="Arial Nova" w:cs="Arial Nova"/>
          <w:i w:val="1"/>
          <w:iCs w:val="1"/>
          <w:noProof w:val="0"/>
          <w:color w:val="000000" w:themeColor="text1" w:themeTint="FF" w:themeShade="FF"/>
          <w:sz w:val="24"/>
          <w:szCs w:val="24"/>
          <w:lang w:val="en-GB"/>
        </w:rPr>
        <w:t>studies:</w:t>
      </w:r>
      <w:r w:rsidRPr="1FE416D3" w:rsidR="321B3CEB">
        <w:rPr>
          <w:rFonts w:ascii="Arial Nova" w:hAnsi="Arial Nova" w:eastAsia="Arial Nova" w:cs="Arial Nova"/>
          <w:i w:val="1"/>
          <w:iCs w:val="1"/>
          <w:noProof w:val="0"/>
          <w:color w:val="000000" w:themeColor="text1" w:themeTint="FF" w:themeShade="FF"/>
          <w:sz w:val="24"/>
          <w:szCs w:val="24"/>
          <w:lang w:val="en-GB"/>
        </w:rPr>
        <w:t xml:space="preserve"> theory, </w:t>
      </w:r>
      <w:r w:rsidRPr="1FE416D3" w:rsidR="321B3CEB">
        <w:rPr>
          <w:rFonts w:ascii="Arial Nova" w:hAnsi="Arial Nova" w:eastAsia="Arial Nova" w:cs="Arial Nova"/>
          <w:i w:val="1"/>
          <w:iCs w:val="1"/>
          <w:noProof w:val="0"/>
          <w:color w:val="000000" w:themeColor="text1" w:themeTint="FF" w:themeShade="FF"/>
          <w:sz w:val="24"/>
          <w:szCs w:val="24"/>
          <w:lang w:val="en-GB"/>
        </w:rPr>
        <w:t>research</w:t>
      </w:r>
      <w:r w:rsidRPr="1FE416D3" w:rsidR="321B3CEB">
        <w:rPr>
          <w:rFonts w:ascii="Arial Nova" w:hAnsi="Arial Nova" w:eastAsia="Arial Nova" w:cs="Arial Nova"/>
          <w:i w:val="1"/>
          <w:iCs w:val="1"/>
          <w:noProof w:val="0"/>
          <w:color w:val="000000" w:themeColor="text1" w:themeTint="FF" w:themeShade="FF"/>
          <w:sz w:val="24"/>
          <w:szCs w:val="24"/>
          <w:lang w:val="en-GB"/>
        </w:rPr>
        <w:t xml:space="preserve"> and policy for planned events</w:t>
      </w:r>
      <w:r w:rsidRPr="1FE416D3" w:rsidR="321B3CEB">
        <w:rPr>
          <w:rFonts w:ascii="Arial Nova" w:hAnsi="Arial Nova" w:eastAsia="Arial Nova" w:cs="Arial Nova"/>
          <w:noProof w:val="0"/>
          <w:color w:val="000000" w:themeColor="text1" w:themeTint="FF" w:themeShade="FF"/>
          <w:sz w:val="24"/>
          <w:szCs w:val="24"/>
          <w:lang w:val="en-GB"/>
        </w:rPr>
        <w:t xml:space="preserve">. London: Routledge, Milton Park, Abingdon, </w:t>
      </w:r>
      <w:r w:rsidRPr="1FE416D3" w:rsidR="7424501F">
        <w:rPr>
          <w:rFonts w:ascii="Arial Nova" w:hAnsi="Arial Nova" w:eastAsia="Arial Nova" w:cs="Arial Nova"/>
          <w:noProof w:val="0"/>
          <w:color w:val="000000" w:themeColor="text1" w:themeTint="FF" w:themeShade="FF"/>
          <w:sz w:val="24"/>
          <w:szCs w:val="24"/>
          <w:lang w:val="en-GB"/>
        </w:rPr>
        <w:t>Oxon;</w:t>
      </w:r>
      <w:r w:rsidRPr="1FE416D3" w:rsidR="321B3CEB">
        <w:rPr>
          <w:rFonts w:ascii="Arial Nova" w:hAnsi="Arial Nova" w:eastAsia="Arial Nova" w:cs="Arial Nova"/>
          <w:noProof w:val="0"/>
          <w:color w:val="000000" w:themeColor="text1" w:themeTint="FF" w:themeShade="FF"/>
          <w:sz w:val="24"/>
          <w:szCs w:val="24"/>
          <w:lang w:val="en-GB"/>
        </w:rPr>
        <w:t xml:space="preserve"> New York.</w:t>
      </w:r>
    </w:p>
    <w:p w:rsidR="321B3CEB" w:rsidP="1FE416D3" w:rsidRDefault="321B3CEB" w14:paraId="43FC5FC8" w14:textId="54E805F4">
      <w:pPr>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Getz, D. and Page, S.J. (2016). </w:t>
      </w:r>
      <w:r w:rsidRPr="1FE416D3" w:rsidR="321B3CEB">
        <w:rPr>
          <w:rFonts w:ascii="Arial Nova" w:hAnsi="Arial Nova" w:eastAsia="Arial Nova" w:cs="Arial Nova"/>
          <w:i w:val="1"/>
          <w:iCs w:val="1"/>
          <w:noProof w:val="0"/>
          <w:color w:val="000000" w:themeColor="text1" w:themeTint="FF" w:themeShade="FF"/>
          <w:sz w:val="24"/>
          <w:szCs w:val="24"/>
          <w:lang w:val="en-GB"/>
        </w:rPr>
        <w:t xml:space="preserve">Event </w:t>
      </w:r>
      <w:r w:rsidRPr="1FE416D3" w:rsidR="3C241310">
        <w:rPr>
          <w:rFonts w:ascii="Arial Nova" w:hAnsi="Arial Nova" w:eastAsia="Arial Nova" w:cs="Arial Nova"/>
          <w:i w:val="1"/>
          <w:iCs w:val="1"/>
          <w:noProof w:val="0"/>
          <w:color w:val="000000" w:themeColor="text1" w:themeTint="FF" w:themeShade="FF"/>
          <w:sz w:val="24"/>
          <w:szCs w:val="24"/>
          <w:lang w:val="en-GB"/>
        </w:rPr>
        <w:t>studies:</w:t>
      </w:r>
      <w:r w:rsidRPr="1FE416D3" w:rsidR="321B3CEB">
        <w:rPr>
          <w:rFonts w:ascii="Arial Nova" w:hAnsi="Arial Nova" w:eastAsia="Arial Nova" w:cs="Arial Nova"/>
          <w:i w:val="1"/>
          <w:iCs w:val="1"/>
          <w:noProof w:val="0"/>
          <w:color w:val="000000" w:themeColor="text1" w:themeTint="FF" w:themeShade="FF"/>
          <w:sz w:val="24"/>
          <w:szCs w:val="24"/>
          <w:lang w:val="en-GB"/>
        </w:rPr>
        <w:t xml:space="preserve"> theory, research, and policy for planned events, 3rd edition</w:t>
      </w:r>
      <w:r w:rsidRPr="1FE416D3" w:rsidR="321B3CEB">
        <w:rPr>
          <w:rFonts w:ascii="Arial Nova" w:hAnsi="Arial Nova" w:eastAsia="Arial Nova" w:cs="Arial Nova"/>
          <w:noProof w:val="0"/>
          <w:color w:val="000000" w:themeColor="text1" w:themeTint="FF" w:themeShade="FF"/>
          <w:sz w:val="24"/>
          <w:szCs w:val="24"/>
          <w:lang w:val="en-GB"/>
        </w:rPr>
        <w:t>. New York: Routledge, Taylor &amp; Francis Group.</w:t>
      </w:r>
    </w:p>
    <w:p w:rsidR="321B3CEB" w:rsidP="1FE416D3" w:rsidRDefault="321B3CEB" w14:paraId="094A127C" w14:textId="35E307A8">
      <w:pPr>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Goldblatt, J.J. (2014). </w:t>
      </w:r>
      <w:r w:rsidRPr="1FE416D3" w:rsidR="321B3CEB">
        <w:rPr>
          <w:rFonts w:ascii="Arial Nova" w:hAnsi="Arial Nova" w:eastAsia="Arial Nova" w:cs="Arial Nova"/>
          <w:i w:val="1"/>
          <w:iCs w:val="1"/>
          <w:noProof w:val="0"/>
          <w:color w:val="000000" w:themeColor="text1" w:themeTint="FF" w:themeShade="FF"/>
          <w:sz w:val="24"/>
          <w:szCs w:val="24"/>
          <w:lang w:val="en-GB"/>
        </w:rPr>
        <w:t>Special Events: Creating and Sustaining a New World for Celebration</w:t>
      </w:r>
      <w:r w:rsidRPr="1FE416D3" w:rsidR="321B3CEB">
        <w:rPr>
          <w:rFonts w:ascii="Arial Nova" w:hAnsi="Arial Nova" w:eastAsia="Arial Nova" w:cs="Arial Nova"/>
          <w:noProof w:val="0"/>
          <w:color w:val="000000" w:themeColor="text1" w:themeTint="FF" w:themeShade="FF"/>
          <w:sz w:val="24"/>
          <w:szCs w:val="24"/>
          <w:lang w:val="en-GB"/>
        </w:rPr>
        <w:t>. 7th ed. Hoboken, New Jersey: Wiley.</w:t>
      </w:r>
    </w:p>
    <w:p w:rsidR="321B3CEB" w:rsidP="1FE416D3" w:rsidRDefault="321B3CEB" w14:paraId="50267D19" w14:textId="638D2BEA">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Hanlon, A. (2024). </w:t>
      </w:r>
      <w:r w:rsidRPr="1FE416D3" w:rsidR="321B3CEB">
        <w:rPr>
          <w:rFonts w:ascii="Arial Nova" w:hAnsi="Arial Nova" w:eastAsia="Arial Nova" w:cs="Arial Nova"/>
          <w:i w:val="1"/>
          <w:iCs w:val="1"/>
          <w:noProof w:val="0"/>
          <w:color w:val="000000" w:themeColor="text1" w:themeTint="FF" w:themeShade="FF"/>
          <w:sz w:val="24"/>
          <w:szCs w:val="24"/>
          <w:lang w:val="en-GB"/>
        </w:rPr>
        <w:t>The Segmentation, Targeting, Positioning (STP) Marketing Model</w:t>
      </w:r>
      <w:r w:rsidRPr="1FE416D3" w:rsidR="321B3CEB">
        <w:rPr>
          <w:rFonts w:ascii="Arial Nova" w:hAnsi="Arial Nova" w:eastAsia="Arial Nova" w:cs="Arial Nova"/>
          <w:noProof w:val="0"/>
          <w:color w:val="000000" w:themeColor="text1" w:themeTint="FF" w:themeShade="FF"/>
          <w:sz w:val="24"/>
          <w:szCs w:val="24"/>
          <w:lang w:val="en-GB"/>
        </w:rPr>
        <w:t xml:space="preserve">. [online] Smart Insights. Available at: </w:t>
      </w:r>
      <w:hyperlink r:id="R3d9718d477b24ca8">
        <w:r w:rsidRPr="1FE416D3" w:rsidR="321B3CEB">
          <w:rPr>
            <w:rStyle w:val="Hyperlink"/>
            <w:rFonts w:ascii="Arial Nova" w:hAnsi="Arial Nova" w:eastAsia="Arial Nova" w:cs="Arial Nova"/>
            <w:noProof w:val="0"/>
            <w:sz w:val="24"/>
            <w:szCs w:val="24"/>
            <w:lang w:val="en-GB"/>
          </w:rPr>
          <w:t>https://www.smartinsights.com/digital-marketing-strategy/customer-segmentation-targeting/segmentation-targeting-and-positioning/</w:t>
        </w:r>
      </w:hyperlink>
      <w:r w:rsidRPr="1FE416D3" w:rsidR="5F59668F">
        <w:rPr>
          <w:rFonts w:ascii="Arial Nova" w:hAnsi="Arial Nova" w:eastAsia="Arial Nova" w:cs="Arial Nova"/>
          <w:noProof w:val="0"/>
          <w:sz w:val="24"/>
          <w:szCs w:val="24"/>
          <w:lang w:val="en-GB"/>
        </w:rPr>
        <w:t xml:space="preserve"> </w:t>
      </w:r>
      <w:r w:rsidRPr="1FE416D3" w:rsidR="5F59668F">
        <w:rPr>
          <w:rFonts w:ascii="Arial Nova" w:hAnsi="Arial Nova" w:eastAsia="Arial Nova" w:cs="Arial Nova"/>
          <w:noProof w:val="0"/>
          <w:color w:val="000000" w:themeColor="text1" w:themeTint="FF" w:themeShade="FF"/>
          <w:sz w:val="24"/>
          <w:szCs w:val="24"/>
          <w:lang w:val="en-GB"/>
        </w:rPr>
        <w:t>[Accessed 16 Mar. 2026].</w:t>
      </w:r>
    </w:p>
    <w:p w:rsidR="321B3CEB" w:rsidP="1FE416D3" w:rsidRDefault="321B3CEB" w14:paraId="417A32DD" w14:textId="2E70331D">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Hillson, D. and Hulett, D. (2004). </w:t>
      </w:r>
      <w:r w:rsidRPr="1FE416D3" w:rsidR="321B3CEB">
        <w:rPr>
          <w:rFonts w:ascii="Arial Nova" w:hAnsi="Arial Nova" w:eastAsia="Arial Nova" w:cs="Arial Nova"/>
          <w:i w:val="1"/>
          <w:iCs w:val="1"/>
          <w:noProof w:val="0"/>
          <w:color w:val="000000" w:themeColor="text1" w:themeTint="FF" w:themeShade="FF"/>
          <w:sz w:val="24"/>
          <w:szCs w:val="24"/>
          <w:lang w:val="en-GB"/>
        </w:rPr>
        <w:t>Assessing Risk Probability: Impact Alternative Approaches</w:t>
      </w:r>
      <w:r w:rsidRPr="1FE416D3" w:rsidR="321B3CEB">
        <w:rPr>
          <w:rFonts w:ascii="Arial Nova" w:hAnsi="Arial Nova" w:eastAsia="Arial Nova" w:cs="Arial Nova"/>
          <w:noProof w:val="0"/>
          <w:color w:val="000000" w:themeColor="text1" w:themeTint="FF" w:themeShade="FF"/>
          <w:sz w:val="24"/>
          <w:szCs w:val="24"/>
          <w:lang w:val="en-GB"/>
        </w:rPr>
        <w:t xml:space="preserve">. [online] </w:t>
      </w:r>
      <w:hyperlink r:id="R21565aec7bc44f67">
        <w:r w:rsidRPr="1FE416D3" w:rsidR="321B3CEB">
          <w:rPr>
            <w:rStyle w:val="Hyperlink"/>
            <w:rFonts w:ascii="Arial Nova" w:hAnsi="Arial Nova" w:eastAsia="Arial Nova" w:cs="Arial Nova"/>
            <w:noProof w:val="0"/>
            <w:sz w:val="24"/>
            <w:szCs w:val="24"/>
            <w:lang w:val="en-GB"/>
          </w:rPr>
          <w:t>www.pmi.org</w:t>
        </w:r>
      </w:hyperlink>
      <w:r w:rsidRPr="1FE416D3" w:rsidR="321B3CEB">
        <w:rPr>
          <w:rFonts w:ascii="Arial Nova" w:hAnsi="Arial Nova" w:eastAsia="Arial Nova" w:cs="Arial Nova"/>
          <w:noProof w:val="0"/>
          <w:color w:val="000000" w:themeColor="text1" w:themeTint="FF" w:themeShade="FF"/>
          <w:sz w:val="24"/>
          <w:szCs w:val="24"/>
          <w:lang w:val="en-GB"/>
        </w:rPr>
        <w:t xml:space="preserve">. Available at: </w:t>
      </w:r>
      <w:hyperlink r:id="R409f89efb7a8459b">
        <w:r w:rsidRPr="1FE416D3" w:rsidR="321B3CEB">
          <w:rPr>
            <w:rStyle w:val="Hyperlink"/>
            <w:rFonts w:ascii="Arial Nova" w:hAnsi="Arial Nova" w:eastAsia="Arial Nova" w:cs="Arial Nova"/>
            <w:noProof w:val="0"/>
            <w:sz w:val="24"/>
            <w:szCs w:val="24"/>
            <w:lang w:val="en-GB"/>
          </w:rPr>
          <w:t>https://www.pmi.org/learning/library/assessing-risk-probability-impact-alternative-approaches-8444</w:t>
        </w:r>
      </w:hyperlink>
      <w:r w:rsidRPr="1FE416D3" w:rsidR="321B3CEB">
        <w:rPr>
          <w:rFonts w:ascii="Arial Nova" w:hAnsi="Arial Nova" w:eastAsia="Arial Nova" w:cs="Arial Nova"/>
          <w:noProof w:val="0"/>
          <w:color w:val="000000" w:themeColor="text1" w:themeTint="FF" w:themeShade="FF"/>
          <w:sz w:val="24"/>
          <w:szCs w:val="24"/>
          <w:lang w:val="en-GB"/>
        </w:rPr>
        <w:t>.</w:t>
      </w:r>
      <w:r w:rsidRPr="1FE416D3" w:rsidR="15FBD362">
        <w:rPr>
          <w:rFonts w:ascii="Arial Nova" w:hAnsi="Arial Nova" w:eastAsia="Arial Nova" w:cs="Arial Nova"/>
          <w:noProof w:val="0"/>
          <w:color w:val="000000" w:themeColor="text1" w:themeTint="FF" w:themeShade="FF"/>
          <w:sz w:val="24"/>
          <w:szCs w:val="24"/>
          <w:lang w:val="en-GB"/>
        </w:rPr>
        <w:t xml:space="preserve"> </w:t>
      </w:r>
      <w:r w:rsidRPr="1FE416D3" w:rsidR="15FBD362">
        <w:rPr>
          <w:rFonts w:ascii="Arial Nova" w:hAnsi="Arial Nova" w:eastAsia="Arial Nova" w:cs="Arial Nova"/>
          <w:noProof w:val="0"/>
          <w:color w:val="000000" w:themeColor="text1" w:themeTint="FF" w:themeShade="FF"/>
          <w:sz w:val="24"/>
          <w:szCs w:val="24"/>
          <w:lang w:val="en-GB"/>
        </w:rPr>
        <w:t>[Accessed 16 Mar. 2026].</w:t>
      </w:r>
    </w:p>
    <w:p w:rsidR="321B3CEB" w:rsidP="1FE416D3" w:rsidRDefault="321B3CEB" w14:paraId="6FB9FC47" w14:textId="24CC4763">
      <w:pPr>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Hoyle, L.H. (2009). </w:t>
      </w:r>
      <w:r w:rsidRPr="1FE416D3" w:rsidR="321B3CEB">
        <w:rPr>
          <w:rFonts w:ascii="Arial Nova" w:hAnsi="Arial Nova" w:eastAsia="Arial Nova" w:cs="Arial Nova"/>
          <w:i w:val="1"/>
          <w:iCs w:val="1"/>
          <w:noProof w:val="0"/>
          <w:color w:val="000000" w:themeColor="text1" w:themeTint="FF" w:themeShade="FF"/>
          <w:sz w:val="24"/>
          <w:szCs w:val="24"/>
          <w:lang w:val="en-GB"/>
        </w:rPr>
        <w:t>Event Marketing: How To Successfully Promote Events, Festivals, Conventions, And Expositions</w:t>
      </w:r>
      <w:r w:rsidRPr="1FE416D3" w:rsidR="321B3CEB">
        <w:rPr>
          <w:rFonts w:ascii="Arial Nova" w:hAnsi="Arial Nova" w:eastAsia="Arial Nova" w:cs="Arial Nova"/>
          <w:noProof w:val="0"/>
          <w:color w:val="000000" w:themeColor="text1" w:themeTint="FF" w:themeShade="FF"/>
          <w:sz w:val="24"/>
          <w:szCs w:val="24"/>
          <w:lang w:val="en-GB"/>
        </w:rPr>
        <w:t>. Wiley.</w:t>
      </w:r>
    </w:p>
    <w:p w:rsidR="321B3CEB" w:rsidP="1FE416D3" w:rsidRDefault="321B3CEB" w14:paraId="6C5612DC" w14:textId="42AC6DAB">
      <w:pPr>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ITT Future You (n.d.). </w:t>
      </w:r>
      <w:r w:rsidRPr="1FE416D3" w:rsidR="321B3CEB">
        <w:rPr>
          <w:rFonts w:ascii="Arial Nova" w:hAnsi="Arial Nova" w:eastAsia="Arial Nova" w:cs="Arial Nova"/>
          <w:i w:val="1"/>
          <w:iCs w:val="1"/>
          <w:noProof w:val="0"/>
          <w:color w:val="000000" w:themeColor="text1" w:themeTint="FF" w:themeShade="FF"/>
          <w:sz w:val="24"/>
          <w:szCs w:val="24"/>
          <w:lang w:val="en-GB"/>
        </w:rPr>
        <w:t>Institute of Travel &amp; Tourism</w:t>
      </w:r>
      <w:r w:rsidRPr="1FE416D3" w:rsidR="321B3CEB">
        <w:rPr>
          <w:rFonts w:ascii="Arial Nova" w:hAnsi="Arial Nova" w:eastAsia="Arial Nova" w:cs="Arial Nova"/>
          <w:noProof w:val="0"/>
          <w:color w:val="000000" w:themeColor="text1" w:themeTint="FF" w:themeShade="FF"/>
          <w:sz w:val="24"/>
          <w:szCs w:val="24"/>
          <w:lang w:val="en-GB"/>
        </w:rPr>
        <w:t xml:space="preserve">. [online] Institute of Travel &amp; Tourism. Available at: </w:t>
      </w:r>
      <w:hyperlink r:id="R3091e48a8bb24e33">
        <w:r w:rsidRPr="1FE416D3" w:rsidR="321B3CEB">
          <w:rPr>
            <w:rStyle w:val="Hyperlink"/>
            <w:rFonts w:ascii="Arial Nova" w:hAnsi="Arial Nova" w:eastAsia="Arial Nova" w:cs="Arial Nova"/>
            <w:noProof w:val="0"/>
            <w:sz w:val="24"/>
            <w:szCs w:val="24"/>
            <w:lang w:val="en-GB"/>
          </w:rPr>
          <w:t>https://www.ittfutureyou.com</w:t>
        </w:r>
      </w:hyperlink>
      <w:r w:rsidRPr="1FE416D3" w:rsidR="321B3CEB">
        <w:rPr>
          <w:rFonts w:ascii="Arial Nova" w:hAnsi="Arial Nova" w:eastAsia="Arial Nova" w:cs="Arial Nova"/>
          <w:noProof w:val="0"/>
          <w:color w:val="000000" w:themeColor="text1" w:themeTint="FF" w:themeShade="FF"/>
          <w:sz w:val="24"/>
          <w:szCs w:val="24"/>
          <w:lang w:val="en-GB"/>
        </w:rPr>
        <w:t xml:space="preserve"> [Accessed </w:t>
      </w:r>
      <w:r w:rsidRPr="1FE416D3" w:rsidR="42EBC9FE">
        <w:rPr>
          <w:rFonts w:ascii="Arial Nova" w:hAnsi="Arial Nova" w:eastAsia="Arial Nova" w:cs="Arial Nova"/>
          <w:noProof w:val="0"/>
          <w:color w:val="000000" w:themeColor="text1" w:themeTint="FF" w:themeShade="FF"/>
          <w:sz w:val="24"/>
          <w:szCs w:val="24"/>
          <w:lang w:val="en-GB"/>
        </w:rPr>
        <w:t>16</w:t>
      </w:r>
      <w:r w:rsidRPr="1FE416D3" w:rsidR="321B3CEB">
        <w:rPr>
          <w:rFonts w:ascii="Arial Nova" w:hAnsi="Arial Nova" w:eastAsia="Arial Nova" w:cs="Arial Nova"/>
          <w:noProof w:val="0"/>
          <w:color w:val="000000" w:themeColor="text1" w:themeTint="FF" w:themeShade="FF"/>
          <w:sz w:val="24"/>
          <w:szCs w:val="24"/>
          <w:lang w:val="en-GB"/>
        </w:rPr>
        <w:t xml:space="preserve"> Mar. 2026].</w:t>
      </w:r>
      <w:r w:rsidRPr="1FE416D3" w:rsidR="00D99FF6">
        <w:rPr>
          <w:rFonts w:ascii="Arial Nova" w:hAnsi="Arial Nova" w:eastAsia="Arial Nova" w:cs="Arial Nova"/>
          <w:noProof w:val="0"/>
          <w:color w:val="000000" w:themeColor="text1" w:themeTint="FF" w:themeShade="FF"/>
          <w:sz w:val="24"/>
          <w:szCs w:val="24"/>
          <w:lang w:val="en-GB"/>
        </w:rPr>
        <w:t xml:space="preserve"> </w:t>
      </w:r>
    </w:p>
    <w:p w:rsidR="321B3CEB" w:rsidP="1FE416D3" w:rsidRDefault="321B3CEB" w14:paraId="04E0AE05" w14:textId="47EA5EA4">
      <w:pPr>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Julia Rutherford Silvers (2008). </w:t>
      </w:r>
      <w:r w:rsidRPr="1FE416D3" w:rsidR="321B3CEB">
        <w:rPr>
          <w:rFonts w:ascii="Arial Nova" w:hAnsi="Arial Nova" w:eastAsia="Arial Nova" w:cs="Arial Nova"/>
          <w:i w:val="1"/>
          <w:iCs w:val="1"/>
          <w:noProof w:val="0"/>
          <w:color w:val="000000" w:themeColor="text1" w:themeTint="FF" w:themeShade="FF"/>
          <w:sz w:val="24"/>
          <w:szCs w:val="24"/>
          <w:lang w:val="en-GB"/>
        </w:rPr>
        <w:t>Risk management for meetings and events</w:t>
      </w:r>
      <w:r w:rsidRPr="1FE416D3" w:rsidR="321B3CEB">
        <w:rPr>
          <w:rFonts w:ascii="Arial Nova" w:hAnsi="Arial Nova" w:eastAsia="Arial Nova" w:cs="Arial Nova"/>
          <w:noProof w:val="0"/>
          <w:color w:val="000000" w:themeColor="text1" w:themeTint="FF" w:themeShade="FF"/>
          <w:sz w:val="24"/>
          <w:szCs w:val="24"/>
          <w:lang w:val="en-GB"/>
        </w:rPr>
        <w:t>. London: Routledge.</w:t>
      </w:r>
    </w:p>
    <w:p w:rsidR="321B3CEB" w:rsidP="1FE416D3" w:rsidRDefault="321B3CEB" w14:paraId="249B2A73" w14:textId="0D8803DE">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Kharouf, H., </w:t>
      </w:r>
      <w:r w:rsidRPr="1FE416D3" w:rsidR="321B3CEB">
        <w:rPr>
          <w:rFonts w:ascii="Arial Nova" w:hAnsi="Arial Nova" w:eastAsia="Arial Nova" w:cs="Arial Nova"/>
          <w:noProof w:val="0"/>
          <w:color w:val="000000" w:themeColor="text1" w:themeTint="FF" w:themeShade="FF"/>
          <w:sz w:val="24"/>
          <w:szCs w:val="24"/>
          <w:lang w:val="en-GB"/>
        </w:rPr>
        <w:t>Biscaia</w:t>
      </w:r>
      <w:r w:rsidRPr="1FE416D3" w:rsidR="321B3CEB">
        <w:rPr>
          <w:rFonts w:ascii="Arial Nova" w:hAnsi="Arial Nova" w:eastAsia="Arial Nova" w:cs="Arial Nova"/>
          <w:noProof w:val="0"/>
          <w:color w:val="000000" w:themeColor="text1" w:themeTint="FF" w:themeShade="FF"/>
          <w:sz w:val="24"/>
          <w:szCs w:val="24"/>
          <w:lang w:val="en-GB"/>
        </w:rPr>
        <w:t xml:space="preserve">, R., Garcia-Perez, </w:t>
      </w:r>
      <w:r w:rsidRPr="1FE416D3" w:rsidR="321B3CEB">
        <w:rPr>
          <w:rFonts w:ascii="Arial Nova" w:hAnsi="Arial Nova" w:eastAsia="Arial Nova" w:cs="Arial Nova"/>
          <w:noProof w:val="0"/>
          <w:color w:val="000000" w:themeColor="text1" w:themeTint="FF" w:themeShade="FF"/>
          <w:sz w:val="24"/>
          <w:szCs w:val="24"/>
          <w:lang w:val="en-GB"/>
        </w:rPr>
        <w:t>A.</w:t>
      </w:r>
      <w:r w:rsidRPr="1FE416D3" w:rsidR="321B3CEB">
        <w:rPr>
          <w:rFonts w:ascii="Arial Nova" w:hAnsi="Arial Nova" w:eastAsia="Arial Nova" w:cs="Arial Nova"/>
          <w:noProof w:val="0"/>
          <w:color w:val="000000" w:themeColor="text1" w:themeTint="FF" w:themeShade="FF"/>
          <w:sz w:val="24"/>
          <w:szCs w:val="24"/>
          <w:lang w:val="en-GB"/>
        </w:rPr>
        <w:t xml:space="preserve"> and Hickman, E. (2020). Understanding online event experience: The importance of communication, </w:t>
      </w:r>
      <w:r w:rsidRPr="1FE416D3" w:rsidR="321B3CEB">
        <w:rPr>
          <w:rFonts w:ascii="Arial Nova" w:hAnsi="Arial Nova" w:eastAsia="Arial Nova" w:cs="Arial Nova"/>
          <w:noProof w:val="0"/>
          <w:color w:val="000000" w:themeColor="text1" w:themeTint="FF" w:themeShade="FF"/>
          <w:sz w:val="24"/>
          <w:szCs w:val="24"/>
          <w:lang w:val="en-GB"/>
        </w:rPr>
        <w:t>engagement</w:t>
      </w:r>
      <w:r w:rsidRPr="1FE416D3" w:rsidR="321B3CEB">
        <w:rPr>
          <w:rFonts w:ascii="Arial Nova" w:hAnsi="Arial Nova" w:eastAsia="Arial Nova" w:cs="Arial Nova"/>
          <w:noProof w:val="0"/>
          <w:color w:val="000000" w:themeColor="text1" w:themeTint="FF" w:themeShade="FF"/>
          <w:sz w:val="24"/>
          <w:szCs w:val="24"/>
          <w:lang w:val="en-GB"/>
        </w:rPr>
        <w:t xml:space="preserve"> and interaction. </w:t>
      </w:r>
      <w:r w:rsidRPr="1FE416D3" w:rsidR="321B3CEB">
        <w:rPr>
          <w:rFonts w:ascii="Arial Nova" w:hAnsi="Arial Nova" w:eastAsia="Arial Nova" w:cs="Arial Nova"/>
          <w:i w:val="1"/>
          <w:iCs w:val="1"/>
          <w:noProof w:val="0"/>
          <w:color w:val="000000" w:themeColor="text1" w:themeTint="FF" w:themeShade="FF"/>
          <w:sz w:val="24"/>
          <w:szCs w:val="24"/>
          <w:lang w:val="en-GB"/>
        </w:rPr>
        <w:t>Journal of Business Research</w:t>
      </w:r>
      <w:r w:rsidRPr="1FE416D3" w:rsidR="321B3CEB">
        <w:rPr>
          <w:rFonts w:ascii="Arial Nova" w:hAnsi="Arial Nova" w:eastAsia="Arial Nova" w:cs="Arial Nova"/>
          <w:noProof w:val="0"/>
          <w:color w:val="000000" w:themeColor="text1" w:themeTint="FF" w:themeShade="FF"/>
          <w:sz w:val="24"/>
          <w:szCs w:val="24"/>
          <w:lang w:val="en-GB"/>
        </w:rPr>
        <w:t>, 121, pp.735–746.</w:t>
      </w:r>
      <w:r w:rsidRPr="1FE416D3" w:rsidR="53BEC8B2">
        <w:rPr>
          <w:rFonts w:ascii="Arial Nova" w:hAnsi="Arial Nova" w:eastAsia="Arial Nova" w:cs="Arial Nova"/>
          <w:noProof w:val="0"/>
          <w:color w:val="000000" w:themeColor="text1" w:themeTint="FF" w:themeShade="FF"/>
          <w:sz w:val="24"/>
          <w:szCs w:val="24"/>
          <w:lang w:val="en-GB"/>
        </w:rPr>
        <w:t xml:space="preserve"> Available at: </w:t>
      </w:r>
      <w:hyperlink r:id="R349efc934c90449a">
        <w:r w:rsidRPr="1FE416D3" w:rsidR="53BEC8B2">
          <w:rPr>
            <w:rStyle w:val="Hyperlink"/>
            <w:rFonts w:ascii="Arial Nova" w:hAnsi="Arial Nova" w:eastAsia="Arial Nova" w:cs="Arial Nova"/>
            <w:noProof w:val="0"/>
            <w:sz w:val="24"/>
            <w:szCs w:val="24"/>
            <w:lang w:val="en-GB"/>
          </w:rPr>
          <w:t>https://pure.coventry.ac.uk/ws/files/43509035/Binder7.pdf</w:t>
        </w:r>
      </w:hyperlink>
      <w:r w:rsidRPr="1FE416D3" w:rsidR="53BEC8B2">
        <w:rPr>
          <w:rFonts w:ascii="Arial Nova" w:hAnsi="Arial Nova" w:eastAsia="Arial Nova" w:cs="Arial Nova"/>
          <w:noProof w:val="0"/>
          <w:sz w:val="24"/>
          <w:szCs w:val="24"/>
          <w:lang w:val="en-GB"/>
        </w:rPr>
        <w:t xml:space="preserve">  </w:t>
      </w:r>
      <w:r w:rsidRPr="1FE416D3" w:rsidR="53BEC8B2">
        <w:rPr>
          <w:rFonts w:ascii="Arial Nova" w:hAnsi="Arial Nova" w:eastAsia="Arial Nova" w:cs="Arial Nova"/>
          <w:noProof w:val="0"/>
          <w:color w:val="000000" w:themeColor="text1" w:themeTint="FF" w:themeShade="FF"/>
          <w:sz w:val="24"/>
          <w:szCs w:val="24"/>
          <w:lang w:val="en-GB"/>
        </w:rPr>
        <w:t>[Accessed 26 Mar. 2026].</w:t>
      </w:r>
    </w:p>
    <w:p w:rsidR="321B3CEB" w:rsidP="1FE416D3" w:rsidRDefault="321B3CEB" w14:paraId="55A2621E" w14:textId="18B65A3D">
      <w:pPr>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Kolb, D.A. (1984). </w:t>
      </w:r>
      <w:r w:rsidRPr="1FE416D3" w:rsidR="321B3CEB">
        <w:rPr>
          <w:rFonts w:ascii="Arial Nova" w:hAnsi="Arial Nova" w:eastAsia="Arial Nova" w:cs="Arial Nova"/>
          <w:i w:val="1"/>
          <w:iCs w:val="1"/>
          <w:noProof w:val="0"/>
          <w:color w:val="000000" w:themeColor="text1" w:themeTint="FF" w:themeShade="FF"/>
          <w:sz w:val="24"/>
          <w:szCs w:val="24"/>
          <w:lang w:val="en-GB"/>
        </w:rPr>
        <w:t>Experiential Learning: Experience as the Source of Learning and Development</w:t>
      </w:r>
      <w:r w:rsidRPr="1FE416D3" w:rsidR="321B3CEB">
        <w:rPr>
          <w:rFonts w:ascii="Arial Nova" w:hAnsi="Arial Nova" w:eastAsia="Arial Nova" w:cs="Arial Nova"/>
          <w:noProof w:val="0"/>
          <w:color w:val="000000" w:themeColor="text1" w:themeTint="FF" w:themeShade="FF"/>
          <w:sz w:val="24"/>
          <w:szCs w:val="24"/>
          <w:lang w:val="en-GB"/>
        </w:rPr>
        <w:t>. Upper Saddle River, New Jersey: Pearson Education Inc.</w:t>
      </w:r>
    </w:p>
    <w:p w:rsidR="321B3CEB" w:rsidP="1FE416D3" w:rsidRDefault="321B3CEB" w14:paraId="2CD199A1" w14:textId="33403C53">
      <w:pPr>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Kotler, P., Keller, K.L., Brady, M., Goodman, </w:t>
      </w:r>
      <w:r w:rsidRPr="1FE416D3" w:rsidR="321B3CEB">
        <w:rPr>
          <w:rFonts w:ascii="Arial Nova" w:hAnsi="Arial Nova" w:eastAsia="Arial Nova" w:cs="Arial Nova"/>
          <w:noProof w:val="0"/>
          <w:color w:val="000000" w:themeColor="text1" w:themeTint="FF" w:themeShade="FF"/>
          <w:sz w:val="24"/>
          <w:szCs w:val="24"/>
          <w:lang w:val="en-GB"/>
        </w:rPr>
        <w:t>M.</w:t>
      </w:r>
      <w:r w:rsidRPr="1FE416D3" w:rsidR="321B3CEB">
        <w:rPr>
          <w:rFonts w:ascii="Arial Nova" w:hAnsi="Arial Nova" w:eastAsia="Arial Nova" w:cs="Arial Nova"/>
          <w:noProof w:val="0"/>
          <w:color w:val="000000" w:themeColor="text1" w:themeTint="FF" w:themeShade="FF"/>
          <w:sz w:val="24"/>
          <w:szCs w:val="24"/>
          <w:lang w:val="en-GB"/>
        </w:rPr>
        <w:t xml:space="preserve"> and Hansen, T. (2021). </w:t>
      </w:r>
      <w:r w:rsidRPr="1FE416D3" w:rsidR="321B3CEB">
        <w:rPr>
          <w:rFonts w:ascii="Arial Nova" w:hAnsi="Arial Nova" w:eastAsia="Arial Nova" w:cs="Arial Nova"/>
          <w:i w:val="1"/>
          <w:iCs w:val="1"/>
          <w:noProof w:val="0"/>
          <w:color w:val="000000" w:themeColor="text1" w:themeTint="FF" w:themeShade="FF"/>
          <w:sz w:val="24"/>
          <w:szCs w:val="24"/>
          <w:lang w:val="en-GB"/>
        </w:rPr>
        <w:t>Marketing Management</w:t>
      </w:r>
      <w:r w:rsidRPr="1FE416D3" w:rsidR="321B3CEB">
        <w:rPr>
          <w:rFonts w:ascii="Arial Nova" w:hAnsi="Arial Nova" w:eastAsia="Arial Nova" w:cs="Arial Nova"/>
          <w:noProof w:val="0"/>
          <w:color w:val="000000" w:themeColor="text1" w:themeTint="FF" w:themeShade="FF"/>
          <w:sz w:val="24"/>
          <w:szCs w:val="24"/>
          <w:lang w:val="en-GB"/>
        </w:rPr>
        <w:t>. 5th ed. Pearson UK.</w:t>
      </w:r>
    </w:p>
    <w:p w:rsidR="321B3CEB" w:rsidP="1FE416D3" w:rsidRDefault="321B3CEB" w14:paraId="1C545933" w14:textId="45064C98">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Lawand, L. ed., (2015). </w:t>
      </w:r>
      <w:r w:rsidRPr="1FE416D3" w:rsidR="321B3CEB">
        <w:rPr>
          <w:rFonts w:ascii="Arial Nova" w:hAnsi="Arial Nova" w:eastAsia="Arial Nova" w:cs="Arial Nova"/>
          <w:i w:val="1"/>
          <w:iCs w:val="1"/>
          <w:noProof w:val="0"/>
          <w:color w:val="000000" w:themeColor="text1" w:themeTint="FF" w:themeShade="FF"/>
          <w:sz w:val="24"/>
          <w:szCs w:val="24"/>
          <w:lang w:val="en-GB"/>
        </w:rPr>
        <w:t>The Power of Visual Branding: the impact of visual branding on consumer perception and marketing</w:t>
      </w:r>
      <w:r w:rsidRPr="1FE416D3" w:rsidR="321B3CEB">
        <w:rPr>
          <w:rFonts w:ascii="Arial Nova" w:hAnsi="Arial Nova" w:eastAsia="Arial Nova" w:cs="Arial Nova"/>
          <w:noProof w:val="0"/>
          <w:color w:val="000000" w:themeColor="text1" w:themeTint="FF" w:themeShade="FF"/>
          <w:sz w:val="24"/>
          <w:szCs w:val="24"/>
          <w:lang w:val="en-GB"/>
        </w:rPr>
        <w:t xml:space="preserve">. [online] ResearchGate. </w:t>
      </w:r>
      <w:r w:rsidRPr="1FE416D3" w:rsidR="20EBAD2D">
        <w:rPr>
          <w:rFonts w:ascii="Arial Nova" w:hAnsi="Arial Nova" w:eastAsia="Arial Nova" w:cs="Arial Nova"/>
          <w:noProof w:val="0"/>
          <w:color w:val="000000" w:themeColor="text1" w:themeTint="FF" w:themeShade="FF"/>
          <w:sz w:val="24"/>
          <w:szCs w:val="24"/>
          <w:lang w:val="en-GB"/>
        </w:rPr>
        <w:t xml:space="preserve">Available at: </w:t>
      </w:r>
      <w:hyperlink r:id="Rf39bc100ee764e3a">
        <w:r w:rsidRPr="1FE416D3" w:rsidR="321B3CEB">
          <w:rPr>
            <w:rStyle w:val="Hyperlink"/>
            <w:rFonts w:ascii="Arial Nova" w:hAnsi="Arial Nova" w:eastAsia="Arial Nova" w:cs="Arial Nova"/>
            <w:noProof w:val="0"/>
            <w:sz w:val="24"/>
            <w:szCs w:val="24"/>
            <w:lang w:val="en-GB"/>
          </w:rPr>
          <w:t>https://doi.org/10.13140/RG.2.2.20938.39363</w:t>
        </w:r>
      </w:hyperlink>
      <w:r w:rsidRPr="1FE416D3" w:rsidR="504AAB0E">
        <w:rPr>
          <w:rFonts w:ascii="Arial Nova" w:hAnsi="Arial Nova" w:eastAsia="Arial Nova" w:cs="Arial Nova"/>
          <w:noProof w:val="0"/>
          <w:sz w:val="24"/>
          <w:szCs w:val="24"/>
          <w:lang w:val="en-GB"/>
        </w:rPr>
        <w:t xml:space="preserve"> </w:t>
      </w:r>
      <w:r w:rsidRPr="1FE416D3" w:rsidR="504AAB0E">
        <w:rPr>
          <w:rFonts w:ascii="Arial Nova" w:hAnsi="Arial Nova" w:eastAsia="Arial Nova" w:cs="Arial Nova"/>
          <w:noProof w:val="0"/>
          <w:color w:val="000000" w:themeColor="text1" w:themeTint="FF" w:themeShade="FF"/>
          <w:sz w:val="24"/>
          <w:szCs w:val="24"/>
          <w:lang w:val="en-GB"/>
        </w:rPr>
        <w:t>[Accessed 27 Mar. 2026].</w:t>
      </w:r>
    </w:p>
    <w:p w:rsidR="321B3CEB" w:rsidP="1FE416D3" w:rsidRDefault="321B3CEB" w14:paraId="59BD17D0" w14:textId="6B7E9461">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Li, </w:t>
      </w:r>
      <w:r w:rsidRPr="1FE416D3" w:rsidR="321B3CEB">
        <w:rPr>
          <w:rFonts w:ascii="Arial Nova" w:hAnsi="Arial Nova" w:eastAsia="Arial Nova" w:cs="Arial Nova"/>
          <w:noProof w:val="0"/>
          <w:color w:val="000000" w:themeColor="text1" w:themeTint="FF" w:themeShade="FF"/>
          <w:sz w:val="24"/>
          <w:szCs w:val="24"/>
          <w:lang w:val="en-GB"/>
        </w:rPr>
        <w:t>J.</w:t>
      </w:r>
      <w:r w:rsidRPr="1FE416D3" w:rsidR="321B3CEB">
        <w:rPr>
          <w:rFonts w:ascii="Arial Nova" w:hAnsi="Arial Nova" w:eastAsia="Arial Nova" w:cs="Arial Nova"/>
          <w:noProof w:val="0"/>
          <w:color w:val="000000" w:themeColor="text1" w:themeTint="FF" w:themeShade="FF"/>
          <w:sz w:val="24"/>
          <w:szCs w:val="24"/>
          <w:lang w:val="en-GB"/>
        </w:rPr>
        <w:t xml:space="preserve"> and Xue, E. (2023). Dynamic Interaction between Student Learning Behaviour and Learning Environment: Meta-Analysis of Student Engagement and Its Influencing Factors. </w:t>
      </w:r>
      <w:r w:rsidRPr="1FE416D3" w:rsidR="51BACE52">
        <w:rPr>
          <w:rFonts w:ascii="Arial Nova" w:hAnsi="Arial Nova" w:eastAsia="Arial Nova" w:cs="Arial Nova"/>
          <w:i w:val="1"/>
          <w:iCs w:val="1"/>
          <w:noProof w:val="0"/>
          <w:color w:val="000000" w:themeColor="text1" w:themeTint="FF" w:themeShade="FF"/>
          <w:sz w:val="24"/>
          <w:szCs w:val="24"/>
          <w:lang w:val="en-GB"/>
        </w:rPr>
        <w:t>Behavioural</w:t>
      </w:r>
      <w:r w:rsidRPr="1FE416D3" w:rsidR="321B3CEB">
        <w:rPr>
          <w:rFonts w:ascii="Arial Nova" w:hAnsi="Arial Nova" w:eastAsia="Arial Nova" w:cs="Arial Nova"/>
          <w:i w:val="1"/>
          <w:iCs w:val="1"/>
          <w:noProof w:val="0"/>
          <w:color w:val="000000" w:themeColor="text1" w:themeTint="FF" w:themeShade="FF"/>
          <w:sz w:val="24"/>
          <w:szCs w:val="24"/>
          <w:lang w:val="en-GB"/>
        </w:rPr>
        <w:t xml:space="preserve"> Sciences</w:t>
      </w:r>
      <w:r w:rsidRPr="1FE416D3" w:rsidR="321B3CEB">
        <w:rPr>
          <w:rFonts w:ascii="Arial Nova" w:hAnsi="Arial Nova" w:eastAsia="Arial Nova" w:cs="Arial Nova"/>
          <w:noProof w:val="0"/>
          <w:color w:val="000000" w:themeColor="text1" w:themeTint="FF" w:themeShade="FF"/>
          <w:sz w:val="24"/>
          <w:szCs w:val="24"/>
          <w:lang w:val="en-GB"/>
        </w:rPr>
        <w:t xml:space="preserve">, [online] 13(1), p.59. </w:t>
      </w:r>
      <w:r w:rsidRPr="1FE416D3" w:rsidR="6456FA71">
        <w:rPr>
          <w:rFonts w:ascii="Arial Nova" w:hAnsi="Arial Nova" w:eastAsia="Arial Nova" w:cs="Arial Nova"/>
          <w:noProof w:val="0"/>
          <w:color w:val="000000" w:themeColor="text1" w:themeTint="FF" w:themeShade="FF"/>
          <w:sz w:val="24"/>
          <w:szCs w:val="24"/>
          <w:lang w:val="en-GB"/>
        </w:rPr>
        <w:t xml:space="preserve">Available at: </w:t>
      </w:r>
      <w:hyperlink r:id="Rd0d633c076be47ee">
        <w:r w:rsidRPr="1FE416D3" w:rsidR="321B3CEB">
          <w:rPr>
            <w:rStyle w:val="Hyperlink"/>
            <w:rFonts w:ascii="Arial Nova" w:hAnsi="Arial Nova" w:eastAsia="Arial Nova" w:cs="Arial Nova"/>
            <w:noProof w:val="0"/>
            <w:sz w:val="24"/>
            <w:szCs w:val="24"/>
            <w:lang w:val="en-GB"/>
          </w:rPr>
          <w:t>https://doi.org/10.3390/bs13010059</w:t>
        </w:r>
      </w:hyperlink>
      <w:r w:rsidRPr="1FE416D3" w:rsidR="1EC12CCC">
        <w:rPr>
          <w:rFonts w:ascii="Arial Nova" w:hAnsi="Arial Nova" w:eastAsia="Arial Nova" w:cs="Arial Nova"/>
          <w:noProof w:val="0"/>
          <w:sz w:val="24"/>
          <w:szCs w:val="24"/>
          <w:lang w:val="en-GB"/>
        </w:rPr>
        <w:t xml:space="preserve"> </w:t>
      </w:r>
      <w:r w:rsidRPr="1FE416D3" w:rsidR="1EC12CCC">
        <w:rPr>
          <w:rFonts w:ascii="Arial Nova" w:hAnsi="Arial Nova" w:eastAsia="Arial Nova" w:cs="Arial Nova"/>
          <w:noProof w:val="0"/>
          <w:color w:val="000000" w:themeColor="text1" w:themeTint="FF" w:themeShade="FF"/>
          <w:sz w:val="24"/>
          <w:szCs w:val="24"/>
          <w:lang w:val="en-GB"/>
        </w:rPr>
        <w:t>[Accessed 24 Mar. 2026].</w:t>
      </w:r>
    </w:p>
    <w:p w:rsidR="321B3CEB" w:rsidP="1FE416D3" w:rsidRDefault="321B3CEB" w14:paraId="1CEDF7F2" w14:textId="7D0BE1BA">
      <w:pPr>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Lock, D. (2010). </w:t>
      </w:r>
      <w:r w:rsidRPr="1FE416D3" w:rsidR="321B3CEB">
        <w:rPr>
          <w:rFonts w:ascii="Arial Nova" w:hAnsi="Arial Nova" w:eastAsia="Arial Nova" w:cs="Arial Nova"/>
          <w:i w:val="1"/>
          <w:iCs w:val="1"/>
          <w:noProof w:val="0"/>
          <w:color w:val="000000" w:themeColor="text1" w:themeTint="FF" w:themeShade="FF"/>
          <w:sz w:val="24"/>
          <w:szCs w:val="24"/>
          <w:lang w:val="en-GB"/>
        </w:rPr>
        <w:t>Project Management.</w:t>
      </w:r>
      <w:r w:rsidRPr="1FE416D3" w:rsidR="321B3CEB">
        <w:rPr>
          <w:rFonts w:ascii="Arial Nova" w:hAnsi="Arial Nova" w:eastAsia="Arial Nova" w:cs="Arial Nova"/>
          <w:noProof w:val="0"/>
          <w:color w:val="000000" w:themeColor="text1" w:themeTint="FF" w:themeShade="FF"/>
          <w:sz w:val="24"/>
          <w:szCs w:val="24"/>
          <w:lang w:val="en-GB"/>
        </w:rPr>
        <w:t xml:space="preserve"> 11th ed. London: Routledge.</w:t>
      </w:r>
    </w:p>
    <w:p w:rsidR="321B3CEB" w:rsidP="1FE416D3" w:rsidRDefault="321B3CEB" w14:paraId="101903BB" w14:textId="549034B3">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Mair, J. and Weber, K. (2019). Event and festival research: a review and research directions. </w:t>
      </w:r>
      <w:r w:rsidRPr="1FE416D3" w:rsidR="321B3CEB">
        <w:rPr>
          <w:rFonts w:ascii="Arial Nova" w:hAnsi="Arial Nova" w:eastAsia="Arial Nova" w:cs="Arial Nova"/>
          <w:i w:val="1"/>
          <w:iCs w:val="1"/>
          <w:noProof w:val="0"/>
          <w:color w:val="000000" w:themeColor="text1" w:themeTint="FF" w:themeShade="FF"/>
          <w:sz w:val="24"/>
          <w:szCs w:val="24"/>
          <w:lang w:val="en-GB"/>
        </w:rPr>
        <w:t>International Journal of Event and Festival Management</w:t>
      </w:r>
      <w:r w:rsidRPr="1FE416D3" w:rsidR="321B3CEB">
        <w:rPr>
          <w:rFonts w:ascii="Arial Nova" w:hAnsi="Arial Nova" w:eastAsia="Arial Nova" w:cs="Arial Nova"/>
          <w:noProof w:val="0"/>
          <w:color w:val="000000" w:themeColor="text1" w:themeTint="FF" w:themeShade="FF"/>
          <w:sz w:val="24"/>
          <w:szCs w:val="24"/>
          <w:lang w:val="en-GB"/>
        </w:rPr>
        <w:t xml:space="preserve">, [online] 10(3), pp.209–216. </w:t>
      </w:r>
      <w:r w:rsidRPr="1FE416D3" w:rsidR="429027E1">
        <w:rPr>
          <w:rFonts w:ascii="Arial Nova" w:hAnsi="Arial Nova" w:eastAsia="Arial Nova" w:cs="Arial Nova"/>
          <w:noProof w:val="0"/>
          <w:color w:val="000000" w:themeColor="text1" w:themeTint="FF" w:themeShade="FF"/>
          <w:sz w:val="24"/>
          <w:szCs w:val="24"/>
          <w:lang w:val="en-GB"/>
        </w:rPr>
        <w:t xml:space="preserve">Available at:  </w:t>
      </w:r>
      <w:hyperlink r:id="R91e01a2a3afd4e52">
        <w:r w:rsidRPr="1FE416D3" w:rsidR="321B3CEB">
          <w:rPr>
            <w:rStyle w:val="Hyperlink"/>
            <w:rFonts w:ascii="Arial Nova" w:hAnsi="Arial Nova" w:eastAsia="Arial Nova" w:cs="Arial Nova"/>
            <w:noProof w:val="0"/>
            <w:sz w:val="24"/>
            <w:szCs w:val="24"/>
            <w:lang w:val="en-GB"/>
          </w:rPr>
          <w:t>https://doi.org/10.1108/ijefm-10-2019-080</w:t>
        </w:r>
      </w:hyperlink>
      <w:r w:rsidRPr="1FE416D3" w:rsidR="3EEB4C34">
        <w:rPr>
          <w:rFonts w:ascii="Arial Nova" w:hAnsi="Arial Nova" w:eastAsia="Arial Nova" w:cs="Arial Nova"/>
          <w:noProof w:val="0"/>
          <w:sz w:val="24"/>
          <w:szCs w:val="24"/>
          <w:lang w:val="en-GB"/>
        </w:rPr>
        <w:t xml:space="preserve"> </w:t>
      </w:r>
      <w:r w:rsidRPr="1FE416D3" w:rsidR="3EEB4C34">
        <w:rPr>
          <w:rFonts w:ascii="Arial Nova" w:hAnsi="Arial Nova" w:eastAsia="Arial Nova" w:cs="Arial Nova"/>
          <w:noProof w:val="0"/>
          <w:color w:val="000000" w:themeColor="text1" w:themeTint="FF" w:themeShade="FF"/>
          <w:sz w:val="24"/>
          <w:szCs w:val="24"/>
          <w:lang w:val="en-GB"/>
        </w:rPr>
        <w:t>[Accessed 27 Mar. 2026].</w:t>
      </w:r>
    </w:p>
    <w:p w:rsidR="321B3CEB" w:rsidP="1FE416D3" w:rsidRDefault="321B3CEB" w14:paraId="0B955EF6" w14:textId="32DE42BE">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Marist, A.I., Yulianti, L.N. and Najib, M. (2014). The Role of Event in Building Brand Satisfaction, </w:t>
      </w:r>
      <w:r w:rsidRPr="1FE416D3" w:rsidR="321B3CEB">
        <w:rPr>
          <w:rFonts w:ascii="Arial Nova" w:hAnsi="Arial Nova" w:eastAsia="Arial Nova" w:cs="Arial Nova"/>
          <w:noProof w:val="0"/>
          <w:color w:val="000000" w:themeColor="text1" w:themeTint="FF" w:themeShade="FF"/>
          <w:sz w:val="24"/>
          <w:szCs w:val="24"/>
          <w:lang w:val="en-GB"/>
        </w:rPr>
        <w:t>Trust</w:t>
      </w:r>
      <w:r w:rsidRPr="1FE416D3" w:rsidR="321B3CEB">
        <w:rPr>
          <w:rFonts w:ascii="Arial Nova" w:hAnsi="Arial Nova" w:eastAsia="Arial Nova" w:cs="Arial Nova"/>
          <w:noProof w:val="0"/>
          <w:color w:val="000000" w:themeColor="text1" w:themeTint="FF" w:themeShade="FF"/>
          <w:sz w:val="24"/>
          <w:szCs w:val="24"/>
          <w:lang w:val="en-GB"/>
        </w:rPr>
        <w:t xml:space="preserve"> and Loyalty of Isotonic Drink. </w:t>
      </w:r>
      <w:r w:rsidRPr="1FE416D3" w:rsidR="321B3CEB">
        <w:rPr>
          <w:rFonts w:ascii="Arial Nova" w:hAnsi="Arial Nova" w:eastAsia="Arial Nova" w:cs="Arial Nova"/>
          <w:i w:val="1"/>
          <w:iCs w:val="1"/>
          <w:noProof w:val="0"/>
          <w:color w:val="000000" w:themeColor="text1" w:themeTint="FF" w:themeShade="FF"/>
          <w:sz w:val="24"/>
          <w:szCs w:val="24"/>
          <w:lang w:val="en-GB"/>
        </w:rPr>
        <w:t>International Journal of Marketing Studies</w:t>
      </w:r>
      <w:r w:rsidRPr="1FE416D3" w:rsidR="321B3CEB">
        <w:rPr>
          <w:rFonts w:ascii="Arial Nova" w:hAnsi="Arial Nova" w:eastAsia="Arial Nova" w:cs="Arial Nova"/>
          <w:noProof w:val="0"/>
          <w:color w:val="000000" w:themeColor="text1" w:themeTint="FF" w:themeShade="FF"/>
          <w:sz w:val="24"/>
          <w:szCs w:val="24"/>
          <w:lang w:val="en-GB"/>
        </w:rPr>
        <w:t xml:space="preserve">. </w:t>
      </w:r>
      <w:r w:rsidRPr="1FE416D3" w:rsidR="5EB3958E">
        <w:rPr>
          <w:rFonts w:ascii="Arial Nova" w:hAnsi="Arial Nova" w:eastAsia="Arial Nova" w:cs="Arial Nova"/>
          <w:noProof w:val="0"/>
          <w:color w:val="000000" w:themeColor="text1" w:themeTint="FF" w:themeShade="FF"/>
          <w:sz w:val="24"/>
          <w:szCs w:val="24"/>
          <w:lang w:val="en-GB"/>
        </w:rPr>
        <w:t xml:space="preserve">Available at: </w:t>
      </w:r>
      <w:hyperlink r:id="R8ff6bd2ee91c4e1b">
        <w:r w:rsidRPr="1FE416D3" w:rsidR="321B3CEB">
          <w:rPr>
            <w:rStyle w:val="Hyperlink"/>
            <w:rFonts w:ascii="Arial Nova" w:hAnsi="Arial Nova" w:eastAsia="Arial Nova" w:cs="Arial Nova"/>
            <w:noProof w:val="0"/>
            <w:sz w:val="24"/>
            <w:szCs w:val="24"/>
            <w:lang w:val="en-GB"/>
          </w:rPr>
          <w:t>https://doi.org/10.5539/ijms.v6n6p57</w:t>
        </w:r>
      </w:hyperlink>
      <w:r w:rsidRPr="1FE416D3" w:rsidR="2271532E">
        <w:rPr>
          <w:rFonts w:ascii="Arial Nova" w:hAnsi="Arial Nova" w:eastAsia="Arial Nova" w:cs="Arial Nova"/>
          <w:noProof w:val="0"/>
          <w:sz w:val="24"/>
          <w:szCs w:val="24"/>
          <w:lang w:val="en-GB"/>
        </w:rPr>
        <w:t xml:space="preserve"> </w:t>
      </w:r>
      <w:r w:rsidRPr="1FE416D3" w:rsidR="2271532E">
        <w:rPr>
          <w:rFonts w:ascii="Arial Nova" w:hAnsi="Arial Nova" w:eastAsia="Arial Nova" w:cs="Arial Nova"/>
          <w:noProof w:val="0"/>
          <w:color w:val="000000" w:themeColor="text1" w:themeTint="FF" w:themeShade="FF"/>
          <w:sz w:val="24"/>
          <w:szCs w:val="24"/>
          <w:lang w:val="en-GB"/>
        </w:rPr>
        <w:t>[Accessed 16 Mar. 2026].</w:t>
      </w:r>
    </w:p>
    <w:p w:rsidR="321B3CEB" w:rsidP="1FE416D3" w:rsidRDefault="321B3CEB" w14:paraId="4505506A" w14:textId="05FA1194">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Masrom, M., </w:t>
      </w:r>
      <w:r w:rsidRPr="1FE416D3" w:rsidR="321B3CEB">
        <w:rPr>
          <w:rFonts w:ascii="Arial Nova" w:hAnsi="Arial Nova" w:eastAsia="Arial Nova" w:cs="Arial Nova"/>
          <w:noProof w:val="0"/>
          <w:color w:val="000000" w:themeColor="text1" w:themeTint="FF" w:themeShade="FF"/>
          <w:sz w:val="24"/>
          <w:szCs w:val="24"/>
          <w:lang w:val="en-GB"/>
        </w:rPr>
        <w:t>Busalim</w:t>
      </w:r>
      <w:r w:rsidRPr="1FE416D3" w:rsidR="321B3CEB">
        <w:rPr>
          <w:rFonts w:ascii="Arial Nova" w:hAnsi="Arial Nova" w:eastAsia="Arial Nova" w:cs="Arial Nova"/>
          <w:noProof w:val="0"/>
          <w:color w:val="000000" w:themeColor="text1" w:themeTint="FF" w:themeShade="FF"/>
          <w:sz w:val="24"/>
          <w:szCs w:val="24"/>
          <w:lang w:val="en-GB"/>
        </w:rPr>
        <w:t xml:space="preserve">, A., Griffiths, M.D., Asadi, </w:t>
      </w:r>
      <w:r w:rsidRPr="1FE416D3" w:rsidR="321B3CEB">
        <w:rPr>
          <w:rFonts w:ascii="Arial Nova" w:hAnsi="Arial Nova" w:eastAsia="Arial Nova" w:cs="Arial Nova"/>
          <w:noProof w:val="0"/>
          <w:color w:val="000000" w:themeColor="text1" w:themeTint="FF" w:themeShade="FF"/>
          <w:sz w:val="24"/>
          <w:szCs w:val="24"/>
          <w:lang w:val="en-GB"/>
        </w:rPr>
        <w:t>S.</w:t>
      </w:r>
      <w:r w:rsidRPr="1FE416D3" w:rsidR="321B3CEB">
        <w:rPr>
          <w:rFonts w:ascii="Arial Nova" w:hAnsi="Arial Nova" w:eastAsia="Arial Nova" w:cs="Arial Nova"/>
          <w:noProof w:val="0"/>
          <w:color w:val="000000" w:themeColor="text1" w:themeTint="FF" w:themeShade="FF"/>
          <w:sz w:val="24"/>
          <w:szCs w:val="24"/>
          <w:lang w:val="en-GB"/>
        </w:rPr>
        <w:t xml:space="preserve"> and Mohd Ali, R. (2023). The impact of excessive Instagram use on students’ academic study: a two-stage SEM and artificial neural network approach. </w:t>
      </w:r>
      <w:r w:rsidRPr="1FE416D3" w:rsidR="321B3CEB">
        <w:rPr>
          <w:rFonts w:ascii="Arial Nova" w:hAnsi="Arial Nova" w:eastAsia="Arial Nova" w:cs="Arial Nova"/>
          <w:i w:val="1"/>
          <w:iCs w:val="1"/>
          <w:noProof w:val="0"/>
          <w:color w:val="000000" w:themeColor="text1" w:themeTint="FF" w:themeShade="FF"/>
          <w:sz w:val="24"/>
          <w:szCs w:val="24"/>
          <w:lang w:val="en-GB"/>
        </w:rPr>
        <w:t>Interactive Learning Environments</w:t>
      </w:r>
      <w:r w:rsidRPr="1FE416D3" w:rsidR="321B3CEB">
        <w:rPr>
          <w:rFonts w:ascii="Arial Nova" w:hAnsi="Arial Nova" w:eastAsia="Arial Nova" w:cs="Arial Nova"/>
          <w:noProof w:val="0"/>
          <w:color w:val="000000" w:themeColor="text1" w:themeTint="FF" w:themeShade="FF"/>
          <w:sz w:val="24"/>
          <w:szCs w:val="24"/>
          <w:lang w:val="en-GB"/>
        </w:rPr>
        <w:t xml:space="preserve">, 32(7), pp.1–20. </w:t>
      </w:r>
      <w:r w:rsidRPr="1FE416D3" w:rsidR="449BD757">
        <w:rPr>
          <w:rFonts w:ascii="Arial Nova" w:hAnsi="Arial Nova" w:eastAsia="Arial Nova" w:cs="Arial Nova"/>
          <w:noProof w:val="0"/>
          <w:color w:val="000000" w:themeColor="text1" w:themeTint="FF" w:themeShade="FF"/>
          <w:sz w:val="24"/>
          <w:szCs w:val="24"/>
          <w:lang w:val="en-GB"/>
        </w:rPr>
        <w:t xml:space="preserve">Available at: </w:t>
      </w:r>
      <w:hyperlink r:id="Re533373eeabe48ab">
        <w:r w:rsidRPr="1FE416D3" w:rsidR="321B3CEB">
          <w:rPr>
            <w:rStyle w:val="Hyperlink"/>
            <w:rFonts w:ascii="Arial Nova" w:hAnsi="Arial Nova" w:eastAsia="Arial Nova" w:cs="Arial Nova"/>
            <w:noProof w:val="0"/>
            <w:sz w:val="24"/>
            <w:szCs w:val="24"/>
            <w:lang w:val="en-GB"/>
          </w:rPr>
          <w:t>https://doi.org/10.1080/10494820.2023.2184393</w:t>
        </w:r>
      </w:hyperlink>
      <w:r w:rsidRPr="1FE416D3" w:rsidR="7DCD09A5">
        <w:rPr>
          <w:rFonts w:ascii="Arial Nova" w:hAnsi="Arial Nova" w:eastAsia="Arial Nova" w:cs="Arial Nova"/>
          <w:noProof w:val="0"/>
          <w:sz w:val="24"/>
          <w:szCs w:val="24"/>
          <w:lang w:val="en-GB"/>
        </w:rPr>
        <w:t xml:space="preserve"> </w:t>
      </w:r>
      <w:r w:rsidRPr="1FE416D3" w:rsidR="7DCD09A5">
        <w:rPr>
          <w:rFonts w:ascii="Arial Nova" w:hAnsi="Arial Nova" w:eastAsia="Arial Nova" w:cs="Arial Nova"/>
          <w:noProof w:val="0"/>
          <w:color w:val="000000" w:themeColor="text1" w:themeTint="FF" w:themeShade="FF"/>
          <w:sz w:val="24"/>
          <w:szCs w:val="24"/>
          <w:lang w:val="en-GB"/>
        </w:rPr>
        <w:t>[Accessed 18 Mar. 2026].</w:t>
      </w:r>
    </w:p>
    <w:p w:rsidR="321B3CEB" w:rsidP="1FE416D3" w:rsidRDefault="321B3CEB" w14:paraId="07B00711" w14:textId="54A722E5">
      <w:pPr>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Pine, B.J. and Gilmore, J.H. (1999). </w:t>
      </w:r>
      <w:r w:rsidRPr="1FE416D3" w:rsidR="321B3CEB">
        <w:rPr>
          <w:rFonts w:ascii="Arial Nova" w:hAnsi="Arial Nova" w:eastAsia="Arial Nova" w:cs="Arial Nova"/>
          <w:i w:val="1"/>
          <w:iCs w:val="1"/>
          <w:noProof w:val="0"/>
          <w:color w:val="000000" w:themeColor="text1" w:themeTint="FF" w:themeShade="FF"/>
          <w:sz w:val="24"/>
          <w:szCs w:val="24"/>
          <w:lang w:val="en-GB"/>
        </w:rPr>
        <w:t>The Experience Economy</w:t>
      </w:r>
      <w:r w:rsidRPr="1FE416D3" w:rsidR="321B3CEB">
        <w:rPr>
          <w:rFonts w:ascii="Arial Nova" w:hAnsi="Arial Nova" w:eastAsia="Arial Nova" w:cs="Arial Nova"/>
          <w:noProof w:val="0"/>
          <w:color w:val="000000" w:themeColor="text1" w:themeTint="FF" w:themeShade="FF"/>
          <w:sz w:val="24"/>
          <w:szCs w:val="24"/>
          <w:lang w:val="en-GB"/>
        </w:rPr>
        <w:t>. Boston: Harvard Business School Press.</w:t>
      </w:r>
    </w:p>
    <w:p w:rsidR="321B3CEB" w:rsidP="1FE416D3" w:rsidRDefault="321B3CEB" w14:paraId="6C1E3E16" w14:textId="0374C216">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Prasanna, M. and Priyanka, A.L. (2024). Marketing to Gen Z: Understanding the preferences and </w:t>
      </w:r>
      <w:r w:rsidRPr="1FE416D3" w:rsidR="52CFF960">
        <w:rPr>
          <w:rFonts w:ascii="Arial Nova" w:hAnsi="Arial Nova" w:eastAsia="Arial Nova" w:cs="Arial Nova"/>
          <w:noProof w:val="0"/>
          <w:color w:val="000000" w:themeColor="text1" w:themeTint="FF" w:themeShade="FF"/>
          <w:sz w:val="24"/>
          <w:szCs w:val="24"/>
          <w:lang w:val="en-GB"/>
        </w:rPr>
        <w:t>behaviours</w:t>
      </w:r>
      <w:r w:rsidRPr="1FE416D3" w:rsidR="321B3CEB">
        <w:rPr>
          <w:rFonts w:ascii="Arial Nova" w:hAnsi="Arial Nova" w:eastAsia="Arial Nova" w:cs="Arial Nova"/>
          <w:noProof w:val="0"/>
          <w:color w:val="000000" w:themeColor="text1" w:themeTint="FF" w:themeShade="FF"/>
          <w:sz w:val="24"/>
          <w:szCs w:val="24"/>
          <w:lang w:val="en-GB"/>
        </w:rPr>
        <w:t xml:space="preserve"> of next generation. </w:t>
      </w:r>
      <w:r w:rsidRPr="1FE416D3" w:rsidR="321B3CEB">
        <w:rPr>
          <w:rFonts w:ascii="Arial Nova" w:hAnsi="Arial Nova" w:eastAsia="Arial Nova" w:cs="Arial Nova"/>
          <w:i w:val="1"/>
          <w:iCs w:val="1"/>
          <w:noProof w:val="0"/>
          <w:color w:val="000000" w:themeColor="text1" w:themeTint="FF" w:themeShade="FF"/>
          <w:sz w:val="24"/>
          <w:szCs w:val="24"/>
          <w:lang w:val="en-GB"/>
        </w:rPr>
        <w:t xml:space="preserve">International Journal </w:t>
      </w:r>
      <w:r w:rsidRPr="1FE416D3" w:rsidR="4C5B975E">
        <w:rPr>
          <w:rFonts w:ascii="Arial Nova" w:hAnsi="Arial Nova" w:eastAsia="Arial Nova" w:cs="Arial Nova"/>
          <w:i w:val="1"/>
          <w:iCs w:val="1"/>
          <w:noProof w:val="0"/>
          <w:color w:val="000000" w:themeColor="text1" w:themeTint="FF" w:themeShade="FF"/>
          <w:sz w:val="24"/>
          <w:szCs w:val="24"/>
          <w:lang w:val="en-GB"/>
        </w:rPr>
        <w:t>for</w:t>
      </w:r>
      <w:r w:rsidRPr="1FE416D3" w:rsidR="321B3CEB">
        <w:rPr>
          <w:rFonts w:ascii="Arial Nova" w:hAnsi="Arial Nova" w:eastAsia="Arial Nova" w:cs="Arial Nova"/>
          <w:i w:val="1"/>
          <w:iCs w:val="1"/>
          <w:noProof w:val="0"/>
          <w:color w:val="000000" w:themeColor="text1" w:themeTint="FF" w:themeShade="FF"/>
          <w:sz w:val="24"/>
          <w:szCs w:val="24"/>
          <w:lang w:val="en-GB"/>
        </w:rPr>
        <w:t xml:space="preserve"> Multidisciplinary Research</w:t>
      </w:r>
      <w:r w:rsidRPr="1FE416D3" w:rsidR="321B3CEB">
        <w:rPr>
          <w:rFonts w:ascii="Arial Nova" w:hAnsi="Arial Nova" w:eastAsia="Arial Nova" w:cs="Arial Nova"/>
          <w:noProof w:val="0"/>
          <w:color w:val="000000" w:themeColor="text1" w:themeTint="FF" w:themeShade="FF"/>
          <w:sz w:val="24"/>
          <w:szCs w:val="24"/>
          <w:lang w:val="en-GB"/>
        </w:rPr>
        <w:t>, [</w:t>
      </w:r>
      <w:r w:rsidRPr="1FE416D3" w:rsidR="2A2F068F">
        <w:rPr>
          <w:rFonts w:ascii="Arial Nova" w:hAnsi="Arial Nova" w:eastAsia="Arial Nova" w:cs="Arial Nova"/>
          <w:noProof w:val="0"/>
          <w:color w:val="000000" w:themeColor="text1" w:themeTint="FF" w:themeShade="FF"/>
          <w:sz w:val="24"/>
          <w:szCs w:val="24"/>
          <w:lang w:val="en-GB"/>
        </w:rPr>
        <w:t>online] Available</w:t>
      </w:r>
      <w:r w:rsidRPr="1FE416D3" w:rsidR="1B35D7E5">
        <w:rPr>
          <w:rFonts w:ascii="Arial Nova" w:hAnsi="Arial Nova" w:eastAsia="Arial Nova" w:cs="Arial Nova"/>
          <w:noProof w:val="0"/>
          <w:color w:val="000000" w:themeColor="text1" w:themeTint="FF" w:themeShade="FF"/>
          <w:sz w:val="24"/>
          <w:szCs w:val="24"/>
          <w:lang w:val="en-GB"/>
        </w:rPr>
        <w:t xml:space="preserve"> at: </w:t>
      </w:r>
      <w:hyperlink r:id="R44e143f2972c4435">
        <w:r w:rsidRPr="1FE416D3" w:rsidR="321B3CEB">
          <w:rPr>
            <w:rStyle w:val="Hyperlink"/>
            <w:rFonts w:ascii="Arial Nova" w:hAnsi="Arial Nova" w:eastAsia="Arial Nova" w:cs="Arial Nova"/>
            <w:noProof w:val="0"/>
            <w:sz w:val="24"/>
            <w:szCs w:val="24"/>
            <w:lang w:val="en-GB"/>
          </w:rPr>
          <w:t>https://doi.org/10.36948/ijfmr.2024.v06i04.26612</w:t>
        </w:r>
      </w:hyperlink>
      <w:r w:rsidRPr="1FE416D3" w:rsidR="1DC3EB1C">
        <w:rPr>
          <w:rFonts w:ascii="Arial Nova" w:hAnsi="Arial Nova" w:eastAsia="Arial Nova" w:cs="Arial Nova"/>
          <w:noProof w:val="0"/>
          <w:sz w:val="24"/>
          <w:szCs w:val="24"/>
          <w:lang w:val="en-GB"/>
        </w:rPr>
        <w:t xml:space="preserve"> </w:t>
      </w:r>
      <w:r w:rsidRPr="1FE416D3" w:rsidR="1DC3EB1C">
        <w:rPr>
          <w:rFonts w:ascii="Arial Nova" w:hAnsi="Arial Nova" w:eastAsia="Arial Nova" w:cs="Arial Nova"/>
          <w:noProof w:val="0"/>
          <w:color w:val="000000" w:themeColor="text1" w:themeTint="FF" w:themeShade="FF"/>
          <w:sz w:val="24"/>
          <w:szCs w:val="24"/>
          <w:lang w:val="en-GB"/>
        </w:rPr>
        <w:t>[Accessed 16 Mar. 2026].</w:t>
      </w:r>
    </w:p>
    <w:p w:rsidR="321B3CEB" w:rsidP="1FE416D3" w:rsidRDefault="321B3CEB" w14:paraId="299B04A5" w14:textId="12D5C97A">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Rafiq, M. and Ahmed, P.K. (1995). Using the 7Ps as a Generic Marketing Mix. </w:t>
      </w:r>
      <w:r w:rsidRPr="1FE416D3" w:rsidR="321B3CEB">
        <w:rPr>
          <w:rFonts w:ascii="Arial Nova" w:hAnsi="Arial Nova" w:eastAsia="Arial Nova" w:cs="Arial Nova"/>
          <w:i w:val="1"/>
          <w:iCs w:val="1"/>
          <w:noProof w:val="0"/>
          <w:color w:val="000000" w:themeColor="text1" w:themeTint="FF" w:themeShade="FF"/>
          <w:sz w:val="24"/>
          <w:szCs w:val="24"/>
          <w:lang w:val="en-GB"/>
        </w:rPr>
        <w:t>Marketing Intelligence &amp; Planning</w:t>
      </w:r>
      <w:r w:rsidRPr="1FE416D3" w:rsidR="321B3CEB">
        <w:rPr>
          <w:rFonts w:ascii="Arial Nova" w:hAnsi="Arial Nova" w:eastAsia="Arial Nova" w:cs="Arial Nova"/>
          <w:noProof w:val="0"/>
          <w:color w:val="000000" w:themeColor="text1" w:themeTint="FF" w:themeShade="FF"/>
          <w:sz w:val="24"/>
          <w:szCs w:val="24"/>
          <w:lang w:val="en-GB"/>
        </w:rPr>
        <w:t xml:space="preserve">, [online] 13(9), pp.4–15. Available at: </w:t>
      </w:r>
      <w:hyperlink r:id="R8965625000084833">
        <w:r w:rsidRPr="1FE416D3" w:rsidR="321B3CEB">
          <w:rPr>
            <w:rStyle w:val="Hyperlink"/>
            <w:rFonts w:ascii="Arial Nova" w:hAnsi="Arial Nova" w:eastAsia="Arial Nova" w:cs="Arial Nova"/>
            <w:noProof w:val="0"/>
            <w:sz w:val="24"/>
            <w:szCs w:val="24"/>
            <w:lang w:val="en-GB"/>
          </w:rPr>
          <w:t>https://www.researchgate.net/publication/247624673_Using_the_7Ps_as_a_generic_marketing_mix_An_exploratory_survey_of_UK_and_European_marketing_academics</w:t>
        </w:r>
      </w:hyperlink>
      <w:r w:rsidRPr="1FE416D3" w:rsidR="321B3CEB">
        <w:rPr>
          <w:rFonts w:ascii="Arial Nova" w:hAnsi="Arial Nova" w:eastAsia="Arial Nova" w:cs="Arial Nova"/>
          <w:noProof w:val="0"/>
          <w:color w:val="000000" w:themeColor="text1" w:themeTint="FF" w:themeShade="FF"/>
          <w:sz w:val="24"/>
          <w:szCs w:val="24"/>
          <w:lang w:val="en-GB"/>
        </w:rPr>
        <w:t>.</w:t>
      </w:r>
      <w:r w:rsidRPr="1FE416D3" w:rsidR="6B610D1E">
        <w:rPr>
          <w:rFonts w:ascii="Arial Nova" w:hAnsi="Arial Nova" w:eastAsia="Arial Nova" w:cs="Arial Nova"/>
          <w:noProof w:val="0"/>
          <w:color w:val="000000" w:themeColor="text1" w:themeTint="FF" w:themeShade="FF"/>
          <w:sz w:val="24"/>
          <w:szCs w:val="24"/>
          <w:lang w:val="en-GB"/>
        </w:rPr>
        <w:t xml:space="preserve"> [Accessed 16 Mar. 2026].</w:t>
      </w:r>
    </w:p>
    <w:p w:rsidR="321B3CEB" w:rsidP="1FE416D3" w:rsidRDefault="321B3CEB" w14:paraId="656D3FC9" w14:textId="4B080744">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Ross, D.W. and Shaltry, P.E. (2006). </w:t>
      </w:r>
      <w:r w:rsidRPr="1FE416D3" w:rsidR="321B3CEB">
        <w:rPr>
          <w:rFonts w:ascii="Arial Nova" w:hAnsi="Arial Nova" w:eastAsia="Arial Nova" w:cs="Arial Nova"/>
          <w:i w:val="1"/>
          <w:iCs w:val="1"/>
          <w:noProof w:val="0"/>
          <w:color w:val="000000" w:themeColor="text1" w:themeTint="FF" w:themeShade="FF"/>
          <w:sz w:val="24"/>
          <w:szCs w:val="24"/>
          <w:lang w:val="en-GB"/>
        </w:rPr>
        <w:t>The new PMI standard for program management</w:t>
      </w:r>
      <w:r w:rsidRPr="1FE416D3" w:rsidR="321B3CEB">
        <w:rPr>
          <w:rFonts w:ascii="Arial Nova" w:hAnsi="Arial Nova" w:eastAsia="Arial Nova" w:cs="Arial Nova"/>
          <w:noProof w:val="0"/>
          <w:color w:val="000000" w:themeColor="text1" w:themeTint="FF" w:themeShade="FF"/>
          <w:sz w:val="24"/>
          <w:szCs w:val="24"/>
          <w:lang w:val="en-GB"/>
        </w:rPr>
        <w:t xml:space="preserve">. [online] Pmi.org. Available at: </w:t>
      </w:r>
      <w:hyperlink r:id="R9b55edd4cd054708">
        <w:r w:rsidRPr="1FE416D3" w:rsidR="321B3CEB">
          <w:rPr>
            <w:rStyle w:val="Hyperlink"/>
            <w:rFonts w:ascii="Arial Nova" w:hAnsi="Arial Nova" w:eastAsia="Arial Nova" w:cs="Arial Nova"/>
            <w:noProof w:val="0"/>
            <w:sz w:val="24"/>
            <w:szCs w:val="24"/>
            <w:lang w:val="en-GB"/>
          </w:rPr>
          <w:t>https://www.pmi.org/learning/library/new-project-management-institute-standard-development-8014</w:t>
        </w:r>
      </w:hyperlink>
      <w:r w:rsidRPr="1FE416D3" w:rsidR="321B3CEB">
        <w:rPr>
          <w:rFonts w:ascii="Arial Nova" w:hAnsi="Arial Nova" w:eastAsia="Arial Nova" w:cs="Arial Nova"/>
          <w:noProof w:val="0"/>
          <w:color w:val="000000" w:themeColor="text1" w:themeTint="FF" w:themeShade="FF"/>
          <w:sz w:val="24"/>
          <w:szCs w:val="24"/>
          <w:lang w:val="en-GB"/>
        </w:rPr>
        <w:t>.</w:t>
      </w:r>
      <w:r w:rsidRPr="1FE416D3" w:rsidR="051CAB10">
        <w:rPr>
          <w:rFonts w:ascii="Arial Nova" w:hAnsi="Arial Nova" w:eastAsia="Arial Nova" w:cs="Arial Nova"/>
          <w:noProof w:val="0"/>
          <w:color w:val="000000" w:themeColor="text1" w:themeTint="FF" w:themeShade="FF"/>
          <w:sz w:val="24"/>
          <w:szCs w:val="24"/>
          <w:lang w:val="en-GB"/>
        </w:rPr>
        <w:t xml:space="preserve"> [Accessed 16 Mar. 2026].</w:t>
      </w:r>
    </w:p>
    <w:p w:rsidR="321B3CEB" w:rsidP="1FE416D3" w:rsidRDefault="321B3CEB" w14:paraId="039FD2CD" w14:textId="4CE95206">
      <w:pPr>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Schön, D.A. (1983). </w:t>
      </w:r>
      <w:r w:rsidRPr="1FE416D3" w:rsidR="321B3CEB">
        <w:rPr>
          <w:rFonts w:ascii="Arial Nova" w:hAnsi="Arial Nova" w:eastAsia="Arial Nova" w:cs="Arial Nova"/>
          <w:i w:val="1"/>
          <w:iCs w:val="1"/>
          <w:noProof w:val="0"/>
          <w:color w:val="000000" w:themeColor="text1" w:themeTint="FF" w:themeShade="FF"/>
          <w:sz w:val="24"/>
          <w:szCs w:val="24"/>
          <w:lang w:val="en-GB"/>
        </w:rPr>
        <w:t>The reflective practitioner</w:t>
      </w:r>
      <w:r w:rsidRPr="1FE416D3" w:rsidR="321B3CEB">
        <w:rPr>
          <w:rFonts w:ascii="Arial Nova" w:hAnsi="Arial Nova" w:eastAsia="Arial Nova" w:cs="Arial Nova"/>
          <w:noProof w:val="0"/>
          <w:color w:val="000000" w:themeColor="text1" w:themeTint="FF" w:themeShade="FF"/>
          <w:sz w:val="24"/>
          <w:szCs w:val="24"/>
          <w:lang w:val="en-GB"/>
        </w:rPr>
        <w:t>. New York: Basic Books.</w:t>
      </w:r>
    </w:p>
    <w:p w:rsidR="321B3CEB" w:rsidP="1FE416D3" w:rsidRDefault="321B3CEB" w14:paraId="417F2EA4" w14:textId="0D9BF17A">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Schüßler</w:t>
      </w:r>
      <w:r w:rsidRPr="1FE416D3" w:rsidR="321B3CEB">
        <w:rPr>
          <w:rFonts w:ascii="Arial Nova" w:hAnsi="Arial Nova" w:eastAsia="Arial Nova" w:cs="Arial Nova"/>
          <w:noProof w:val="0"/>
          <w:color w:val="000000" w:themeColor="text1" w:themeTint="FF" w:themeShade="FF"/>
          <w:sz w:val="24"/>
          <w:szCs w:val="24"/>
          <w:lang w:val="en-GB"/>
        </w:rPr>
        <w:t xml:space="preserve">, E. and Müller-Seitz, G. (2013). </w:t>
      </w:r>
      <w:r w:rsidRPr="1FE416D3" w:rsidR="321B3CEB">
        <w:rPr>
          <w:rFonts w:ascii="Arial Nova" w:hAnsi="Arial Nova" w:eastAsia="Arial Nova" w:cs="Arial Nova"/>
          <w:i w:val="1"/>
          <w:iCs w:val="1"/>
          <w:noProof w:val="0"/>
          <w:color w:val="000000" w:themeColor="text1" w:themeTint="FF" w:themeShade="FF"/>
          <w:sz w:val="24"/>
          <w:szCs w:val="24"/>
          <w:lang w:val="en-GB"/>
        </w:rPr>
        <w:t>From Event Management to Managing Events</w:t>
      </w:r>
      <w:r w:rsidRPr="1FE416D3" w:rsidR="321B3CEB">
        <w:rPr>
          <w:rFonts w:ascii="Arial Nova" w:hAnsi="Arial Nova" w:eastAsia="Arial Nova" w:cs="Arial Nova"/>
          <w:noProof w:val="0"/>
          <w:color w:val="000000" w:themeColor="text1" w:themeTint="FF" w:themeShade="FF"/>
          <w:sz w:val="24"/>
          <w:szCs w:val="24"/>
          <w:lang w:val="en-GB"/>
        </w:rPr>
        <w:t xml:space="preserve">. [online] ResearchGate. Available at: </w:t>
      </w:r>
      <w:hyperlink r:id="R3fd5931b317e4dfa">
        <w:r w:rsidRPr="1FE416D3" w:rsidR="321B3CEB">
          <w:rPr>
            <w:rStyle w:val="Hyperlink"/>
            <w:rFonts w:ascii="Arial Nova" w:hAnsi="Arial Nova" w:eastAsia="Arial Nova" w:cs="Arial Nova"/>
            <w:noProof w:val="0"/>
            <w:sz w:val="24"/>
            <w:szCs w:val="24"/>
            <w:lang w:val="en-GB"/>
          </w:rPr>
          <w:t>https://www.researchgate.net/publication/259117550_From_Event_Management_to_Managing_Events</w:t>
        </w:r>
      </w:hyperlink>
      <w:r w:rsidRPr="1FE416D3" w:rsidR="321B3CEB">
        <w:rPr>
          <w:rFonts w:ascii="Arial Nova" w:hAnsi="Arial Nova" w:eastAsia="Arial Nova" w:cs="Arial Nova"/>
          <w:noProof w:val="0"/>
          <w:color w:val="000000" w:themeColor="text1" w:themeTint="FF" w:themeShade="FF"/>
          <w:sz w:val="24"/>
          <w:szCs w:val="24"/>
          <w:lang w:val="en-GB"/>
        </w:rPr>
        <w:t>.</w:t>
      </w:r>
      <w:r w:rsidRPr="1FE416D3" w:rsidR="3577C3B8">
        <w:rPr>
          <w:rFonts w:ascii="Arial Nova" w:hAnsi="Arial Nova" w:eastAsia="Arial Nova" w:cs="Arial Nova"/>
          <w:noProof w:val="0"/>
          <w:color w:val="000000" w:themeColor="text1" w:themeTint="FF" w:themeShade="FF"/>
          <w:sz w:val="24"/>
          <w:szCs w:val="24"/>
          <w:lang w:val="en-GB"/>
        </w:rPr>
        <w:t xml:space="preserve"> [Accessed 20 Mar. 2026].</w:t>
      </w:r>
    </w:p>
    <w:p w:rsidR="321B3CEB" w:rsidP="1FE416D3" w:rsidRDefault="321B3CEB" w14:paraId="71293D6E" w14:textId="7A570E9A">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Šerić</w:t>
      </w:r>
      <w:r w:rsidRPr="1FE416D3" w:rsidR="321B3CEB">
        <w:rPr>
          <w:rFonts w:ascii="Arial Nova" w:hAnsi="Arial Nova" w:eastAsia="Arial Nova" w:cs="Arial Nova"/>
          <w:noProof w:val="0"/>
          <w:color w:val="000000" w:themeColor="text1" w:themeTint="FF" w:themeShade="FF"/>
          <w:sz w:val="24"/>
          <w:szCs w:val="24"/>
          <w:lang w:val="en-GB"/>
        </w:rPr>
        <w:t xml:space="preserve">, M., </w:t>
      </w:r>
      <w:r w:rsidRPr="1FE416D3" w:rsidR="321B3CEB">
        <w:rPr>
          <w:rFonts w:ascii="Arial Nova" w:hAnsi="Arial Nova" w:eastAsia="Arial Nova" w:cs="Arial Nova"/>
          <w:noProof w:val="0"/>
          <w:color w:val="000000" w:themeColor="text1" w:themeTint="FF" w:themeShade="FF"/>
          <w:sz w:val="24"/>
          <w:szCs w:val="24"/>
          <w:lang w:val="en-GB"/>
        </w:rPr>
        <w:t>Ozretić</w:t>
      </w:r>
      <w:r w:rsidRPr="1FE416D3" w:rsidR="321B3CEB">
        <w:rPr>
          <w:rFonts w:ascii="Arial Nova" w:hAnsi="Arial Nova" w:eastAsia="Arial Nova" w:cs="Arial Nova"/>
          <w:noProof w:val="0"/>
          <w:color w:val="000000" w:themeColor="text1" w:themeTint="FF" w:themeShade="FF"/>
          <w:sz w:val="24"/>
          <w:szCs w:val="24"/>
          <w:lang w:val="en-GB"/>
        </w:rPr>
        <w:t xml:space="preserve">-Došen, Đ. and </w:t>
      </w:r>
      <w:r w:rsidRPr="1FE416D3" w:rsidR="321B3CEB">
        <w:rPr>
          <w:rFonts w:ascii="Arial Nova" w:hAnsi="Arial Nova" w:eastAsia="Arial Nova" w:cs="Arial Nova"/>
          <w:noProof w:val="0"/>
          <w:color w:val="000000" w:themeColor="text1" w:themeTint="FF" w:themeShade="FF"/>
          <w:sz w:val="24"/>
          <w:szCs w:val="24"/>
          <w:lang w:val="en-GB"/>
        </w:rPr>
        <w:t>Škare</w:t>
      </w:r>
      <w:r w:rsidRPr="1FE416D3" w:rsidR="321B3CEB">
        <w:rPr>
          <w:rFonts w:ascii="Arial Nova" w:hAnsi="Arial Nova" w:eastAsia="Arial Nova" w:cs="Arial Nova"/>
          <w:noProof w:val="0"/>
          <w:color w:val="000000" w:themeColor="text1" w:themeTint="FF" w:themeShade="FF"/>
          <w:sz w:val="24"/>
          <w:szCs w:val="24"/>
          <w:lang w:val="en-GB"/>
        </w:rPr>
        <w:t xml:space="preserve">, V. (2020). How can perceived consistency in marketing communications influence customer–brand relationship outcomes? </w:t>
      </w:r>
      <w:r w:rsidRPr="1FE416D3" w:rsidR="321B3CEB">
        <w:rPr>
          <w:rFonts w:ascii="Arial Nova" w:hAnsi="Arial Nova" w:eastAsia="Arial Nova" w:cs="Arial Nova"/>
          <w:i w:val="1"/>
          <w:iCs w:val="1"/>
          <w:noProof w:val="0"/>
          <w:color w:val="000000" w:themeColor="text1" w:themeTint="FF" w:themeShade="FF"/>
          <w:sz w:val="24"/>
          <w:szCs w:val="24"/>
          <w:lang w:val="en-GB"/>
        </w:rPr>
        <w:t>European Management Journal</w:t>
      </w:r>
      <w:r w:rsidRPr="1FE416D3" w:rsidR="321B3CEB">
        <w:rPr>
          <w:rFonts w:ascii="Arial Nova" w:hAnsi="Arial Nova" w:eastAsia="Arial Nova" w:cs="Arial Nova"/>
          <w:noProof w:val="0"/>
          <w:color w:val="000000" w:themeColor="text1" w:themeTint="FF" w:themeShade="FF"/>
          <w:sz w:val="24"/>
          <w:szCs w:val="24"/>
          <w:lang w:val="en-GB"/>
        </w:rPr>
        <w:t xml:space="preserve">, 38(2), pp.335–343. </w:t>
      </w:r>
      <w:r w:rsidRPr="1FE416D3" w:rsidR="1DF8C947">
        <w:rPr>
          <w:rFonts w:ascii="Arial Nova" w:hAnsi="Arial Nova" w:eastAsia="Arial Nova" w:cs="Arial Nova"/>
          <w:noProof w:val="0"/>
          <w:color w:val="000000" w:themeColor="text1" w:themeTint="FF" w:themeShade="FF"/>
          <w:sz w:val="24"/>
          <w:szCs w:val="24"/>
          <w:lang w:val="en-GB"/>
        </w:rPr>
        <w:t xml:space="preserve">Available at: </w:t>
      </w:r>
      <w:hyperlink r:id="R20d75fe5070940c1">
        <w:r w:rsidRPr="1FE416D3" w:rsidR="321B3CEB">
          <w:rPr>
            <w:rStyle w:val="Hyperlink"/>
            <w:rFonts w:ascii="Arial Nova" w:hAnsi="Arial Nova" w:eastAsia="Arial Nova" w:cs="Arial Nova"/>
            <w:noProof w:val="0"/>
            <w:sz w:val="24"/>
            <w:szCs w:val="24"/>
            <w:lang w:val="en-GB"/>
          </w:rPr>
          <w:t>https://doi.org/10.1016/j.emj.2019.08.011</w:t>
        </w:r>
      </w:hyperlink>
      <w:r w:rsidRPr="1FE416D3" w:rsidR="08E0DBFE">
        <w:rPr>
          <w:rFonts w:ascii="Arial Nova" w:hAnsi="Arial Nova" w:eastAsia="Arial Nova" w:cs="Arial Nova"/>
          <w:noProof w:val="0"/>
          <w:sz w:val="24"/>
          <w:szCs w:val="24"/>
          <w:lang w:val="en-GB"/>
        </w:rPr>
        <w:t xml:space="preserve"> </w:t>
      </w:r>
      <w:r w:rsidRPr="1FE416D3" w:rsidR="08E0DBFE">
        <w:rPr>
          <w:rFonts w:ascii="Arial Nova" w:hAnsi="Arial Nova" w:eastAsia="Arial Nova" w:cs="Arial Nova"/>
          <w:noProof w:val="0"/>
          <w:color w:val="000000" w:themeColor="text1" w:themeTint="FF" w:themeShade="FF"/>
          <w:sz w:val="24"/>
          <w:szCs w:val="24"/>
          <w:lang w:val="en-GB"/>
        </w:rPr>
        <w:t>[Accessed 27 Mar. 2026].</w:t>
      </w:r>
    </w:p>
    <w:p w:rsidR="321B3CEB" w:rsidP="1FE416D3" w:rsidRDefault="321B3CEB" w14:paraId="4F850F3E" w14:textId="10394162">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Sharp, B., Dawes, </w:t>
      </w:r>
      <w:r w:rsidRPr="1FE416D3" w:rsidR="321B3CEB">
        <w:rPr>
          <w:rFonts w:ascii="Arial Nova" w:hAnsi="Arial Nova" w:eastAsia="Arial Nova" w:cs="Arial Nova"/>
          <w:noProof w:val="0"/>
          <w:color w:val="000000" w:themeColor="text1" w:themeTint="FF" w:themeShade="FF"/>
          <w:sz w:val="24"/>
          <w:szCs w:val="24"/>
          <w:lang w:val="en-GB"/>
        </w:rPr>
        <w:t>J.</w:t>
      </w:r>
      <w:r w:rsidRPr="1FE416D3" w:rsidR="321B3CEB">
        <w:rPr>
          <w:rFonts w:ascii="Arial Nova" w:hAnsi="Arial Nova" w:eastAsia="Arial Nova" w:cs="Arial Nova"/>
          <w:noProof w:val="0"/>
          <w:color w:val="000000" w:themeColor="text1" w:themeTint="FF" w:themeShade="FF"/>
          <w:sz w:val="24"/>
          <w:szCs w:val="24"/>
          <w:lang w:val="en-GB"/>
        </w:rPr>
        <w:t xml:space="preserve"> and Victory, K. (2024). The market-based Assets Theory of Brand Competition. </w:t>
      </w:r>
      <w:r w:rsidRPr="1FE416D3" w:rsidR="321B3CEB">
        <w:rPr>
          <w:rFonts w:ascii="Arial Nova" w:hAnsi="Arial Nova" w:eastAsia="Arial Nova" w:cs="Arial Nova"/>
          <w:i w:val="1"/>
          <w:iCs w:val="1"/>
          <w:noProof w:val="0"/>
          <w:color w:val="000000" w:themeColor="text1" w:themeTint="FF" w:themeShade="FF"/>
          <w:sz w:val="24"/>
          <w:szCs w:val="24"/>
          <w:lang w:val="en-GB"/>
        </w:rPr>
        <w:t>Journal of Retailing and Consumer Services</w:t>
      </w:r>
      <w:r w:rsidRPr="1FE416D3" w:rsidR="321B3CEB">
        <w:rPr>
          <w:rFonts w:ascii="Arial Nova" w:hAnsi="Arial Nova" w:eastAsia="Arial Nova" w:cs="Arial Nova"/>
          <w:noProof w:val="0"/>
          <w:color w:val="000000" w:themeColor="text1" w:themeTint="FF" w:themeShade="FF"/>
          <w:sz w:val="24"/>
          <w:szCs w:val="24"/>
          <w:lang w:val="en-GB"/>
        </w:rPr>
        <w:t>, [</w:t>
      </w:r>
      <w:r w:rsidRPr="1FE416D3" w:rsidR="6B49B4C2">
        <w:rPr>
          <w:rFonts w:ascii="Arial Nova" w:hAnsi="Arial Nova" w:eastAsia="Arial Nova" w:cs="Arial Nova"/>
          <w:noProof w:val="0"/>
          <w:color w:val="000000" w:themeColor="text1" w:themeTint="FF" w:themeShade="FF"/>
          <w:sz w:val="24"/>
          <w:szCs w:val="24"/>
          <w:lang w:val="en-GB"/>
        </w:rPr>
        <w:t>online] pp.</w:t>
      </w:r>
      <w:r w:rsidRPr="1FE416D3" w:rsidR="321B3CEB">
        <w:rPr>
          <w:rFonts w:ascii="Arial Nova" w:hAnsi="Arial Nova" w:eastAsia="Arial Nova" w:cs="Arial Nova"/>
          <w:noProof w:val="0"/>
          <w:color w:val="000000" w:themeColor="text1" w:themeTint="FF" w:themeShade="FF"/>
          <w:sz w:val="24"/>
          <w:szCs w:val="24"/>
          <w:lang w:val="en-GB"/>
        </w:rPr>
        <w:t xml:space="preserve">103566–103566. </w:t>
      </w:r>
      <w:r w:rsidRPr="1FE416D3" w:rsidR="580F0954">
        <w:rPr>
          <w:rFonts w:ascii="Arial Nova" w:hAnsi="Arial Nova" w:eastAsia="Arial Nova" w:cs="Arial Nova"/>
          <w:noProof w:val="0"/>
          <w:color w:val="000000" w:themeColor="text1" w:themeTint="FF" w:themeShade="FF"/>
          <w:sz w:val="24"/>
          <w:szCs w:val="24"/>
          <w:lang w:val="en-GB"/>
        </w:rPr>
        <w:t xml:space="preserve">Available at: </w:t>
      </w:r>
      <w:hyperlink r:id="R3fccf00bbca8480f">
        <w:r w:rsidRPr="1FE416D3" w:rsidR="321B3CEB">
          <w:rPr>
            <w:rStyle w:val="Hyperlink"/>
            <w:rFonts w:ascii="Arial Nova" w:hAnsi="Arial Nova" w:eastAsia="Arial Nova" w:cs="Arial Nova"/>
            <w:noProof w:val="0"/>
            <w:sz w:val="24"/>
            <w:szCs w:val="24"/>
            <w:lang w:val="en-GB"/>
          </w:rPr>
          <w:t>https://doi.org/10.1016/j.jretconser.2023.103566</w:t>
        </w:r>
      </w:hyperlink>
      <w:r w:rsidRPr="1FE416D3" w:rsidR="19B2EEFE">
        <w:rPr>
          <w:rFonts w:ascii="Arial Nova" w:hAnsi="Arial Nova" w:eastAsia="Arial Nova" w:cs="Arial Nova"/>
          <w:noProof w:val="0"/>
          <w:sz w:val="24"/>
          <w:szCs w:val="24"/>
          <w:lang w:val="en-GB"/>
        </w:rPr>
        <w:t xml:space="preserve"> </w:t>
      </w:r>
      <w:r w:rsidRPr="1FE416D3" w:rsidR="19B2EEFE">
        <w:rPr>
          <w:rFonts w:ascii="Arial Nova" w:hAnsi="Arial Nova" w:eastAsia="Arial Nova" w:cs="Arial Nova"/>
          <w:noProof w:val="0"/>
          <w:color w:val="000000" w:themeColor="text1" w:themeTint="FF" w:themeShade="FF"/>
          <w:sz w:val="24"/>
          <w:szCs w:val="24"/>
          <w:lang w:val="en-GB"/>
        </w:rPr>
        <w:t xml:space="preserve">[Accessed </w:t>
      </w:r>
      <w:r w:rsidRPr="1FE416D3" w:rsidR="6090F1F5">
        <w:rPr>
          <w:rFonts w:ascii="Arial Nova" w:hAnsi="Arial Nova" w:eastAsia="Arial Nova" w:cs="Arial Nova"/>
          <w:noProof w:val="0"/>
          <w:color w:val="000000" w:themeColor="text1" w:themeTint="FF" w:themeShade="FF"/>
          <w:sz w:val="24"/>
          <w:szCs w:val="24"/>
          <w:lang w:val="en-GB"/>
        </w:rPr>
        <w:t>26</w:t>
      </w:r>
      <w:r w:rsidRPr="1FE416D3" w:rsidR="19B2EEFE">
        <w:rPr>
          <w:rFonts w:ascii="Arial Nova" w:hAnsi="Arial Nova" w:eastAsia="Arial Nova" w:cs="Arial Nova"/>
          <w:noProof w:val="0"/>
          <w:color w:val="000000" w:themeColor="text1" w:themeTint="FF" w:themeShade="FF"/>
          <w:sz w:val="24"/>
          <w:szCs w:val="24"/>
          <w:lang w:val="en-GB"/>
        </w:rPr>
        <w:t xml:space="preserve"> Mar. 2026].</w:t>
      </w:r>
    </w:p>
    <w:p w:rsidR="321B3CEB" w:rsidP="1FE416D3" w:rsidRDefault="321B3CEB" w14:paraId="0CE88937" w14:textId="6CD9E711">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Srivastava, </w:t>
      </w:r>
      <w:r w:rsidRPr="1FE416D3" w:rsidR="321B3CEB">
        <w:rPr>
          <w:rFonts w:ascii="Arial Nova" w:hAnsi="Arial Nova" w:eastAsia="Arial Nova" w:cs="Arial Nova"/>
          <w:noProof w:val="0"/>
          <w:color w:val="000000" w:themeColor="text1" w:themeTint="FF" w:themeShade="FF"/>
          <w:sz w:val="24"/>
          <w:szCs w:val="24"/>
          <w:lang w:val="en-GB"/>
        </w:rPr>
        <w:t>M.</w:t>
      </w:r>
      <w:r w:rsidRPr="1FE416D3" w:rsidR="321B3CEB">
        <w:rPr>
          <w:rFonts w:ascii="Arial Nova" w:hAnsi="Arial Nova" w:eastAsia="Arial Nova" w:cs="Arial Nova"/>
          <w:noProof w:val="0"/>
          <w:color w:val="000000" w:themeColor="text1" w:themeTint="FF" w:themeShade="FF"/>
          <w:sz w:val="24"/>
          <w:szCs w:val="24"/>
          <w:lang w:val="en-GB"/>
        </w:rPr>
        <w:t xml:space="preserve"> and Kaul, D. (2014). Social interaction, </w:t>
      </w:r>
      <w:r w:rsidRPr="1FE416D3" w:rsidR="321B3CEB">
        <w:rPr>
          <w:rFonts w:ascii="Arial Nova" w:hAnsi="Arial Nova" w:eastAsia="Arial Nova" w:cs="Arial Nova"/>
          <w:noProof w:val="0"/>
          <w:color w:val="000000" w:themeColor="text1" w:themeTint="FF" w:themeShade="FF"/>
          <w:sz w:val="24"/>
          <w:szCs w:val="24"/>
          <w:lang w:val="en-GB"/>
        </w:rPr>
        <w:t>convenience</w:t>
      </w:r>
      <w:r w:rsidRPr="1FE416D3" w:rsidR="321B3CEB">
        <w:rPr>
          <w:rFonts w:ascii="Arial Nova" w:hAnsi="Arial Nova" w:eastAsia="Arial Nova" w:cs="Arial Nova"/>
          <w:noProof w:val="0"/>
          <w:color w:val="000000" w:themeColor="text1" w:themeTint="FF" w:themeShade="FF"/>
          <w:sz w:val="24"/>
          <w:szCs w:val="24"/>
          <w:lang w:val="en-GB"/>
        </w:rPr>
        <w:t xml:space="preserve"> and customer satisfaction: The mediating effect of customer experience. </w:t>
      </w:r>
      <w:r w:rsidRPr="1FE416D3" w:rsidR="321B3CEB">
        <w:rPr>
          <w:rFonts w:ascii="Arial Nova" w:hAnsi="Arial Nova" w:eastAsia="Arial Nova" w:cs="Arial Nova"/>
          <w:i w:val="1"/>
          <w:iCs w:val="1"/>
          <w:noProof w:val="0"/>
          <w:color w:val="000000" w:themeColor="text1" w:themeTint="FF" w:themeShade="FF"/>
          <w:sz w:val="24"/>
          <w:szCs w:val="24"/>
          <w:lang w:val="en-GB"/>
        </w:rPr>
        <w:t>Journal of Retailing and Consumer Services</w:t>
      </w:r>
      <w:r w:rsidRPr="1FE416D3" w:rsidR="321B3CEB">
        <w:rPr>
          <w:rFonts w:ascii="Arial Nova" w:hAnsi="Arial Nova" w:eastAsia="Arial Nova" w:cs="Arial Nova"/>
          <w:noProof w:val="0"/>
          <w:color w:val="000000" w:themeColor="text1" w:themeTint="FF" w:themeShade="FF"/>
          <w:sz w:val="24"/>
          <w:szCs w:val="24"/>
          <w:lang w:val="en-GB"/>
        </w:rPr>
        <w:t xml:space="preserve">, 21(6), pp.1028–1037. </w:t>
      </w:r>
      <w:r w:rsidRPr="1FE416D3" w:rsidR="79555546">
        <w:rPr>
          <w:rFonts w:ascii="Arial Nova" w:hAnsi="Arial Nova" w:eastAsia="Arial Nova" w:cs="Arial Nova"/>
          <w:noProof w:val="0"/>
          <w:color w:val="000000" w:themeColor="text1" w:themeTint="FF" w:themeShade="FF"/>
          <w:sz w:val="24"/>
          <w:szCs w:val="24"/>
          <w:lang w:val="en-GB"/>
        </w:rPr>
        <w:t xml:space="preserve">Available at: </w:t>
      </w:r>
      <w:hyperlink r:id="R7e343243be0041de">
        <w:r w:rsidRPr="1FE416D3" w:rsidR="321B3CEB">
          <w:rPr>
            <w:rStyle w:val="Hyperlink"/>
            <w:rFonts w:ascii="Arial Nova" w:hAnsi="Arial Nova" w:eastAsia="Arial Nova" w:cs="Arial Nova"/>
            <w:noProof w:val="0"/>
            <w:sz w:val="24"/>
            <w:szCs w:val="24"/>
            <w:lang w:val="en-GB"/>
          </w:rPr>
          <w:t>https://doi.org/10.1016/j.jretconser.2014.04.007</w:t>
        </w:r>
      </w:hyperlink>
      <w:r w:rsidRPr="1FE416D3" w:rsidR="64C5CDBF">
        <w:rPr>
          <w:rFonts w:ascii="Arial Nova" w:hAnsi="Arial Nova" w:eastAsia="Arial Nova" w:cs="Arial Nova"/>
          <w:noProof w:val="0"/>
          <w:sz w:val="24"/>
          <w:szCs w:val="24"/>
          <w:lang w:val="en-GB"/>
        </w:rPr>
        <w:t xml:space="preserve"> </w:t>
      </w:r>
      <w:r w:rsidRPr="1FE416D3" w:rsidR="64C5CDBF">
        <w:rPr>
          <w:rFonts w:ascii="Arial Nova" w:hAnsi="Arial Nova" w:eastAsia="Arial Nova" w:cs="Arial Nova"/>
          <w:noProof w:val="0"/>
          <w:color w:val="000000" w:themeColor="text1" w:themeTint="FF" w:themeShade="FF"/>
          <w:sz w:val="24"/>
          <w:szCs w:val="24"/>
          <w:lang w:val="en-GB"/>
        </w:rPr>
        <w:t>[Accessed 24 Mar. 2026].</w:t>
      </w:r>
    </w:p>
    <w:p w:rsidR="321B3CEB" w:rsidP="1FE416D3" w:rsidRDefault="321B3CEB" w14:paraId="7548DB5D" w14:textId="537C51A8">
      <w:pPr>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Tum, </w:t>
      </w:r>
      <w:r w:rsidRPr="1FE416D3" w:rsidR="321B3CEB">
        <w:rPr>
          <w:rFonts w:ascii="Arial Nova" w:hAnsi="Arial Nova" w:eastAsia="Arial Nova" w:cs="Arial Nova"/>
          <w:noProof w:val="0"/>
          <w:color w:val="000000" w:themeColor="text1" w:themeTint="FF" w:themeShade="FF"/>
          <w:sz w:val="24"/>
          <w:szCs w:val="24"/>
          <w:lang w:val="en-GB"/>
        </w:rPr>
        <w:t>J.</w:t>
      </w:r>
      <w:r w:rsidRPr="1FE416D3" w:rsidR="321B3CEB">
        <w:rPr>
          <w:rFonts w:ascii="Arial Nova" w:hAnsi="Arial Nova" w:eastAsia="Arial Nova" w:cs="Arial Nova"/>
          <w:noProof w:val="0"/>
          <w:color w:val="000000" w:themeColor="text1" w:themeTint="FF" w:themeShade="FF"/>
          <w:sz w:val="24"/>
          <w:szCs w:val="24"/>
          <w:lang w:val="en-GB"/>
        </w:rPr>
        <w:t xml:space="preserve"> and Norton, P. (2006). </w:t>
      </w:r>
      <w:r w:rsidRPr="1FE416D3" w:rsidR="321B3CEB">
        <w:rPr>
          <w:rFonts w:ascii="Arial Nova" w:hAnsi="Arial Nova" w:eastAsia="Arial Nova" w:cs="Arial Nova"/>
          <w:i w:val="1"/>
          <w:iCs w:val="1"/>
          <w:noProof w:val="0"/>
          <w:color w:val="000000" w:themeColor="text1" w:themeTint="FF" w:themeShade="FF"/>
          <w:sz w:val="24"/>
          <w:szCs w:val="24"/>
          <w:lang w:val="en-GB"/>
        </w:rPr>
        <w:t>Management of Event Operations</w:t>
      </w:r>
      <w:r w:rsidRPr="1FE416D3" w:rsidR="321B3CEB">
        <w:rPr>
          <w:rFonts w:ascii="Arial Nova" w:hAnsi="Arial Nova" w:eastAsia="Arial Nova" w:cs="Arial Nova"/>
          <w:noProof w:val="0"/>
          <w:color w:val="000000" w:themeColor="text1" w:themeTint="FF" w:themeShade="FF"/>
          <w:sz w:val="24"/>
          <w:szCs w:val="24"/>
          <w:lang w:val="en-GB"/>
        </w:rPr>
        <w:t>. Routledge.</w:t>
      </w:r>
    </w:p>
    <w:p w:rsidR="321B3CEB" w:rsidP="1FE416D3" w:rsidRDefault="321B3CEB" w14:paraId="363F50D5" w14:textId="2F0851FF">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Wallace, K. and </w:t>
      </w:r>
      <w:r w:rsidRPr="1FE416D3" w:rsidR="321B3CEB">
        <w:rPr>
          <w:rFonts w:ascii="Arial Nova" w:hAnsi="Arial Nova" w:eastAsia="Arial Nova" w:cs="Arial Nova"/>
          <w:noProof w:val="0"/>
          <w:color w:val="000000" w:themeColor="text1" w:themeTint="FF" w:themeShade="FF"/>
          <w:sz w:val="24"/>
          <w:szCs w:val="24"/>
          <w:lang w:val="en-GB"/>
        </w:rPr>
        <w:t>Michopoulou</w:t>
      </w:r>
      <w:r w:rsidRPr="1FE416D3" w:rsidR="321B3CEB">
        <w:rPr>
          <w:rFonts w:ascii="Arial Nova" w:hAnsi="Arial Nova" w:eastAsia="Arial Nova" w:cs="Arial Nova"/>
          <w:noProof w:val="0"/>
          <w:color w:val="000000" w:themeColor="text1" w:themeTint="FF" w:themeShade="FF"/>
          <w:sz w:val="24"/>
          <w:szCs w:val="24"/>
          <w:lang w:val="en-GB"/>
        </w:rPr>
        <w:t xml:space="preserve">, E. (2021). Stakeholder Requirements and Value Co-Creation in Events. </w:t>
      </w:r>
      <w:r w:rsidRPr="1FE416D3" w:rsidR="321B3CEB">
        <w:rPr>
          <w:rFonts w:ascii="Arial Nova" w:hAnsi="Arial Nova" w:eastAsia="Arial Nova" w:cs="Arial Nova"/>
          <w:i w:val="1"/>
          <w:iCs w:val="1"/>
          <w:noProof w:val="0"/>
          <w:color w:val="000000" w:themeColor="text1" w:themeTint="FF" w:themeShade="FF"/>
          <w:sz w:val="24"/>
          <w:szCs w:val="24"/>
          <w:lang w:val="en-GB"/>
        </w:rPr>
        <w:t>Event Management</w:t>
      </w:r>
      <w:r w:rsidRPr="1FE416D3" w:rsidR="321B3CEB">
        <w:rPr>
          <w:rFonts w:ascii="Arial Nova" w:hAnsi="Arial Nova" w:eastAsia="Arial Nova" w:cs="Arial Nova"/>
          <w:noProof w:val="0"/>
          <w:color w:val="000000" w:themeColor="text1" w:themeTint="FF" w:themeShade="FF"/>
          <w:sz w:val="24"/>
          <w:szCs w:val="24"/>
          <w:lang w:val="en-GB"/>
        </w:rPr>
        <w:t xml:space="preserve">, 27(2). </w:t>
      </w:r>
      <w:r w:rsidRPr="1FE416D3" w:rsidR="2C80E6DA">
        <w:rPr>
          <w:rFonts w:ascii="Arial Nova" w:hAnsi="Arial Nova" w:eastAsia="Arial Nova" w:cs="Arial Nova"/>
          <w:noProof w:val="0"/>
          <w:color w:val="000000" w:themeColor="text1" w:themeTint="FF" w:themeShade="FF"/>
          <w:sz w:val="24"/>
          <w:szCs w:val="24"/>
          <w:lang w:val="en-GB"/>
        </w:rPr>
        <w:t xml:space="preserve">Available at: </w:t>
      </w:r>
      <w:hyperlink r:id="R88ffd193443a4cc7">
        <w:r w:rsidRPr="1FE416D3" w:rsidR="321B3CEB">
          <w:rPr>
            <w:rStyle w:val="Hyperlink"/>
            <w:rFonts w:ascii="Arial Nova" w:hAnsi="Arial Nova" w:eastAsia="Arial Nova" w:cs="Arial Nova"/>
            <w:noProof w:val="0"/>
            <w:sz w:val="24"/>
            <w:szCs w:val="24"/>
            <w:lang w:val="en-GB"/>
          </w:rPr>
          <w:t>https://doi.org/10.3727/152599521x16367300695744</w:t>
        </w:r>
      </w:hyperlink>
      <w:r w:rsidRPr="1FE416D3" w:rsidR="4E6A4380">
        <w:rPr>
          <w:rFonts w:ascii="Arial Nova" w:hAnsi="Arial Nova" w:eastAsia="Arial Nova" w:cs="Arial Nova"/>
          <w:noProof w:val="0"/>
          <w:sz w:val="24"/>
          <w:szCs w:val="24"/>
          <w:lang w:val="en-GB"/>
        </w:rPr>
        <w:t xml:space="preserve"> </w:t>
      </w:r>
      <w:r w:rsidRPr="1FE416D3" w:rsidR="4E6A4380">
        <w:rPr>
          <w:rFonts w:ascii="Arial Nova" w:hAnsi="Arial Nova" w:eastAsia="Arial Nova" w:cs="Arial Nova"/>
          <w:noProof w:val="0"/>
          <w:color w:val="000000" w:themeColor="text1" w:themeTint="FF" w:themeShade="FF"/>
          <w:sz w:val="24"/>
          <w:szCs w:val="24"/>
          <w:lang w:val="en-GB"/>
        </w:rPr>
        <w:t>[Accessed 20 Mar. 2026].</w:t>
      </w:r>
    </w:p>
    <w:p w:rsidR="321B3CEB" w:rsidP="1FE416D3" w:rsidRDefault="321B3CEB" w14:paraId="53F6BC56" w14:textId="41CEE800">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Yeo, T.E.D., Chu, T.H. and Li, Q. (2025). How Persuasive Is Personalized Advertising? A Meta-Analytic Review of Experimental Evidence of the Effects of Personalization on Ad Effectiveness. </w:t>
      </w:r>
      <w:r w:rsidRPr="1FE416D3" w:rsidR="321B3CEB">
        <w:rPr>
          <w:rFonts w:ascii="Arial Nova" w:hAnsi="Arial Nova" w:eastAsia="Arial Nova" w:cs="Arial Nova"/>
          <w:i w:val="1"/>
          <w:iCs w:val="1"/>
          <w:noProof w:val="0"/>
          <w:color w:val="000000" w:themeColor="text1" w:themeTint="FF" w:themeShade="FF"/>
          <w:sz w:val="24"/>
          <w:szCs w:val="24"/>
          <w:lang w:val="en-GB"/>
        </w:rPr>
        <w:t>Journal of Advertising Research</w:t>
      </w:r>
      <w:r w:rsidRPr="1FE416D3" w:rsidR="321B3CEB">
        <w:rPr>
          <w:rFonts w:ascii="Arial Nova" w:hAnsi="Arial Nova" w:eastAsia="Arial Nova" w:cs="Arial Nova"/>
          <w:noProof w:val="0"/>
          <w:color w:val="000000" w:themeColor="text1" w:themeTint="FF" w:themeShade="FF"/>
          <w:sz w:val="24"/>
          <w:szCs w:val="24"/>
          <w:lang w:val="en-GB"/>
        </w:rPr>
        <w:t xml:space="preserve">, pp.1–16. </w:t>
      </w:r>
      <w:r w:rsidRPr="1FE416D3" w:rsidR="6812CD99">
        <w:rPr>
          <w:rFonts w:ascii="Arial Nova" w:hAnsi="Arial Nova" w:eastAsia="Arial Nova" w:cs="Arial Nova"/>
          <w:noProof w:val="0"/>
          <w:color w:val="000000" w:themeColor="text1" w:themeTint="FF" w:themeShade="FF"/>
          <w:sz w:val="24"/>
          <w:szCs w:val="24"/>
          <w:lang w:val="en-GB"/>
        </w:rPr>
        <w:t xml:space="preserve">Available at: </w:t>
      </w:r>
      <w:hyperlink r:id="Rbdd0c8859a2641cd">
        <w:r w:rsidRPr="1FE416D3" w:rsidR="321B3CEB">
          <w:rPr>
            <w:rStyle w:val="Hyperlink"/>
            <w:rFonts w:ascii="Arial Nova" w:hAnsi="Arial Nova" w:eastAsia="Arial Nova" w:cs="Arial Nova"/>
            <w:noProof w:val="0"/>
            <w:sz w:val="24"/>
            <w:szCs w:val="24"/>
            <w:lang w:val="en-GB"/>
          </w:rPr>
          <w:t>https://doi.org/10.1080/00218499.2025.2467763</w:t>
        </w:r>
      </w:hyperlink>
      <w:r w:rsidRPr="1FE416D3" w:rsidR="7824D9B4">
        <w:rPr>
          <w:rFonts w:ascii="Arial Nova" w:hAnsi="Arial Nova" w:eastAsia="Arial Nova" w:cs="Arial Nova"/>
          <w:noProof w:val="0"/>
          <w:sz w:val="24"/>
          <w:szCs w:val="24"/>
          <w:lang w:val="en-GB"/>
        </w:rPr>
        <w:t xml:space="preserve"> </w:t>
      </w:r>
      <w:r w:rsidRPr="1FE416D3" w:rsidR="7824D9B4">
        <w:rPr>
          <w:rFonts w:ascii="Arial Nova" w:hAnsi="Arial Nova" w:eastAsia="Arial Nova" w:cs="Arial Nova"/>
          <w:noProof w:val="0"/>
          <w:color w:val="000000" w:themeColor="text1" w:themeTint="FF" w:themeShade="FF"/>
          <w:sz w:val="24"/>
          <w:szCs w:val="24"/>
          <w:lang w:val="en-GB"/>
        </w:rPr>
        <w:t>[Accessed 24 Mar. 2026].</w:t>
      </w:r>
    </w:p>
    <w:p w:rsidR="321B3CEB" w:rsidP="1FE416D3" w:rsidRDefault="321B3CEB" w14:paraId="0567AFA1" w14:textId="3DFE479D">
      <w:pPr>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Yeoman, I., Robertson, M., McMahon - Beattie, U., Smith, K.A. and Backer, E. (2015). </w:t>
      </w:r>
      <w:r w:rsidRPr="1FE416D3" w:rsidR="321B3CEB">
        <w:rPr>
          <w:rFonts w:ascii="Arial Nova" w:hAnsi="Arial Nova" w:eastAsia="Arial Nova" w:cs="Arial Nova"/>
          <w:i w:val="1"/>
          <w:iCs w:val="1"/>
          <w:noProof w:val="0"/>
          <w:color w:val="000000" w:themeColor="text1" w:themeTint="FF" w:themeShade="FF"/>
          <w:sz w:val="24"/>
          <w:szCs w:val="24"/>
          <w:lang w:val="en-GB"/>
        </w:rPr>
        <w:t>The future of events and festivals</w:t>
      </w:r>
      <w:r w:rsidRPr="1FE416D3" w:rsidR="321B3CEB">
        <w:rPr>
          <w:rFonts w:ascii="Arial Nova" w:hAnsi="Arial Nova" w:eastAsia="Arial Nova" w:cs="Arial Nova"/>
          <w:noProof w:val="0"/>
          <w:color w:val="000000" w:themeColor="text1" w:themeTint="FF" w:themeShade="FF"/>
          <w:sz w:val="24"/>
          <w:szCs w:val="24"/>
          <w:lang w:val="en-GB"/>
        </w:rPr>
        <w:t>. London: Routledge, Taylor &amp; Francis.</w:t>
      </w:r>
    </w:p>
    <w:p w:rsidR="321B3CEB" w:rsidP="1FE416D3" w:rsidRDefault="321B3CEB" w14:paraId="6171C040" w14:textId="2473CFF3">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1FE416D3" w:rsidR="321B3CEB">
        <w:rPr>
          <w:rFonts w:ascii="Arial Nova" w:hAnsi="Arial Nova" w:eastAsia="Arial Nova" w:cs="Arial Nova"/>
          <w:noProof w:val="0"/>
          <w:color w:val="000000" w:themeColor="text1" w:themeTint="FF" w:themeShade="FF"/>
          <w:sz w:val="24"/>
          <w:szCs w:val="24"/>
          <w:lang w:val="en-GB"/>
        </w:rPr>
        <w:t xml:space="preserve">Zhang, Z., Qiu, K. and Ye, Y. (2025). Influence of audiovisual features of short video advertising on consumer engagement </w:t>
      </w:r>
      <w:r w:rsidRPr="1FE416D3" w:rsidR="2232D250">
        <w:rPr>
          <w:rFonts w:ascii="Arial Nova" w:hAnsi="Arial Nova" w:eastAsia="Arial Nova" w:cs="Arial Nova"/>
          <w:noProof w:val="0"/>
          <w:color w:val="000000" w:themeColor="text1" w:themeTint="FF" w:themeShade="FF"/>
          <w:sz w:val="24"/>
          <w:szCs w:val="24"/>
          <w:lang w:val="en-GB"/>
        </w:rPr>
        <w:t>behaviours</w:t>
      </w:r>
      <w:r w:rsidRPr="1FE416D3" w:rsidR="321B3CEB">
        <w:rPr>
          <w:rFonts w:ascii="Arial Nova" w:hAnsi="Arial Nova" w:eastAsia="Arial Nova" w:cs="Arial Nova"/>
          <w:noProof w:val="0"/>
          <w:color w:val="000000" w:themeColor="text1" w:themeTint="FF" w:themeShade="FF"/>
          <w:sz w:val="24"/>
          <w:szCs w:val="24"/>
          <w:lang w:val="en-GB"/>
        </w:rPr>
        <w:t xml:space="preserve">: Evidence from TikTok. </w:t>
      </w:r>
      <w:r w:rsidRPr="1FE416D3" w:rsidR="321B3CEB">
        <w:rPr>
          <w:rFonts w:ascii="Arial Nova" w:hAnsi="Arial Nova" w:eastAsia="Arial Nova" w:cs="Arial Nova"/>
          <w:i w:val="1"/>
          <w:iCs w:val="1"/>
          <w:noProof w:val="0"/>
          <w:color w:val="000000" w:themeColor="text1" w:themeTint="FF" w:themeShade="FF"/>
          <w:sz w:val="24"/>
          <w:szCs w:val="24"/>
          <w:lang w:val="en-GB"/>
        </w:rPr>
        <w:t>Journal of Business Research</w:t>
      </w:r>
      <w:r w:rsidRPr="1FE416D3" w:rsidR="321B3CEB">
        <w:rPr>
          <w:rFonts w:ascii="Arial Nova" w:hAnsi="Arial Nova" w:eastAsia="Arial Nova" w:cs="Arial Nova"/>
          <w:noProof w:val="0"/>
          <w:color w:val="000000" w:themeColor="text1" w:themeTint="FF" w:themeShade="FF"/>
          <w:sz w:val="24"/>
          <w:szCs w:val="24"/>
          <w:lang w:val="en-GB"/>
        </w:rPr>
        <w:t xml:space="preserve">, 201, p.115662. </w:t>
      </w:r>
      <w:r w:rsidRPr="1FE416D3" w:rsidR="7F597F7F">
        <w:rPr>
          <w:rFonts w:ascii="Arial Nova" w:hAnsi="Arial Nova" w:eastAsia="Arial Nova" w:cs="Arial Nova"/>
          <w:noProof w:val="0"/>
          <w:color w:val="000000" w:themeColor="text1" w:themeTint="FF" w:themeShade="FF"/>
          <w:sz w:val="24"/>
          <w:szCs w:val="24"/>
          <w:lang w:val="en-GB"/>
        </w:rPr>
        <w:t xml:space="preserve">Available at: </w:t>
      </w:r>
      <w:hyperlink r:id="R22df0521b78a4e35">
        <w:r w:rsidRPr="1FE416D3" w:rsidR="321B3CEB">
          <w:rPr>
            <w:rStyle w:val="Hyperlink"/>
            <w:rFonts w:ascii="Arial Nova" w:hAnsi="Arial Nova" w:eastAsia="Arial Nova" w:cs="Arial Nova"/>
            <w:noProof w:val="0"/>
            <w:sz w:val="24"/>
            <w:szCs w:val="24"/>
            <w:lang w:val="en-GB"/>
          </w:rPr>
          <w:t>https://doi.org/10.1016/j.jbusres.2025.115662</w:t>
        </w:r>
      </w:hyperlink>
      <w:r w:rsidRPr="1FE416D3" w:rsidR="52AC470F">
        <w:rPr>
          <w:rFonts w:ascii="Arial Nova" w:hAnsi="Arial Nova" w:eastAsia="Arial Nova" w:cs="Arial Nova"/>
          <w:noProof w:val="0"/>
          <w:sz w:val="24"/>
          <w:szCs w:val="24"/>
          <w:lang w:val="en-GB"/>
        </w:rPr>
        <w:t xml:space="preserve"> </w:t>
      </w:r>
      <w:r w:rsidRPr="1FE416D3" w:rsidR="52AC470F">
        <w:rPr>
          <w:rFonts w:ascii="Arial Nova" w:hAnsi="Arial Nova" w:eastAsia="Arial Nova" w:cs="Arial Nova"/>
          <w:noProof w:val="0"/>
          <w:color w:val="000000" w:themeColor="text1" w:themeTint="FF" w:themeShade="FF"/>
          <w:sz w:val="24"/>
          <w:szCs w:val="24"/>
          <w:lang w:val="en-GB"/>
        </w:rPr>
        <w:t>[Accessed 26 Mar. 2026].</w:t>
      </w:r>
    </w:p>
    <w:p w:rsidR="1FE416D3" w:rsidP="1FE416D3" w:rsidRDefault="1FE416D3" w14:paraId="4B5BBA08" w14:textId="24B5D860">
      <w:pPr>
        <w:pStyle w:val="Normal"/>
        <w:rPr>
          <w:rFonts w:ascii="Arial Nova" w:hAnsi="Arial Nova" w:eastAsia="Arial Nova" w:cs="Arial Nova"/>
        </w:rPr>
      </w:pPr>
    </w:p>
    <w:p w:rsidR="1FE416D3" w:rsidP="1FE416D3" w:rsidRDefault="1FE416D3" w14:paraId="5F722411" w14:textId="62A7E3A7">
      <w:pPr>
        <w:pStyle w:val="Normal"/>
        <w:rPr>
          <w:rFonts w:ascii="Arial Nova" w:hAnsi="Arial Nova" w:eastAsia="Arial Nova" w:cs="Arial Nova"/>
        </w:rPr>
      </w:pPr>
    </w:p>
    <w:p w:rsidR="1FE416D3" w:rsidP="1FE416D3" w:rsidRDefault="1FE416D3" w14:paraId="55D728DA" w14:textId="2F21402D">
      <w:pPr>
        <w:pStyle w:val="Normal"/>
        <w:rPr>
          <w:rFonts w:ascii="Arial Nova" w:hAnsi="Arial Nova" w:eastAsia="Arial Nova" w:cs="Arial Nova"/>
        </w:rPr>
      </w:pPr>
    </w:p>
    <w:sectPr>
      <w:pgSz w:w="12240" w:h="15840" w:orient="portrait"/>
      <w:pgMar w:top="1440" w:right="1440" w:bottom="1440" w:left="1440" w:header="720" w:footer="720" w:gutter="0"/>
      <w:cols w:space="720"/>
      <w:docGrid w:linePitch="360"/>
      <w:headerReference w:type="default" r:id="Rba8bfcaa82b14a01"/>
      <w:footerReference w:type="default" r:id="R145411603bcd418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FE416D3" w:rsidTr="1FE416D3" w14:paraId="401501F2">
      <w:trPr>
        <w:trHeight w:val="300"/>
      </w:trPr>
      <w:tc>
        <w:tcPr>
          <w:tcW w:w="3120" w:type="dxa"/>
          <w:tcMar/>
        </w:tcPr>
        <w:p w:rsidR="1FE416D3" w:rsidP="1FE416D3" w:rsidRDefault="1FE416D3" w14:paraId="179002BC" w14:textId="6F926E93">
          <w:pPr>
            <w:pStyle w:val="Header"/>
            <w:bidi w:val="0"/>
            <w:ind w:left="-115"/>
            <w:jc w:val="left"/>
          </w:pPr>
        </w:p>
      </w:tc>
      <w:tc>
        <w:tcPr>
          <w:tcW w:w="3120" w:type="dxa"/>
          <w:tcMar/>
        </w:tcPr>
        <w:p w:rsidR="1FE416D3" w:rsidP="1FE416D3" w:rsidRDefault="1FE416D3" w14:paraId="732EF08A" w14:textId="4912055D">
          <w:pPr>
            <w:pStyle w:val="Header"/>
            <w:bidi w:val="0"/>
            <w:jc w:val="center"/>
          </w:pPr>
        </w:p>
      </w:tc>
      <w:tc>
        <w:tcPr>
          <w:tcW w:w="3120" w:type="dxa"/>
          <w:tcMar/>
        </w:tcPr>
        <w:p w:rsidR="1FE416D3" w:rsidP="1FE416D3" w:rsidRDefault="1FE416D3" w14:paraId="2E3D9013" w14:textId="1410AB06">
          <w:pPr>
            <w:pStyle w:val="Header"/>
            <w:bidi w:val="0"/>
            <w:ind w:right="-115"/>
            <w:jc w:val="right"/>
          </w:pPr>
        </w:p>
      </w:tc>
    </w:tr>
  </w:tbl>
  <w:p w:rsidR="1FE416D3" w:rsidRDefault="1FE416D3" w14:paraId="1942C024" w14:textId="4F61D716"/>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FE416D3" w:rsidTr="1FE416D3" w14:paraId="0A60ADA0">
      <w:trPr>
        <w:trHeight w:val="300"/>
      </w:trPr>
      <w:tc>
        <w:tcPr>
          <w:tcW w:w="3120" w:type="dxa"/>
          <w:tcMar/>
        </w:tcPr>
        <w:p w:rsidR="1FE416D3" w:rsidP="1FE416D3" w:rsidRDefault="1FE416D3" w14:paraId="17B112EA" w14:textId="463CEF3B">
          <w:pPr>
            <w:pStyle w:val="Header"/>
            <w:bidi w:val="0"/>
            <w:ind w:left="-115"/>
            <w:jc w:val="left"/>
          </w:pPr>
        </w:p>
      </w:tc>
      <w:tc>
        <w:tcPr>
          <w:tcW w:w="3120" w:type="dxa"/>
          <w:tcMar/>
        </w:tcPr>
        <w:p w:rsidR="1FE416D3" w:rsidP="1FE416D3" w:rsidRDefault="1FE416D3" w14:paraId="5455B6F8" w14:textId="353CDBB8">
          <w:pPr>
            <w:pStyle w:val="Header"/>
            <w:bidi w:val="0"/>
            <w:jc w:val="center"/>
          </w:pPr>
        </w:p>
      </w:tc>
      <w:tc>
        <w:tcPr>
          <w:tcW w:w="3120" w:type="dxa"/>
          <w:tcMar/>
        </w:tcPr>
        <w:p w:rsidR="1FE416D3" w:rsidP="1FE416D3" w:rsidRDefault="1FE416D3" w14:paraId="4B9EA182" w14:textId="2D6E782F">
          <w:pPr>
            <w:pStyle w:val="Header"/>
            <w:bidi w:val="0"/>
            <w:ind w:right="-115"/>
            <w:jc w:val="right"/>
          </w:pPr>
        </w:p>
      </w:tc>
    </w:tr>
  </w:tbl>
  <w:p w:rsidR="1FE416D3" w:rsidP="1FE416D3" w:rsidRDefault="1FE416D3" w14:paraId="367B7810" w14:textId="0D0AC3A4">
    <w:pPr>
      <w:pStyle w:val="Header"/>
      <w:bidi w:val="0"/>
    </w:pPr>
  </w:p>
</w:hdr>
</file>

<file path=word/intelligence2.xml><?xml version="1.0" encoding="utf-8"?>
<int2:intelligence xmlns:int2="http://schemas.microsoft.com/office/intelligence/2020/intelligence">
  <int2:observations>
    <int2:textHash int2:hashCode="6DB+hRGHm91Bdk" int2:id="IkNB7m0U">
      <int2:state int2:type="spell" int2:value="Rejected"/>
    </int2:textHash>
    <int2:textHash int2:hashCode="Xh0U7YytEmRAhz" int2:id="aFIk1XBv">
      <int2:state int2:type="spell" int2:value="Rejected"/>
    </int2:textHash>
    <int2:textHash int2:hashCode="7+3ixFwsNwQlHl" int2:id="JIDGiUji">
      <int2:state int2:type="spell" int2:value="Rejected"/>
    </int2:textHash>
    <int2:textHash int2:hashCode="PBfJBXEq5UenDA" int2:id="ukztAPuh">
      <int2:state int2:type="spell" int2:value="Rejected"/>
    </int2:textHash>
    <int2:textHash int2:hashCode="/IjGs8w4CFPeJ+" int2:id="NqJzdo1M">
      <int2:state int2:type="spell" int2:value="Rejected"/>
    </int2:textHash>
    <int2:textHash int2:hashCode="HEXtz+T4PyFSoL" int2:id="H52CeF7f">
      <int2:state int2:type="spell" int2:value="Rejected"/>
    </int2:textHash>
    <int2:bookmark int2:bookmarkName="_Int_g9VEOipt" int2:invalidationBookmarkName="" int2:hashCode="bc1M4j2I4u6VaL" int2:id="ihsfi9jN">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EC82C9"/>
    <w:rsid w:val="000CCB28"/>
    <w:rsid w:val="0013A1D2"/>
    <w:rsid w:val="0049ECB4"/>
    <w:rsid w:val="004C9CAF"/>
    <w:rsid w:val="0070370A"/>
    <w:rsid w:val="00716FA2"/>
    <w:rsid w:val="00D57E32"/>
    <w:rsid w:val="00D99FF6"/>
    <w:rsid w:val="00DB9B3D"/>
    <w:rsid w:val="0110F5A9"/>
    <w:rsid w:val="01268DA1"/>
    <w:rsid w:val="014429BE"/>
    <w:rsid w:val="015118A5"/>
    <w:rsid w:val="015F28F5"/>
    <w:rsid w:val="019D202E"/>
    <w:rsid w:val="01AAECF4"/>
    <w:rsid w:val="01AF3372"/>
    <w:rsid w:val="01AF3372"/>
    <w:rsid w:val="01B58745"/>
    <w:rsid w:val="01D0D897"/>
    <w:rsid w:val="01E8ABD2"/>
    <w:rsid w:val="0213E487"/>
    <w:rsid w:val="021AF825"/>
    <w:rsid w:val="021B26A2"/>
    <w:rsid w:val="024F1F20"/>
    <w:rsid w:val="0250BF7D"/>
    <w:rsid w:val="02571A07"/>
    <w:rsid w:val="0259C000"/>
    <w:rsid w:val="02674735"/>
    <w:rsid w:val="02A963BE"/>
    <w:rsid w:val="02D47372"/>
    <w:rsid w:val="02D47372"/>
    <w:rsid w:val="03876A17"/>
    <w:rsid w:val="039E8120"/>
    <w:rsid w:val="03BED1A3"/>
    <w:rsid w:val="03C43FB1"/>
    <w:rsid w:val="040445C0"/>
    <w:rsid w:val="04209004"/>
    <w:rsid w:val="0420BC7B"/>
    <w:rsid w:val="042514F1"/>
    <w:rsid w:val="04262033"/>
    <w:rsid w:val="0456769F"/>
    <w:rsid w:val="0458CCAC"/>
    <w:rsid w:val="047B436C"/>
    <w:rsid w:val="047F9FA3"/>
    <w:rsid w:val="04992CE8"/>
    <w:rsid w:val="04B848E3"/>
    <w:rsid w:val="04CDE3D4"/>
    <w:rsid w:val="04D5992E"/>
    <w:rsid w:val="05016E65"/>
    <w:rsid w:val="051CAB10"/>
    <w:rsid w:val="052B01BC"/>
    <w:rsid w:val="052DA7C7"/>
    <w:rsid w:val="0539C3CF"/>
    <w:rsid w:val="057083A7"/>
    <w:rsid w:val="05D6DEE7"/>
    <w:rsid w:val="05DF22FC"/>
    <w:rsid w:val="05FE8BBB"/>
    <w:rsid w:val="066ACAA1"/>
    <w:rsid w:val="068793BF"/>
    <w:rsid w:val="06C54F32"/>
    <w:rsid w:val="06D8D3DE"/>
    <w:rsid w:val="06E51F2A"/>
    <w:rsid w:val="06F1D31D"/>
    <w:rsid w:val="071CE470"/>
    <w:rsid w:val="073D797F"/>
    <w:rsid w:val="0744CE3B"/>
    <w:rsid w:val="077083DA"/>
    <w:rsid w:val="0774167F"/>
    <w:rsid w:val="07C50317"/>
    <w:rsid w:val="07EC82C9"/>
    <w:rsid w:val="07F18A27"/>
    <w:rsid w:val="080183E2"/>
    <w:rsid w:val="080EF142"/>
    <w:rsid w:val="0810CC7A"/>
    <w:rsid w:val="08288D8B"/>
    <w:rsid w:val="082D5CD3"/>
    <w:rsid w:val="082DFC47"/>
    <w:rsid w:val="084D0AC8"/>
    <w:rsid w:val="08A9B246"/>
    <w:rsid w:val="08E0DBFE"/>
    <w:rsid w:val="08EA875F"/>
    <w:rsid w:val="08F63FA5"/>
    <w:rsid w:val="0925F3D0"/>
    <w:rsid w:val="09384B27"/>
    <w:rsid w:val="09635986"/>
    <w:rsid w:val="096701B7"/>
    <w:rsid w:val="097D0128"/>
    <w:rsid w:val="09968400"/>
    <w:rsid w:val="09A4CE39"/>
    <w:rsid w:val="09AF932F"/>
    <w:rsid w:val="09BB6D1B"/>
    <w:rsid w:val="09BF1467"/>
    <w:rsid w:val="0A1873FD"/>
    <w:rsid w:val="0AAB586A"/>
    <w:rsid w:val="0AB85E29"/>
    <w:rsid w:val="0AC3D780"/>
    <w:rsid w:val="0ACA900A"/>
    <w:rsid w:val="0AD4C68C"/>
    <w:rsid w:val="0AE00C18"/>
    <w:rsid w:val="0AE3B4EF"/>
    <w:rsid w:val="0B2DDC1A"/>
    <w:rsid w:val="0B47FE90"/>
    <w:rsid w:val="0B4B4F2B"/>
    <w:rsid w:val="0B5E7CD4"/>
    <w:rsid w:val="0B6BAA44"/>
    <w:rsid w:val="0B8309F9"/>
    <w:rsid w:val="0B83CD04"/>
    <w:rsid w:val="0B926BB0"/>
    <w:rsid w:val="0B9EAB6F"/>
    <w:rsid w:val="0BBE7AB0"/>
    <w:rsid w:val="0BEC287C"/>
    <w:rsid w:val="0BF5A911"/>
    <w:rsid w:val="0BF773AB"/>
    <w:rsid w:val="0C2F1ABF"/>
    <w:rsid w:val="0C42EA6F"/>
    <w:rsid w:val="0C4B589F"/>
    <w:rsid w:val="0C4D13E3"/>
    <w:rsid w:val="0C5F5E4F"/>
    <w:rsid w:val="0C6E70D0"/>
    <w:rsid w:val="0C723976"/>
    <w:rsid w:val="0CA51044"/>
    <w:rsid w:val="0CAD0E97"/>
    <w:rsid w:val="0CB9C78B"/>
    <w:rsid w:val="0CCB5CD0"/>
    <w:rsid w:val="0CDC3B20"/>
    <w:rsid w:val="0CF852FC"/>
    <w:rsid w:val="0CFB2D4E"/>
    <w:rsid w:val="0D7DD2CE"/>
    <w:rsid w:val="0D90FEE3"/>
    <w:rsid w:val="0DD1624B"/>
    <w:rsid w:val="0DF7D4F2"/>
    <w:rsid w:val="0E1066E0"/>
    <w:rsid w:val="0E32DC77"/>
    <w:rsid w:val="0E69873B"/>
    <w:rsid w:val="0EB3ABD9"/>
    <w:rsid w:val="0EBB5116"/>
    <w:rsid w:val="0EC3F949"/>
    <w:rsid w:val="0EC9103E"/>
    <w:rsid w:val="0ECFB2A5"/>
    <w:rsid w:val="0ED1023F"/>
    <w:rsid w:val="0EE0AA30"/>
    <w:rsid w:val="0F1612E7"/>
    <w:rsid w:val="0F2E0AF4"/>
    <w:rsid w:val="0F356AFE"/>
    <w:rsid w:val="0F71510E"/>
    <w:rsid w:val="0FD497F8"/>
    <w:rsid w:val="0FEA7F9A"/>
    <w:rsid w:val="10063A80"/>
    <w:rsid w:val="101C0D0A"/>
    <w:rsid w:val="1029BC1B"/>
    <w:rsid w:val="102EC65C"/>
    <w:rsid w:val="107840BB"/>
    <w:rsid w:val="108B3EE9"/>
    <w:rsid w:val="1093B87B"/>
    <w:rsid w:val="10A537B5"/>
    <w:rsid w:val="10FE2D7E"/>
    <w:rsid w:val="1105E44B"/>
    <w:rsid w:val="11356DAF"/>
    <w:rsid w:val="1137680D"/>
    <w:rsid w:val="11482DC3"/>
    <w:rsid w:val="1164E25D"/>
    <w:rsid w:val="1179E81F"/>
    <w:rsid w:val="117D0A25"/>
    <w:rsid w:val="1182F3F1"/>
    <w:rsid w:val="11A00B37"/>
    <w:rsid w:val="11B83DAB"/>
    <w:rsid w:val="11BE9087"/>
    <w:rsid w:val="11C2C559"/>
    <w:rsid w:val="11F3302D"/>
    <w:rsid w:val="11F7A540"/>
    <w:rsid w:val="11F9829C"/>
    <w:rsid w:val="12173373"/>
    <w:rsid w:val="12223033"/>
    <w:rsid w:val="1228FA2C"/>
    <w:rsid w:val="125DF9E9"/>
    <w:rsid w:val="12906EEF"/>
    <w:rsid w:val="12BDE0FB"/>
    <w:rsid w:val="12C72954"/>
    <w:rsid w:val="13135462"/>
    <w:rsid w:val="13165E64"/>
    <w:rsid w:val="132DDD95"/>
    <w:rsid w:val="13B24547"/>
    <w:rsid w:val="13C54F6B"/>
    <w:rsid w:val="13C7CD73"/>
    <w:rsid w:val="13C84CCB"/>
    <w:rsid w:val="13D115E5"/>
    <w:rsid w:val="13D35F53"/>
    <w:rsid w:val="13F39733"/>
    <w:rsid w:val="140D595C"/>
    <w:rsid w:val="1424E774"/>
    <w:rsid w:val="142F4E57"/>
    <w:rsid w:val="144A5A66"/>
    <w:rsid w:val="1477EAA5"/>
    <w:rsid w:val="149945E8"/>
    <w:rsid w:val="14B1CBF6"/>
    <w:rsid w:val="14D0B831"/>
    <w:rsid w:val="14E845D2"/>
    <w:rsid w:val="150D5A29"/>
    <w:rsid w:val="1511B0B9"/>
    <w:rsid w:val="15141FC2"/>
    <w:rsid w:val="1550DB45"/>
    <w:rsid w:val="15583976"/>
    <w:rsid w:val="155AB628"/>
    <w:rsid w:val="155E8A03"/>
    <w:rsid w:val="155F14B8"/>
    <w:rsid w:val="1569EAC4"/>
    <w:rsid w:val="156B2353"/>
    <w:rsid w:val="1583DE0F"/>
    <w:rsid w:val="15895287"/>
    <w:rsid w:val="1591D9D8"/>
    <w:rsid w:val="159E8581"/>
    <w:rsid w:val="15ADFFF5"/>
    <w:rsid w:val="15C23768"/>
    <w:rsid w:val="15CBF0EE"/>
    <w:rsid w:val="15DCBFEC"/>
    <w:rsid w:val="15DFDCCF"/>
    <w:rsid w:val="15FBD362"/>
    <w:rsid w:val="162B73D2"/>
    <w:rsid w:val="167BB3FF"/>
    <w:rsid w:val="169E024F"/>
    <w:rsid w:val="16A5697C"/>
    <w:rsid w:val="16A9863F"/>
    <w:rsid w:val="16D5E990"/>
    <w:rsid w:val="16F53AFF"/>
    <w:rsid w:val="17204392"/>
    <w:rsid w:val="172492C6"/>
    <w:rsid w:val="172492C6"/>
    <w:rsid w:val="172A940F"/>
    <w:rsid w:val="1737DED5"/>
    <w:rsid w:val="17453ABC"/>
    <w:rsid w:val="176AD778"/>
    <w:rsid w:val="176D99EE"/>
    <w:rsid w:val="17959A2D"/>
    <w:rsid w:val="17AC31D9"/>
    <w:rsid w:val="17B08C1A"/>
    <w:rsid w:val="17B7C997"/>
    <w:rsid w:val="17C4729A"/>
    <w:rsid w:val="17E4854E"/>
    <w:rsid w:val="1807BBC6"/>
    <w:rsid w:val="184DC556"/>
    <w:rsid w:val="18796F81"/>
    <w:rsid w:val="187AE214"/>
    <w:rsid w:val="188441AD"/>
    <w:rsid w:val="18977122"/>
    <w:rsid w:val="18E3A201"/>
    <w:rsid w:val="191B06A1"/>
    <w:rsid w:val="192D035F"/>
    <w:rsid w:val="194368F8"/>
    <w:rsid w:val="1950001B"/>
    <w:rsid w:val="19996746"/>
    <w:rsid w:val="199E2A3C"/>
    <w:rsid w:val="199E2A3C"/>
    <w:rsid w:val="19B2EEFE"/>
    <w:rsid w:val="19B4AE66"/>
    <w:rsid w:val="19D71189"/>
    <w:rsid w:val="19E74B1C"/>
    <w:rsid w:val="1A12076E"/>
    <w:rsid w:val="1A41F43D"/>
    <w:rsid w:val="1A53475B"/>
    <w:rsid w:val="1AB20F27"/>
    <w:rsid w:val="1AF3C1E2"/>
    <w:rsid w:val="1AF914FB"/>
    <w:rsid w:val="1AFD30B1"/>
    <w:rsid w:val="1B192A62"/>
    <w:rsid w:val="1B1F397E"/>
    <w:rsid w:val="1B35D7E5"/>
    <w:rsid w:val="1B37A2D4"/>
    <w:rsid w:val="1B5527AA"/>
    <w:rsid w:val="1B8B4C10"/>
    <w:rsid w:val="1BEA1344"/>
    <w:rsid w:val="1BFAC953"/>
    <w:rsid w:val="1BFD9267"/>
    <w:rsid w:val="1C018673"/>
    <w:rsid w:val="1C08401C"/>
    <w:rsid w:val="1C27F7A3"/>
    <w:rsid w:val="1C5DBE22"/>
    <w:rsid w:val="1CA04C76"/>
    <w:rsid w:val="1CA79B61"/>
    <w:rsid w:val="1CB3CF24"/>
    <w:rsid w:val="1CE3B9E8"/>
    <w:rsid w:val="1CF1697F"/>
    <w:rsid w:val="1D018EDD"/>
    <w:rsid w:val="1D09CED8"/>
    <w:rsid w:val="1D3F0A7E"/>
    <w:rsid w:val="1D954E81"/>
    <w:rsid w:val="1DAB138E"/>
    <w:rsid w:val="1DC3EB1C"/>
    <w:rsid w:val="1DC64570"/>
    <w:rsid w:val="1DF8C947"/>
    <w:rsid w:val="1E04D0EF"/>
    <w:rsid w:val="1E27A167"/>
    <w:rsid w:val="1E427417"/>
    <w:rsid w:val="1E6FF731"/>
    <w:rsid w:val="1E873AD8"/>
    <w:rsid w:val="1EA4FE37"/>
    <w:rsid w:val="1EAB7758"/>
    <w:rsid w:val="1EBCF432"/>
    <w:rsid w:val="1EC12CCC"/>
    <w:rsid w:val="1EFFAE57"/>
    <w:rsid w:val="1F018E67"/>
    <w:rsid w:val="1F0A2F6F"/>
    <w:rsid w:val="1F15543B"/>
    <w:rsid w:val="1F23801C"/>
    <w:rsid w:val="1F3E67AE"/>
    <w:rsid w:val="1F44ED3A"/>
    <w:rsid w:val="1FC8C059"/>
    <w:rsid w:val="1FE416D3"/>
    <w:rsid w:val="2023191B"/>
    <w:rsid w:val="202A947A"/>
    <w:rsid w:val="20610AA9"/>
    <w:rsid w:val="206550C7"/>
    <w:rsid w:val="206C889B"/>
    <w:rsid w:val="209079D0"/>
    <w:rsid w:val="20A89AB8"/>
    <w:rsid w:val="20ACFA02"/>
    <w:rsid w:val="20D5535D"/>
    <w:rsid w:val="20E694E8"/>
    <w:rsid w:val="20EBAD2D"/>
    <w:rsid w:val="213224F5"/>
    <w:rsid w:val="213C9BAB"/>
    <w:rsid w:val="21548F57"/>
    <w:rsid w:val="215BB25C"/>
    <w:rsid w:val="2166CA29"/>
    <w:rsid w:val="216D8779"/>
    <w:rsid w:val="217202F7"/>
    <w:rsid w:val="21B6C5A9"/>
    <w:rsid w:val="21E37B0D"/>
    <w:rsid w:val="2214377F"/>
    <w:rsid w:val="222CA3DC"/>
    <w:rsid w:val="2232863A"/>
    <w:rsid w:val="2232D250"/>
    <w:rsid w:val="223E8548"/>
    <w:rsid w:val="2241A65D"/>
    <w:rsid w:val="224FF62D"/>
    <w:rsid w:val="2271532E"/>
    <w:rsid w:val="2299B198"/>
    <w:rsid w:val="229F7A10"/>
    <w:rsid w:val="22DADA1F"/>
    <w:rsid w:val="22DBF26B"/>
    <w:rsid w:val="22E701CE"/>
    <w:rsid w:val="23051421"/>
    <w:rsid w:val="2305E0E7"/>
    <w:rsid w:val="230FAD49"/>
    <w:rsid w:val="2313D018"/>
    <w:rsid w:val="235C4D9E"/>
    <w:rsid w:val="237AD105"/>
    <w:rsid w:val="2383F96E"/>
    <w:rsid w:val="2395FD9F"/>
    <w:rsid w:val="23A02B8C"/>
    <w:rsid w:val="23BB707E"/>
    <w:rsid w:val="23F3B9AE"/>
    <w:rsid w:val="240BC73B"/>
    <w:rsid w:val="2479118D"/>
    <w:rsid w:val="24900012"/>
    <w:rsid w:val="2496EB41"/>
    <w:rsid w:val="249AD0BA"/>
    <w:rsid w:val="24A64847"/>
    <w:rsid w:val="24B75D5E"/>
    <w:rsid w:val="24CE1D7C"/>
    <w:rsid w:val="24CE2A25"/>
    <w:rsid w:val="24DB0808"/>
    <w:rsid w:val="24FB46A9"/>
    <w:rsid w:val="2527F4D2"/>
    <w:rsid w:val="253F221A"/>
    <w:rsid w:val="25585206"/>
    <w:rsid w:val="256987FE"/>
    <w:rsid w:val="257AD894"/>
    <w:rsid w:val="259CAE23"/>
    <w:rsid w:val="25A53376"/>
    <w:rsid w:val="25CCFA92"/>
    <w:rsid w:val="25F74AB9"/>
    <w:rsid w:val="260CBD6C"/>
    <w:rsid w:val="2612FE51"/>
    <w:rsid w:val="26186063"/>
    <w:rsid w:val="262BF5F5"/>
    <w:rsid w:val="26506C2F"/>
    <w:rsid w:val="2666BE48"/>
    <w:rsid w:val="266775B0"/>
    <w:rsid w:val="266EE70C"/>
    <w:rsid w:val="267222ED"/>
    <w:rsid w:val="26898E1D"/>
    <w:rsid w:val="26A7EE53"/>
    <w:rsid w:val="2758BFF1"/>
    <w:rsid w:val="27805D88"/>
    <w:rsid w:val="279B153F"/>
    <w:rsid w:val="279BA94F"/>
    <w:rsid w:val="27D1883A"/>
    <w:rsid w:val="280B3714"/>
    <w:rsid w:val="28371EB8"/>
    <w:rsid w:val="283C40CC"/>
    <w:rsid w:val="2857EF29"/>
    <w:rsid w:val="286D1124"/>
    <w:rsid w:val="287944D3"/>
    <w:rsid w:val="2892C2FD"/>
    <w:rsid w:val="28FA5935"/>
    <w:rsid w:val="2961BBED"/>
    <w:rsid w:val="2966059C"/>
    <w:rsid w:val="298037DC"/>
    <w:rsid w:val="298E5E2F"/>
    <w:rsid w:val="29D95485"/>
    <w:rsid w:val="29FA95C7"/>
    <w:rsid w:val="2A01F223"/>
    <w:rsid w:val="2A24C490"/>
    <w:rsid w:val="2A2F068F"/>
    <w:rsid w:val="2A40AB01"/>
    <w:rsid w:val="2A41B438"/>
    <w:rsid w:val="2A47830E"/>
    <w:rsid w:val="2A4D8080"/>
    <w:rsid w:val="2AC4F9C2"/>
    <w:rsid w:val="2ACFAFE2"/>
    <w:rsid w:val="2AF85AC6"/>
    <w:rsid w:val="2B596422"/>
    <w:rsid w:val="2B6D2CCC"/>
    <w:rsid w:val="2B903A7F"/>
    <w:rsid w:val="2BA5224C"/>
    <w:rsid w:val="2BB2F4E6"/>
    <w:rsid w:val="2BCF021A"/>
    <w:rsid w:val="2C0F0BF6"/>
    <w:rsid w:val="2C10361E"/>
    <w:rsid w:val="2C181200"/>
    <w:rsid w:val="2C7DA582"/>
    <w:rsid w:val="2C80E6DA"/>
    <w:rsid w:val="2C8B4B37"/>
    <w:rsid w:val="2CC903D5"/>
    <w:rsid w:val="2D398E31"/>
    <w:rsid w:val="2D4422C0"/>
    <w:rsid w:val="2D8A64A6"/>
    <w:rsid w:val="2D9CFE03"/>
    <w:rsid w:val="2DD9791B"/>
    <w:rsid w:val="2E07129A"/>
    <w:rsid w:val="2E14DCF1"/>
    <w:rsid w:val="2E17277D"/>
    <w:rsid w:val="2E17382B"/>
    <w:rsid w:val="2E1D9FEF"/>
    <w:rsid w:val="2E2902BF"/>
    <w:rsid w:val="2E60CF2B"/>
    <w:rsid w:val="2E729F7C"/>
    <w:rsid w:val="2E890D11"/>
    <w:rsid w:val="2E9B55DB"/>
    <w:rsid w:val="2E9E6798"/>
    <w:rsid w:val="2EE222EF"/>
    <w:rsid w:val="2EE8B23A"/>
    <w:rsid w:val="2F18BD82"/>
    <w:rsid w:val="2F463795"/>
    <w:rsid w:val="2F601539"/>
    <w:rsid w:val="2F87B7EB"/>
    <w:rsid w:val="2F899C8C"/>
    <w:rsid w:val="2FC43F05"/>
    <w:rsid w:val="2FD9E211"/>
    <w:rsid w:val="2FE3AE40"/>
    <w:rsid w:val="2FF011E8"/>
    <w:rsid w:val="3025330E"/>
    <w:rsid w:val="30266116"/>
    <w:rsid w:val="30498B5A"/>
    <w:rsid w:val="305B6F74"/>
    <w:rsid w:val="3063C93B"/>
    <w:rsid w:val="30F05791"/>
    <w:rsid w:val="3120068E"/>
    <w:rsid w:val="312AD1FE"/>
    <w:rsid w:val="3137873A"/>
    <w:rsid w:val="31660C15"/>
    <w:rsid w:val="3195BBBB"/>
    <w:rsid w:val="31E05803"/>
    <w:rsid w:val="31E59183"/>
    <w:rsid w:val="31EC2CCB"/>
    <w:rsid w:val="3206F268"/>
    <w:rsid w:val="32198805"/>
    <w:rsid w:val="321B3CEB"/>
    <w:rsid w:val="324C6456"/>
    <w:rsid w:val="3262E8D5"/>
    <w:rsid w:val="32648B25"/>
    <w:rsid w:val="326DDA82"/>
    <w:rsid w:val="327ED437"/>
    <w:rsid w:val="32878F00"/>
    <w:rsid w:val="32C00D28"/>
    <w:rsid w:val="32DD6C37"/>
    <w:rsid w:val="32E01861"/>
    <w:rsid w:val="32F956CA"/>
    <w:rsid w:val="3315CC23"/>
    <w:rsid w:val="3316305E"/>
    <w:rsid w:val="337C0A9E"/>
    <w:rsid w:val="338247A8"/>
    <w:rsid w:val="33A7530C"/>
    <w:rsid w:val="33A7530C"/>
    <w:rsid w:val="33DA29F6"/>
    <w:rsid w:val="33DE482B"/>
    <w:rsid w:val="33E3FBCF"/>
    <w:rsid w:val="33F4CE73"/>
    <w:rsid w:val="34109D93"/>
    <w:rsid w:val="3427D83D"/>
    <w:rsid w:val="343E5A3B"/>
    <w:rsid w:val="343F705E"/>
    <w:rsid w:val="3469893F"/>
    <w:rsid w:val="348D1E0C"/>
    <w:rsid w:val="34CB7BD3"/>
    <w:rsid w:val="34D5AA82"/>
    <w:rsid w:val="34FBDC13"/>
    <w:rsid w:val="3505F740"/>
    <w:rsid w:val="352EA7C2"/>
    <w:rsid w:val="354BE1D7"/>
    <w:rsid w:val="35600BB6"/>
    <w:rsid w:val="3577C3B8"/>
    <w:rsid w:val="35F79F73"/>
    <w:rsid w:val="35FF4FFE"/>
    <w:rsid w:val="362EABA9"/>
    <w:rsid w:val="363E2CAD"/>
    <w:rsid w:val="3655AC08"/>
    <w:rsid w:val="36E43B0C"/>
    <w:rsid w:val="36F4898B"/>
    <w:rsid w:val="37081B2F"/>
    <w:rsid w:val="3719ADD7"/>
    <w:rsid w:val="3719ADD7"/>
    <w:rsid w:val="371FC914"/>
    <w:rsid w:val="3738DEA8"/>
    <w:rsid w:val="3749650A"/>
    <w:rsid w:val="37652E54"/>
    <w:rsid w:val="37DA63EE"/>
    <w:rsid w:val="37E1E9A8"/>
    <w:rsid w:val="37EEC52E"/>
    <w:rsid w:val="37FBD457"/>
    <w:rsid w:val="3826A620"/>
    <w:rsid w:val="38282F88"/>
    <w:rsid w:val="384CFC56"/>
    <w:rsid w:val="384E76E7"/>
    <w:rsid w:val="3852F3EF"/>
    <w:rsid w:val="3869F532"/>
    <w:rsid w:val="386E9B71"/>
    <w:rsid w:val="388FD006"/>
    <w:rsid w:val="389BAFD5"/>
    <w:rsid w:val="38A74908"/>
    <w:rsid w:val="38A9C51B"/>
    <w:rsid w:val="38B5D6AD"/>
    <w:rsid w:val="38DC5A5E"/>
    <w:rsid w:val="38FE349D"/>
    <w:rsid w:val="393C613A"/>
    <w:rsid w:val="396AF0B5"/>
    <w:rsid w:val="3983596A"/>
    <w:rsid w:val="398FDC4B"/>
    <w:rsid w:val="39D7F402"/>
    <w:rsid w:val="39F73234"/>
    <w:rsid w:val="3A601BF0"/>
    <w:rsid w:val="3A953CDD"/>
    <w:rsid w:val="3A970462"/>
    <w:rsid w:val="3AB24962"/>
    <w:rsid w:val="3ABB42D6"/>
    <w:rsid w:val="3AF22B8B"/>
    <w:rsid w:val="3B1C11A4"/>
    <w:rsid w:val="3B301DC7"/>
    <w:rsid w:val="3B3E3039"/>
    <w:rsid w:val="3B5D0F2A"/>
    <w:rsid w:val="3B6BF070"/>
    <w:rsid w:val="3B7FF4DF"/>
    <w:rsid w:val="3B883D0F"/>
    <w:rsid w:val="3BA381C7"/>
    <w:rsid w:val="3BACD801"/>
    <w:rsid w:val="3BB476E1"/>
    <w:rsid w:val="3BD86216"/>
    <w:rsid w:val="3BEB1922"/>
    <w:rsid w:val="3BEC259C"/>
    <w:rsid w:val="3BED88A7"/>
    <w:rsid w:val="3C241310"/>
    <w:rsid w:val="3C28A459"/>
    <w:rsid w:val="3C2D6DE2"/>
    <w:rsid w:val="3C3FB4F4"/>
    <w:rsid w:val="3C455E7B"/>
    <w:rsid w:val="3C493D7E"/>
    <w:rsid w:val="3C5EC3CD"/>
    <w:rsid w:val="3C6F9FD6"/>
    <w:rsid w:val="3C73F7F2"/>
    <w:rsid w:val="3C8B806A"/>
    <w:rsid w:val="3CB6F8AC"/>
    <w:rsid w:val="3CCA1D67"/>
    <w:rsid w:val="3CD5149D"/>
    <w:rsid w:val="3D144254"/>
    <w:rsid w:val="3D420583"/>
    <w:rsid w:val="3D42F74C"/>
    <w:rsid w:val="3D4DB8ED"/>
    <w:rsid w:val="3D515809"/>
    <w:rsid w:val="3D52D217"/>
    <w:rsid w:val="3D77DA9D"/>
    <w:rsid w:val="3D95AFEE"/>
    <w:rsid w:val="3D9BACFD"/>
    <w:rsid w:val="3DBD9388"/>
    <w:rsid w:val="3DC25409"/>
    <w:rsid w:val="3DCF30B9"/>
    <w:rsid w:val="3E01C334"/>
    <w:rsid w:val="3E0C7DD3"/>
    <w:rsid w:val="3E4A42D1"/>
    <w:rsid w:val="3EBAC9D5"/>
    <w:rsid w:val="3EEB4C34"/>
    <w:rsid w:val="3F0001FE"/>
    <w:rsid w:val="3F35F14E"/>
    <w:rsid w:val="3F5C873B"/>
    <w:rsid w:val="3F9FBABF"/>
    <w:rsid w:val="3FE4E58B"/>
    <w:rsid w:val="4004B023"/>
    <w:rsid w:val="40472CD7"/>
    <w:rsid w:val="40497DE6"/>
    <w:rsid w:val="405442BF"/>
    <w:rsid w:val="40A4C212"/>
    <w:rsid w:val="40B6D306"/>
    <w:rsid w:val="40C52873"/>
    <w:rsid w:val="40D0CF51"/>
    <w:rsid w:val="40DD7AA6"/>
    <w:rsid w:val="411C6E2E"/>
    <w:rsid w:val="411FF21C"/>
    <w:rsid w:val="41502066"/>
    <w:rsid w:val="4157B28F"/>
    <w:rsid w:val="41B1780C"/>
    <w:rsid w:val="41CF5ADC"/>
    <w:rsid w:val="41E0CF6F"/>
    <w:rsid w:val="41E221FA"/>
    <w:rsid w:val="41F9928C"/>
    <w:rsid w:val="423841B0"/>
    <w:rsid w:val="423BDBD4"/>
    <w:rsid w:val="4245ED37"/>
    <w:rsid w:val="4289D5BC"/>
    <w:rsid w:val="42900D4F"/>
    <w:rsid w:val="429027E1"/>
    <w:rsid w:val="429A3EFE"/>
    <w:rsid w:val="42A63DD7"/>
    <w:rsid w:val="42D68453"/>
    <w:rsid w:val="42EBC9FE"/>
    <w:rsid w:val="430D3E12"/>
    <w:rsid w:val="43285C5E"/>
    <w:rsid w:val="43507008"/>
    <w:rsid w:val="43779939"/>
    <w:rsid w:val="43DA008E"/>
    <w:rsid w:val="43E3FC1F"/>
    <w:rsid w:val="43E5D3C8"/>
    <w:rsid w:val="44469D97"/>
    <w:rsid w:val="444799C0"/>
    <w:rsid w:val="4448B808"/>
    <w:rsid w:val="4462609A"/>
    <w:rsid w:val="44653FD4"/>
    <w:rsid w:val="4493CA2E"/>
    <w:rsid w:val="44954991"/>
    <w:rsid w:val="449BD757"/>
    <w:rsid w:val="44A702BE"/>
    <w:rsid w:val="44F21444"/>
    <w:rsid w:val="45002938"/>
    <w:rsid w:val="453197AA"/>
    <w:rsid w:val="453FCCAE"/>
    <w:rsid w:val="456AF643"/>
    <w:rsid w:val="45933E56"/>
    <w:rsid w:val="459FA12F"/>
    <w:rsid w:val="45ACF6FA"/>
    <w:rsid w:val="45CFE2B9"/>
    <w:rsid w:val="45D0042F"/>
    <w:rsid w:val="45D40F66"/>
    <w:rsid w:val="45E66A48"/>
    <w:rsid w:val="45FC0C4F"/>
    <w:rsid w:val="46022C82"/>
    <w:rsid w:val="46156A3A"/>
    <w:rsid w:val="4620ECCE"/>
    <w:rsid w:val="464B8522"/>
    <w:rsid w:val="469451E2"/>
    <w:rsid w:val="46A0A24B"/>
    <w:rsid w:val="46FE3A4B"/>
    <w:rsid w:val="472A684A"/>
    <w:rsid w:val="475E5F9A"/>
    <w:rsid w:val="4761416B"/>
    <w:rsid w:val="4769FF83"/>
    <w:rsid w:val="476BB871"/>
    <w:rsid w:val="478B7697"/>
    <w:rsid w:val="47A6F13A"/>
    <w:rsid w:val="47C12BD1"/>
    <w:rsid w:val="47CBDDC8"/>
    <w:rsid w:val="47DB0289"/>
    <w:rsid w:val="4831E32A"/>
    <w:rsid w:val="48553DEB"/>
    <w:rsid w:val="489A2586"/>
    <w:rsid w:val="489FAE81"/>
    <w:rsid w:val="48B24E89"/>
    <w:rsid w:val="48CEC5C3"/>
    <w:rsid w:val="48E8337E"/>
    <w:rsid w:val="48FA7D81"/>
    <w:rsid w:val="4904A451"/>
    <w:rsid w:val="490EFD85"/>
    <w:rsid w:val="494103E7"/>
    <w:rsid w:val="495DF804"/>
    <w:rsid w:val="495FE655"/>
    <w:rsid w:val="49926FE3"/>
    <w:rsid w:val="499EBEC9"/>
    <w:rsid w:val="49A52D35"/>
    <w:rsid w:val="49E5A8FA"/>
    <w:rsid w:val="4A053F71"/>
    <w:rsid w:val="4A102241"/>
    <w:rsid w:val="4A3A24F5"/>
    <w:rsid w:val="4A63FE37"/>
    <w:rsid w:val="4A97F2ED"/>
    <w:rsid w:val="4A985AF4"/>
    <w:rsid w:val="4AD1A4B6"/>
    <w:rsid w:val="4AF27EFB"/>
    <w:rsid w:val="4B0B7A19"/>
    <w:rsid w:val="4B0B7A19"/>
    <w:rsid w:val="4B1543D0"/>
    <w:rsid w:val="4B2AFD7F"/>
    <w:rsid w:val="4B2AFD7F"/>
    <w:rsid w:val="4B56A929"/>
    <w:rsid w:val="4B7ABA2C"/>
    <w:rsid w:val="4B83EB22"/>
    <w:rsid w:val="4BB7DAB8"/>
    <w:rsid w:val="4BC459BF"/>
    <w:rsid w:val="4BC81683"/>
    <w:rsid w:val="4BCEAE6C"/>
    <w:rsid w:val="4BE7D8C1"/>
    <w:rsid w:val="4BEBA53C"/>
    <w:rsid w:val="4C079B29"/>
    <w:rsid w:val="4C2F9854"/>
    <w:rsid w:val="4C484274"/>
    <w:rsid w:val="4C4B46DB"/>
    <w:rsid w:val="4C53B458"/>
    <w:rsid w:val="4C5B975E"/>
    <w:rsid w:val="4C6BE26D"/>
    <w:rsid w:val="4C7D2D52"/>
    <w:rsid w:val="4CA3C4B0"/>
    <w:rsid w:val="4CCAA9B4"/>
    <w:rsid w:val="4CDF47C7"/>
    <w:rsid w:val="4CFFB76F"/>
    <w:rsid w:val="4D04C326"/>
    <w:rsid w:val="4D1D3874"/>
    <w:rsid w:val="4D2C8ADE"/>
    <w:rsid w:val="4D427840"/>
    <w:rsid w:val="4D48C154"/>
    <w:rsid w:val="4D747B81"/>
    <w:rsid w:val="4D7B23A4"/>
    <w:rsid w:val="4D8EF527"/>
    <w:rsid w:val="4D920EE8"/>
    <w:rsid w:val="4DA48A12"/>
    <w:rsid w:val="4DAC9D4C"/>
    <w:rsid w:val="4DBEE484"/>
    <w:rsid w:val="4DCA175C"/>
    <w:rsid w:val="4DE2D105"/>
    <w:rsid w:val="4DE37F2A"/>
    <w:rsid w:val="4DE425BC"/>
    <w:rsid w:val="4DE8F2CE"/>
    <w:rsid w:val="4DFA3FB4"/>
    <w:rsid w:val="4E037B8B"/>
    <w:rsid w:val="4E2DEC9D"/>
    <w:rsid w:val="4E36075C"/>
    <w:rsid w:val="4E3B13DB"/>
    <w:rsid w:val="4E431736"/>
    <w:rsid w:val="4E6A4380"/>
    <w:rsid w:val="4E75BA84"/>
    <w:rsid w:val="4EE78B28"/>
    <w:rsid w:val="4F2396CE"/>
    <w:rsid w:val="4F2C6FD6"/>
    <w:rsid w:val="4F2D8583"/>
    <w:rsid w:val="4FF4AD0F"/>
    <w:rsid w:val="4FF82471"/>
    <w:rsid w:val="4FFC31AF"/>
    <w:rsid w:val="500355F8"/>
    <w:rsid w:val="502BD32C"/>
    <w:rsid w:val="504AAB0E"/>
    <w:rsid w:val="504F0EA3"/>
    <w:rsid w:val="50699161"/>
    <w:rsid w:val="509423CF"/>
    <w:rsid w:val="50B86D38"/>
    <w:rsid w:val="50BE4914"/>
    <w:rsid w:val="50C3BD41"/>
    <w:rsid w:val="50D82E5C"/>
    <w:rsid w:val="50DFEC0F"/>
    <w:rsid w:val="50F679A7"/>
    <w:rsid w:val="5113C5FB"/>
    <w:rsid w:val="51BACE52"/>
    <w:rsid w:val="51E327E6"/>
    <w:rsid w:val="51E46E8E"/>
    <w:rsid w:val="523C406A"/>
    <w:rsid w:val="529FBB6F"/>
    <w:rsid w:val="52A4477A"/>
    <w:rsid w:val="52A4CD01"/>
    <w:rsid w:val="52AC470F"/>
    <w:rsid w:val="52CFF960"/>
    <w:rsid w:val="52D3F00D"/>
    <w:rsid w:val="534A8863"/>
    <w:rsid w:val="53812F95"/>
    <w:rsid w:val="53847E86"/>
    <w:rsid w:val="5394CF19"/>
    <w:rsid w:val="53BDF91B"/>
    <w:rsid w:val="53BEC8B2"/>
    <w:rsid w:val="53CEAF1F"/>
    <w:rsid w:val="542F0D62"/>
    <w:rsid w:val="544C3274"/>
    <w:rsid w:val="544CB3DC"/>
    <w:rsid w:val="5459F167"/>
    <w:rsid w:val="54681AEB"/>
    <w:rsid w:val="54961E80"/>
    <w:rsid w:val="551E066E"/>
    <w:rsid w:val="554065E7"/>
    <w:rsid w:val="5570B1E9"/>
    <w:rsid w:val="5602CB28"/>
    <w:rsid w:val="5616D6EF"/>
    <w:rsid w:val="5693B703"/>
    <w:rsid w:val="56C74300"/>
    <w:rsid w:val="56CE00B4"/>
    <w:rsid w:val="56D7CF38"/>
    <w:rsid w:val="56E7C1F3"/>
    <w:rsid w:val="56F10DA3"/>
    <w:rsid w:val="56FABE63"/>
    <w:rsid w:val="570BB935"/>
    <w:rsid w:val="571A45CA"/>
    <w:rsid w:val="57402DBD"/>
    <w:rsid w:val="57586F1C"/>
    <w:rsid w:val="579D7CC4"/>
    <w:rsid w:val="57ACC68F"/>
    <w:rsid w:val="57B1CCD4"/>
    <w:rsid w:val="57BBF6D4"/>
    <w:rsid w:val="57E2E88D"/>
    <w:rsid w:val="57F355E5"/>
    <w:rsid w:val="580F0954"/>
    <w:rsid w:val="581A459F"/>
    <w:rsid w:val="584374FD"/>
    <w:rsid w:val="584B04AB"/>
    <w:rsid w:val="58B4F290"/>
    <w:rsid w:val="59522BAF"/>
    <w:rsid w:val="598289B7"/>
    <w:rsid w:val="59CDDF9D"/>
    <w:rsid w:val="59CDEF5A"/>
    <w:rsid w:val="5A07D001"/>
    <w:rsid w:val="5A1AA3C2"/>
    <w:rsid w:val="5A2B1E60"/>
    <w:rsid w:val="5A63495F"/>
    <w:rsid w:val="5AF7945B"/>
    <w:rsid w:val="5B42A27C"/>
    <w:rsid w:val="5B4A9D20"/>
    <w:rsid w:val="5B61542C"/>
    <w:rsid w:val="5B8DBBFA"/>
    <w:rsid w:val="5BA89071"/>
    <w:rsid w:val="5BE4ADC1"/>
    <w:rsid w:val="5C61B6EB"/>
    <w:rsid w:val="5C6E368B"/>
    <w:rsid w:val="5C7412CF"/>
    <w:rsid w:val="5C93BEA9"/>
    <w:rsid w:val="5CA5EB1E"/>
    <w:rsid w:val="5CAEC53D"/>
    <w:rsid w:val="5D015699"/>
    <w:rsid w:val="5D11348E"/>
    <w:rsid w:val="5D29BA62"/>
    <w:rsid w:val="5D6C2005"/>
    <w:rsid w:val="5D73C2FB"/>
    <w:rsid w:val="5D9F11D3"/>
    <w:rsid w:val="5DA75833"/>
    <w:rsid w:val="5DA8D667"/>
    <w:rsid w:val="5DAE5FA2"/>
    <w:rsid w:val="5DC0ECA7"/>
    <w:rsid w:val="5DFB86E7"/>
    <w:rsid w:val="5E1C4470"/>
    <w:rsid w:val="5E71EE12"/>
    <w:rsid w:val="5E7A5D41"/>
    <w:rsid w:val="5E892E03"/>
    <w:rsid w:val="5EB3958E"/>
    <w:rsid w:val="5EB3EE86"/>
    <w:rsid w:val="5EB9901A"/>
    <w:rsid w:val="5EBC0337"/>
    <w:rsid w:val="5EC95B2D"/>
    <w:rsid w:val="5EEA14CB"/>
    <w:rsid w:val="5F0194AB"/>
    <w:rsid w:val="5F0194AB"/>
    <w:rsid w:val="5F22914E"/>
    <w:rsid w:val="5F3EEF60"/>
    <w:rsid w:val="5F540BBC"/>
    <w:rsid w:val="5F59668F"/>
    <w:rsid w:val="5F7C7D4D"/>
    <w:rsid w:val="5F81C492"/>
    <w:rsid w:val="5F937903"/>
    <w:rsid w:val="5FE8E36B"/>
    <w:rsid w:val="5FF244AC"/>
    <w:rsid w:val="5FF71073"/>
    <w:rsid w:val="60018924"/>
    <w:rsid w:val="600DD537"/>
    <w:rsid w:val="601085F9"/>
    <w:rsid w:val="6035122D"/>
    <w:rsid w:val="6050C842"/>
    <w:rsid w:val="606733FE"/>
    <w:rsid w:val="606DA2FC"/>
    <w:rsid w:val="607AEEF2"/>
    <w:rsid w:val="607B54C5"/>
    <w:rsid w:val="608A9B0D"/>
    <w:rsid w:val="6090F1F5"/>
    <w:rsid w:val="60A467F6"/>
    <w:rsid w:val="60C4735E"/>
    <w:rsid w:val="60DD617E"/>
    <w:rsid w:val="610B80B3"/>
    <w:rsid w:val="6114819E"/>
    <w:rsid w:val="612239BD"/>
    <w:rsid w:val="613A0724"/>
    <w:rsid w:val="61866226"/>
    <w:rsid w:val="61D9C10F"/>
    <w:rsid w:val="61DC7BFD"/>
    <w:rsid w:val="61EA7B40"/>
    <w:rsid w:val="61FB0395"/>
    <w:rsid w:val="6204303F"/>
    <w:rsid w:val="620C2EAE"/>
    <w:rsid w:val="622EA879"/>
    <w:rsid w:val="6232052E"/>
    <w:rsid w:val="6256F668"/>
    <w:rsid w:val="625A61DA"/>
    <w:rsid w:val="6272E1F0"/>
    <w:rsid w:val="6276AA04"/>
    <w:rsid w:val="62D245F6"/>
    <w:rsid w:val="63131055"/>
    <w:rsid w:val="6336F91C"/>
    <w:rsid w:val="63380063"/>
    <w:rsid w:val="6354BB98"/>
    <w:rsid w:val="63562450"/>
    <w:rsid w:val="63C29FF5"/>
    <w:rsid w:val="64197A55"/>
    <w:rsid w:val="643DE8FD"/>
    <w:rsid w:val="6456FA71"/>
    <w:rsid w:val="64857409"/>
    <w:rsid w:val="648DF7BA"/>
    <w:rsid w:val="64C5CDBF"/>
    <w:rsid w:val="64EAB710"/>
    <w:rsid w:val="64ECF6B4"/>
    <w:rsid w:val="64F5CFC7"/>
    <w:rsid w:val="6555BBEC"/>
    <w:rsid w:val="65866549"/>
    <w:rsid w:val="658EFB98"/>
    <w:rsid w:val="659B89A9"/>
    <w:rsid w:val="65B2BD1D"/>
    <w:rsid w:val="65B9A4F7"/>
    <w:rsid w:val="65B9A4F7"/>
    <w:rsid w:val="65C86101"/>
    <w:rsid w:val="65CFD283"/>
    <w:rsid w:val="65D854D1"/>
    <w:rsid w:val="65E6CEB2"/>
    <w:rsid w:val="6603ADC4"/>
    <w:rsid w:val="66230692"/>
    <w:rsid w:val="66CE0D17"/>
    <w:rsid w:val="66FBEB52"/>
    <w:rsid w:val="67541ACF"/>
    <w:rsid w:val="67566EE5"/>
    <w:rsid w:val="677040DA"/>
    <w:rsid w:val="67A42B2E"/>
    <w:rsid w:val="67B7412B"/>
    <w:rsid w:val="67DEB7B1"/>
    <w:rsid w:val="6812CD99"/>
    <w:rsid w:val="6817394F"/>
    <w:rsid w:val="682BBEB7"/>
    <w:rsid w:val="6837ADC2"/>
    <w:rsid w:val="6881AC14"/>
    <w:rsid w:val="68877533"/>
    <w:rsid w:val="689B8B83"/>
    <w:rsid w:val="689EB4EE"/>
    <w:rsid w:val="68CA623E"/>
    <w:rsid w:val="68D68098"/>
    <w:rsid w:val="68E7F40B"/>
    <w:rsid w:val="69040B90"/>
    <w:rsid w:val="690B9F6A"/>
    <w:rsid w:val="691F7E3A"/>
    <w:rsid w:val="6935220A"/>
    <w:rsid w:val="696171C1"/>
    <w:rsid w:val="69684B38"/>
    <w:rsid w:val="698ED69C"/>
    <w:rsid w:val="69EAFF6F"/>
    <w:rsid w:val="69EF183A"/>
    <w:rsid w:val="69EFC612"/>
    <w:rsid w:val="69F3E1E4"/>
    <w:rsid w:val="69F67425"/>
    <w:rsid w:val="6A0D8270"/>
    <w:rsid w:val="6A1E8D27"/>
    <w:rsid w:val="6A1FCB7D"/>
    <w:rsid w:val="6A21B3E4"/>
    <w:rsid w:val="6A428149"/>
    <w:rsid w:val="6A4A9E18"/>
    <w:rsid w:val="6A986987"/>
    <w:rsid w:val="6AD92FA8"/>
    <w:rsid w:val="6AF21FE4"/>
    <w:rsid w:val="6B3D48D3"/>
    <w:rsid w:val="6B49B4C2"/>
    <w:rsid w:val="6B610D1E"/>
    <w:rsid w:val="6B82176C"/>
    <w:rsid w:val="6B9C9ADA"/>
    <w:rsid w:val="6B9F3FF8"/>
    <w:rsid w:val="6B9F3FF8"/>
    <w:rsid w:val="6BC4B667"/>
    <w:rsid w:val="6BDF12DF"/>
    <w:rsid w:val="6BE39382"/>
    <w:rsid w:val="6C1AA12F"/>
    <w:rsid w:val="6C6E8516"/>
    <w:rsid w:val="6C7F80A5"/>
    <w:rsid w:val="6C965426"/>
    <w:rsid w:val="6C9D3340"/>
    <w:rsid w:val="6CABEDBD"/>
    <w:rsid w:val="6CB9BAE6"/>
    <w:rsid w:val="6CF55353"/>
    <w:rsid w:val="6D12D0D4"/>
    <w:rsid w:val="6D8C55BA"/>
    <w:rsid w:val="6D8FDDB6"/>
    <w:rsid w:val="6DDA726D"/>
    <w:rsid w:val="6E202FA9"/>
    <w:rsid w:val="6E49E32B"/>
    <w:rsid w:val="6E56104F"/>
    <w:rsid w:val="6E66C754"/>
    <w:rsid w:val="6E6A3095"/>
    <w:rsid w:val="6EC18CCB"/>
    <w:rsid w:val="6EC603FC"/>
    <w:rsid w:val="6EC60F9E"/>
    <w:rsid w:val="6EC809C5"/>
    <w:rsid w:val="6F2F5EAA"/>
    <w:rsid w:val="6F2F8B57"/>
    <w:rsid w:val="6F2F920D"/>
    <w:rsid w:val="6F60173F"/>
    <w:rsid w:val="6F6FDC23"/>
    <w:rsid w:val="6F712CF9"/>
    <w:rsid w:val="6F90BF52"/>
    <w:rsid w:val="6FBAB9CA"/>
    <w:rsid w:val="6FBD30D0"/>
    <w:rsid w:val="6FDF149F"/>
    <w:rsid w:val="6FEBF067"/>
    <w:rsid w:val="6FF1D1B7"/>
    <w:rsid w:val="6FFAE323"/>
    <w:rsid w:val="70036132"/>
    <w:rsid w:val="701B7763"/>
    <w:rsid w:val="701D5032"/>
    <w:rsid w:val="702A4618"/>
    <w:rsid w:val="70408F72"/>
    <w:rsid w:val="706313B1"/>
    <w:rsid w:val="707B4151"/>
    <w:rsid w:val="70B53D65"/>
    <w:rsid w:val="70B5944F"/>
    <w:rsid w:val="70BED627"/>
    <w:rsid w:val="70EB0F11"/>
    <w:rsid w:val="70FD22F8"/>
    <w:rsid w:val="7102E5CE"/>
    <w:rsid w:val="711AB062"/>
    <w:rsid w:val="71A9D00D"/>
    <w:rsid w:val="71B8BAFC"/>
    <w:rsid w:val="71C37D2B"/>
    <w:rsid w:val="71EBB0E8"/>
    <w:rsid w:val="71F1FFB6"/>
    <w:rsid w:val="720670AE"/>
    <w:rsid w:val="72095333"/>
    <w:rsid w:val="721C4C27"/>
    <w:rsid w:val="722498CA"/>
    <w:rsid w:val="722B3A1C"/>
    <w:rsid w:val="723702E6"/>
    <w:rsid w:val="72641885"/>
    <w:rsid w:val="72B5DACA"/>
    <w:rsid w:val="72F1E17B"/>
    <w:rsid w:val="732A6206"/>
    <w:rsid w:val="734CADE2"/>
    <w:rsid w:val="735FC623"/>
    <w:rsid w:val="738F8F51"/>
    <w:rsid w:val="73A1026F"/>
    <w:rsid w:val="73A84852"/>
    <w:rsid w:val="73A91DD3"/>
    <w:rsid w:val="73D8F1BF"/>
    <w:rsid w:val="73F0DD41"/>
    <w:rsid w:val="741FD9ED"/>
    <w:rsid w:val="7424501F"/>
    <w:rsid w:val="74263C68"/>
    <w:rsid w:val="746E7165"/>
    <w:rsid w:val="747196E8"/>
    <w:rsid w:val="74757ACA"/>
    <w:rsid w:val="747A74AD"/>
    <w:rsid w:val="74C64702"/>
    <w:rsid w:val="74C6BCE8"/>
    <w:rsid w:val="74CC2C0A"/>
    <w:rsid w:val="74E28718"/>
    <w:rsid w:val="74FE7DE9"/>
    <w:rsid w:val="74FEACB8"/>
    <w:rsid w:val="751B644B"/>
    <w:rsid w:val="751EC226"/>
    <w:rsid w:val="7550BA90"/>
    <w:rsid w:val="756B00FD"/>
    <w:rsid w:val="75901656"/>
    <w:rsid w:val="75A5F938"/>
    <w:rsid w:val="75B98452"/>
    <w:rsid w:val="76077B98"/>
    <w:rsid w:val="76298595"/>
    <w:rsid w:val="762AAEC4"/>
    <w:rsid w:val="764978B4"/>
    <w:rsid w:val="766490A3"/>
    <w:rsid w:val="76B13FA8"/>
    <w:rsid w:val="76BA3E0A"/>
    <w:rsid w:val="76C200D4"/>
    <w:rsid w:val="76D6931B"/>
    <w:rsid w:val="76DDC83C"/>
    <w:rsid w:val="773B548D"/>
    <w:rsid w:val="77772D5E"/>
    <w:rsid w:val="777C123C"/>
    <w:rsid w:val="778977F1"/>
    <w:rsid w:val="778FEBC9"/>
    <w:rsid w:val="77D48312"/>
    <w:rsid w:val="7824D9B4"/>
    <w:rsid w:val="783CAAC5"/>
    <w:rsid w:val="78748471"/>
    <w:rsid w:val="78748471"/>
    <w:rsid w:val="78763D10"/>
    <w:rsid w:val="7878B7CD"/>
    <w:rsid w:val="788EC623"/>
    <w:rsid w:val="789E9FBA"/>
    <w:rsid w:val="78BD7940"/>
    <w:rsid w:val="7906C905"/>
    <w:rsid w:val="7953C912"/>
    <w:rsid w:val="79555546"/>
    <w:rsid w:val="7960AD30"/>
    <w:rsid w:val="7987195A"/>
    <w:rsid w:val="798F7AAC"/>
    <w:rsid w:val="79DFB42A"/>
    <w:rsid w:val="79EE3E31"/>
    <w:rsid w:val="79EFABE5"/>
    <w:rsid w:val="7A71E4D3"/>
    <w:rsid w:val="7A770D56"/>
    <w:rsid w:val="7A81CDAF"/>
    <w:rsid w:val="7A9C876B"/>
    <w:rsid w:val="7AA0EBE5"/>
    <w:rsid w:val="7AB40175"/>
    <w:rsid w:val="7AB40175"/>
    <w:rsid w:val="7AE17DA8"/>
    <w:rsid w:val="7AFA72CD"/>
    <w:rsid w:val="7B0B45FE"/>
    <w:rsid w:val="7B3C912C"/>
    <w:rsid w:val="7B491374"/>
    <w:rsid w:val="7B53064D"/>
    <w:rsid w:val="7B6A6D2E"/>
    <w:rsid w:val="7B6E4C7D"/>
    <w:rsid w:val="7B7DF43C"/>
    <w:rsid w:val="7B803717"/>
    <w:rsid w:val="7B844B8F"/>
    <w:rsid w:val="7B9DDC7C"/>
    <w:rsid w:val="7BA61863"/>
    <w:rsid w:val="7BE3CD45"/>
    <w:rsid w:val="7C090DE8"/>
    <w:rsid w:val="7C0C693B"/>
    <w:rsid w:val="7C2BB0E4"/>
    <w:rsid w:val="7C69C896"/>
    <w:rsid w:val="7C75416A"/>
    <w:rsid w:val="7C88DB6F"/>
    <w:rsid w:val="7C957E86"/>
    <w:rsid w:val="7CCF3935"/>
    <w:rsid w:val="7CD30D34"/>
    <w:rsid w:val="7CD68EE9"/>
    <w:rsid w:val="7CE17540"/>
    <w:rsid w:val="7CE20E48"/>
    <w:rsid w:val="7CE20E48"/>
    <w:rsid w:val="7D06554D"/>
    <w:rsid w:val="7D0ECBD7"/>
    <w:rsid w:val="7D6BA9FD"/>
    <w:rsid w:val="7D7897AF"/>
    <w:rsid w:val="7DBB1AE3"/>
    <w:rsid w:val="7DCB002A"/>
    <w:rsid w:val="7DCD09A5"/>
    <w:rsid w:val="7DD08F60"/>
    <w:rsid w:val="7DF33827"/>
    <w:rsid w:val="7E0B820E"/>
    <w:rsid w:val="7E314F85"/>
    <w:rsid w:val="7E54D607"/>
    <w:rsid w:val="7E5FA771"/>
    <w:rsid w:val="7E60840D"/>
    <w:rsid w:val="7E63E738"/>
    <w:rsid w:val="7E76E092"/>
    <w:rsid w:val="7E89EFF1"/>
    <w:rsid w:val="7EAF8A76"/>
    <w:rsid w:val="7EF7DE0D"/>
    <w:rsid w:val="7F2C25FE"/>
    <w:rsid w:val="7F34508C"/>
    <w:rsid w:val="7F597F7F"/>
    <w:rsid w:val="7F93C7DE"/>
    <w:rsid w:val="7F9BAEB6"/>
    <w:rsid w:val="7F9BAEB6"/>
    <w:rsid w:val="7FA5F663"/>
    <w:rsid w:val="7FAA4EA5"/>
    <w:rsid w:val="7FC47AA7"/>
    <w:rsid w:val="7FCBEE9C"/>
    <w:rsid w:val="7FCCC5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C82C9"/>
  <w15:chartTrackingRefBased/>
  <w15:docId w15:val="{CAAD70B7-DAE9-4DB6-ADD5-A14A5B2F570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4FE7DE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1FE416D3"/>
    <w:rPr>
      <w:color w:val="467886"/>
      <w:u w:val="single"/>
    </w:rPr>
  </w:style>
  <w:style w:type="paragraph" w:styleId="Header">
    <w:uiPriority w:val="99"/>
    <w:name w:val="header"/>
    <w:basedOn w:val="Normal"/>
    <w:unhideWhenUsed/>
    <w:rsid w:val="1FE416D3"/>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0710b3d07b44e7a" /><Relationship Type="http://schemas.openxmlformats.org/officeDocument/2006/relationships/hyperlink" Target="https://www.researchgate.net/profile/Elke-Schuessler?_tp=eyJjb250ZXh0Ijp7ImZpcnN0UGFnZSI6InB1YmxpY2F0aW9uIiwicGFnZSI6InB1YmxpY2F0aW9uIn19" TargetMode="External" Id="R6ee0d178bc19446b" /><Relationship Type="http://schemas.openxmlformats.org/officeDocument/2006/relationships/hyperlink" Target="https://uowtsd-my.sharepoint.com/:x:/r/personal/2303981_student_uwtsd_ac_uk/_layouts/15/Doc.aspx?sourcedoc=%7B6FFD68DF-92F4-4667-AEB2-0BD0F66C8165%7D&amp;file=ITT%20Planner%20workbook.xlsx&amp;action=default&amp;mobileredirect=true&amp;DefaultItemOpen=1&amp;ct=1774631425556&amp;wdOrigin=OFFICECOM-WEB.MAIN.EDGEWORTH&amp;cid=fcbab900-14bd-4f87-bc3a-fb900384771b&amp;wdPreviousSessionSrc=unknown&amp;wdPreviousSession=c3d871dd-e06b-4e06-ab1f-b062fac1a76a" TargetMode="External" Id="Rcac428af5ebb41ab" /><Relationship Type="http://schemas.openxmlformats.org/officeDocument/2006/relationships/image" Target="/media/image.png" Id="rId1888744923" /><Relationship Type="http://schemas.openxmlformats.org/officeDocument/2006/relationships/image" Target="/media/image2.png" Id="rId448618848" /><Relationship Type="http://schemas.openxmlformats.org/officeDocument/2006/relationships/image" Target="/media/image3.png" Id="rId1493814922" /><Relationship Type="http://schemas.openxmlformats.org/officeDocument/2006/relationships/image" Target="/media/image.jpg" Id="rId1273851719" /><Relationship Type="http://schemas.openxmlformats.org/officeDocument/2006/relationships/image" Target="/media/image4.png" Id="rId2080085618" /><Relationship Type="http://schemas.openxmlformats.org/officeDocument/2006/relationships/image" Target="/media/image5.png" Id="rId1042423956" /><Relationship Type="http://schemas.openxmlformats.org/officeDocument/2006/relationships/image" Target="/media/image6.png" Id="rId494003148" /><Relationship Type="http://schemas.openxmlformats.org/officeDocument/2006/relationships/image" Target="/media/image2.jpg" Id="rId444002494" /><Relationship Type="http://schemas.openxmlformats.org/officeDocument/2006/relationships/image" Target="/media/image7.png" Id="rId2141044959" /><Relationship Type="http://schemas.openxmlformats.org/officeDocument/2006/relationships/image" Target="/media/image8.png" Id="rId1202658278" /><Relationship Type="http://schemas.openxmlformats.org/officeDocument/2006/relationships/image" Target="/media/image9.png" Id="rId552313092" /><Relationship Type="http://schemas.openxmlformats.org/officeDocument/2006/relationships/image" Target="/media/imagea.png" Id="rId316751869" /><Relationship Type="http://schemas.openxmlformats.org/officeDocument/2006/relationships/hyperlink" Target="https://docs.google.com/spreadsheets/d/1bn2CgDGoaE7D_QHyFF776TKUbLU1armzOhZbXFegd3g/edit?pli=1&amp;gid=0#gid=0" TargetMode="External" Id="R3f27fa8a363941a5" /><Relationship Type="http://schemas.openxmlformats.org/officeDocument/2006/relationships/image" Target="/media/imageb.png" Id="rId1333566518" /><Relationship Type="http://schemas.openxmlformats.org/officeDocument/2006/relationships/image" Target="/media/imagec.png" Id="rId607436397" /><Relationship Type="http://schemas.openxmlformats.org/officeDocument/2006/relationships/image" Target="/media/imaged.png" Id="rId1947756642" /><Relationship Type="http://schemas.openxmlformats.org/officeDocument/2006/relationships/image" Target="/media/image3.jpg" Id="rId785885956" /><Relationship Type="http://schemas.openxmlformats.org/officeDocument/2006/relationships/image" Target="/media/image4.jpg" Id="rId368078750" /><Relationship Type="http://schemas.openxmlformats.org/officeDocument/2006/relationships/hyperlink" Target="https://www.canva.com/design/DAHBk3beG3c/fwouOo38wKgPG1smueJ_VQ/edit?utm_content=DAHBk3beG3c&amp;utm_campaign=designshare&amp;utm_medium=link2&amp;utm_source=sharebutton" TargetMode="External" Id="R67ac53e50ae2421e" /><Relationship Type="http://schemas.openxmlformats.org/officeDocument/2006/relationships/hyperlink" Target="https://www.researchgate.net/publication/346523110_Henri_fayol" TargetMode="External" Id="R5baa11150f5240c8" /><Relationship Type="http://schemas.openxmlformats.org/officeDocument/2006/relationships/hyperlink" Target="https://www.researchgate.net/publication/228319603_Putting_One-to-One_Marketing_to_Work_Personalization_Customization_and_Choice" TargetMode="External" Id="R3451210eb55f4d35" /><Relationship Type="http://schemas.openxmlformats.org/officeDocument/2006/relationships/hyperlink" Target="https://doi.org/10.5281/zenodo.14642257" TargetMode="External" Id="Rd0bfaeecac7e4e67" /><Relationship Type="http://schemas.openxmlformats.org/officeDocument/2006/relationships/hyperlink" Target="https://www.researchgate.net/publication/227445746_Organizational_Information_Requirements_Media_Richness_and_Structural_Design" TargetMode="External" Id="R2619f6c93f7647d3" /><Relationship Type="http://schemas.openxmlformats.org/officeDocument/2006/relationships/hyperlink" Target="https://www.smartinsights.com/digital-marketing-strategy/customer-segmentation-targeting/segmentation-targeting-and-positioning/" TargetMode="External" Id="R3d9718d477b24ca8" /><Relationship Type="http://schemas.openxmlformats.org/officeDocument/2006/relationships/hyperlink" Target="https://www.pmi.org" TargetMode="External" Id="R21565aec7bc44f67" /><Relationship Type="http://schemas.openxmlformats.org/officeDocument/2006/relationships/hyperlink" Target="https://www.pmi.org/learning/library/assessing-risk-probability-impact-alternative-approaches-8444" TargetMode="External" Id="R409f89efb7a8459b" /><Relationship Type="http://schemas.openxmlformats.org/officeDocument/2006/relationships/hyperlink" Target="https://www.ittfutureyou.com" TargetMode="External" Id="R3091e48a8bb24e33" /><Relationship Type="http://schemas.openxmlformats.org/officeDocument/2006/relationships/hyperlink" Target="https://pure.coventry.ac.uk/ws/files/43509035/Binder7.pdf" TargetMode="External" Id="R349efc934c90449a" /><Relationship Type="http://schemas.openxmlformats.org/officeDocument/2006/relationships/hyperlink" Target="https://doi.org/10.13140/RG.2.2.20938.39363" TargetMode="External" Id="Rf39bc100ee764e3a" /><Relationship Type="http://schemas.openxmlformats.org/officeDocument/2006/relationships/hyperlink" Target="https://doi.org/10.3390/bs13010059" TargetMode="External" Id="Rd0d633c076be47ee" /><Relationship Type="http://schemas.openxmlformats.org/officeDocument/2006/relationships/hyperlink" Target="https://doi.org/10.1108/ijefm-10-2019-080" TargetMode="External" Id="R91e01a2a3afd4e52" /><Relationship Type="http://schemas.openxmlformats.org/officeDocument/2006/relationships/hyperlink" Target="https://doi.org/10.5539/ijms.v6n6p57" TargetMode="External" Id="R8ff6bd2ee91c4e1b" /><Relationship Type="http://schemas.openxmlformats.org/officeDocument/2006/relationships/hyperlink" Target="https://doi.org/10.1080/10494820.2023.2184393" TargetMode="External" Id="Re533373eeabe48ab" /><Relationship Type="http://schemas.openxmlformats.org/officeDocument/2006/relationships/hyperlink" Target="https://doi.org/10.36948/ijfmr.2024.v06i04.26612" TargetMode="External" Id="R44e143f2972c4435" /><Relationship Type="http://schemas.openxmlformats.org/officeDocument/2006/relationships/hyperlink" Target="https://www.researchgate.net/publication/247624673_Using_the_7Ps_as_a_generic_marketing_mix_An_exploratory_survey_of_UK_and_European_marketing_academics" TargetMode="External" Id="R8965625000084833" /><Relationship Type="http://schemas.openxmlformats.org/officeDocument/2006/relationships/hyperlink" Target="https://www.pmi.org/learning/library/new-project-management-institute-standard-development-8014" TargetMode="External" Id="R9b55edd4cd054708" /><Relationship Type="http://schemas.openxmlformats.org/officeDocument/2006/relationships/hyperlink" Target="https://www.researchgate.net/publication/259117550_From_Event_Management_to_Managing_Events" TargetMode="External" Id="R3fd5931b317e4dfa" /><Relationship Type="http://schemas.openxmlformats.org/officeDocument/2006/relationships/hyperlink" Target="https://doi.org/10.1016/j.emj.2019.08.011" TargetMode="External" Id="R20d75fe5070940c1" /><Relationship Type="http://schemas.openxmlformats.org/officeDocument/2006/relationships/hyperlink" Target="https://doi.org/10.1016/j.jretconser.2023.103566" TargetMode="External" Id="R3fccf00bbca8480f" /><Relationship Type="http://schemas.openxmlformats.org/officeDocument/2006/relationships/hyperlink" Target="https://doi.org/10.1016/j.jretconser.2014.04.007" TargetMode="External" Id="R7e343243be0041de" /><Relationship Type="http://schemas.openxmlformats.org/officeDocument/2006/relationships/hyperlink" Target="https://doi.org/10.3727/152599521x16367300695744" TargetMode="External" Id="R88ffd193443a4cc7" /><Relationship Type="http://schemas.openxmlformats.org/officeDocument/2006/relationships/hyperlink" Target="https://doi.org/10.1080/00218499.2025.2467763" TargetMode="External" Id="Rbdd0c8859a2641cd" /><Relationship Type="http://schemas.openxmlformats.org/officeDocument/2006/relationships/hyperlink" Target="https://doi.org/10.1016/j.jbusres.2025.115662" TargetMode="External" Id="R22df0521b78a4e35" /><Relationship Type="http://schemas.openxmlformats.org/officeDocument/2006/relationships/header" Target="header.xml" Id="Rba8bfcaa82b14a01" /><Relationship Type="http://schemas.openxmlformats.org/officeDocument/2006/relationships/footer" Target="footer.xml" Id="R145411603bcd418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2026-02-09T13:43:15.4589613Z</dcterms:created>
  <dcterms:modified xsi:type="dcterms:W3CDTF">2026-03-29T14:13:03.4054519Z</dcterms:modified>
  <dc:creator>Wiktoria Kuciarska (2307681)</dc:creator>
  <lastModifiedBy>Wiktoria Kuciarska (2307681)</lastModifiedBy>
</coreProperties>
</file>