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05592B" w14:textId="468BF89C" w:rsidR="00A2491B" w:rsidRDefault="002D5518">
      <w:r>
        <w:t>A critical incident</w:t>
      </w:r>
      <w:r w:rsidR="00E23ADC">
        <w:t xml:space="preserve"> is not always “</w:t>
      </w:r>
      <w:r w:rsidR="00E23ADC" w:rsidRPr="00227B3C">
        <w:t>dramatic or obvious”</w:t>
      </w:r>
      <w:r w:rsidR="00DB66AA" w:rsidRPr="00227B3C">
        <w:t xml:space="preserve"> (Tripp 2012, P24)</w:t>
      </w:r>
      <w:r w:rsidR="00E23ADC" w:rsidRPr="00227B3C">
        <w:t xml:space="preserve"> but can be</w:t>
      </w:r>
      <w:r w:rsidR="000843A7">
        <w:t xml:space="preserve"> an</w:t>
      </w:r>
      <w:r w:rsidRPr="00227B3C">
        <w:t xml:space="preserve"> impact</w:t>
      </w:r>
      <w:r w:rsidR="000843A7">
        <w:t xml:space="preserve"> of any action</w:t>
      </w:r>
      <w:r w:rsidRPr="00227B3C">
        <w:t>, be it positive or negative, in a school environment.</w:t>
      </w:r>
      <w:r>
        <w:t xml:space="preserve"> </w:t>
      </w:r>
      <w:r w:rsidR="00E23ADC">
        <w:t xml:space="preserve">The reason that </w:t>
      </w:r>
      <w:r w:rsidR="000843A7">
        <w:t xml:space="preserve">they become </w:t>
      </w:r>
      <w:r w:rsidR="00E23ADC">
        <w:t>class</w:t>
      </w:r>
      <w:r w:rsidR="000843A7">
        <w:t>ed</w:t>
      </w:r>
      <w:r w:rsidR="00E23ADC">
        <w:t xml:space="preserve"> as critical is due our reflection of those incidents. </w:t>
      </w:r>
      <w:r>
        <w:t>Critical incidents are constantly occurring</w:t>
      </w:r>
      <w:r w:rsidR="000843A7">
        <w:t>,</w:t>
      </w:r>
      <w:r>
        <w:t xml:space="preserve"> due to the nature of their definition</w:t>
      </w:r>
      <w:r w:rsidR="000843A7">
        <w:t>, so</w:t>
      </w:r>
      <w:r>
        <w:t xml:space="preserve"> it is important to evaluate these incidents regardless of whether the</w:t>
      </w:r>
      <w:r w:rsidR="000843A7">
        <w:t>ir</w:t>
      </w:r>
      <w:r>
        <w:t xml:space="preserve"> impact is positive or negative. In doing so, we as reflective practitioners are able to use this reflection to be able to adapt and apply our next steps in order to benefit the learner.</w:t>
      </w:r>
      <w:r w:rsidR="00B45ECF">
        <w:t xml:space="preserve"> With the focus being on the development of children in line with </w:t>
      </w:r>
      <w:r w:rsidR="00B45ECF" w:rsidRPr="00227B3C">
        <w:t>Donaldson’s four purposes</w:t>
      </w:r>
      <w:r w:rsidR="00DB66AA" w:rsidRPr="00227B3C">
        <w:t xml:space="preserve"> (2015)</w:t>
      </w:r>
      <w:r w:rsidR="00B45ECF" w:rsidRPr="00227B3C">
        <w:t>,</w:t>
      </w:r>
      <w:r w:rsidR="00B45ECF">
        <w:t xml:space="preserve"> it is essential that we reflect on critical incidents with this in mind.</w:t>
      </w:r>
      <w:r>
        <w:t xml:space="preserve"> </w:t>
      </w:r>
      <w:r w:rsidR="00C24936">
        <w:t>During time spent at a secondary school, I was able to observe many critical incidents.</w:t>
      </w:r>
      <w:r>
        <w:t xml:space="preserve"> I will discuss</w:t>
      </w:r>
      <w:r w:rsidR="00B45ECF">
        <w:t xml:space="preserve"> the importance of evaluating critical incidents in line with the new curriculum in Wales. I will also discuss a critical incident which particularly caught my interest and how this had an impact upon the class, in line with the four purposes. Following this, I will refer to literature</w:t>
      </w:r>
      <w:r w:rsidR="0064467B">
        <w:t xml:space="preserve"> that I have reviewed</w:t>
      </w:r>
      <w:r w:rsidR="00B45ECF">
        <w:t xml:space="preserve"> in relation to my chosen critical incident, analysing the possible benefits or consequences of different approaches and whether these could be applied in line with the incident. By reviewing the literature, this </w:t>
      </w:r>
      <w:r w:rsidR="0064467B">
        <w:t>has allowed</w:t>
      </w:r>
      <w:r w:rsidR="00B45ECF">
        <w:t xml:space="preserve"> me to reflect further on the incident </w:t>
      </w:r>
      <w:r w:rsidR="007B443C">
        <w:t xml:space="preserve">and establish possible next steps or suggestions about how this situation could be approached in future. </w:t>
      </w:r>
    </w:p>
    <w:p w14:paraId="4BEC1641" w14:textId="58B73AF1" w:rsidR="0064467B" w:rsidRPr="00950DBF" w:rsidRDefault="00A2491B" w:rsidP="00950DBF">
      <w:pPr>
        <w:shd w:val="clear" w:color="auto" w:fill="FFFFFF"/>
        <w:textAlignment w:val="baseline"/>
        <w:rPr>
          <w:rFonts w:ascii="Arial" w:eastAsia="Times New Roman" w:hAnsi="Arial" w:cs="Arial"/>
          <w:color w:val="1F1F1F"/>
          <w:sz w:val="27"/>
          <w:szCs w:val="27"/>
          <w:lang w:eastAsia="en-GB"/>
        </w:rPr>
      </w:pPr>
      <w:r>
        <w:t xml:space="preserve">The role of critical reflection in education has become essential. </w:t>
      </w:r>
      <w:r w:rsidR="000843A7">
        <w:t xml:space="preserve">It </w:t>
      </w:r>
      <w:r>
        <w:t xml:space="preserve">has developed increasingly in Wales, as the focus is on teaching </w:t>
      </w:r>
      <w:r w:rsidR="000843A7">
        <w:t xml:space="preserve">moves towards it </w:t>
      </w:r>
      <w:r>
        <w:t>being a profession and not a craft</w:t>
      </w:r>
      <w:r w:rsidR="008677C6">
        <w:t xml:space="preserve">. </w:t>
      </w:r>
      <w:r w:rsidR="008677C6" w:rsidRPr="0052233C">
        <w:t xml:space="preserve">Kirsty </w:t>
      </w:r>
      <w:r w:rsidR="00674595" w:rsidRPr="0052233C">
        <w:t>Williams stated in 2019 that this is “the biggest set of education reforms in the UK for over half a century”.</w:t>
      </w:r>
      <w:r w:rsidR="00674595">
        <w:t xml:space="preserve"> </w:t>
      </w:r>
      <w:r>
        <w:t>The reforms to education in Wales</w:t>
      </w:r>
      <w:r w:rsidR="000843A7">
        <w:t xml:space="preserve"> have had</w:t>
      </w:r>
      <w:r w:rsidR="0064467B">
        <w:t xml:space="preserve"> </w:t>
      </w:r>
      <w:r w:rsidR="00891F43">
        <w:t>and will continue to have</w:t>
      </w:r>
      <w:r w:rsidR="0064467B">
        <w:t xml:space="preserve"> a large impact</w:t>
      </w:r>
      <w:r>
        <w:t xml:space="preserve"> </w:t>
      </w:r>
      <w:r w:rsidR="0064467B">
        <w:t>o</w:t>
      </w:r>
      <w:r>
        <w:t>n changing the teaching approach and ha</w:t>
      </w:r>
      <w:r w:rsidR="000843A7">
        <w:t>ve</w:t>
      </w:r>
      <w:r>
        <w:t xml:space="preserve"> made it clear that critical reflection should form the basis of any decision </w:t>
      </w:r>
      <w:r w:rsidR="0064467B">
        <w:t>m</w:t>
      </w:r>
      <w:r>
        <w:t>aking.</w:t>
      </w:r>
      <w:r w:rsidR="0052233C">
        <w:t xml:space="preserve"> </w:t>
      </w:r>
      <w:r w:rsidR="0052233C" w:rsidRPr="00950DBF">
        <w:rPr>
          <w:rFonts w:cstheme="minorHAnsi"/>
        </w:rPr>
        <w:t xml:space="preserve">This is </w:t>
      </w:r>
      <w:r w:rsidR="000843A7">
        <w:rPr>
          <w:rFonts w:cstheme="minorHAnsi"/>
        </w:rPr>
        <w:t xml:space="preserve">supported by guidance </w:t>
      </w:r>
      <w:r w:rsidR="0052233C" w:rsidRPr="00950DBF">
        <w:rPr>
          <w:rFonts w:cstheme="minorHAnsi"/>
        </w:rPr>
        <w:t xml:space="preserve">on the Welsh </w:t>
      </w:r>
      <w:r w:rsidR="0052233C" w:rsidRPr="00950DBF">
        <w:rPr>
          <w:rFonts w:cstheme="minorHAnsi"/>
          <w:color w:val="000000" w:themeColor="text1"/>
        </w:rPr>
        <w:t xml:space="preserve">Government website which states that teachers should </w:t>
      </w:r>
      <w:r w:rsidR="00950DBF" w:rsidRPr="00950DBF">
        <w:rPr>
          <w:rFonts w:cstheme="minorHAnsi"/>
          <w:color w:val="000000" w:themeColor="text1"/>
        </w:rPr>
        <w:t>“</w:t>
      </w:r>
      <w:r w:rsidR="00950DBF" w:rsidRPr="00950DBF">
        <w:rPr>
          <w:rFonts w:eastAsia="Times New Roman" w:cstheme="minorHAnsi"/>
          <w:color w:val="000000" w:themeColor="text1"/>
          <w:lang w:eastAsia="en-GB"/>
        </w:rPr>
        <w:t>be reflective and seek to engage in ongoing professional learning” (2020).</w:t>
      </w:r>
    </w:p>
    <w:p w14:paraId="2E5939C0" w14:textId="085D0ABE" w:rsidR="0064467B" w:rsidRDefault="00A2491B">
      <w:r>
        <w:t>The focus</w:t>
      </w:r>
      <w:r w:rsidR="0064467B">
        <w:t xml:space="preserve"> on child development</w:t>
      </w:r>
      <w:r>
        <w:t xml:space="preserve"> is no longer of an educational nature. The new curriculum for Wales puts an emphasis on a holistic approach </w:t>
      </w:r>
      <w:r w:rsidR="000843A7">
        <w:t>towards</w:t>
      </w:r>
      <w:r w:rsidR="000843A7">
        <w:t xml:space="preserve"> </w:t>
      </w:r>
      <w:r>
        <w:t xml:space="preserve">a child’s development. This change was essential given the </w:t>
      </w:r>
      <w:r w:rsidR="000843A7">
        <w:t xml:space="preserve">growing </w:t>
      </w:r>
      <w:r>
        <w:t>pressures</w:t>
      </w:r>
      <w:r w:rsidR="0064467B">
        <w:t xml:space="preserve"> of school</w:t>
      </w:r>
      <w:r>
        <w:t xml:space="preserve"> and</w:t>
      </w:r>
      <w:r w:rsidR="0064467B">
        <w:t xml:space="preserve"> the</w:t>
      </w:r>
      <w:r>
        <w:t xml:space="preserve"> impact upon a child’s health</w:t>
      </w:r>
      <w:r w:rsidR="0064467B">
        <w:t>, both mentally and physically</w:t>
      </w:r>
      <w:r>
        <w:t xml:space="preserve">. </w:t>
      </w:r>
      <w:r w:rsidRPr="0052233C">
        <w:t xml:space="preserve">The </w:t>
      </w:r>
      <w:r w:rsidRPr="0052233C">
        <w:t xml:space="preserve">change is clearly highlighted by the </w:t>
      </w:r>
      <w:r w:rsidRPr="0052233C">
        <w:t>“healthy, confident” section of the four purposes</w:t>
      </w:r>
      <w:r w:rsidR="00891F43">
        <w:t xml:space="preserve"> (Donaldson, 2015)</w:t>
      </w:r>
      <w:r w:rsidRPr="0052233C">
        <w:t>.</w:t>
      </w:r>
      <w:r>
        <w:t xml:space="preserve"> </w:t>
      </w:r>
      <w:r w:rsidR="00E61FF6">
        <w:t>This</w:t>
      </w:r>
      <w:r w:rsidR="00E61FF6">
        <w:t xml:space="preserve"> means that when we are reflecting, that we are not just reflecting on the educational impact, but how what we are doing may affect a child emotionally.</w:t>
      </w:r>
      <w:r w:rsidR="00950DBF">
        <w:t xml:space="preserve"> This is evidenced by the Welsh Government, who state </w:t>
      </w:r>
      <w:r w:rsidR="00950DBF" w:rsidRPr="00950DBF">
        <w:rPr>
          <w:rFonts w:cstheme="minorHAnsi"/>
        </w:rPr>
        <w:t>“</w:t>
      </w:r>
      <w:r w:rsidR="00891F43">
        <w:rPr>
          <w:rFonts w:cstheme="minorHAnsi"/>
          <w:color w:val="1F1F1F"/>
          <w:shd w:val="clear" w:color="auto" w:fill="FFFFFF"/>
        </w:rPr>
        <w:t>e</w:t>
      </w:r>
      <w:r w:rsidR="00950DBF" w:rsidRPr="00950DBF">
        <w:rPr>
          <w:rFonts w:cstheme="minorHAnsi"/>
          <w:color w:val="1F1F1F"/>
          <w:shd w:val="clear" w:color="auto" w:fill="FFFFFF"/>
        </w:rPr>
        <w:t>ffective use of observation techniques helps practitioners to understand learners’ levels of well-being”</w:t>
      </w:r>
      <w:r w:rsidR="00E61FF6">
        <w:t xml:space="preserve"> </w:t>
      </w:r>
      <w:r w:rsidR="00950DBF">
        <w:t>(2020)</w:t>
      </w:r>
      <w:r w:rsidR="00891F43">
        <w:t>.</w:t>
      </w:r>
    </w:p>
    <w:p w14:paraId="2EC03C6D" w14:textId="0AD96EBF" w:rsidR="00A2491B" w:rsidRDefault="00E61FF6">
      <w:r>
        <w:t>We also need to consider how the role of a teacher has changed due to the reforms. Wales has changed to a system whereby the teacher is a facilitator for learning, as opposed to leading the teaching in its entirety. The facilitating approach again supports the idea that the focus is no longer on education</w:t>
      </w:r>
      <w:r w:rsidR="00E8572B">
        <w:t>al attainment</w:t>
      </w:r>
      <w:r>
        <w:t xml:space="preserve"> but the </w:t>
      </w:r>
      <w:r w:rsidR="00E8572B">
        <w:t>development of the learner</w:t>
      </w:r>
      <w:r>
        <w:t xml:space="preserve"> as a whole. The idea of a teacher being a facilitator suggests that the role of a teacher is to support a child. Reflective practice in this circumstance allows us to</w:t>
      </w:r>
      <w:r w:rsidR="00B9762F">
        <w:t xml:space="preserve"> critically </w:t>
      </w:r>
      <w:r w:rsidR="00E8572B">
        <w:t xml:space="preserve">assess </w:t>
      </w:r>
      <w:r w:rsidR="00B9762F">
        <w:t xml:space="preserve">how we should approach particular scenarios. As the role of a teacher is now holistic, </w:t>
      </w:r>
      <w:r w:rsidR="00B9762F" w:rsidRPr="001B5B9B">
        <w:t xml:space="preserve">Brookfield’s “Lens Approach” </w:t>
      </w:r>
      <w:r w:rsidR="001B5B9B" w:rsidRPr="001B5B9B">
        <w:t xml:space="preserve">(1998) </w:t>
      </w:r>
      <w:r w:rsidR="00B9762F" w:rsidRPr="001B5B9B">
        <w:t>provides a strong and particularly well-rounded reflective model. Although Brookfield</w:t>
      </w:r>
      <w:r w:rsidR="00E8572B">
        <w:t xml:space="preserve">’s position is that </w:t>
      </w:r>
      <w:r w:rsidR="00B9762F" w:rsidRPr="001B5B9B">
        <w:t xml:space="preserve">there </w:t>
      </w:r>
      <w:r w:rsidR="00E8572B">
        <w:t>are</w:t>
      </w:r>
      <w:r w:rsidR="00E8572B" w:rsidRPr="001B5B9B">
        <w:t xml:space="preserve"> </w:t>
      </w:r>
      <w:r w:rsidR="00B9762F" w:rsidRPr="001B5B9B">
        <w:t>four lenses, he does state that the most important lens should always be the learner’s perspective.</w:t>
      </w:r>
      <w:r w:rsidR="00B9762F">
        <w:t xml:space="preserve"> Brookfield established this model of reflection in </w:t>
      </w:r>
      <w:r w:rsidR="008677C6">
        <w:t>1998</w:t>
      </w:r>
      <w:r w:rsidR="00B9762F">
        <w:t>, where the role of the teacher was still largely an instructor. Given the changes to education in Wales, this thought process is even more relevant now</w:t>
      </w:r>
      <w:r w:rsidR="00891F43">
        <w:t>,</w:t>
      </w:r>
      <w:r w:rsidR="00B9762F">
        <w:t xml:space="preserve"> as it is essential for us</w:t>
      </w:r>
      <w:r w:rsidR="00E8572B">
        <w:t>,</w:t>
      </w:r>
      <w:r w:rsidR="00B9762F">
        <w:t xml:space="preserve"> as reflective practitioners</w:t>
      </w:r>
      <w:r w:rsidR="00E8572B">
        <w:t>,</w:t>
      </w:r>
      <w:r w:rsidR="00B9762F">
        <w:t xml:space="preserve"> to consider the learner as a whole when reflecting on critical incidents.</w:t>
      </w:r>
      <w:r w:rsidR="0064467B">
        <w:t xml:space="preserve"> This is something I will touch on later in this essay.</w:t>
      </w:r>
    </w:p>
    <w:p w14:paraId="5EAFE99F" w14:textId="1DA2548D" w:rsidR="00674595" w:rsidRDefault="00674595"/>
    <w:p w14:paraId="74A91B98" w14:textId="7151C7FA" w:rsidR="00E8572B" w:rsidRDefault="00674595">
      <w:r>
        <w:lastRenderedPageBreak/>
        <w:t>I spent two days observing a Year 7 class throughout various lessons</w:t>
      </w:r>
      <w:r w:rsidR="0064467B">
        <w:t xml:space="preserve">, which allowed me to observe many different critical incidents throughout this </w:t>
      </w:r>
      <w:r w:rsidR="00E8572B">
        <w:t>observation</w:t>
      </w:r>
      <w:r w:rsidRPr="00EA2DF3">
        <w:t xml:space="preserve">. </w:t>
      </w:r>
      <w:r w:rsidR="0064467B" w:rsidRPr="00EA2DF3">
        <w:t xml:space="preserve">The </w:t>
      </w:r>
      <w:r w:rsidRPr="00EA2DF3">
        <w:t xml:space="preserve">school </w:t>
      </w:r>
      <w:r w:rsidR="0064467B" w:rsidRPr="00EA2DF3">
        <w:t>as a whole</w:t>
      </w:r>
      <w:r w:rsidRPr="00EA2DF3">
        <w:t xml:space="preserve"> is quite large, with over 1700 pupils attending</w:t>
      </w:r>
      <w:r w:rsidR="00EA2DF3">
        <w:t xml:space="preserve"> (Estyn, 2017)</w:t>
      </w:r>
      <w:r w:rsidRPr="00EA2DF3">
        <w:t>. It is an extremely diverse school, in which 67% of the school population speak English as an additional language</w:t>
      </w:r>
      <w:r w:rsidR="00884ED6" w:rsidRPr="00EA2DF3">
        <w:t>,</w:t>
      </w:r>
      <w:r w:rsidR="0064467B" w:rsidRPr="00EA2DF3">
        <w:t xml:space="preserve"> as of 2019</w:t>
      </w:r>
      <w:r w:rsidRPr="00EA2DF3">
        <w:t xml:space="preserve">. Furthermore, 85% of the school population </w:t>
      </w:r>
      <w:r w:rsidR="00891F43">
        <w:t>are</w:t>
      </w:r>
      <w:r w:rsidRPr="00EA2DF3">
        <w:t xml:space="preserve"> from an ethnic minority background.</w:t>
      </w:r>
      <w:r w:rsidR="0064467B">
        <w:t xml:space="preserve"> These percentages were </w:t>
      </w:r>
      <w:r w:rsidR="00E8572B">
        <w:t xml:space="preserve">reflected in the specific </w:t>
      </w:r>
      <w:r w:rsidR="0064467B">
        <w:t xml:space="preserve">class that I was observing, as the students were of many different ethnic minority backgrounds. I was also advised by a member of the teaching staff, that over 70% of the class were eligible for free school meals, which is an extremely high percent for a single class. The class were </w:t>
      </w:r>
      <w:r w:rsidR="00E8572B">
        <w:t>fairly</w:t>
      </w:r>
      <w:r w:rsidR="00E8572B">
        <w:t xml:space="preserve"> </w:t>
      </w:r>
      <w:r w:rsidR="00884ED6">
        <w:t xml:space="preserve">well behaved and were actively engaged in their work throughout the two days. </w:t>
      </w:r>
    </w:p>
    <w:p w14:paraId="2492D7BA" w14:textId="2258D96D" w:rsidR="00DF5CC3" w:rsidRDefault="00884ED6">
      <w:r>
        <w:t xml:space="preserve">The lesson in which the critical incident took place was after </w:t>
      </w:r>
      <w:r w:rsidR="00E8572B">
        <w:t xml:space="preserve">the morning </w:t>
      </w:r>
      <w:r>
        <w:t xml:space="preserve">break. The students were slightly more </w:t>
      </w:r>
      <w:r w:rsidR="00353221">
        <w:t>energetic;</w:t>
      </w:r>
      <w:r>
        <w:t xml:space="preserve"> however, they were still very well behaved, showing the teacher </w:t>
      </w:r>
      <w:r w:rsidR="00EA2DF3">
        <w:t>a high level of respect,</w:t>
      </w:r>
      <w:r>
        <w:t xml:space="preserve"> which was reciprocated. The teacher advised that the lesson plan was to complete a Directed Improvement and Reflection Time (DIRT) lesson. This was in relation to a piece of extended writing that the class had completed.</w:t>
      </w:r>
      <w:r w:rsidR="00353221">
        <w:t xml:space="preserve"> The teacher had marked each student’s extended writing piece prior to the lesson and provided them with each “what went well” and “even better if” comments to help improve learning.</w:t>
      </w:r>
      <w:r w:rsidR="00E8572B">
        <w:t xml:space="preserve"> </w:t>
      </w:r>
      <w:r w:rsidR="00353221">
        <w:t xml:space="preserve">It was evident that the focus of this lesson was </w:t>
      </w:r>
      <w:proofErr w:type="gramStart"/>
      <w:r w:rsidR="00353221">
        <w:t>in</w:t>
      </w:r>
      <w:proofErr w:type="gramEnd"/>
      <w:r w:rsidR="00353221">
        <w:t xml:space="preserve"> line with the “ambitious, cable learners” purpose</w:t>
      </w:r>
      <w:r w:rsidR="00E8572B">
        <w:t>,</w:t>
      </w:r>
      <w:r w:rsidR="00353221">
        <w:t xml:space="preserve"> specifically in relation to “building up a body of knowledge” and communicating “effectively in different forms or settings”. The class would improve on their prior knowledge and be able to use this effectively in </w:t>
      </w:r>
      <w:r w:rsidR="00E8572B">
        <w:t xml:space="preserve">the </w:t>
      </w:r>
      <w:r w:rsidR="00353221">
        <w:t xml:space="preserve">future </w:t>
      </w:r>
      <w:r w:rsidR="00DF5CC3">
        <w:t xml:space="preserve">due to the feedback given. </w:t>
      </w:r>
    </w:p>
    <w:p w14:paraId="2E90EC7F" w14:textId="6D40323D" w:rsidR="00353221" w:rsidRDefault="00DF5CC3">
      <w:r>
        <w:t xml:space="preserve">During the lesson, the teacher asked the class to look at their spelling mistakes and correct them using the </w:t>
      </w:r>
      <w:r w:rsidRPr="00891F43">
        <w:t>“Dicey Spelling”</w:t>
      </w:r>
      <w:r w:rsidR="00891F43">
        <w:t xml:space="preserve"> </w:t>
      </w:r>
      <w:r w:rsidR="00EA2DF3" w:rsidRPr="00891F43">
        <w:t>(</w:t>
      </w:r>
      <w:r w:rsidR="00EA2DF3">
        <w:t xml:space="preserve">Raymond, 2016, </w:t>
      </w:r>
      <w:r w:rsidR="00891F43">
        <w:t>P6)</w:t>
      </w:r>
      <w:r>
        <w:t xml:space="preserve"> method. The students were </w:t>
      </w:r>
      <w:r w:rsidR="00E8572B">
        <w:t xml:space="preserve">initially </w:t>
      </w:r>
      <w:r>
        <w:t xml:space="preserve">confused by this and questioned why they were to do their spellings in this way. In my experience, I have only seen spellings copied out three times in standard handwriting. The teacher explained to the class that “Dicey Spelling” consists of setting numerous ways of re-writing these spellings and then rolling </w:t>
      </w:r>
      <w:proofErr w:type="gramStart"/>
      <w:r>
        <w:t>a</w:t>
      </w:r>
      <w:proofErr w:type="gramEnd"/>
      <w:r>
        <w:t xml:space="preserve"> dice to establish what method is to be used. For example, one rule could be that you must write out the spelling with your weaker hand, whereas another rule could be to write the word out using bubble writing. </w:t>
      </w:r>
    </w:p>
    <w:p w14:paraId="0B894729" w14:textId="7A638DE4" w:rsidR="00DF5CC3" w:rsidRDefault="00DF5CC3">
      <w:r>
        <w:t xml:space="preserve">The teacher proceeded to explain to the class why “Dicey Spelling” may be a better alternative to simply copying the word three times. </w:t>
      </w:r>
      <w:r w:rsidR="00B92746">
        <w:t xml:space="preserve">They explained that by correcting the spellings in this way, a student is more likely to remember the word because their mind associates the word with the method of spelling. By simply copying the word, this does not mean that the word will </w:t>
      </w:r>
      <w:r w:rsidR="00E8572B">
        <w:t xml:space="preserve">stick </w:t>
      </w:r>
      <w:r w:rsidR="00B92746">
        <w:t xml:space="preserve">in a student’s mind. It was clear that the teacher was using this technique to help improve cognitive learning. </w:t>
      </w:r>
      <w:r w:rsidR="00B34ED0">
        <w:t>By using a fun and adaptable spelling technique,</w:t>
      </w:r>
      <w:r w:rsidR="00B92746">
        <w:t xml:space="preserve"> </w:t>
      </w:r>
      <w:r w:rsidR="00B34ED0">
        <w:t>it</w:t>
      </w:r>
      <w:r w:rsidR="00B92746">
        <w:t xml:space="preserve"> </w:t>
      </w:r>
      <w:r w:rsidR="00B34ED0">
        <w:t>looks to provide a positive</w:t>
      </w:r>
      <w:r w:rsidR="00B92746">
        <w:t xml:space="preserve"> link</w:t>
      </w:r>
      <w:r w:rsidR="00B34ED0">
        <w:t xml:space="preserve"> of</w:t>
      </w:r>
      <w:r w:rsidR="00B92746">
        <w:t xml:space="preserve"> the learning experience into the long-term memory.</w:t>
      </w:r>
    </w:p>
    <w:p w14:paraId="2447B673" w14:textId="2B9F3D6A" w:rsidR="00447485" w:rsidRDefault="00447485">
      <w:r>
        <w:t xml:space="preserve">The class </w:t>
      </w:r>
      <w:r w:rsidR="00891F43">
        <w:t xml:space="preserve">as a whole </w:t>
      </w:r>
      <w:r>
        <w:t>responded in a positive manner</w:t>
      </w:r>
      <w:r w:rsidR="00402D85">
        <w:t>,</w:t>
      </w:r>
      <w:r>
        <w:t xml:space="preserve"> not </w:t>
      </w:r>
      <w:r w:rsidR="00402D85">
        <w:t>only</w:t>
      </w:r>
      <w:r w:rsidR="00402D85">
        <w:t xml:space="preserve"> </w:t>
      </w:r>
      <w:r>
        <w:t>to the activity of “Dicey Spelling”, but</w:t>
      </w:r>
      <w:r w:rsidR="00402D85">
        <w:t xml:space="preserve"> to</w:t>
      </w:r>
      <w:r>
        <w:t xml:space="preserve"> the teacher’s explanation as well. I observed the class carrying out various methods of re-writing their spellings. The class were asked to re-write a section of their work and the standard of spelling had immediately improved. In later lessons, I reviewed several different pieces of work</w:t>
      </w:r>
      <w:r w:rsidR="00402D85">
        <w:t xml:space="preserve"> where s</w:t>
      </w:r>
      <w:r>
        <w:t xml:space="preserve">pellings, that had previously been mistakes, were now correct. It was evident that this method had aided the students </w:t>
      </w:r>
      <w:r w:rsidR="00402D85">
        <w:t>in improving their capabilities</w:t>
      </w:r>
      <w:r>
        <w:t xml:space="preserve">. The class had built upon their prior knowledge and </w:t>
      </w:r>
      <w:r w:rsidR="001F36C4">
        <w:t>by correctly using these spellings in a variety of lessons, they were clearly showing stronger written skills in different settings.</w:t>
      </w:r>
    </w:p>
    <w:p w14:paraId="213F7942" w14:textId="2A41712B" w:rsidR="00145DB5" w:rsidRDefault="001F36C4">
      <w:r w:rsidRPr="00891F43">
        <w:t xml:space="preserve">The benefit of the technique was clear, linking well to </w:t>
      </w:r>
      <w:proofErr w:type="spellStart"/>
      <w:r w:rsidRPr="00891F43">
        <w:t>Swell</w:t>
      </w:r>
      <w:r w:rsidR="00572110" w:rsidRPr="00891F43">
        <w:t>e</w:t>
      </w:r>
      <w:r w:rsidRPr="00891F43">
        <w:t>r’s</w:t>
      </w:r>
      <w:proofErr w:type="spellEnd"/>
      <w:r w:rsidRPr="00891F43">
        <w:t xml:space="preserve"> “Cognitive Load Theory” (1998). In this circumstance, the extraneous load was reduced as the class were told to focus only on their spellings. However, the most important aspect was the increasing of the germane load. The various </w:t>
      </w:r>
      <w:r w:rsidRPr="00891F43">
        <w:lastRenderedPageBreak/>
        <w:t>different methods of being able to spell the word aided the processing of the information and in doing so, contributed to schema’s that were already established in the</w:t>
      </w:r>
      <w:r w:rsidR="00402D85">
        <w:t>ir</w:t>
      </w:r>
      <w:r w:rsidRPr="00891F43">
        <w:t xml:space="preserve"> long</w:t>
      </w:r>
      <w:r w:rsidR="00891F43">
        <w:t>-</w:t>
      </w:r>
      <w:r w:rsidRPr="00891F43">
        <w:t>term memory.</w:t>
      </w:r>
      <w:r>
        <w:t xml:space="preserve"> </w:t>
      </w:r>
    </w:p>
    <w:p w14:paraId="0DEF3069" w14:textId="7E94071A" w:rsidR="001F36C4" w:rsidRDefault="00145DB5">
      <w:r>
        <w:t xml:space="preserve">This critical incident prompted me to conduct further research into the different factors to consider when looking to develop cognitive learning. The DIRT lesson also made me question </w:t>
      </w:r>
      <w:r w:rsidR="00A86644">
        <w:t>assessment for learning</w:t>
      </w:r>
      <w:r>
        <w:t xml:space="preserve"> and how to ensure that feedback is being </w:t>
      </w:r>
      <w:r w:rsidR="00914C39">
        <w:t xml:space="preserve">used </w:t>
      </w:r>
      <w:r w:rsidR="00891F43">
        <w:t>effectively</w:t>
      </w:r>
      <w:r w:rsidR="00914C39">
        <w:t>.</w:t>
      </w:r>
    </w:p>
    <w:p w14:paraId="1DFFBF08" w14:textId="1703C73A" w:rsidR="006969AD" w:rsidRDefault="00C24936">
      <w:r>
        <w:t>There is a broad area to discuss when looking at</w:t>
      </w:r>
      <w:r w:rsidR="00145DB5">
        <w:t xml:space="preserve"> </w:t>
      </w:r>
      <w:r>
        <w:t xml:space="preserve">literature in relation to cognitive learning. </w:t>
      </w:r>
      <w:proofErr w:type="spellStart"/>
      <w:r>
        <w:t>Klespsch</w:t>
      </w:r>
      <w:proofErr w:type="spellEnd"/>
      <w:r>
        <w:t xml:space="preserve"> &amp; Seufert (2020</w:t>
      </w:r>
      <w:r w:rsidR="00FE2CA8">
        <w:t>, p70</w:t>
      </w:r>
      <w:r>
        <w:t>) discuss the idea</w:t>
      </w:r>
      <w:r w:rsidR="009E0EED">
        <w:t xml:space="preserve"> that</w:t>
      </w:r>
      <w:r>
        <w:t xml:space="preserve"> although the </w:t>
      </w:r>
      <w:r w:rsidR="009E0EED">
        <w:t>aim is to “increase</w:t>
      </w:r>
      <w:r>
        <w:t xml:space="preserve"> </w:t>
      </w:r>
      <w:r w:rsidR="009E0EED">
        <w:t>learning performance”, ultimately this should not be done without the view of learning and understanding the impact of “cognitive learning resources” during learning</w:t>
      </w:r>
      <w:r w:rsidR="00914C39">
        <w:t xml:space="preserve">, as well as </w:t>
      </w:r>
      <w:r w:rsidR="009E0EED">
        <w:t xml:space="preserve">how this can help to aid learning </w:t>
      </w:r>
      <w:r w:rsidR="009E0EED" w:rsidRPr="00D332BD">
        <w:rPr>
          <w:rFonts w:cstheme="minorHAnsi"/>
        </w:rPr>
        <w:t xml:space="preserve">performance in future. </w:t>
      </w:r>
      <w:proofErr w:type="spellStart"/>
      <w:r w:rsidR="009E0EED" w:rsidRPr="00D332BD">
        <w:rPr>
          <w:rFonts w:cstheme="minorHAnsi"/>
        </w:rPr>
        <w:t>Swell</w:t>
      </w:r>
      <w:r w:rsidR="00572110" w:rsidRPr="00D332BD">
        <w:rPr>
          <w:rFonts w:cstheme="minorHAnsi"/>
        </w:rPr>
        <w:t>e</w:t>
      </w:r>
      <w:r w:rsidR="009E0EED" w:rsidRPr="00D332BD">
        <w:rPr>
          <w:rFonts w:cstheme="minorHAnsi"/>
        </w:rPr>
        <w:t>r’s</w:t>
      </w:r>
      <w:proofErr w:type="spellEnd"/>
      <w:r w:rsidR="009E0EED" w:rsidRPr="00D332BD">
        <w:rPr>
          <w:rFonts w:cstheme="minorHAnsi"/>
        </w:rPr>
        <w:t xml:space="preserve"> “cognitive load theory” (1998) refers to three specific areas which affect how efficient a child’s learning is.</w:t>
      </w:r>
      <w:r w:rsidR="00572110" w:rsidRPr="00D332BD">
        <w:rPr>
          <w:rFonts w:cstheme="minorHAnsi"/>
        </w:rPr>
        <w:t xml:space="preserve"> These three forms are known as the intrinsic, </w:t>
      </w:r>
      <w:proofErr w:type="gramStart"/>
      <w:r w:rsidR="00572110" w:rsidRPr="00D332BD">
        <w:rPr>
          <w:rFonts w:cstheme="minorHAnsi"/>
        </w:rPr>
        <w:t>extraneous</w:t>
      </w:r>
      <w:proofErr w:type="gramEnd"/>
      <w:r w:rsidR="00572110" w:rsidRPr="00D332BD">
        <w:rPr>
          <w:rFonts w:cstheme="minorHAnsi"/>
        </w:rPr>
        <w:t xml:space="preserve"> and germane load.</w:t>
      </w:r>
      <w:r w:rsidR="00487B54" w:rsidRPr="00D332BD">
        <w:rPr>
          <w:rFonts w:cstheme="minorHAnsi"/>
        </w:rPr>
        <w:t xml:space="preserve"> </w:t>
      </w:r>
      <w:r w:rsidR="000A7CE8" w:rsidRPr="00D332BD">
        <w:rPr>
          <w:rFonts w:cstheme="minorHAnsi"/>
        </w:rPr>
        <w:t>One study (</w:t>
      </w:r>
      <w:proofErr w:type="spellStart"/>
      <w:r w:rsidR="000A7CE8" w:rsidRPr="00D332BD">
        <w:rPr>
          <w:rFonts w:cstheme="minorHAnsi"/>
          <w:color w:val="3A3A3A"/>
          <w:shd w:val="clear" w:color="auto" w:fill="FFFFFF"/>
        </w:rPr>
        <w:t>DeLeeuw</w:t>
      </w:r>
      <w:proofErr w:type="spellEnd"/>
      <w:r w:rsidR="000A7CE8" w:rsidRPr="00D332BD">
        <w:rPr>
          <w:rFonts w:cstheme="minorHAnsi"/>
          <w:color w:val="3A3A3A"/>
          <w:shd w:val="clear" w:color="auto" w:fill="FFFFFF"/>
        </w:rPr>
        <w:t>, &amp; Mayer, 2008</w:t>
      </w:r>
      <w:r w:rsidR="00FE2CA8" w:rsidRPr="00D332BD">
        <w:rPr>
          <w:rFonts w:cstheme="minorHAnsi"/>
          <w:color w:val="3A3A3A"/>
          <w:shd w:val="clear" w:color="auto" w:fill="FFFFFF"/>
        </w:rPr>
        <w:t xml:space="preserve">, </w:t>
      </w:r>
      <w:r w:rsidR="00FE2CA8" w:rsidRPr="00D332BD">
        <w:rPr>
          <w:rFonts w:cstheme="minorHAnsi"/>
        </w:rPr>
        <w:t>P233-234</w:t>
      </w:r>
      <w:r w:rsidR="000A7CE8" w:rsidRPr="00D332BD">
        <w:rPr>
          <w:rFonts w:cstheme="minorHAnsi"/>
          <w:color w:val="3A3A3A"/>
          <w:shd w:val="clear" w:color="auto" w:fill="FFFFFF"/>
        </w:rPr>
        <w:t xml:space="preserve">) looked at </w:t>
      </w:r>
      <w:r w:rsidR="00914C39" w:rsidRPr="00D332BD">
        <w:rPr>
          <w:rFonts w:cstheme="minorHAnsi"/>
          <w:color w:val="3A3A3A"/>
          <w:shd w:val="clear" w:color="auto" w:fill="FFFFFF"/>
        </w:rPr>
        <w:t>how</w:t>
      </w:r>
      <w:r w:rsidR="000A7CE8" w:rsidRPr="00D332BD">
        <w:rPr>
          <w:rFonts w:cstheme="minorHAnsi"/>
          <w:color w:val="3A3A3A"/>
          <w:shd w:val="clear" w:color="auto" w:fill="FFFFFF"/>
        </w:rPr>
        <w:t xml:space="preserve"> “</w:t>
      </w:r>
      <w:r w:rsidR="000A7CE8" w:rsidRPr="00D332BD">
        <w:rPr>
          <w:rFonts w:cstheme="minorHAnsi"/>
        </w:rPr>
        <w:t>different manipulations of the learning situation can cause different types of cognitive load to vary in distinguishable ways”.</w:t>
      </w:r>
      <w:r w:rsidR="000A7CE8" w:rsidRPr="00D332BD">
        <w:rPr>
          <w:rFonts w:cstheme="minorHAnsi"/>
          <w:color w:val="3A3A3A"/>
          <w:shd w:val="clear" w:color="auto" w:fill="FFFFFF"/>
        </w:rPr>
        <w:t xml:space="preserve"> A key finding was that the study supported </w:t>
      </w:r>
      <w:proofErr w:type="spellStart"/>
      <w:r w:rsidR="000A7CE8" w:rsidRPr="00D332BD">
        <w:rPr>
          <w:rFonts w:cstheme="minorHAnsi"/>
          <w:color w:val="3A3A3A"/>
          <w:shd w:val="clear" w:color="auto" w:fill="FFFFFF"/>
        </w:rPr>
        <w:t>Sweller’s</w:t>
      </w:r>
      <w:proofErr w:type="spellEnd"/>
      <w:r w:rsidR="000A7CE8" w:rsidRPr="00D332BD">
        <w:rPr>
          <w:rFonts w:cstheme="minorHAnsi"/>
          <w:color w:val="3A3A3A"/>
          <w:shd w:val="clear" w:color="auto" w:fill="FFFFFF"/>
        </w:rPr>
        <w:t xml:space="preserve"> theory “</w:t>
      </w:r>
      <w:r w:rsidR="000A7CE8" w:rsidRPr="00D332BD">
        <w:rPr>
          <w:rFonts w:cstheme="minorHAnsi"/>
        </w:rPr>
        <w:t>that effective learning depends on the intrinsic, extraneous and germane load”. This was in comparison to a single</w:t>
      </w:r>
      <w:r w:rsidR="00914C39" w:rsidRPr="00D332BD">
        <w:rPr>
          <w:rFonts w:cstheme="minorHAnsi"/>
        </w:rPr>
        <w:t>-</w:t>
      </w:r>
      <w:r w:rsidR="000A7CE8" w:rsidRPr="00D332BD">
        <w:rPr>
          <w:rFonts w:cstheme="minorHAnsi"/>
        </w:rPr>
        <w:t>minded approach</w:t>
      </w:r>
      <w:r w:rsidR="00914C39" w:rsidRPr="00D332BD">
        <w:rPr>
          <w:rFonts w:cstheme="minorHAnsi"/>
        </w:rPr>
        <w:t>,</w:t>
      </w:r>
      <w:r w:rsidR="000A7CE8" w:rsidRPr="00D332BD">
        <w:rPr>
          <w:rFonts w:cstheme="minorHAnsi"/>
        </w:rPr>
        <w:t xml:space="preserve"> which solely focuses on the overall cognitive</w:t>
      </w:r>
      <w:r w:rsidR="000A7CE8">
        <w:t xml:space="preserve"> learning that has taken place. This study supports the idea that there </w:t>
      </w:r>
      <w:r w:rsidR="00487B54">
        <w:t xml:space="preserve">are many different factors </w:t>
      </w:r>
      <w:r w:rsidR="000A7CE8">
        <w:t xml:space="preserve">that </w:t>
      </w:r>
      <w:r w:rsidR="00487B54">
        <w:t>may impact cognitive learning and therefore, it is important to consider these.</w:t>
      </w:r>
    </w:p>
    <w:p w14:paraId="5C9DB498" w14:textId="16A7FD9A" w:rsidR="00487B54" w:rsidRDefault="00572110">
      <w:proofErr w:type="spellStart"/>
      <w:r>
        <w:t>Sweller</w:t>
      </w:r>
      <w:proofErr w:type="spellEnd"/>
      <w:r>
        <w:t xml:space="preserve"> (2010) states “the automation of </w:t>
      </w:r>
      <w:proofErr w:type="gramStart"/>
      <w:r>
        <w:t>lower level</w:t>
      </w:r>
      <w:proofErr w:type="gramEnd"/>
      <w:r>
        <w:t xml:space="preserve"> schemas is frequently essential for the construction of higher level schemas.” This relates largely to the intrinsic load as prior knowledge </w:t>
      </w:r>
      <w:r w:rsidR="00891F43">
        <w:t xml:space="preserve">can </w:t>
      </w:r>
      <w:r>
        <w:t xml:space="preserve">affect the complexity of what is being learnt. In the example given by </w:t>
      </w:r>
      <w:proofErr w:type="spellStart"/>
      <w:r>
        <w:t>Sweller</w:t>
      </w:r>
      <w:proofErr w:type="spellEnd"/>
      <w:r>
        <w:t xml:space="preserve">, he explains that this would be displayed in </w:t>
      </w:r>
      <w:r w:rsidR="000D2F11">
        <w:t xml:space="preserve">the </w:t>
      </w:r>
      <w:r>
        <w:t>use of language when reading and writing. Therefore, if a child does not have the automatic recognition of a letter, then it would be difficult for that child to apply these letters in certain ways in order to form words or sentences.</w:t>
      </w:r>
      <w:r w:rsidR="00487B54">
        <w:t xml:space="preserve"> Therefore, it is important to consider the prior knowledge that may have taken place when planning cognitive development strategies. </w:t>
      </w:r>
    </w:p>
    <w:p w14:paraId="07B6FA56" w14:textId="325E516C" w:rsidR="00B53D77" w:rsidRDefault="00487B54">
      <w:pPr>
        <w:rPr>
          <w:rFonts w:cstheme="minorHAnsi"/>
          <w:color w:val="000000" w:themeColor="text1"/>
          <w:shd w:val="clear" w:color="auto" w:fill="FFFFFF"/>
        </w:rPr>
      </w:pPr>
      <w:r w:rsidRPr="00921AF6">
        <w:rPr>
          <w:rFonts w:cstheme="minorHAnsi"/>
        </w:rPr>
        <w:t>Brown (2014</w:t>
      </w:r>
      <w:r w:rsidR="00FE2CA8">
        <w:rPr>
          <w:rFonts w:cstheme="minorHAnsi"/>
        </w:rPr>
        <w:t xml:space="preserve">, </w:t>
      </w:r>
      <w:r w:rsidR="00FE2CA8">
        <w:rPr>
          <w:rFonts w:ascii="Helvetica" w:hAnsi="Helvetica" w:cs="Helvetica"/>
          <w:color w:val="000000"/>
          <w:sz w:val="18"/>
          <w:szCs w:val="18"/>
        </w:rPr>
        <w:t>P51-52</w:t>
      </w:r>
      <w:r w:rsidRPr="00921AF6">
        <w:rPr>
          <w:rFonts w:cstheme="minorHAnsi"/>
        </w:rPr>
        <w:t xml:space="preserve">) </w:t>
      </w:r>
      <w:r w:rsidR="00921AF6" w:rsidRPr="00921AF6">
        <w:rPr>
          <w:rFonts w:cstheme="minorHAnsi"/>
        </w:rPr>
        <w:t xml:space="preserve">presents the idea that </w:t>
      </w:r>
      <w:r w:rsidR="00921AF6">
        <w:rPr>
          <w:rFonts w:cstheme="minorHAnsi"/>
        </w:rPr>
        <w:t>“</w:t>
      </w:r>
      <w:r w:rsidR="00921AF6" w:rsidRPr="00921AF6">
        <w:rPr>
          <w:rFonts w:cstheme="minorHAnsi"/>
          <w:color w:val="000000"/>
        </w:rPr>
        <w:t>varied and more challenging practice which demands more brain power and encodes the learning in a more flexible representation that can be applied more broadly</w:t>
      </w:r>
      <w:r w:rsidR="00921AF6">
        <w:rPr>
          <w:rFonts w:cstheme="minorHAnsi"/>
          <w:color w:val="000000"/>
        </w:rPr>
        <w:t>”</w:t>
      </w:r>
      <w:r w:rsidR="000D2F11">
        <w:rPr>
          <w:rFonts w:cstheme="minorHAnsi"/>
          <w:color w:val="000000"/>
        </w:rPr>
        <w:t>. I</w:t>
      </w:r>
      <w:r w:rsidR="00921AF6">
        <w:rPr>
          <w:rFonts w:cstheme="minorHAnsi"/>
          <w:color w:val="000000"/>
        </w:rPr>
        <w:t>n developing cognitive learning this way, it is far more applicable for children to make links with their schema.</w:t>
      </w:r>
      <w:r w:rsidR="00921AF6">
        <w:rPr>
          <w:rFonts w:cstheme="minorHAnsi"/>
        </w:rPr>
        <w:t xml:space="preserve"> </w:t>
      </w:r>
      <w:r>
        <w:t xml:space="preserve">This calls into question whether it is better to repeat a specific method or whether a more varied and challenging approach is more beneficial. On the one hand, prior knowledge is essential in order for a child to make links with the new content, but this has to be done in a meaningful way. Within a study undertaken by Roberts, </w:t>
      </w:r>
      <w:proofErr w:type="spellStart"/>
      <w:r>
        <w:t>Vadasy</w:t>
      </w:r>
      <w:proofErr w:type="spellEnd"/>
      <w:r>
        <w:t xml:space="preserve"> and Sanders (2019</w:t>
      </w:r>
      <w:r w:rsidR="00FE2CA8">
        <w:t>, P433</w:t>
      </w:r>
      <w:r>
        <w:t>), they established that the results noted that children benefitted from learning letter sounds instead of letters. By doing this, the children were able to construct word forms in the learning opportunities provided</w:t>
      </w:r>
      <w:r w:rsidR="00921AF6">
        <w:t xml:space="preserve"> because they were able to make more links to their original schema’s</w:t>
      </w:r>
      <w:r>
        <w:t xml:space="preserve">. </w:t>
      </w:r>
      <w:r w:rsidR="00477AFF">
        <w:t>In contrast, Du Plessis (2018</w:t>
      </w:r>
      <w:r w:rsidR="00FE2CA8">
        <w:t>, P1</w:t>
      </w:r>
      <w:r w:rsidR="00477AFF">
        <w:t>) argues that a repeated structure is necessary, especially with younger age groups. He continues his argument by expressing that the repeated structure helps to form habits of mind. Du Plessis’ major criticism of a varied approach relates to a “</w:t>
      </w:r>
      <w:r w:rsidR="00477AFF" w:rsidRPr="00477AFF">
        <w:rPr>
          <w:rFonts w:cstheme="minorHAnsi"/>
          <w:color w:val="000000" w:themeColor="text1"/>
        </w:rPr>
        <w:t xml:space="preserve">lack of </w:t>
      </w:r>
      <w:r w:rsidR="00477AFF" w:rsidRPr="00477AFF">
        <w:rPr>
          <w:rFonts w:cstheme="minorHAnsi"/>
          <w:color w:val="000000" w:themeColor="text1"/>
          <w:shd w:val="clear" w:color="auto" w:fill="FFFFFF"/>
        </w:rPr>
        <w:t>coherence across pedagogic communication and activities, as well as the random selection and sequencing of activities”</w:t>
      </w:r>
      <w:r w:rsidR="00477AFF">
        <w:rPr>
          <w:rFonts w:cstheme="minorHAnsi"/>
          <w:color w:val="000000" w:themeColor="text1"/>
          <w:shd w:val="clear" w:color="auto" w:fill="FFFFFF"/>
        </w:rPr>
        <w:t>. This highlights that a “varied and challenging approach” can be successful, as long as it is implemented in a meaningful way that will develop cognitive learning.</w:t>
      </w:r>
    </w:p>
    <w:p w14:paraId="30CFBE07" w14:textId="67D5D034" w:rsidR="00107E84" w:rsidRDefault="00B53D77">
      <w:r>
        <w:rPr>
          <w:rFonts w:cstheme="minorHAnsi"/>
          <w:color w:val="000000" w:themeColor="text1"/>
          <w:shd w:val="clear" w:color="auto" w:fill="FFFFFF"/>
        </w:rPr>
        <w:t xml:space="preserve">One difficulty presented by </w:t>
      </w:r>
      <w:proofErr w:type="spellStart"/>
      <w:r>
        <w:rPr>
          <w:rFonts w:cstheme="minorHAnsi"/>
          <w:color w:val="000000" w:themeColor="text1"/>
          <w:shd w:val="clear" w:color="auto" w:fill="FFFFFF"/>
        </w:rPr>
        <w:t>Sweller</w:t>
      </w:r>
      <w:proofErr w:type="spellEnd"/>
      <w:r>
        <w:rPr>
          <w:rFonts w:cstheme="minorHAnsi"/>
          <w:color w:val="000000" w:themeColor="text1"/>
          <w:shd w:val="clear" w:color="auto" w:fill="FFFFFF"/>
        </w:rPr>
        <w:t xml:space="preserve"> (2010</w:t>
      </w:r>
      <w:r w:rsidR="007A50C1">
        <w:rPr>
          <w:rFonts w:cstheme="minorHAnsi"/>
          <w:color w:val="000000" w:themeColor="text1"/>
          <w:shd w:val="clear" w:color="auto" w:fill="FFFFFF"/>
        </w:rPr>
        <w:t>, P134</w:t>
      </w:r>
      <w:r>
        <w:rPr>
          <w:rFonts w:cstheme="minorHAnsi"/>
          <w:color w:val="000000" w:themeColor="text1"/>
          <w:shd w:val="clear" w:color="auto" w:fill="FFFFFF"/>
        </w:rPr>
        <w:t xml:space="preserve">) is that it can be difficult to gauge what the appropriate level of intrinsic cognitive load should be. </w:t>
      </w:r>
      <w:proofErr w:type="spellStart"/>
      <w:r>
        <w:rPr>
          <w:rFonts w:cstheme="minorHAnsi"/>
          <w:color w:val="000000" w:themeColor="text1"/>
          <w:shd w:val="clear" w:color="auto" w:fill="FFFFFF"/>
        </w:rPr>
        <w:t>Sweller</w:t>
      </w:r>
      <w:proofErr w:type="spellEnd"/>
      <w:r>
        <w:rPr>
          <w:rFonts w:cstheme="minorHAnsi"/>
          <w:color w:val="000000" w:themeColor="text1"/>
          <w:shd w:val="clear" w:color="auto" w:fill="FFFFFF"/>
        </w:rPr>
        <w:t xml:space="preserve"> affirms that this is a difficult area compared to dealing with the extraneous load because “</w:t>
      </w:r>
      <w:r>
        <w:t>extraneous cognitive load always should be reduced”.</w:t>
      </w:r>
      <w:r w:rsidR="000A7CE8">
        <w:t xml:space="preserve">  </w:t>
      </w:r>
      <w:proofErr w:type="spellStart"/>
      <w:r w:rsidR="00107E84">
        <w:t>Kantowitz</w:t>
      </w:r>
      <w:proofErr w:type="spellEnd"/>
      <w:r w:rsidR="00107E84">
        <w:t xml:space="preserve"> (1987</w:t>
      </w:r>
      <w:r w:rsidR="00FE2CA8">
        <w:t>, P97</w:t>
      </w:r>
      <w:r w:rsidR="00107E84">
        <w:t xml:space="preserve">) explains how our mental load is “a subjective experience caused by </w:t>
      </w:r>
      <w:r w:rsidR="00107E84">
        <w:lastRenderedPageBreak/>
        <w:t>motivation, ability, expectations, training, timing, stress, fatigue, and circumstances in addition to the number, type and difficulty of tasks performed, effort expended, and success in meeting requirements”. This is a holistic view of child development in relation to cognitive learning and it emphasises the various factors that need to be accounted for when considering how a child’s cognitive learning</w:t>
      </w:r>
      <w:r w:rsidR="00914C39">
        <w:t xml:space="preserve"> may be impacted</w:t>
      </w:r>
      <w:r w:rsidR="00107E84">
        <w:t xml:space="preserve">. </w:t>
      </w:r>
    </w:p>
    <w:p w14:paraId="6C5B7C59" w14:textId="79EC978C" w:rsidR="00B53D77" w:rsidRDefault="000A7CE8">
      <w:r>
        <w:t xml:space="preserve">This introduces the idea of subjectivity </w:t>
      </w:r>
      <w:r w:rsidR="00107E84">
        <w:t xml:space="preserve">in cognitive learning. </w:t>
      </w:r>
      <w:proofErr w:type="spellStart"/>
      <w:r w:rsidR="00107E84">
        <w:t>Obergriesser</w:t>
      </w:r>
      <w:proofErr w:type="spellEnd"/>
      <w:r w:rsidR="00107E84">
        <w:t xml:space="preserve"> (2020</w:t>
      </w:r>
      <w:r w:rsidR="007A50C1">
        <w:t>, P2</w:t>
      </w:r>
      <w:r w:rsidR="00107E84">
        <w:t xml:space="preserve">) presents the idea that “studies show a positive relationship between students' enjoyment and how often they reported applying cognitive learning strategies.” </w:t>
      </w:r>
      <w:r w:rsidR="009C0183">
        <w:t xml:space="preserve">An example of this would be </w:t>
      </w:r>
      <w:proofErr w:type="spellStart"/>
      <w:r w:rsidR="009C0183">
        <w:t>Schukajlow</w:t>
      </w:r>
      <w:proofErr w:type="spellEnd"/>
      <w:r w:rsidR="007A50C1">
        <w:t xml:space="preserve"> and </w:t>
      </w:r>
      <w:proofErr w:type="spellStart"/>
      <w:r w:rsidR="007A50C1">
        <w:t>Rakoczy</w:t>
      </w:r>
      <w:r w:rsidR="009C0183">
        <w:t>’s</w:t>
      </w:r>
      <w:proofErr w:type="spellEnd"/>
      <w:r w:rsidR="007A50C1">
        <w:t xml:space="preserve"> (2016, P125)</w:t>
      </w:r>
      <w:r w:rsidR="009C0183">
        <w:t xml:space="preserve"> study which showed “that positive affect has a greater weight not only on motivation (Mega et al., 2014) but also on performance” which furthers the current view that enjoyment of a specific topic shows positive cognitive development and performance.  However, the issue with the area of individual differences is highlighted in multiple studies.</w:t>
      </w:r>
      <w:r w:rsidR="0057039D" w:rsidRPr="0057039D">
        <w:t xml:space="preserve"> </w:t>
      </w:r>
      <w:r w:rsidR="0057039D">
        <w:t xml:space="preserve">This is due to the fact that there is no method of collecting accurate data. </w:t>
      </w:r>
      <w:proofErr w:type="spellStart"/>
      <w:r w:rsidR="0057039D">
        <w:t>Plass</w:t>
      </w:r>
      <w:proofErr w:type="spellEnd"/>
      <w:r w:rsidR="0057039D">
        <w:t xml:space="preserve"> </w:t>
      </w:r>
      <w:r w:rsidR="00FE2CA8">
        <w:t xml:space="preserve">et al </w:t>
      </w:r>
      <w:r w:rsidR="0057039D">
        <w:t>(2010</w:t>
      </w:r>
      <w:r w:rsidR="00FE2CA8">
        <w:t>, P81</w:t>
      </w:r>
      <w:r w:rsidR="0057039D">
        <w:t xml:space="preserve">) indicates that “the relationship among the specific individual differences, cognitive load, and learning outcomes has not yet been studied with sufficient detail” meaning that the findings of the study were inferred. </w:t>
      </w:r>
    </w:p>
    <w:p w14:paraId="3D1570D5" w14:textId="5CEA1111" w:rsidR="00145DB5" w:rsidRDefault="00C56EE9">
      <w:r>
        <w:t xml:space="preserve">It </w:t>
      </w:r>
      <w:r w:rsidR="00145DB5">
        <w:t xml:space="preserve">is important to consider how feedback is best relayed to students. </w:t>
      </w:r>
      <w:proofErr w:type="spellStart"/>
      <w:r w:rsidR="00145DB5">
        <w:t>Padmanabha</w:t>
      </w:r>
      <w:proofErr w:type="spellEnd"/>
      <w:r w:rsidR="00145DB5">
        <w:t xml:space="preserve"> (2021</w:t>
      </w:r>
      <w:r w:rsidR="00FE2CA8">
        <w:t>,</w:t>
      </w:r>
      <w:r w:rsidR="00FE2CA8" w:rsidRPr="00FE2CA8">
        <w:rPr>
          <w:rFonts w:ascii="Source Sans Pro" w:hAnsi="Source Sans Pro"/>
          <w:color w:val="3A3A3A"/>
          <w:sz w:val="23"/>
          <w:szCs w:val="23"/>
          <w:shd w:val="clear" w:color="auto" w:fill="FFFFFF"/>
        </w:rPr>
        <w:t xml:space="preserve"> </w:t>
      </w:r>
      <w:r w:rsidR="00FE2CA8">
        <w:rPr>
          <w:rFonts w:ascii="Source Sans Pro" w:hAnsi="Source Sans Pro"/>
          <w:color w:val="3A3A3A"/>
          <w:sz w:val="23"/>
          <w:szCs w:val="23"/>
          <w:shd w:val="clear" w:color="auto" w:fill="FFFFFF"/>
        </w:rPr>
        <w:t>p20</w:t>
      </w:r>
      <w:r w:rsidR="00145DB5">
        <w:t xml:space="preserve">) states that “good learning is always a part of good assessment, and that is why assessment and learning goes hand in hand.” By monitoring progress in assessment for learning, it allows </w:t>
      </w:r>
      <w:r w:rsidR="00B03C8E">
        <w:t>evaluation of students’ work and provides a</w:t>
      </w:r>
      <w:r w:rsidR="00914C39">
        <w:t>n opportunity</w:t>
      </w:r>
      <w:r w:rsidR="00B03C8E">
        <w:t xml:space="preserve"> for feedback to be given in an effective manner. This then gives the student a</w:t>
      </w:r>
      <w:r w:rsidR="00914C39">
        <w:t xml:space="preserve"> platform </w:t>
      </w:r>
      <w:r w:rsidR="00B03C8E">
        <w:t>to add to their learning.</w:t>
      </w:r>
    </w:p>
    <w:p w14:paraId="0A27D935" w14:textId="1A9D944B" w:rsidR="008F3F3E" w:rsidRDefault="00B03C8E">
      <w:r>
        <w:t xml:space="preserve">Effectiveness of feedback is a key point to consider, when determining how best to give this. In a study conducted by Van de </w:t>
      </w:r>
      <w:proofErr w:type="spellStart"/>
      <w:r>
        <w:t>Kleij</w:t>
      </w:r>
      <w:proofErr w:type="spellEnd"/>
      <w:r>
        <w:t xml:space="preserve"> and Adie (2020</w:t>
      </w:r>
      <w:r w:rsidR="00FE2CA8">
        <w:t>, P266</w:t>
      </w:r>
      <w:r>
        <w:t xml:space="preserve">), it was found that oral feedback has very little impact when looking to help students in their learning. This was down to the fact that feedback given orally is “differentially received by students, and frequently not perceived as intended”. This highlights </w:t>
      </w:r>
      <w:r w:rsidR="00C56EE9">
        <w:t>the importance of considering</w:t>
      </w:r>
      <w:r>
        <w:t xml:space="preserve"> any misconceptions that may be perceived from a student’s perspective.</w:t>
      </w:r>
      <w:r w:rsidR="008F3F3E">
        <w:t xml:space="preserve"> Furthermore, even in terms of written feedback, action plans and targets cannot be set if effective feedback isn’t given. Carmody (2019</w:t>
      </w:r>
      <w:r w:rsidR="00FE2CA8">
        <w:t>, P140</w:t>
      </w:r>
      <w:r w:rsidR="008F3F3E">
        <w:t xml:space="preserve">) looks at how SMART (Specific, Measurable, Attainable, Relevant, Time-based) goals are a strong method of setting targets but clarifies that “the best SMART goals are not effective without appropriate feedback”. Therefore, without providing effective feedback, learning </w:t>
      </w:r>
      <w:r w:rsidR="000D2F11">
        <w:t xml:space="preserve">is </w:t>
      </w:r>
      <w:r w:rsidR="008F3F3E">
        <w:t xml:space="preserve">unlikely </w:t>
      </w:r>
      <w:r w:rsidR="000D2F11">
        <w:t xml:space="preserve">to </w:t>
      </w:r>
      <w:r w:rsidR="008F3F3E">
        <w:t>take place.</w:t>
      </w:r>
    </w:p>
    <w:p w14:paraId="65893729" w14:textId="030914DD" w:rsidR="00A86644" w:rsidRDefault="00C56EE9" w:rsidP="00A86644">
      <w:r>
        <w:t xml:space="preserve">Learner involvement in assessment for learning is something to consider when looking at feedback. </w:t>
      </w:r>
      <w:r w:rsidR="00B03C8E">
        <w:t xml:space="preserve">Peer assessment is widely used as a method for feedback. This is linked closely with Vygotsky’s “socio-constructivist view of education” (Crichton &amp; </w:t>
      </w:r>
      <w:proofErr w:type="spellStart"/>
      <w:r w:rsidR="00B03C8E">
        <w:t>Mcdaid</w:t>
      </w:r>
      <w:proofErr w:type="spellEnd"/>
      <w:r>
        <w:t>, 2016</w:t>
      </w:r>
      <w:r w:rsidR="00FE2CA8">
        <w:t>, P192</w:t>
      </w:r>
      <w:r w:rsidR="00B03C8E">
        <w:t>), where learning is assisted by a more-knowledgeable other, whether that be a teacher or a peer. Peer assessment can be effective if the peer is a more knowledgeable other, as this can then lead to effective feedback being given.</w:t>
      </w:r>
      <w:r w:rsidR="00A86644">
        <w:t xml:space="preserve"> However, students’ understanding of a specific topic is varied. This is also something to consider when using self-assessment as a method for feedback. As “self-assessment accuracy is often low”, the accuracy of feedback deteriorates which can then “lead to suboptimal learning outcomes” </w:t>
      </w:r>
      <w:r>
        <w:t>(</w:t>
      </w:r>
      <w:proofErr w:type="spellStart"/>
      <w:r w:rsidR="00A86644" w:rsidRPr="00A86644">
        <w:rPr>
          <w:rFonts w:cstheme="minorHAnsi"/>
          <w:color w:val="000000" w:themeColor="text1"/>
          <w:shd w:val="clear" w:color="auto" w:fill="FFFFFF"/>
        </w:rPr>
        <w:t>Raaijmakers</w:t>
      </w:r>
      <w:proofErr w:type="spellEnd"/>
      <w:r w:rsidR="00FE2CA8">
        <w:rPr>
          <w:rFonts w:cstheme="minorHAnsi"/>
          <w:color w:val="000000" w:themeColor="text1"/>
          <w:shd w:val="clear" w:color="auto" w:fill="FFFFFF"/>
        </w:rPr>
        <w:t xml:space="preserve"> et al</w:t>
      </w:r>
      <w:r>
        <w:rPr>
          <w:rFonts w:cstheme="minorHAnsi"/>
          <w:color w:val="000000" w:themeColor="text1"/>
          <w:shd w:val="clear" w:color="auto" w:fill="FFFFFF"/>
        </w:rPr>
        <w:t xml:space="preserve">, </w:t>
      </w:r>
      <w:r w:rsidR="00A86644" w:rsidRPr="00A86644">
        <w:rPr>
          <w:rFonts w:cstheme="minorHAnsi"/>
          <w:color w:val="000000" w:themeColor="text1"/>
          <w:shd w:val="clear" w:color="auto" w:fill="FFFFFF"/>
        </w:rPr>
        <w:t>2019</w:t>
      </w:r>
      <w:r w:rsidR="00FE2CA8">
        <w:rPr>
          <w:rFonts w:cstheme="minorHAnsi"/>
          <w:color w:val="000000" w:themeColor="text1"/>
          <w:shd w:val="clear" w:color="auto" w:fill="FFFFFF"/>
        </w:rPr>
        <w:t xml:space="preserve">, </w:t>
      </w:r>
      <w:r w:rsidR="00FE2CA8">
        <w:rPr>
          <w:rFonts w:ascii="Source Sans Pro" w:hAnsi="Source Sans Pro"/>
          <w:color w:val="3A3A3A"/>
          <w:sz w:val="23"/>
          <w:szCs w:val="23"/>
          <w:shd w:val="clear" w:color="auto" w:fill="FFFFFF"/>
        </w:rPr>
        <w:t>P21</w:t>
      </w:r>
      <w:r w:rsidR="00A86644" w:rsidRPr="00A86644">
        <w:rPr>
          <w:rFonts w:cstheme="minorHAnsi"/>
          <w:color w:val="000000" w:themeColor="text1"/>
          <w:shd w:val="clear" w:color="auto" w:fill="FFFFFF"/>
        </w:rPr>
        <w:t>)</w:t>
      </w:r>
      <w:r w:rsidR="00A86644" w:rsidRPr="00A86644">
        <w:rPr>
          <w:rFonts w:cstheme="minorHAnsi"/>
          <w:color w:val="000000" w:themeColor="text1"/>
        </w:rPr>
        <w:t>.</w:t>
      </w:r>
      <w:r w:rsidR="00A86644" w:rsidRPr="00A86644">
        <w:rPr>
          <w:color w:val="000000" w:themeColor="text1"/>
        </w:rPr>
        <w:t xml:space="preserve"> </w:t>
      </w:r>
      <w:r w:rsidR="00A86644">
        <w:t>This emphasises the importance of providing success criteria when looking to complete a self-assessment.</w:t>
      </w:r>
      <w:r>
        <w:t xml:space="preserve"> In addition to this, it is essential for students to act upon feedback to improve learning. </w:t>
      </w:r>
      <w:proofErr w:type="spellStart"/>
      <w:r>
        <w:t>Wiliam</w:t>
      </w:r>
      <w:proofErr w:type="spellEnd"/>
      <w:r>
        <w:t xml:space="preserve"> (2011</w:t>
      </w:r>
      <w:r w:rsidR="001905A1">
        <w:t xml:space="preserve">, </w:t>
      </w:r>
      <w:r w:rsidR="001905A1">
        <w:rPr>
          <w:rFonts w:ascii="Source Sans Pro" w:hAnsi="Source Sans Pro"/>
          <w:color w:val="3A3A3A"/>
          <w:sz w:val="23"/>
          <w:szCs w:val="23"/>
          <w:shd w:val="clear" w:color="auto" w:fill="FFFFFF"/>
        </w:rPr>
        <w:t>P12</w:t>
      </w:r>
      <w:r>
        <w:t xml:space="preserve">) suggests this may be through methods such as using a more knowledgeable other for help, carrying out actions provided by a teacher or evaluating feedback and establishing how this can be done in future. </w:t>
      </w:r>
      <w:proofErr w:type="spellStart"/>
      <w:r>
        <w:t>Wiliam</w:t>
      </w:r>
      <w:proofErr w:type="spellEnd"/>
      <w:r>
        <w:t xml:space="preserve"> goes on to state that the “best designed feedback is useless if it is not acted upon”. Ultimately, it is essential that students </w:t>
      </w:r>
      <w:r>
        <w:lastRenderedPageBreak/>
        <w:t>understand their role when it comes to acting upon feedback</w:t>
      </w:r>
      <w:r w:rsidR="007A50C1">
        <w:t xml:space="preserve"> and it is also necessary for teachers to check that follow up actions are being carried out</w:t>
      </w:r>
      <w:r>
        <w:t>.</w:t>
      </w:r>
    </w:p>
    <w:p w14:paraId="13293B3F" w14:textId="5C00032A" w:rsidR="008F3F3E" w:rsidRDefault="007A50C1">
      <w:r>
        <w:t>On the other hand, o</w:t>
      </w:r>
      <w:r w:rsidR="00A86644">
        <w:t>ne benefit seen in self-assessment is the idea that this encourages students to become critical thinkers and be able to apply this when completing assessments in future.</w:t>
      </w:r>
      <w:r w:rsidR="00C56EE9">
        <w:t xml:space="preserve"> Wang and Zang (2020</w:t>
      </w:r>
      <w:r w:rsidR="007653BB">
        <w:t>, P982</w:t>
      </w:r>
      <w:r w:rsidR="00C56EE9">
        <w:t>) states that feedback indirectly causes “changes in students’ own study habits”</w:t>
      </w:r>
      <w:r w:rsidR="008F3F3E">
        <w:t xml:space="preserve"> as opposed to feedback affecting performance</w:t>
      </w:r>
      <w:r w:rsidR="00C56EE9">
        <w:t>.</w:t>
      </w:r>
      <w:r w:rsidR="008F3F3E">
        <w:t xml:space="preserve"> This again indicates the significance of teaching students how to give themselves effective feedback.</w:t>
      </w:r>
    </w:p>
    <w:p w14:paraId="3E0735F7" w14:textId="2CAD1E7E" w:rsidR="008F3F3E" w:rsidRDefault="008F3F3E">
      <w:r>
        <w:t>Being a reflective practitioner is an essential part of teaching,</w:t>
      </w:r>
      <w:r w:rsidR="000D2F11">
        <w:t xml:space="preserve"> as</w:t>
      </w:r>
      <w:r>
        <w:t xml:space="preserve"> highlighted by</w:t>
      </w:r>
      <w:r w:rsidR="00891F43">
        <w:t xml:space="preserve"> the Welsh Government’s stat</w:t>
      </w:r>
      <w:r w:rsidR="007653BB">
        <w:t>ement</w:t>
      </w:r>
      <w:r w:rsidR="00891F43">
        <w:t xml:space="preserve"> of observation being </w:t>
      </w:r>
      <w:r w:rsidR="007653BB">
        <w:t xml:space="preserve">a necessary part of the profession </w:t>
      </w:r>
      <w:r w:rsidR="00891F43">
        <w:t xml:space="preserve">(2020) </w:t>
      </w:r>
      <w:r>
        <w:t>and assessment for learning helps to develop this.</w:t>
      </w:r>
      <w:r w:rsidR="004F18BF">
        <w:t xml:space="preserve"> Smith and Williams (2017</w:t>
      </w:r>
      <w:r w:rsidR="001905A1">
        <w:t>,</w:t>
      </w:r>
      <w:r w:rsidR="001905A1" w:rsidRPr="001905A1">
        <w:t xml:space="preserve"> </w:t>
      </w:r>
      <w:r w:rsidR="001905A1">
        <w:t>p133</w:t>
      </w:r>
      <w:r w:rsidR="004F18BF">
        <w:t xml:space="preserve">) confirm this by stating that the area of assessment for learning “can and should involve enhancement of the teaching and learning experience for us” as well as students. When reviewing assessment, it allows for recognition of any misconceptions that are arising amongst students. In light of this, it may be necessary to continue building on a topic as opposed to providing immediate feedback. A student may be confused by feedback provided in these circumstances as they have not understood the topic (Hattie &amp; Timperley, 2007). By being practitioners, it is important to vary the ways in which feedback is provided. </w:t>
      </w:r>
      <w:r w:rsidR="004F18BF" w:rsidRPr="008677C6">
        <w:t xml:space="preserve">Black </w:t>
      </w:r>
      <w:r w:rsidR="001905A1" w:rsidRPr="008677C6">
        <w:t>et al</w:t>
      </w:r>
      <w:r w:rsidR="00283CE4" w:rsidRPr="008677C6">
        <w:t xml:space="preserve"> (2004</w:t>
      </w:r>
      <w:r w:rsidR="001905A1" w:rsidRPr="008677C6">
        <w:t xml:space="preserve">, </w:t>
      </w:r>
      <w:r w:rsidR="001905A1" w:rsidRPr="008677C6">
        <w:rPr>
          <w:rFonts w:ascii="Source Sans Pro" w:hAnsi="Source Sans Pro"/>
          <w:color w:val="3A3A3A"/>
          <w:sz w:val="23"/>
          <w:szCs w:val="23"/>
          <w:shd w:val="clear" w:color="auto" w:fill="FFFFFF"/>
        </w:rPr>
        <w:t>P20</w:t>
      </w:r>
      <w:r w:rsidR="00283CE4" w:rsidRPr="008677C6">
        <w:t>)</w:t>
      </w:r>
      <w:r w:rsidR="00DC255B" w:rsidRPr="008677C6">
        <w:t xml:space="preserve"> advise</w:t>
      </w:r>
      <w:r w:rsidR="00DC255B">
        <w:t xml:space="preserve"> that widescale changes may be too much. However, they advise “to think of one thing you feel confident to try — be it “traffic lights,” peer assessment, improved questioning, whatever — and simply try it”. This suggests that without trialling different methods of assessment for learning, teachers are limited in approaches to evaluating and feeding back on assessments. Various methods of assessment allow for different strengths and misconceptions to be recognised, which can only be of benefit to learning.</w:t>
      </w:r>
    </w:p>
    <w:p w14:paraId="6DB3D02F" w14:textId="580A01FF" w:rsidR="0067654C" w:rsidRDefault="0067654C">
      <w:r>
        <w:t>Turning to an analysis of the critical incident I witnessed, Brookfield (1998</w:t>
      </w:r>
      <w:r w:rsidR="007653BB">
        <w:t>, P140</w:t>
      </w:r>
      <w:r>
        <w:t xml:space="preserve">) states that “engaging in a critical reflection on experience is a modernist project” which causes us to have a more applicable thinking process. Brookfield highlights our role as critical thinkers through his </w:t>
      </w:r>
      <w:r w:rsidR="00227B3C">
        <w:t>“F</w:t>
      </w:r>
      <w:r>
        <w:t xml:space="preserve">our </w:t>
      </w:r>
      <w:r w:rsidR="00227B3C">
        <w:t>L</w:t>
      </w:r>
      <w:r>
        <w:t>ens</w:t>
      </w:r>
      <w:r w:rsidR="00227B3C">
        <w:t>”</w:t>
      </w:r>
      <w:r>
        <w:t xml:space="preserve"> approach (1998).</w:t>
      </w:r>
    </w:p>
    <w:p w14:paraId="2FFD6CE3" w14:textId="4B48D45F" w:rsidR="0067654C" w:rsidRDefault="0067654C">
      <w:pPr>
        <w:rPr>
          <w:rFonts w:cstheme="minorHAnsi"/>
        </w:rPr>
      </w:pPr>
      <w:r>
        <w:t xml:space="preserve">The critical incident that I focus </w:t>
      </w:r>
      <w:r w:rsidR="00796DEF">
        <w:t xml:space="preserve">my discussion </w:t>
      </w:r>
      <w:r>
        <w:t xml:space="preserve">on was a positive experience for the students in that class. </w:t>
      </w:r>
      <w:r w:rsidR="00227B3C">
        <w:t xml:space="preserve">Whilst there are various methods for reflective practice, I feel that Brookfield’s approach (1998) to be the most applicable in this scenario, as a focus on individuals is needed as opposed to a reflection on the class as a whole. </w:t>
      </w:r>
      <w:r w:rsidR="00D837F8">
        <w:t xml:space="preserve">Brookfield (1998) draws attention that the most important lens we need to consider is that of a student. The student lens is incredibly important but at the same time is incredibly difficult for a teacher to gauge. This is due to the fact that any feedback may be perceived in different ways, which is supported by Van de </w:t>
      </w:r>
      <w:proofErr w:type="spellStart"/>
      <w:r w:rsidR="00D837F8">
        <w:t>Kleij</w:t>
      </w:r>
      <w:proofErr w:type="spellEnd"/>
      <w:r w:rsidR="00D837F8">
        <w:t xml:space="preserve"> and Adie (2020</w:t>
      </w:r>
      <w:r w:rsidR="008677C6">
        <w:t>, P266</w:t>
      </w:r>
      <w:r w:rsidR="00D837F8">
        <w:t xml:space="preserve">) study in relation to oracy. As a whole, the class in this instance were extremely engaged with the teacher’s explanation of how “Dicey Spelling” was beneficial to their learning. Students appeared to be interested as to why they were spelling words in a different way </w:t>
      </w:r>
      <w:r w:rsidR="00796DEF">
        <w:t xml:space="preserve">as opposed </w:t>
      </w:r>
      <w:r w:rsidR="00D837F8">
        <w:t>to the standard method of copying words out repeatedly. This would link close</w:t>
      </w:r>
      <w:r w:rsidR="00796DEF">
        <w:t>ly</w:t>
      </w:r>
      <w:r w:rsidR="00D837F8">
        <w:t xml:space="preserve"> with </w:t>
      </w:r>
      <w:r w:rsidR="00D837F8" w:rsidRPr="00921AF6">
        <w:rPr>
          <w:rFonts w:cstheme="minorHAnsi"/>
        </w:rPr>
        <w:t>Brown</w:t>
      </w:r>
      <w:r w:rsidR="00D837F8">
        <w:rPr>
          <w:rFonts w:cstheme="minorHAnsi"/>
        </w:rPr>
        <w:t>’s</w:t>
      </w:r>
      <w:r w:rsidR="00D837F8" w:rsidRPr="00921AF6">
        <w:rPr>
          <w:rFonts w:cstheme="minorHAnsi"/>
        </w:rPr>
        <w:t xml:space="preserve"> (2014)</w:t>
      </w:r>
      <w:r w:rsidR="00D837F8">
        <w:rPr>
          <w:rFonts w:cstheme="minorHAnsi"/>
        </w:rPr>
        <w:t xml:space="preserve"> idea that a varied approach is better than a repeated, structured method. </w:t>
      </w:r>
    </w:p>
    <w:p w14:paraId="64423859" w14:textId="531EC503" w:rsidR="00A41C78" w:rsidRDefault="00D837F8">
      <w:pPr>
        <w:rPr>
          <w:rFonts w:cstheme="minorHAnsi"/>
        </w:rPr>
      </w:pPr>
      <w:r>
        <w:rPr>
          <w:rFonts w:cstheme="minorHAnsi"/>
        </w:rPr>
        <w:t xml:space="preserve">With that said, it is important to consider the individual differences with each student. I have stated that as an observer, the class as a whole responded well. </w:t>
      </w:r>
      <w:r w:rsidR="00A41C78">
        <w:rPr>
          <w:rFonts w:cstheme="minorHAnsi"/>
        </w:rPr>
        <w:t xml:space="preserve">However, this may not necessarily be the case for every student. The only way to evaluate this is by ensuring that words previously spelt incorrectly are used in the correct way when used in future. In terms of spelling, it is not very often that recall practice is used by a teacher; it is simply a case that a student copies the word and is then expected to use it correctly in future. In this situation, it may be that the teacher did follow up on previous misspelt words, as I only observed the class for two days. However, if this was not the case, </w:t>
      </w:r>
      <w:r w:rsidR="00A41C78">
        <w:rPr>
          <w:rFonts w:cstheme="minorHAnsi"/>
        </w:rPr>
        <w:lastRenderedPageBreak/>
        <w:t>then it may be an idea to have small spelling tests or tasks that involve the previously misspelt words as a form of assessment for learning. This way, progress can be effectively monitored and we as practitioners can reflect upon the impact of “Dicey Spelling” upon individuals.</w:t>
      </w:r>
    </w:p>
    <w:p w14:paraId="5BA7BF58" w14:textId="486C9E96" w:rsidR="00D837F8" w:rsidRDefault="00A41C78">
      <w:pPr>
        <w:rPr>
          <w:rFonts w:cstheme="minorHAnsi"/>
        </w:rPr>
      </w:pPr>
      <w:r>
        <w:rPr>
          <w:rFonts w:cstheme="minorHAnsi"/>
        </w:rPr>
        <w:t xml:space="preserve">Further to this, </w:t>
      </w:r>
      <w:proofErr w:type="spellStart"/>
      <w:r>
        <w:rPr>
          <w:rFonts w:cstheme="minorHAnsi"/>
        </w:rPr>
        <w:t>Plass</w:t>
      </w:r>
      <w:proofErr w:type="spellEnd"/>
      <w:r>
        <w:rPr>
          <w:rFonts w:cstheme="minorHAnsi"/>
        </w:rPr>
        <w:t xml:space="preserve"> (2010) indicates how there is very little literature in relation to individual differences and how this affects learning. Therefore, it could be argued that a repeated method may be better suited to certain individuals. Black and </w:t>
      </w:r>
      <w:proofErr w:type="spellStart"/>
      <w:r>
        <w:rPr>
          <w:rFonts w:cstheme="minorHAnsi"/>
        </w:rPr>
        <w:t>Wiliam</w:t>
      </w:r>
      <w:proofErr w:type="spellEnd"/>
      <w:r>
        <w:rPr>
          <w:rFonts w:cstheme="minorHAnsi"/>
        </w:rPr>
        <w:t xml:space="preserve"> (2004) suggest that changes in approach are necessary in order to recognise benefits of certain assessment for learning strategies. In this case, it may be a suggestion that it is worth </w:t>
      </w:r>
      <w:r w:rsidR="00A872D6">
        <w:rPr>
          <w:rFonts w:cstheme="minorHAnsi"/>
        </w:rPr>
        <w:t>considering. By using a different method, it gives practitioners the chance to compare the impact of the different spelling methods on individuals. By doing this, we can then establish what is the best method to use for individuals in future.</w:t>
      </w:r>
    </w:p>
    <w:p w14:paraId="0A0CB431" w14:textId="4E8C6C4C" w:rsidR="00A872D6" w:rsidRDefault="00A872D6">
      <w:r>
        <w:rPr>
          <w:rFonts w:cstheme="minorHAnsi"/>
        </w:rPr>
        <w:t xml:space="preserve">During my review of literature, </w:t>
      </w:r>
      <w:proofErr w:type="spellStart"/>
      <w:r>
        <w:rPr>
          <w:rFonts w:cstheme="minorHAnsi"/>
        </w:rPr>
        <w:t>Wiliam</w:t>
      </w:r>
      <w:proofErr w:type="spellEnd"/>
      <w:r>
        <w:rPr>
          <w:rFonts w:cstheme="minorHAnsi"/>
        </w:rPr>
        <w:t xml:space="preserve"> (2011) stated the significance of students taking responsibility for their own learning and acting upon feedback. Firstly, it is important for students to be able to respond to feedback. In the class that I was observing, the teacher provided a sheet for the front of books that allowed for students to respond to their feedback. A potential issue of this is highlighted by Brookfield. Brookfield (1998</w:t>
      </w:r>
      <w:r w:rsidR="007653BB">
        <w:rPr>
          <w:rFonts w:cstheme="minorHAnsi"/>
        </w:rPr>
        <w:t>, P135</w:t>
      </w:r>
      <w:r>
        <w:rPr>
          <w:rFonts w:cstheme="minorHAnsi"/>
        </w:rPr>
        <w:t xml:space="preserve">) states that children </w:t>
      </w:r>
      <w:r>
        <w:t>are “often wary about being too honest with us”. A potential suggestion that Brookfield suggests is the idea of anonymity. If feedback is responded to anonymously, we may have issues in identifying which student needs specific help. However, it may also be a case that a common issue is arising. As practitioners, we can identify this and then provide further learning experiences on those areas.</w:t>
      </w:r>
      <w:r w:rsidR="00B84B77">
        <w:t xml:space="preserve"> Therefore, an anonymous system may be of benefit. </w:t>
      </w:r>
    </w:p>
    <w:p w14:paraId="09A85A20" w14:textId="7B9BD742" w:rsidR="00B84B77" w:rsidRDefault="007653BB">
      <w:r>
        <w:t>In conclusion</w:t>
      </w:r>
      <w:r w:rsidR="00B84B77">
        <w:t xml:space="preserve">, the research has taught me the importance of considering planning for effective and meaningful learning. Du Plessis (2018) emphasises this point. He states that varied approaches can be </w:t>
      </w:r>
      <w:r w:rsidR="00227B3C">
        <w:t>beneficial,</w:t>
      </w:r>
      <w:r w:rsidR="00B84B77">
        <w:t xml:space="preserve"> but this is provided that lesson plans are done in the right way.</w:t>
      </w:r>
      <w:r w:rsidR="00227B3C">
        <w:t xml:space="preserve"> This experience</w:t>
      </w:r>
      <w:r w:rsidR="00B84B77">
        <w:t xml:space="preserve"> has allowed me to consider Brookfield’s student lens (1998) and the role of the learner when it comes to cognitive development. </w:t>
      </w:r>
      <w:r w:rsidR="00934E96">
        <w:t>I have learnt that p</w:t>
      </w:r>
      <w:r w:rsidR="00B84B77">
        <w:t xml:space="preserve">eer and self-assessment can be </w:t>
      </w:r>
      <w:r w:rsidR="00227B3C">
        <w:t>effective</w:t>
      </w:r>
      <w:r w:rsidR="00796DEF">
        <w:t>,</w:t>
      </w:r>
      <w:r w:rsidR="00B84B77">
        <w:t xml:space="preserve"> however</w:t>
      </w:r>
      <w:r w:rsidR="00227B3C">
        <w:t xml:space="preserve"> the research has informed me that it </w:t>
      </w:r>
      <w:r w:rsidR="00796DEF">
        <w:t xml:space="preserve">is absolutely necessary </w:t>
      </w:r>
      <w:r w:rsidR="00B84B77">
        <w:t>that students have the necessary schema in order to do this. If not, feedback is ineffective and cognitive learning is unlikely to take place.</w:t>
      </w:r>
      <w:r>
        <w:t xml:space="preserve"> Given that the Welsh Curriculum is based upon student led learning, I will need to consider when peer or self-assessment is appropriate.</w:t>
      </w:r>
      <w:r w:rsidR="00227B3C">
        <w:t xml:space="preserve"> Individual differences are certainly a key area when it comes to cognitive learning, and there can be no doubt that this has a day-to-day impact. This is where developing relationships becomes important</w:t>
      </w:r>
      <w:r w:rsidR="00934E96">
        <w:t>,</w:t>
      </w:r>
      <w:r w:rsidR="00227B3C">
        <w:t xml:space="preserve"> as without this, </w:t>
      </w:r>
      <w:r w:rsidR="00934E96">
        <w:t>I</w:t>
      </w:r>
      <w:r w:rsidR="00227B3C">
        <w:t xml:space="preserve"> will not understand a </w:t>
      </w:r>
      <w:r w:rsidR="00796DEF">
        <w:t xml:space="preserve">specific </w:t>
      </w:r>
      <w:r w:rsidR="00227B3C">
        <w:t>student</w:t>
      </w:r>
      <w:r w:rsidR="00796DEF">
        <w:t>’s particular needs</w:t>
      </w:r>
      <w:r w:rsidR="00227B3C">
        <w:t xml:space="preserve"> to the best possible extent. That</w:t>
      </w:r>
      <w:r w:rsidR="00796DEF">
        <w:t xml:space="preserve"> i</w:t>
      </w:r>
      <w:r w:rsidR="00227B3C">
        <w:t xml:space="preserve">s not to say that </w:t>
      </w:r>
      <w:r w:rsidR="00934E96">
        <w:t>I</w:t>
      </w:r>
      <w:r w:rsidR="00227B3C">
        <w:t xml:space="preserve"> will be know everything about a student, as indicated by Brookfield (1998), child</w:t>
      </w:r>
      <w:r>
        <w:t>ren</w:t>
      </w:r>
      <w:r w:rsidR="00227B3C">
        <w:t xml:space="preserve"> do not always reveal their honest thoughts.</w:t>
      </w:r>
      <w:r w:rsidR="00934E96">
        <w:t xml:space="preserve"> </w:t>
      </w:r>
      <w:r w:rsidR="00934E96" w:rsidRPr="00934E96">
        <w:rPr>
          <w:rFonts w:cstheme="minorHAnsi"/>
        </w:rPr>
        <w:t xml:space="preserve">However, by building these relationships, it will allow me to observe and </w:t>
      </w:r>
      <w:r w:rsidR="00934E96">
        <w:rPr>
          <w:rFonts w:cstheme="minorHAnsi"/>
        </w:rPr>
        <w:t>“</w:t>
      </w:r>
      <w:r w:rsidR="00934E96" w:rsidRPr="00934E96">
        <w:rPr>
          <w:rFonts w:cstheme="minorHAnsi"/>
          <w:color w:val="1F1F1F"/>
          <w:shd w:val="clear" w:color="auto" w:fill="FFFFFF"/>
        </w:rPr>
        <w:t>gain a greater understanding of the needs, skills and progress of individuals and groups of learners</w:t>
      </w:r>
      <w:r w:rsidR="00934E96">
        <w:rPr>
          <w:rFonts w:cstheme="minorHAnsi"/>
          <w:color w:val="1F1F1F"/>
          <w:shd w:val="clear" w:color="auto" w:fill="FFFFFF"/>
        </w:rPr>
        <w:t>” (Welsh Government, 2020).</w:t>
      </w:r>
    </w:p>
    <w:p w14:paraId="5A346150" w14:textId="26862DAE" w:rsidR="008F3F3E" w:rsidRDefault="008F3F3E"/>
    <w:p w14:paraId="04932A1B" w14:textId="77777777" w:rsidR="008F3F3E" w:rsidRPr="00145DB5" w:rsidRDefault="008F3F3E"/>
    <w:p w14:paraId="0CC5FD49" w14:textId="22928F18" w:rsidR="00B53D77" w:rsidRDefault="00B53D77">
      <w:pPr>
        <w:rPr>
          <w:rFonts w:cstheme="minorHAnsi"/>
          <w:color w:val="000000" w:themeColor="text1"/>
          <w:shd w:val="clear" w:color="auto" w:fill="FFFFFF"/>
        </w:rPr>
      </w:pPr>
    </w:p>
    <w:p w14:paraId="6B8860AF" w14:textId="77777777" w:rsidR="00B53D77" w:rsidRDefault="00B53D77">
      <w:pPr>
        <w:rPr>
          <w:rFonts w:cstheme="minorHAnsi"/>
          <w:color w:val="000000" w:themeColor="text1"/>
          <w:shd w:val="clear" w:color="auto" w:fill="FFFFFF"/>
        </w:rPr>
      </w:pPr>
    </w:p>
    <w:p w14:paraId="300447D0" w14:textId="462940D2" w:rsidR="00921AF6" w:rsidRDefault="00921AF6">
      <w:pPr>
        <w:rPr>
          <w:rFonts w:cstheme="minorHAnsi"/>
        </w:rPr>
      </w:pPr>
    </w:p>
    <w:p w14:paraId="37A889E3" w14:textId="77777777" w:rsidR="00934E96" w:rsidRPr="00921AF6" w:rsidRDefault="00934E96">
      <w:pPr>
        <w:rPr>
          <w:rFonts w:cstheme="minorHAnsi"/>
        </w:rPr>
      </w:pPr>
    </w:p>
    <w:p w14:paraId="455992DC" w14:textId="1863E1AF" w:rsidR="0052233C" w:rsidRDefault="0052233C"/>
    <w:p w14:paraId="4AD5AF4B" w14:textId="504272A8" w:rsidR="0052233C" w:rsidRPr="0052233C" w:rsidRDefault="0052233C">
      <w:pPr>
        <w:rPr>
          <w:b/>
          <w:bCs/>
          <w:u w:val="single"/>
        </w:rPr>
      </w:pPr>
      <w:r w:rsidRPr="0052233C">
        <w:rPr>
          <w:b/>
          <w:bCs/>
          <w:u w:val="single"/>
        </w:rPr>
        <w:t>Bibliography</w:t>
      </w:r>
    </w:p>
    <w:p w14:paraId="7FB0A186" w14:textId="363186DE" w:rsidR="0057039D" w:rsidRPr="0052233C" w:rsidRDefault="0057039D">
      <w:pPr>
        <w:rPr>
          <w:rFonts w:cstheme="minorHAnsi"/>
        </w:rPr>
      </w:pPr>
    </w:p>
    <w:p w14:paraId="250FCFC9" w14:textId="4738B9D9" w:rsidR="0057039D" w:rsidRPr="0052233C" w:rsidRDefault="00DB3082">
      <w:pPr>
        <w:rPr>
          <w:rFonts w:cstheme="minorHAnsi"/>
          <w:color w:val="000000" w:themeColor="text1"/>
          <w:shd w:val="clear" w:color="auto" w:fill="FFFFFF"/>
        </w:rPr>
      </w:pPr>
      <w:r w:rsidRPr="0052233C">
        <w:rPr>
          <w:rFonts w:cstheme="minorHAnsi"/>
          <w:color w:val="000000" w:themeColor="text1"/>
          <w:shd w:val="clear" w:color="auto" w:fill="FFFFFF"/>
        </w:rPr>
        <w:t xml:space="preserve">Black, Harrison, C., Lee, C., Marshall, B., &amp; </w:t>
      </w:r>
      <w:proofErr w:type="spellStart"/>
      <w:r w:rsidRPr="0052233C">
        <w:rPr>
          <w:rFonts w:cstheme="minorHAnsi"/>
          <w:color w:val="000000" w:themeColor="text1"/>
          <w:shd w:val="clear" w:color="auto" w:fill="FFFFFF"/>
        </w:rPr>
        <w:t>Wiliam</w:t>
      </w:r>
      <w:proofErr w:type="spellEnd"/>
      <w:r w:rsidRPr="0052233C">
        <w:rPr>
          <w:rFonts w:cstheme="minorHAnsi"/>
          <w:color w:val="000000" w:themeColor="text1"/>
          <w:shd w:val="clear" w:color="auto" w:fill="FFFFFF"/>
        </w:rPr>
        <w:t xml:space="preserve">, D. (2004). </w:t>
      </w:r>
      <w:r w:rsidRPr="00EA2DF3">
        <w:rPr>
          <w:rFonts w:cstheme="minorHAnsi"/>
          <w:i/>
          <w:iCs/>
          <w:color w:val="000000" w:themeColor="text1"/>
          <w:shd w:val="clear" w:color="auto" w:fill="FFFFFF"/>
        </w:rPr>
        <w:t>Working Inside the Black Box: Assessment for Learning in the Classroom. </w:t>
      </w:r>
      <w:r w:rsidRPr="0052233C">
        <w:rPr>
          <w:rFonts w:cstheme="minorHAnsi"/>
          <w:color w:val="000000" w:themeColor="text1"/>
          <w:shd w:val="clear" w:color="auto" w:fill="FFFFFF"/>
        </w:rPr>
        <w:t xml:space="preserve">Phi Delta </w:t>
      </w:r>
      <w:proofErr w:type="spellStart"/>
      <w:r w:rsidRPr="0052233C">
        <w:rPr>
          <w:rFonts w:cstheme="minorHAnsi"/>
          <w:color w:val="000000" w:themeColor="text1"/>
          <w:shd w:val="clear" w:color="auto" w:fill="FFFFFF"/>
        </w:rPr>
        <w:t>Kappan</w:t>
      </w:r>
      <w:proofErr w:type="spellEnd"/>
      <w:r w:rsidRPr="0052233C">
        <w:rPr>
          <w:rFonts w:cstheme="minorHAnsi"/>
          <w:color w:val="000000" w:themeColor="text1"/>
          <w:shd w:val="clear" w:color="auto" w:fill="FFFFFF"/>
        </w:rPr>
        <w:t xml:space="preserve">, 86(1), 8–21, </w:t>
      </w:r>
    </w:p>
    <w:p w14:paraId="472734EE" w14:textId="77777777" w:rsidR="00DB3082" w:rsidRPr="0052233C" w:rsidRDefault="00DB3082">
      <w:pPr>
        <w:rPr>
          <w:rFonts w:cstheme="minorHAnsi"/>
          <w:color w:val="000000" w:themeColor="text1"/>
        </w:rPr>
      </w:pPr>
      <w:r w:rsidRPr="0052233C">
        <w:rPr>
          <w:rFonts w:cstheme="minorHAnsi"/>
          <w:color w:val="000000" w:themeColor="text1"/>
          <w:shd w:val="clear" w:color="auto" w:fill="FFFFFF"/>
        </w:rPr>
        <w:t xml:space="preserve">Brookfield. (1998). </w:t>
      </w:r>
      <w:r w:rsidRPr="00EA2DF3">
        <w:rPr>
          <w:rFonts w:cstheme="minorHAnsi"/>
          <w:i/>
          <w:iCs/>
          <w:color w:val="000000" w:themeColor="text1"/>
          <w:shd w:val="clear" w:color="auto" w:fill="FFFFFF"/>
        </w:rPr>
        <w:t>Against Naive Romanticism: from celebration to the critical analysis of experience. Studies in Continuing Education</w:t>
      </w:r>
      <w:r w:rsidRPr="0052233C">
        <w:rPr>
          <w:rFonts w:cstheme="minorHAnsi"/>
          <w:color w:val="000000" w:themeColor="text1"/>
          <w:shd w:val="clear" w:color="auto" w:fill="FFFFFF"/>
        </w:rPr>
        <w:t>, 20(2), 127–142.</w:t>
      </w:r>
      <w:r w:rsidRPr="0052233C">
        <w:rPr>
          <w:rFonts w:cstheme="minorHAnsi"/>
          <w:color w:val="000000" w:themeColor="text1"/>
        </w:rPr>
        <w:t xml:space="preserve"> </w:t>
      </w:r>
    </w:p>
    <w:p w14:paraId="7CD5A0AD" w14:textId="42EA6A7E" w:rsidR="00DB3082" w:rsidRPr="0052233C" w:rsidRDefault="00DB3082">
      <w:pPr>
        <w:rPr>
          <w:rFonts w:cstheme="minorHAnsi"/>
          <w:color w:val="000000" w:themeColor="text1"/>
          <w:shd w:val="clear" w:color="auto" w:fill="FFFFFF"/>
        </w:rPr>
      </w:pPr>
      <w:r w:rsidRPr="0052233C">
        <w:rPr>
          <w:rFonts w:cstheme="minorHAnsi"/>
          <w:color w:val="000000" w:themeColor="text1"/>
        </w:rPr>
        <w:t>Brown. P et al</w:t>
      </w:r>
      <w:r w:rsidR="00EA2DF3">
        <w:rPr>
          <w:rFonts w:cstheme="minorHAnsi"/>
          <w:color w:val="000000" w:themeColor="text1"/>
        </w:rPr>
        <w:t>.</w:t>
      </w:r>
      <w:r w:rsidRPr="0052233C">
        <w:rPr>
          <w:rFonts w:cstheme="minorHAnsi"/>
          <w:color w:val="000000" w:themeColor="text1"/>
        </w:rPr>
        <w:t xml:space="preserve"> (2014)</w:t>
      </w:r>
      <w:r w:rsidR="00EA2DF3">
        <w:rPr>
          <w:rFonts w:cstheme="minorHAnsi"/>
          <w:color w:val="000000" w:themeColor="text1"/>
        </w:rPr>
        <w:t>.</w:t>
      </w:r>
      <w:r w:rsidRPr="0052233C">
        <w:rPr>
          <w:rFonts w:cstheme="minorHAnsi"/>
          <w:color w:val="000000" w:themeColor="text1"/>
        </w:rPr>
        <w:t xml:space="preserve"> </w:t>
      </w:r>
      <w:r w:rsidRPr="00EA2DF3">
        <w:rPr>
          <w:rFonts w:cstheme="minorHAnsi"/>
          <w:i/>
          <w:iCs/>
          <w:color w:val="000000" w:themeColor="text1"/>
        </w:rPr>
        <w:t xml:space="preserve">Make It </w:t>
      </w:r>
      <w:proofErr w:type="gramStart"/>
      <w:r w:rsidRPr="00EA2DF3">
        <w:rPr>
          <w:rFonts w:cstheme="minorHAnsi"/>
          <w:i/>
          <w:iCs/>
          <w:color w:val="000000" w:themeColor="text1"/>
        </w:rPr>
        <w:t>Stick :</w:t>
      </w:r>
      <w:proofErr w:type="gramEnd"/>
      <w:r w:rsidRPr="00EA2DF3">
        <w:rPr>
          <w:rFonts w:cstheme="minorHAnsi"/>
          <w:i/>
          <w:iCs/>
          <w:color w:val="000000" w:themeColor="text1"/>
        </w:rPr>
        <w:t xml:space="preserve"> The Science of Successful Learning.</w:t>
      </w:r>
      <w:r w:rsidRPr="0052233C">
        <w:rPr>
          <w:rFonts w:cstheme="minorHAnsi"/>
          <w:color w:val="000000" w:themeColor="text1"/>
        </w:rPr>
        <w:t xml:space="preserve"> MLA 9th Edition (Modern Language Assoc.) </w:t>
      </w:r>
      <w:proofErr w:type="spellStart"/>
      <w:r w:rsidRPr="0052233C">
        <w:rPr>
          <w:rFonts w:cstheme="minorHAnsi"/>
          <w:color w:val="000000" w:themeColor="text1"/>
        </w:rPr>
        <w:t>Belknap</w:t>
      </w:r>
      <w:proofErr w:type="spellEnd"/>
      <w:r w:rsidRPr="0052233C">
        <w:rPr>
          <w:rFonts w:cstheme="minorHAnsi"/>
          <w:color w:val="000000" w:themeColor="text1"/>
        </w:rPr>
        <w:t xml:space="preserve"> Press</w:t>
      </w:r>
    </w:p>
    <w:p w14:paraId="6DC0FD72" w14:textId="36044EB2" w:rsidR="00DB3082" w:rsidRPr="0052233C" w:rsidRDefault="00DB3082" w:rsidP="00DB3082">
      <w:pPr>
        <w:rPr>
          <w:rFonts w:cstheme="minorHAnsi"/>
          <w:color w:val="000000" w:themeColor="text1"/>
        </w:rPr>
      </w:pPr>
      <w:r w:rsidRPr="0052233C">
        <w:rPr>
          <w:rFonts w:cstheme="minorHAnsi"/>
          <w:color w:val="000000" w:themeColor="text1"/>
          <w:shd w:val="clear" w:color="auto" w:fill="FFFFFF"/>
        </w:rPr>
        <w:t xml:space="preserve">Carmody. (2019). </w:t>
      </w:r>
      <w:r w:rsidRPr="00EA2DF3">
        <w:rPr>
          <w:rFonts w:cstheme="minorHAnsi"/>
          <w:i/>
          <w:iCs/>
          <w:color w:val="000000" w:themeColor="text1"/>
          <w:shd w:val="clear" w:color="auto" w:fill="FFFFFF"/>
        </w:rPr>
        <w:t>Using student goal setting and feedback to encourage independent learning.</w:t>
      </w:r>
      <w:r w:rsidRPr="0052233C">
        <w:rPr>
          <w:rFonts w:cstheme="minorHAnsi"/>
          <w:color w:val="000000" w:themeColor="text1"/>
          <w:shd w:val="clear" w:color="auto" w:fill="FFFFFF"/>
        </w:rPr>
        <w:t> Australian Art Education, 40(1), 135–154.</w:t>
      </w:r>
      <w:r w:rsidRPr="0052233C">
        <w:rPr>
          <w:rFonts w:cstheme="minorHAnsi"/>
          <w:color w:val="000000" w:themeColor="text1"/>
        </w:rPr>
        <w:t xml:space="preserve"> </w:t>
      </w:r>
    </w:p>
    <w:p w14:paraId="065DA25E" w14:textId="5E4BE438" w:rsidR="00DB3082" w:rsidRPr="0052233C" w:rsidRDefault="00DB3082" w:rsidP="00DB3082">
      <w:pPr>
        <w:rPr>
          <w:rFonts w:cstheme="minorHAnsi"/>
          <w:color w:val="000000" w:themeColor="text1"/>
          <w:shd w:val="clear" w:color="auto" w:fill="FFFFFF"/>
        </w:rPr>
      </w:pPr>
      <w:r w:rsidRPr="0052233C">
        <w:rPr>
          <w:rFonts w:cstheme="minorHAnsi"/>
          <w:color w:val="000000" w:themeColor="text1"/>
          <w:shd w:val="clear" w:color="auto" w:fill="FFFFFF"/>
        </w:rPr>
        <w:t xml:space="preserve">Crichton &amp; McDaid, A. (2016). </w:t>
      </w:r>
      <w:r w:rsidRPr="00EA2DF3">
        <w:rPr>
          <w:rFonts w:cstheme="minorHAnsi"/>
          <w:i/>
          <w:iCs/>
          <w:color w:val="000000" w:themeColor="text1"/>
          <w:shd w:val="clear" w:color="auto" w:fill="FFFFFF"/>
        </w:rPr>
        <w:t>Learning intentions and success criteria: learners’ and teachers’ views</w:t>
      </w:r>
      <w:r w:rsidRPr="0052233C">
        <w:rPr>
          <w:rFonts w:cstheme="minorHAnsi"/>
          <w:color w:val="000000" w:themeColor="text1"/>
          <w:shd w:val="clear" w:color="auto" w:fill="FFFFFF"/>
        </w:rPr>
        <w:t>. Curriculum Journal (London, England), 27(2), 190–203.</w:t>
      </w:r>
      <w:r w:rsidRPr="0052233C">
        <w:rPr>
          <w:rFonts w:cstheme="minorHAnsi"/>
          <w:color w:val="000000" w:themeColor="text1"/>
        </w:rPr>
        <w:t xml:space="preserve"> </w:t>
      </w:r>
    </w:p>
    <w:p w14:paraId="63073765" w14:textId="207F2538" w:rsidR="00DB3082" w:rsidRPr="0052233C" w:rsidRDefault="00DB3082" w:rsidP="00DB3082">
      <w:pPr>
        <w:rPr>
          <w:rFonts w:cstheme="minorHAnsi"/>
          <w:color w:val="000000" w:themeColor="text1"/>
        </w:rPr>
      </w:pPr>
      <w:proofErr w:type="spellStart"/>
      <w:r w:rsidRPr="0052233C">
        <w:rPr>
          <w:rFonts w:cstheme="minorHAnsi"/>
          <w:color w:val="000000" w:themeColor="text1"/>
          <w:shd w:val="clear" w:color="auto" w:fill="FFFFFF"/>
        </w:rPr>
        <w:t>DeLeeuw</w:t>
      </w:r>
      <w:proofErr w:type="spellEnd"/>
      <w:r w:rsidRPr="0052233C">
        <w:rPr>
          <w:rFonts w:cstheme="minorHAnsi"/>
          <w:color w:val="000000" w:themeColor="text1"/>
          <w:shd w:val="clear" w:color="auto" w:fill="FFFFFF"/>
        </w:rPr>
        <w:t xml:space="preserve"> &amp; Mayer, R. E. (2008). </w:t>
      </w:r>
      <w:r w:rsidRPr="00EA2DF3">
        <w:rPr>
          <w:rFonts w:cstheme="minorHAnsi"/>
          <w:i/>
          <w:iCs/>
          <w:color w:val="000000" w:themeColor="text1"/>
          <w:shd w:val="clear" w:color="auto" w:fill="FFFFFF"/>
        </w:rPr>
        <w:t>A Comparison of Three Measures of Cognitive Load: Evidence for Separable Measures of Intrinsic, Extraneous, and Germane Load.</w:t>
      </w:r>
      <w:r w:rsidRPr="0052233C">
        <w:rPr>
          <w:rFonts w:cstheme="minorHAnsi"/>
          <w:color w:val="000000" w:themeColor="text1"/>
          <w:shd w:val="clear" w:color="auto" w:fill="FFFFFF"/>
        </w:rPr>
        <w:t> Journal of Educational Psychology, 100(1), 223–234.</w:t>
      </w:r>
      <w:r w:rsidRPr="0052233C">
        <w:rPr>
          <w:rFonts w:cstheme="minorHAnsi"/>
          <w:color w:val="000000" w:themeColor="text1"/>
        </w:rPr>
        <w:t xml:space="preserve"> </w:t>
      </w:r>
    </w:p>
    <w:p w14:paraId="6A637712" w14:textId="466F25D0" w:rsidR="00DB66AA" w:rsidRPr="0052233C" w:rsidRDefault="00DB66AA" w:rsidP="00DB3082">
      <w:pPr>
        <w:rPr>
          <w:rFonts w:cstheme="minorHAnsi"/>
          <w:color w:val="000000" w:themeColor="text1"/>
        </w:rPr>
      </w:pPr>
      <w:r w:rsidRPr="0052233C">
        <w:rPr>
          <w:rFonts w:cstheme="minorHAnsi"/>
          <w:color w:val="000000" w:themeColor="text1"/>
        </w:rPr>
        <w:t>Donaldson, G</w:t>
      </w:r>
      <w:r w:rsidR="00934E96">
        <w:rPr>
          <w:rFonts w:cstheme="minorHAnsi"/>
          <w:color w:val="000000" w:themeColor="text1"/>
        </w:rPr>
        <w:t>.</w:t>
      </w:r>
      <w:r w:rsidRPr="0052233C">
        <w:rPr>
          <w:rFonts w:cstheme="minorHAnsi"/>
          <w:color w:val="000000" w:themeColor="text1"/>
        </w:rPr>
        <w:t xml:space="preserve"> (2015)</w:t>
      </w:r>
      <w:r w:rsidR="00934E96">
        <w:rPr>
          <w:rFonts w:cstheme="minorHAnsi"/>
          <w:color w:val="000000" w:themeColor="text1"/>
        </w:rPr>
        <w:t>.</w:t>
      </w:r>
      <w:r w:rsidRPr="0052233C">
        <w:rPr>
          <w:rFonts w:cstheme="minorHAnsi"/>
          <w:color w:val="000000" w:themeColor="text1"/>
        </w:rPr>
        <w:t xml:space="preserve"> </w:t>
      </w:r>
      <w:r w:rsidRPr="00EA2DF3">
        <w:rPr>
          <w:rFonts w:cstheme="minorHAnsi"/>
          <w:i/>
          <w:iCs/>
          <w:color w:val="000000" w:themeColor="text1"/>
        </w:rPr>
        <w:t>Successful Futures, Independent Review of Curriculum and Assessment Arrangements in Wales</w:t>
      </w:r>
      <w:r w:rsidRPr="0052233C">
        <w:rPr>
          <w:rFonts w:cstheme="minorHAnsi"/>
          <w:color w:val="000000" w:themeColor="text1"/>
        </w:rPr>
        <w:t xml:space="preserve">, </w:t>
      </w:r>
      <w:r w:rsidR="00A959F8" w:rsidRPr="0052233C">
        <w:rPr>
          <w:rFonts w:cstheme="minorHAnsi"/>
          <w:color w:val="000000" w:themeColor="text1"/>
        </w:rPr>
        <w:t xml:space="preserve">Available at </w:t>
      </w:r>
      <w:r w:rsidRPr="0052233C">
        <w:rPr>
          <w:rFonts w:cstheme="minorHAnsi"/>
          <w:color w:val="000000" w:themeColor="text1"/>
        </w:rPr>
        <w:t xml:space="preserve">https://gov.wales/sites/default/files/publications/2018-03/successful-futures.pdf </w:t>
      </w:r>
      <w:r w:rsidR="00A959F8" w:rsidRPr="0052233C">
        <w:rPr>
          <w:rFonts w:cstheme="minorHAnsi"/>
          <w:color w:val="000000" w:themeColor="text1"/>
        </w:rPr>
        <w:t>(accessed 18th October 2022)</w:t>
      </w:r>
    </w:p>
    <w:p w14:paraId="6ED327A4" w14:textId="48C385E6" w:rsidR="00EA2DF3" w:rsidRDefault="00DB3082" w:rsidP="00EA2DF3">
      <w:r w:rsidRPr="0052233C">
        <w:rPr>
          <w:rFonts w:cstheme="minorHAnsi"/>
          <w:color w:val="000000" w:themeColor="text1"/>
          <w:shd w:val="clear" w:color="auto" w:fill="FFFFFF"/>
        </w:rPr>
        <w:t xml:space="preserve">Du Plessis. (2018). </w:t>
      </w:r>
      <w:r w:rsidRPr="00EA2DF3">
        <w:rPr>
          <w:rFonts w:cstheme="minorHAnsi"/>
          <w:i/>
          <w:iCs/>
          <w:color w:val="000000" w:themeColor="text1"/>
          <w:shd w:val="clear" w:color="auto" w:fill="FFFFFF"/>
        </w:rPr>
        <w:t xml:space="preserve">Early </w:t>
      </w:r>
      <w:proofErr w:type="gramStart"/>
      <w:r w:rsidRPr="00EA2DF3">
        <w:rPr>
          <w:rFonts w:cstheme="minorHAnsi"/>
          <w:i/>
          <w:iCs/>
          <w:color w:val="000000" w:themeColor="text1"/>
          <w:shd w:val="clear" w:color="auto" w:fill="FFFFFF"/>
        </w:rPr>
        <w:t>algebra :</w:t>
      </w:r>
      <w:proofErr w:type="gramEnd"/>
      <w:r w:rsidRPr="00EA2DF3">
        <w:rPr>
          <w:rFonts w:cstheme="minorHAnsi"/>
          <w:i/>
          <w:iCs/>
          <w:color w:val="000000" w:themeColor="text1"/>
          <w:shd w:val="clear" w:color="auto" w:fill="FFFFFF"/>
        </w:rPr>
        <w:t xml:space="preserve"> repeating pattern and structural thinking at foundation phase.</w:t>
      </w:r>
      <w:r w:rsidRPr="0052233C">
        <w:rPr>
          <w:rFonts w:cstheme="minorHAnsi"/>
          <w:color w:val="000000" w:themeColor="text1"/>
          <w:shd w:val="clear" w:color="auto" w:fill="FFFFFF"/>
        </w:rPr>
        <w:t xml:space="preserve"> South African Journal of Childhood Education, 8(2), 1–11. </w:t>
      </w:r>
    </w:p>
    <w:p w14:paraId="3D9DFCDC" w14:textId="35A4BFAE" w:rsidR="00DB3082" w:rsidRPr="00EA2DF3" w:rsidRDefault="00EA2DF3" w:rsidP="00DB3082">
      <w:r>
        <w:t xml:space="preserve">Estyn, Her Majesty’s Inspectorate for Education and Training in Wales, (2017), </w:t>
      </w:r>
      <w:r w:rsidRPr="00EA2DF3">
        <w:rPr>
          <w:i/>
          <w:iCs/>
        </w:rPr>
        <w:t>A Report on My Local School</w:t>
      </w:r>
      <w:r>
        <w:t xml:space="preserve">, available at </w:t>
      </w:r>
      <w:r w:rsidRPr="00EA2DF3">
        <w:t>https://www.estyn.gov.wales/provider/6814042</w:t>
      </w:r>
      <w:r>
        <w:t>, (accessed 19th October 2022)</w:t>
      </w:r>
    </w:p>
    <w:p w14:paraId="4A3F248F" w14:textId="625A4E47" w:rsidR="00DB3082" w:rsidRPr="0052233C" w:rsidRDefault="00DB3082" w:rsidP="00DB3082">
      <w:pPr>
        <w:rPr>
          <w:rFonts w:cstheme="minorHAnsi"/>
          <w:color w:val="000000" w:themeColor="text1"/>
        </w:rPr>
      </w:pPr>
      <w:r w:rsidRPr="0052233C">
        <w:rPr>
          <w:rFonts w:cstheme="minorHAnsi"/>
          <w:color w:val="000000" w:themeColor="text1"/>
          <w:shd w:val="clear" w:color="auto" w:fill="FFFFFF"/>
        </w:rPr>
        <w:t xml:space="preserve">Hattie &amp; Timperley, H. (2007). </w:t>
      </w:r>
      <w:r w:rsidRPr="00EA2DF3">
        <w:rPr>
          <w:rFonts w:cstheme="minorHAnsi"/>
          <w:i/>
          <w:iCs/>
          <w:color w:val="000000" w:themeColor="text1"/>
          <w:shd w:val="clear" w:color="auto" w:fill="FFFFFF"/>
        </w:rPr>
        <w:t>The Power of Feedback. Review of Educational Research</w:t>
      </w:r>
      <w:r w:rsidRPr="0052233C">
        <w:rPr>
          <w:rFonts w:cstheme="minorHAnsi"/>
          <w:color w:val="000000" w:themeColor="text1"/>
          <w:shd w:val="clear" w:color="auto" w:fill="FFFFFF"/>
        </w:rPr>
        <w:t>, 77(1), 81–112.</w:t>
      </w:r>
      <w:r w:rsidRPr="0052233C">
        <w:rPr>
          <w:rFonts w:cstheme="minorHAnsi"/>
          <w:color w:val="000000" w:themeColor="text1"/>
        </w:rPr>
        <w:t xml:space="preserve"> </w:t>
      </w:r>
    </w:p>
    <w:p w14:paraId="60C074C5" w14:textId="3551E206" w:rsidR="00DB3082" w:rsidRPr="0052233C" w:rsidRDefault="00DB3082" w:rsidP="00DB3082">
      <w:pPr>
        <w:rPr>
          <w:rFonts w:cstheme="minorHAnsi"/>
          <w:color w:val="000000" w:themeColor="text1"/>
        </w:rPr>
      </w:pPr>
      <w:proofErr w:type="spellStart"/>
      <w:r w:rsidRPr="0052233C">
        <w:rPr>
          <w:rFonts w:cstheme="minorHAnsi"/>
          <w:color w:val="000000" w:themeColor="text1"/>
        </w:rPr>
        <w:t>Kantowitz</w:t>
      </w:r>
      <w:proofErr w:type="spellEnd"/>
      <w:r w:rsidRPr="0052233C">
        <w:rPr>
          <w:rFonts w:cstheme="minorHAnsi"/>
          <w:color w:val="000000" w:themeColor="text1"/>
        </w:rPr>
        <w:t xml:space="preserve">, B. H. (1987). </w:t>
      </w:r>
      <w:r w:rsidRPr="00EA2DF3">
        <w:rPr>
          <w:rFonts w:cstheme="minorHAnsi"/>
          <w:i/>
          <w:iCs/>
          <w:color w:val="000000" w:themeColor="text1"/>
        </w:rPr>
        <w:t>Mental workload.</w:t>
      </w:r>
      <w:r w:rsidRPr="0052233C">
        <w:rPr>
          <w:rFonts w:cstheme="minorHAnsi"/>
          <w:color w:val="000000" w:themeColor="text1"/>
        </w:rPr>
        <w:t xml:space="preserve"> In P. A. Hancock (Ed.), Human factors psychology (pp. 81–121). </w:t>
      </w:r>
    </w:p>
    <w:p w14:paraId="21059740" w14:textId="2158BFCC" w:rsidR="0057039D" w:rsidRPr="0052233C" w:rsidRDefault="00DB3082">
      <w:pPr>
        <w:rPr>
          <w:rFonts w:cstheme="minorHAnsi"/>
          <w:color w:val="000000" w:themeColor="text1"/>
          <w:shd w:val="clear" w:color="auto" w:fill="FFFFFF"/>
        </w:rPr>
      </w:pPr>
      <w:proofErr w:type="spellStart"/>
      <w:r w:rsidRPr="0052233C">
        <w:rPr>
          <w:rFonts w:cstheme="minorHAnsi"/>
          <w:color w:val="000000" w:themeColor="text1"/>
          <w:shd w:val="clear" w:color="auto" w:fill="FFFFFF"/>
        </w:rPr>
        <w:t>Klepsch</w:t>
      </w:r>
      <w:proofErr w:type="spellEnd"/>
      <w:r w:rsidRPr="0052233C">
        <w:rPr>
          <w:rFonts w:cstheme="minorHAnsi"/>
          <w:color w:val="000000" w:themeColor="text1"/>
          <w:shd w:val="clear" w:color="auto" w:fill="FFFFFF"/>
        </w:rPr>
        <w:t xml:space="preserve"> &amp; Seufert, T. (2020</w:t>
      </w:r>
      <w:r w:rsidRPr="00EA2DF3">
        <w:rPr>
          <w:rFonts w:cstheme="minorHAnsi"/>
          <w:i/>
          <w:iCs/>
          <w:color w:val="000000" w:themeColor="text1"/>
          <w:shd w:val="clear" w:color="auto" w:fill="FFFFFF"/>
        </w:rPr>
        <w:t>). Understanding instructional design effects by differentiated measurement of intrinsic, extraneous, and germane cognitive load</w:t>
      </w:r>
      <w:r w:rsidRPr="0052233C">
        <w:rPr>
          <w:rFonts w:cstheme="minorHAnsi"/>
          <w:color w:val="000000" w:themeColor="text1"/>
          <w:shd w:val="clear" w:color="auto" w:fill="FFFFFF"/>
        </w:rPr>
        <w:t xml:space="preserve">. Instructional Science, 48(1), 45–77. </w:t>
      </w:r>
    </w:p>
    <w:p w14:paraId="5A9AA9B7" w14:textId="6697E8A6" w:rsidR="00950DBF" w:rsidRDefault="00950DBF">
      <w:pPr>
        <w:rPr>
          <w:rFonts w:cstheme="minorHAnsi"/>
          <w:color w:val="000000" w:themeColor="text1"/>
          <w:shd w:val="clear" w:color="auto" w:fill="FFFFFF"/>
        </w:rPr>
      </w:pPr>
      <w:proofErr w:type="spellStart"/>
      <w:r>
        <w:rPr>
          <w:rFonts w:cstheme="minorHAnsi"/>
          <w:color w:val="000000" w:themeColor="text1"/>
          <w:shd w:val="clear" w:color="auto" w:fill="FFFFFF"/>
        </w:rPr>
        <w:t>Obergriesser</w:t>
      </w:r>
      <w:proofErr w:type="spellEnd"/>
      <w:r>
        <w:rPr>
          <w:rFonts w:cstheme="minorHAnsi"/>
          <w:color w:val="000000" w:themeColor="text1"/>
          <w:shd w:val="clear" w:color="auto" w:fill="FFFFFF"/>
        </w:rPr>
        <w:t xml:space="preserve">, </w:t>
      </w:r>
      <w:proofErr w:type="gramStart"/>
      <w:r>
        <w:rPr>
          <w:rFonts w:cstheme="minorHAnsi"/>
          <w:color w:val="000000" w:themeColor="text1"/>
          <w:shd w:val="clear" w:color="auto" w:fill="FFFFFF"/>
        </w:rPr>
        <w:t>S ;</w:t>
      </w:r>
      <w:proofErr w:type="gramEnd"/>
      <w:r>
        <w:rPr>
          <w:rFonts w:cstheme="minorHAnsi"/>
          <w:color w:val="000000" w:themeColor="text1"/>
          <w:shd w:val="clear" w:color="auto" w:fill="FFFFFF"/>
        </w:rPr>
        <w:t xml:space="preserve"> </w:t>
      </w:r>
      <w:proofErr w:type="spellStart"/>
      <w:r>
        <w:rPr>
          <w:rFonts w:cstheme="minorHAnsi"/>
          <w:color w:val="000000" w:themeColor="text1"/>
          <w:shd w:val="clear" w:color="auto" w:fill="FFFFFF"/>
        </w:rPr>
        <w:t>Stoeger</w:t>
      </w:r>
      <w:proofErr w:type="spellEnd"/>
      <w:r>
        <w:rPr>
          <w:rFonts w:cstheme="minorHAnsi"/>
          <w:color w:val="000000" w:themeColor="text1"/>
          <w:shd w:val="clear" w:color="auto" w:fill="FFFFFF"/>
        </w:rPr>
        <w:t xml:space="preserve">, H. (2020). </w:t>
      </w:r>
      <w:r w:rsidRPr="00EA2DF3">
        <w:rPr>
          <w:rFonts w:cstheme="minorHAnsi"/>
          <w:i/>
          <w:iCs/>
          <w:color w:val="000000" w:themeColor="text1"/>
          <w:shd w:val="clear" w:color="auto" w:fill="FFFFFF"/>
        </w:rPr>
        <w:t>Learning and Instruction</w:t>
      </w:r>
      <w:r>
        <w:rPr>
          <w:rFonts w:cstheme="minorHAnsi"/>
          <w:color w:val="000000" w:themeColor="text1"/>
          <w:shd w:val="clear" w:color="auto" w:fill="FFFFFF"/>
        </w:rPr>
        <w:t>, Vol.66 P.101285</w:t>
      </w:r>
    </w:p>
    <w:p w14:paraId="7BF33602" w14:textId="64C2B0C0" w:rsidR="0057039D" w:rsidRPr="0052233C" w:rsidRDefault="00187BDD">
      <w:pPr>
        <w:rPr>
          <w:rFonts w:cstheme="minorHAnsi"/>
          <w:color w:val="000000" w:themeColor="text1"/>
          <w:shd w:val="clear" w:color="auto" w:fill="CAE7FF"/>
        </w:rPr>
      </w:pPr>
      <w:proofErr w:type="spellStart"/>
      <w:r w:rsidRPr="0052233C">
        <w:rPr>
          <w:rFonts w:cstheme="minorHAnsi"/>
          <w:color w:val="000000" w:themeColor="text1"/>
          <w:shd w:val="clear" w:color="auto" w:fill="FFFFFF"/>
        </w:rPr>
        <w:t>Padmanabha</w:t>
      </w:r>
      <w:proofErr w:type="spellEnd"/>
      <w:r w:rsidR="00DB3082" w:rsidRPr="0052233C">
        <w:rPr>
          <w:rFonts w:cstheme="minorHAnsi"/>
          <w:color w:val="000000" w:themeColor="text1"/>
          <w:shd w:val="clear" w:color="auto" w:fill="FFFFFF"/>
        </w:rPr>
        <w:t>,</w:t>
      </w:r>
      <w:r w:rsidRPr="0052233C">
        <w:rPr>
          <w:rFonts w:cstheme="minorHAnsi"/>
          <w:color w:val="000000" w:themeColor="text1"/>
          <w:shd w:val="clear" w:color="auto" w:fill="FFFFFF"/>
        </w:rPr>
        <w:t xml:space="preserve"> (2021)</w:t>
      </w:r>
      <w:r w:rsidR="00EA2DF3">
        <w:rPr>
          <w:rFonts w:cstheme="minorHAnsi"/>
          <w:color w:val="000000" w:themeColor="text1"/>
          <w:shd w:val="clear" w:color="auto" w:fill="FFFFFF"/>
        </w:rPr>
        <w:t>.</w:t>
      </w:r>
      <w:r w:rsidR="00DB3082" w:rsidRPr="0052233C">
        <w:rPr>
          <w:rFonts w:cstheme="minorHAnsi"/>
          <w:color w:val="000000" w:themeColor="text1"/>
          <w:shd w:val="clear" w:color="auto" w:fill="FFFFFF"/>
        </w:rPr>
        <w:t xml:space="preserve"> </w:t>
      </w:r>
      <w:r w:rsidRPr="00EA2DF3">
        <w:rPr>
          <w:rFonts w:cstheme="minorHAnsi"/>
          <w:i/>
          <w:iCs/>
          <w:color w:val="000000" w:themeColor="text1"/>
          <w:shd w:val="clear" w:color="auto" w:fill="FFFFFF"/>
        </w:rPr>
        <w:t>Assessment for Learning, Assessment of Learning, Assessment as Learning: A Conceptual Framework</w:t>
      </w:r>
      <w:r w:rsidRPr="0052233C">
        <w:rPr>
          <w:rFonts w:cstheme="minorHAnsi"/>
          <w:color w:val="000000" w:themeColor="text1"/>
          <w:shd w:val="clear" w:color="auto" w:fill="FFFFFF"/>
        </w:rPr>
        <w:t>. </w:t>
      </w:r>
      <w:proofErr w:type="spellStart"/>
      <w:r w:rsidRPr="0052233C">
        <w:rPr>
          <w:rFonts w:cstheme="minorHAnsi"/>
          <w:color w:val="000000" w:themeColor="text1"/>
          <w:shd w:val="clear" w:color="auto" w:fill="FFFFFF"/>
        </w:rPr>
        <w:t>i</w:t>
      </w:r>
      <w:proofErr w:type="spellEnd"/>
      <w:r w:rsidRPr="0052233C">
        <w:rPr>
          <w:rFonts w:cstheme="minorHAnsi"/>
          <w:color w:val="000000" w:themeColor="text1"/>
          <w:shd w:val="clear" w:color="auto" w:fill="FFFFFF"/>
        </w:rPr>
        <w:t>-Manager’s Journal on Educational Psychology, 14(4), 14–.)</w:t>
      </w:r>
      <w:r w:rsidR="00DB3082" w:rsidRPr="0052233C">
        <w:rPr>
          <w:rFonts w:cstheme="minorHAnsi"/>
          <w:color w:val="000000" w:themeColor="text1"/>
          <w:shd w:val="clear" w:color="auto" w:fill="CAE7FF"/>
        </w:rPr>
        <w:t xml:space="preserve"> </w:t>
      </w:r>
    </w:p>
    <w:p w14:paraId="59EA7C6F" w14:textId="5306BEBB" w:rsidR="0052233C" w:rsidRPr="0052233C" w:rsidRDefault="0052233C" w:rsidP="00DB3082">
      <w:pPr>
        <w:rPr>
          <w:rFonts w:cstheme="minorHAnsi"/>
          <w:color w:val="000000" w:themeColor="text1"/>
          <w:shd w:val="clear" w:color="auto" w:fill="FFFFFF"/>
        </w:rPr>
      </w:pPr>
      <w:proofErr w:type="spellStart"/>
      <w:r w:rsidRPr="0052233C">
        <w:rPr>
          <w:rFonts w:cstheme="minorHAnsi"/>
          <w:color w:val="000000" w:themeColor="text1"/>
        </w:rPr>
        <w:t>Plass</w:t>
      </w:r>
      <w:proofErr w:type="spellEnd"/>
      <w:r w:rsidRPr="0052233C">
        <w:rPr>
          <w:rFonts w:cstheme="minorHAnsi"/>
          <w:color w:val="000000" w:themeColor="text1"/>
        </w:rPr>
        <w:t>, J</w:t>
      </w:r>
      <w:r w:rsidR="00EA2DF3">
        <w:rPr>
          <w:rFonts w:cstheme="minorHAnsi"/>
          <w:color w:val="000000" w:themeColor="text1"/>
        </w:rPr>
        <w:t>.,</w:t>
      </w:r>
      <w:r w:rsidRPr="0052233C">
        <w:rPr>
          <w:rFonts w:cstheme="minorHAnsi"/>
          <w:color w:val="000000" w:themeColor="text1"/>
        </w:rPr>
        <w:t xml:space="preserve"> </w:t>
      </w:r>
      <w:proofErr w:type="spellStart"/>
      <w:r w:rsidRPr="0052233C">
        <w:rPr>
          <w:rFonts w:cstheme="minorHAnsi"/>
          <w:color w:val="000000" w:themeColor="text1"/>
        </w:rPr>
        <w:t>Kalyuga</w:t>
      </w:r>
      <w:proofErr w:type="spellEnd"/>
      <w:r w:rsidRPr="0052233C">
        <w:rPr>
          <w:rFonts w:cstheme="minorHAnsi"/>
          <w:color w:val="000000" w:themeColor="text1"/>
        </w:rPr>
        <w:t>, S</w:t>
      </w:r>
      <w:r w:rsidR="00EA2DF3">
        <w:rPr>
          <w:rFonts w:cstheme="minorHAnsi"/>
          <w:color w:val="000000" w:themeColor="text1"/>
        </w:rPr>
        <w:t>.</w:t>
      </w:r>
      <w:r w:rsidRPr="0052233C">
        <w:rPr>
          <w:rFonts w:cstheme="minorHAnsi"/>
          <w:color w:val="000000" w:themeColor="text1"/>
        </w:rPr>
        <w:t xml:space="preserve"> &amp; </w:t>
      </w:r>
      <w:proofErr w:type="spellStart"/>
      <w:r w:rsidRPr="0052233C">
        <w:rPr>
          <w:rFonts w:cstheme="minorHAnsi"/>
          <w:color w:val="000000" w:themeColor="text1"/>
        </w:rPr>
        <w:t>Leutner</w:t>
      </w:r>
      <w:proofErr w:type="spellEnd"/>
      <w:r w:rsidRPr="0052233C">
        <w:rPr>
          <w:rFonts w:cstheme="minorHAnsi"/>
          <w:color w:val="000000" w:themeColor="text1"/>
        </w:rPr>
        <w:t xml:space="preserve">, D. (2010). </w:t>
      </w:r>
      <w:r w:rsidRPr="00EA2DF3">
        <w:rPr>
          <w:rFonts w:cstheme="minorHAnsi"/>
          <w:i/>
          <w:iCs/>
          <w:color w:val="000000" w:themeColor="text1"/>
        </w:rPr>
        <w:t>Individual Differences and Cognitive Load Theory.</w:t>
      </w:r>
      <w:r w:rsidRPr="0052233C">
        <w:rPr>
          <w:rFonts w:cstheme="minorHAnsi"/>
          <w:color w:val="000000" w:themeColor="text1"/>
        </w:rPr>
        <w:t xml:space="preserve"> In J. </w:t>
      </w:r>
      <w:proofErr w:type="spellStart"/>
      <w:r w:rsidRPr="0052233C">
        <w:rPr>
          <w:rFonts w:cstheme="minorHAnsi"/>
          <w:color w:val="000000" w:themeColor="text1"/>
        </w:rPr>
        <w:t>Plass</w:t>
      </w:r>
      <w:proofErr w:type="spellEnd"/>
      <w:r w:rsidRPr="0052233C">
        <w:rPr>
          <w:rFonts w:cstheme="minorHAnsi"/>
          <w:color w:val="000000" w:themeColor="text1"/>
        </w:rPr>
        <w:t xml:space="preserve">, R. Moreno &amp; R. </w:t>
      </w:r>
      <w:proofErr w:type="spellStart"/>
      <w:r w:rsidRPr="0052233C">
        <w:rPr>
          <w:rFonts w:cstheme="minorHAnsi"/>
          <w:color w:val="000000" w:themeColor="text1"/>
        </w:rPr>
        <w:t>Brunken</w:t>
      </w:r>
      <w:proofErr w:type="spellEnd"/>
      <w:r w:rsidRPr="0052233C">
        <w:rPr>
          <w:rFonts w:cstheme="minorHAnsi"/>
          <w:color w:val="000000" w:themeColor="text1"/>
        </w:rPr>
        <w:t xml:space="preserve"> (Eds), Cognitive Load Theory (P65 - 88</w:t>
      </w:r>
      <w:proofErr w:type="gramStart"/>
      <w:r w:rsidRPr="0052233C">
        <w:rPr>
          <w:rFonts w:cstheme="minorHAnsi"/>
          <w:color w:val="000000" w:themeColor="text1"/>
        </w:rPr>
        <w:t>) .</w:t>
      </w:r>
      <w:proofErr w:type="gramEnd"/>
    </w:p>
    <w:p w14:paraId="50A63BA9" w14:textId="754FFE60" w:rsidR="00DB3082" w:rsidRDefault="00DB3082" w:rsidP="00DB3082">
      <w:pPr>
        <w:rPr>
          <w:rFonts w:cstheme="minorHAnsi"/>
          <w:color w:val="000000" w:themeColor="text1"/>
          <w:shd w:val="clear" w:color="auto" w:fill="FFFFFF"/>
        </w:rPr>
      </w:pPr>
      <w:proofErr w:type="spellStart"/>
      <w:r w:rsidRPr="0052233C">
        <w:rPr>
          <w:rFonts w:cstheme="minorHAnsi"/>
          <w:color w:val="000000" w:themeColor="text1"/>
          <w:shd w:val="clear" w:color="auto" w:fill="FFFFFF"/>
        </w:rPr>
        <w:t>Raaijmakers</w:t>
      </w:r>
      <w:proofErr w:type="spellEnd"/>
      <w:r w:rsidRPr="0052233C">
        <w:rPr>
          <w:rFonts w:cstheme="minorHAnsi"/>
          <w:color w:val="000000" w:themeColor="text1"/>
          <w:shd w:val="clear" w:color="auto" w:fill="FFFFFF"/>
        </w:rPr>
        <w:t xml:space="preserve">, </w:t>
      </w:r>
      <w:proofErr w:type="spellStart"/>
      <w:r w:rsidRPr="0052233C">
        <w:rPr>
          <w:rFonts w:cstheme="minorHAnsi"/>
          <w:color w:val="000000" w:themeColor="text1"/>
          <w:shd w:val="clear" w:color="auto" w:fill="FFFFFF"/>
        </w:rPr>
        <w:t>Baars</w:t>
      </w:r>
      <w:proofErr w:type="spellEnd"/>
      <w:r w:rsidRPr="0052233C">
        <w:rPr>
          <w:rFonts w:cstheme="minorHAnsi"/>
          <w:color w:val="000000" w:themeColor="text1"/>
          <w:shd w:val="clear" w:color="auto" w:fill="FFFFFF"/>
        </w:rPr>
        <w:t xml:space="preserve">, M., </w:t>
      </w:r>
      <w:proofErr w:type="spellStart"/>
      <w:r w:rsidRPr="0052233C">
        <w:rPr>
          <w:rFonts w:cstheme="minorHAnsi"/>
          <w:color w:val="000000" w:themeColor="text1"/>
          <w:shd w:val="clear" w:color="auto" w:fill="FFFFFF"/>
        </w:rPr>
        <w:t>Paas</w:t>
      </w:r>
      <w:proofErr w:type="spellEnd"/>
      <w:r w:rsidRPr="0052233C">
        <w:rPr>
          <w:rFonts w:cstheme="minorHAnsi"/>
          <w:color w:val="000000" w:themeColor="text1"/>
          <w:shd w:val="clear" w:color="auto" w:fill="FFFFFF"/>
        </w:rPr>
        <w:t xml:space="preserve">, F., Van </w:t>
      </w:r>
      <w:proofErr w:type="spellStart"/>
      <w:r w:rsidRPr="0052233C">
        <w:rPr>
          <w:rFonts w:cstheme="minorHAnsi"/>
          <w:color w:val="000000" w:themeColor="text1"/>
          <w:shd w:val="clear" w:color="auto" w:fill="FFFFFF"/>
        </w:rPr>
        <w:t>Merrienboer</w:t>
      </w:r>
      <w:proofErr w:type="spellEnd"/>
      <w:r w:rsidRPr="0052233C">
        <w:rPr>
          <w:rFonts w:cstheme="minorHAnsi"/>
          <w:color w:val="000000" w:themeColor="text1"/>
          <w:shd w:val="clear" w:color="auto" w:fill="FFFFFF"/>
        </w:rPr>
        <w:t xml:space="preserve">, J., &amp; van Gog, T. (2019). </w:t>
      </w:r>
      <w:r w:rsidRPr="00EA2DF3">
        <w:rPr>
          <w:rFonts w:cstheme="minorHAnsi"/>
          <w:i/>
          <w:iCs/>
          <w:color w:val="000000" w:themeColor="text1"/>
          <w:shd w:val="clear" w:color="auto" w:fill="FFFFFF"/>
        </w:rPr>
        <w:t>Effects of self-assessment feedback on self-assessment and task-selection accuracy.</w:t>
      </w:r>
      <w:r w:rsidRPr="0052233C">
        <w:rPr>
          <w:rFonts w:cstheme="minorHAnsi"/>
          <w:color w:val="000000" w:themeColor="text1"/>
          <w:shd w:val="clear" w:color="auto" w:fill="FFFFFF"/>
        </w:rPr>
        <w:t xml:space="preserve"> Metacognition and Learning, 14(1), 21–42.  </w:t>
      </w:r>
    </w:p>
    <w:p w14:paraId="6A6A9777" w14:textId="73602996" w:rsidR="007653BB" w:rsidRPr="007653BB" w:rsidRDefault="007653BB" w:rsidP="00DB3082">
      <w:pPr>
        <w:rPr>
          <w:rFonts w:cstheme="minorHAnsi"/>
          <w:color w:val="000000" w:themeColor="text1"/>
          <w:shd w:val="clear" w:color="auto" w:fill="FFFFFF"/>
        </w:rPr>
      </w:pPr>
      <w:r>
        <w:rPr>
          <w:rFonts w:cstheme="minorHAnsi"/>
          <w:color w:val="000000" w:themeColor="text1"/>
          <w:shd w:val="clear" w:color="auto" w:fill="FFFFFF"/>
        </w:rPr>
        <w:lastRenderedPageBreak/>
        <w:t xml:space="preserve">Raymond, S. (2016). </w:t>
      </w:r>
      <w:r w:rsidRPr="007653BB">
        <w:rPr>
          <w:rFonts w:cstheme="minorHAnsi"/>
          <w:i/>
          <w:iCs/>
          <w:color w:val="000000" w:themeColor="text1"/>
          <w:shd w:val="clear" w:color="auto" w:fill="FFFFFF"/>
        </w:rPr>
        <w:t>Spelling Tricks for Children</w:t>
      </w:r>
      <w:r>
        <w:rPr>
          <w:rFonts w:cstheme="minorHAnsi"/>
          <w:i/>
          <w:iCs/>
          <w:color w:val="000000" w:themeColor="text1"/>
          <w:shd w:val="clear" w:color="auto" w:fill="FFFFFF"/>
        </w:rPr>
        <w:t xml:space="preserve">. </w:t>
      </w:r>
      <w:r>
        <w:rPr>
          <w:rFonts w:cstheme="minorHAnsi"/>
          <w:color w:val="000000" w:themeColor="text1"/>
          <w:shd w:val="clear" w:color="auto" w:fill="FFFFFF"/>
        </w:rPr>
        <w:t>Dragonfly Teaching.</w:t>
      </w:r>
    </w:p>
    <w:p w14:paraId="1CABC22C" w14:textId="18DEACAD" w:rsidR="00DB3082" w:rsidRPr="0052233C" w:rsidRDefault="00DB3082" w:rsidP="00DB3082">
      <w:pPr>
        <w:rPr>
          <w:rFonts w:cstheme="minorHAnsi"/>
          <w:color w:val="000000" w:themeColor="text1"/>
          <w:shd w:val="clear" w:color="auto" w:fill="FFFFFF"/>
        </w:rPr>
      </w:pPr>
      <w:r w:rsidRPr="0052233C">
        <w:rPr>
          <w:rFonts w:cstheme="minorHAnsi"/>
          <w:color w:val="000000" w:themeColor="text1"/>
          <w:shd w:val="clear" w:color="auto" w:fill="FFFFFF"/>
        </w:rPr>
        <w:t xml:space="preserve">Roberts, </w:t>
      </w:r>
      <w:proofErr w:type="spellStart"/>
      <w:r w:rsidRPr="0052233C">
        <w:rPr>
          <w:rFonts w:cstheme="minorHAnsi"/>
          <w:color w:val="000000" w:themeColor="text1"/>
          <w:shd w:val="clear" w:color="auto" w:fill="FFFFFF"/>
        </w:rPr>
        <w:t>Vadasy</w:t>
      </w:r>
      <w:proofErr w:type="spellEnd"/>
      <w:r w:rsidRPr="0052233C">
        <w:rPr>
          <w:rFonts w:cstheme="minorHAnsi"/>
          <w:color w:val="000000" w:themeColor="text1"/>
          <w:shd w:val="clear" w:color="auto" w:fill="FFFFFF"/>
        </w:rPr>
        <w:t>, P. F., &amp; Sanders, E. A. (2019</w:t>
      </w:r>
      <w:r w:rsidRPr="00EA2DF3">
        <w:rPr>
          <w:rFonts w:cstheme="minorHAnsi"/>
          <w:i/>
          <w:iCs/>
          <w:color w:val="000000" w:themeColor="text1"/>
          <w:shd w:val="clear" w:color="auto" w:fill="FFFFFF"/>
        </w:rPr>
        <w:t xml:space="preserve">). </w:t>
      </w:r>
      <w:proofErr w:type="spellStart"/>
      <w:r w:rsidRPr="00EA2DF3">
        <w:rPr>
          <w:rFonts w:cstheme="minorHAnsi"/>
          <w:i/>
          <w:iCs/>
          <w:color w:val="000000" w:themeColor="text1"/>
          <w:shd w:val="clear" w:color="auto" w:fill="FFFFFF"/>
        </w:rPr>
        <w:t>Preschoolers’</w:t>
      </w:r>
      <w:proofErr w:type="spellEnd"/>
      <w:r w:rsidRPr="00EA2DF3">
        <w:rPr>
          <w:rFonts w:cstheme="minorHAnsi"/>
          <w:i/>
          <w:iCs/>
          <w:color w:val="000000" w:themeColor="text1"/>
          <w:shd w:val="clear" w:color="auto" w:fill="FFFFFF"/>
        </w:rPr>
        <w:t xml:space="preserve"> Alphabet Learning: Cognitive, Teaching Sequence, and English Proficiency Influences.</w:t>
      </w:r>
      <w:r w:rsidRPr="0052233C">
        <w:rPr>
          <w:rFonts w:cstheme="minorHAnsi"/>
          <w:color w:val="000000" w:themeColor="text1"/>
          <w:shd w:val="clear" w:color="auto" w:fill="FFFFFF"/>
        </w:rPr>
        <w:t> Reading Research Quarterly, 54(3), 413–437.</w:t>
      </w:r>
      <w:r w:rsidRPr="0052233C">
        <w:rPr>
          <w:rFonts w:cstheme="minorHAnsi"/>
          <w:color w:val="000000" w:themeColor="text1"/>
        </w:rPr>
        <w:t xml:space="preserve"> </w:t>
      </w:r>
    </w:p>
    <w:p w14:paraId="6F79C2F3" w14:textId="527ADE34" w:rsidR="00DB3082" w:rsidRPr="0052233C" w:rsidRDefault="001B5B9B" w:rsidP="00DB3082">
      <w:pPr>
        <w:rPr>
          <w:rFonts w:cstheme="minorHAnsi"/>
          <w:color w:val="000000" w:themeColor="text1"/>
        </w:rPr>
      </w:pPr>
      <w:proofErr w:type="spellStart"/>
      <w:r w:rsidRPr="0052233C">
        <w:rPr>
          <w:rFonts w:cstheme="minorHAnsi"/>
          <w:color w:val="000000" w:themeColor="text1"/>
          <w:shd w:val="clear" w:color="auto" w:fill="FFFFFF"/>
        </w:rPr>
        <w:t>Schukajlow</w:t>
      </w:r>
      <w:proofErr w:type="spellEnd"/>
      <w:r w:rsidRPr="0052233C">
        <w:rPr>
          <w:rFonts w:cstheme="minorHAnsi"/>
          <w:color w:val="000000" w:themeColor="text1"/>
          <w:shd w:val="clear" w:color="auto" w:fill="FFFFFF"/>
        </w:rPr>
        <w:t xml:space="preserve">, &amp; </w:t>
      </w:r>
      <w:proofErr w:type="spellStart"/>
      <w:r w:rsidRPr="0052233C">
        <w:rPr>
          <w:rFonts w:cstheme="minorHAnsi"/>
          <w:color w:val="000000" w:themeColor="text1"/>
          <w:shd w:val="clear" w:color="auto" w:fill="FFFFFF"/>
        </w:rPr>
        <w:t>Rakoczy</w:t>
      </w:r>
      <w:proofErr w:type="spellEnd"/>
      <w:r w:rsidRPr="0052233C">
        <w:rPr>
          <w:rFonts w:cstheme="minorHAnsi"/>
          <w:color w:val="000000" w:themeColor="text1"/>
          <w:shd w:val="clear" w:color="auto" w:fill="FFFFFF"/>
        </w:rPr>
        <w:t xml:space="preserve">, K. (2016). </w:t>
      </w:r>
      <w:r w:rsidRPr="00EA2DF3">
        <w:rPr>
          <w:rFonts w:cstheme="minorHAnsi"/>
          <w:i/>
          <w:iCs/>
          <w:color w:val="000000" w:themeColor="text1"/>
          <w:shd w:val="clear" w:color="auto" w:fill="FFFFFF"/>
        </w:rPr>
        <w:t>The power of emotions: Can enjoyment and boredom explain the impact of individual preconditions and teaching methods on interest and performance in mathematics?</w:t>
      </w:r>
      <w:r w:rsidRPr="0052233C">
        <w:rPr>
          <w:rFonts w:cstheme="minorHAnsi"/>
          <w:color w:val="000000" w:themeColor="text1"/>
          <w:shd w:val="clear" w:color="auto" w:fill="FFFFFF"/>
        </w:rPr>
        <w:t> Learning and Instruction, 44, 117–127.</w:t>
      </w:r>
    </w:p>
    <w:p w14:paraId="0BA02696" w14:textId="0751D44E" w:rsidR="0052233C" w:rsidRPr="0052233C" w:rsidRDefault="00DB3082" w:rsidP="00DB3082">
      <w:pPr>
        <w:rPr>
          <w:rFonts w:cstheme="minorHAnsi"/>
          <w:color w:val="000000" w:themeColor="text1"/>
          <w:shd w:val="clear" w:color="auto" w:fill="FFFFFF"/>
        </w:rPr>
      </w:pPr>
      <w:r w:rsidRPr="0052233C">
        <w:rPr>
          <w:rFonts w:cstheme="minorHAnsi"/>
          <w:color w:val="000000" w:themeColor="text1"/>
          <w:shd w:val="clear" w:color="auto" w:fill="FFFFFF"/>
        </w:rPr>
        <w:t xml:space="preserve">Smith &amp; Williams, Helen. (2017). </w:t>
      </w:r>
      <w:r w:rsidR="00EA2DF3" w:rsidRPr="00EA2DF3">
        <w:rPr>
          <w:rFonts w:cstheme="minorHAnsi"/>
          <w:i/>
          <w:iCs/>
          <w:color w:val="000000" w:themeColor="text1"/>
          <w:shd w:val="clear" w:color="auto" w:fill="FFFFFF"/>
        </w:rPr>
        <w:t>I</w:t>
      </w:r>
      <w:r w:rsidRPr="00EA2DF3">
        <w:rPr>
          <w:rFonts w:cstheme="minorHAnsi"/>
          <w:i/>
          <w:iCs/>
          <w:color w:val="000000" w:themeColor="text1"/>
          <w:shd w:val="clear" w:color="auto" w:fill="FFFFFF"/>
        </w:rPr>
        <w:t>ntroduction: rethinking assessment and feedback</w:t>
      </w:r>
      <w:r w:rsidRPr="0052233C">
        <w:rPr>
          <w:rFonts w:cstheme="minorHAnsi"/>
          <w:color w:val="000000" w:themeColor="text1"/>
          <w:shd w:val="clear" w:color="auto" w:fill="FFFFFF"/>
        </w:rPr>
        <w:t>. European Political Science, 16(2), 127–134. </w:t>
      </w:r>
    </w:p>
    <w:p w14:paraId="686D1401" w14:textId="769DCC32" w:rsidR="0052233C" w:rsidRPr="0052233C" w:rsidRDefault="0052233C" w:rsidP="00DB3082">
      <w:pPr>
        <w:rPr>
          <w:rFonts w:cstheme="minorHAnsi"/>
          <w:color w:val="000000" w:themeColor="text1"/>
        </w:rPr>
      </w:pPr>
      <w:proofErr w:type="spellStart"/>
      <w:r w:rsidRPr="0052233C">
        <w:rPr>
          <w:rFonts w:cstheme="minorHAnsi"/>
          <w:color w:val="000000" w:themeColor="text1"/>
        </w:rPr>
        <w:t>Sweller</w:t>
      </w:r>
      <w:proofErr w:type="spellEnd"/>
      <w:r w:rsidRPr="0052233C">
        <w:rPr>
          <w:rFonts w:cstheme="minorHAnsi"/>
          <w:color w:val="000000" w:themeColor="text1"/>
        </w:rPr>
        <w:t xml:space="preserve">, J. (2010). </w:t>
      </w:r>
      <w:r w:rsidRPr="00EA2DF3">
        <w:rPr>
          <w:rFonts w:cstheme="minorHAnsi"/>
          <w:i/>
          <w:iCs/>
          <w:color w:val="000000" w:themeColor="text1"/>
        </w:rPr>
        <w:t>Cognitive Load Theory: Recent Theoretical Advances</w:t>
      </w:r>
      <w:r w:rsidRPr="0052233C">
        <w:rPr>
          <w:rFonts w:cstheme="minorHAnsi"/>
          <w:color w:val="000000" w:themeColor="text1"/>
        </w:rPr>
        <w:t xml:space="preserve">. In J. </w:t>
      </w:r>
      <w:proofErr w:type="spellStart"/>
      <w:r w:rsidRPr="0052233C">
        <w:rPr>
          <w:rFonts w:cstheme="minorHAnsi"/>
          <w:color w:val="000000" w:themeColor="text1"/>
        </w:rPr>
        <w:t>Plass</w:t>
      </w:r>
      <w:proofErr w:type="spellEnd"/>
      <w:r w:rsidRPr="0052233C">
        <w:rPr>
          <w:rFonts w:cstheme="minorHAnsi"/>
          <w:color w:val="000000" w:themeColor="text1"/>
        </w:rPr>
        <w:t xml:space="preserve">, R. Moreno &amp; R. </w:t>
      </w:r>
      <w:proofErr w:type="spellStart"/>
      <w:r w:rsidRPr="0052233C">
        <w:rPr>
          <w:rFonts w:cstheme="minorHAnsi"/>
          <w:color w:val="000000" w:themeColor="text1"/>
        </w:rPr>
        <w:t>Brunken</w:t>
      </w:r>
      <w:proofErr w:type="spellEnd"/>
      <w:r w:rsidRPr="0052233C">
        <w:rPr>
          <w:rFonts w:cstheme="minorHAnsi"/>
          <w:color w:val="000000" w:themeColor="text1"/>
        </w:rPr>
        <w:t xml:space="preserve"> (Eds), Cognitive Load Theory </w:t>
      </w:r>
    </w:p>
    <w:p w14:paraId="7396B8F7" w14:textId="1EAF9C9E" w:rsidR="00DB3082" w:rsidRPr="0052233C" w:rsidRDefault="001B5B9B" w:rsidP="00DB3082">
      <w:pPr>
        <w:rPr>
          <w:rFonts w:cstheme="minorHAnsi"/>
          <w:color w:val="000000" w:themeColor="text1"/>
        </w:rPr>
      </w:pPr>
      <w:proofErr w:type="spellStart"/>
      <w:r w:rsidRPr="0052233C">
        <w:rPr>
          <w:rFonts w:cstheme="minorHAnsi"/>
          <w:color w:val="000000" w:themeColor="text1"/>
        </w:rPr>
        <w:t>Sweller</w:t>
      </w:r>
      <w:proofErr w:type="spellEnd"/>
      <w:r w:rsidRPr="0052233C">
        <w:rPr>
          <w:rFonts w:cstheme="minorHAnsi"/>
          <w:color w:val="000000" w:themeColor="text1"/>
        </w:rPr>
        <w:t xml:space="preserve">, J (2010). </w:t>
      </w:r>
      <w:r w:rsidRPr="00EA2DF3">
        <w:rPr>
          <w:rFonts w:cstheme="minorHAnsi"/>
          <w:i/>
          <w:iCs/>
          <w:color w:val="000000" w:themeColor="text1"/>
        </w:rPr>
        <w:t>Element Interactivity and Intrinsic, Extraneous, and Germane Cognitive Load</w:t>
      </w:r>
      <w:r w:rsidRPr="0052233C">
        <w:rPr>
          <w:rFonts w:cstheme="minorHAnsi"/>
          <w:color w:val="000000" w:themeColor="text1"/>
        </w:rPr>
        <w:t xml:space="preserve">. Educational Psychology Review, 22(2), 123–138. </w:t>
      </w:r>
    </w:p>
    <w:p w14:paraId="7512F672" w14:textId="08A53FE0" w:rsidR="00DB66AA" w:rsidRPr="0052233C" w:rsidRDefault="00DB66AA" w:rsidP="00DB3082">
      <w:pPr>
        <w:rPr>
          <w:rFonts w:cstheme="minorHAnsi"/>
          <w:color w:val="000000" w:themeColor="text1"/>
          <w:shd w:val="clear" w:color="auto" w:fill="FFFFFF"/>
        </w:rPr>
      </w:pPr>
      <w:r w:rsidRPr="0052233C">
        <w:rPr>
          <w:rFonts w:cstheme="minorHAnsi"/>
          <w:color w:val="000000" w:themeColor="text1"/>
          <w:shd w:val="clear" w:color="auto" w:fill="FFFFFF"/>
        </w:rPr>
        <w:t>Tripp. (2012</w:t>
      </w:r>
      <w:r w:rsidRPr="00EA2DF3">
        <w:rPr>
          <w:rFonts w:cstheme="minorHAnsi"/>
          <w:i/>
          <w:iCs/>
          <w:color w:val="000000" w:themeColor="text1"/>
          <w:shd w:val="clear" w:color="auto" w:fill="FFFFFF"/>
        </w:rPr>
        <w:t xml:space="preserve">). Critical incidents in </w:t>
      </w:r>
      <w:proofErr w:type="gramStart"/>
      <w:r w:rsidRPr="00EA2DF3">
        <w:rPr>
          <w:rFonts w:cstheme="minorHAnsi"/>
          <w:i/>
          <w:iCs/>
          <w:color w:val="000000" w:themeColor="text1"/>
          <w:shd w:val="clear" w:color="auto" w:fill="FFFFFF"/>
        </w:rPr>
        <w:t>teaching :</w:t>
      </w:r>
      <w:proofErr w:type="gramEnd"/>
      <w:r w:rsidRPr="00EA2DF3">
        <w:rPr>
          <w:rFonts w:cstheme="minorHAnsi"/>
          <w:i/>
          <w:iCs/>
          <w:color w:val="000000" w:themeColor="text1"/>
          <w:shd w:val="clear" w:color="auto" w:fill="FFFFFF"/>
        </w:rPr>
        <w:t xml:space="preserve"> developing professional judgement</w:t>
      </w:r>
      <w:r w:rsidRPr="0052233C">
        <w:rPr>
          <w:rFonts w:cstheme="minorHAnsi"/>
          <w:color w:val="000000" w:themeColor="text1"/>
          <w:shd w:val="clear" w:color="auto" w:fill="FFFFFF"/>
        </w:rPr>
        <w:t> (Classic ed.). Routledge.</w:t>
      </w:r>
    </w:p>
    <w:p w14:paraId="70397F97" w14:textId="01116F46" w:rsidR="00DB3082" w:rsidRPr="0052233C" w:rsidRDefault="00DB3082" w:rsidP="00DB3082">
      <w:pPr>
        <w:rPr>
          <w:rFonts w:cstheme="minorHAnsi"/>
          <w:color w:val="000000" w:themeColor="text1"/>
        </w:rPr>
      </w:pPr>
      <w:r w:rsidRPr="0052233C">
        <w:rPr>
          <w:rFonts w:cstheme="minorHAnsi"/>
          <w:color w:val="000000" w:themeColor="text1"/>
          <w:shd w:val="clear" w:color="auto" w:fill="FFFFFF"/>
        </w:rPr>
        <w:t xml:space="preserve">Van Der </w:t>
      </w:r>
      <w:proofErr w:type="spellStart"/>
      <w:r w:rsidRPr="0052233C">
        <w:rPr>
          <w:rFonts w:cstheme="minorHAnsi"/>
          <w:color w:val="000000" w:themeColor="text1"/>
          <w:shd w:val="clear" w:color="auto" w:fill="FFFFFF"/>
        </w:rPr>
        <w:t>Kleij</w:t>
      </w:r>
      <w:proofErr w:type="spellEnd"/>
      <w:r w:rsidRPr="0052233C">
        <w:rPr>
          <w:rFonts w:cstheme="minorHAnsi"/>
          <w:color w:val="000000" w:themeColor="text1"/>
          <w:shd w:val="clear" w:color="auto" w:fill="FFFFFF"/>
        </w:rPr>
        <w:t xml:space="preserve">, &amp; Adie, L. (2020). </w:t>
      </w:r>
      <w:r w:rsidRPr="00EA2DF3">
        <w:rPr>
          <w:rFonts w:cstheme="minorHAnsi"/>
          <w:i/>
          <w:iCs/>
          <w:color w:val="000000" w:themeColor="text1"/>
          <w:shd w:val="clear" w:color="auto" w:fill="FFFFFF"/>
        </w:rPr>
        <w:t>Towards effective feedback: an investigation of teachers’ and students’ perceptions of oral feedback in classroom practice</w:t>
      </w:r>
      <w:r w:rsidRPr="0052233C">
        <w:rPr>
          <w:rFonts w:cstheme="minorHAnsi"/>
          <w:color w:val="000000" w:themeColor="text1"/>
          <w:shd w:val="clear" w:color="auto" w:fill="FFFFFF"/>
        </w:rPr>
        <w:t xml:space="preserve">. Assessment in </w:t>
      </w:r>
      <w:proofErr w:type="gramStart"/>
      <w:r w:rsidRPr="0052233C">
        <w:rPr>
          <w:rFonts w:cstheme="minorHAnsi"/>
          <w:color w:val="000000" w:themeColor="text1"/>
          <w:shd w:val="clear" w:color="auto" w:fill="FFFFFF"/>
        </w:rPr>
        <w:t>Education :</w:t>
      </w:r>
      <w:proofErr w:type="gramEnd"/>
      <w:r w:rsidRPr="0052233C">
        <w:rPr>
          <w:rFonts w:cstheme="minorHAnsi"/>
          <w:color w:val="000000" w:themeColor="text1"/>
          <w:shd w:val="clear" w:color="auto" w:fill="FFFFFF"/>
        </w:rPr>
        <w:t xml:space="preserve"> Principles, Policy &amp; Practice, 27(3), 252–270.</w:t>
      </w:r>
      <w:r w:rsidRPr="0052233C">
        <w:rPr>
          <w:rFonts w:cstheme="minorHAnsi"/>
          <w:color w:val="000000" w:themeColor="text1"/>
        </w:rPr>
        <w:t xml:space="preserve"> </w:t>
      </w:r>
    </w:p>
    <w:p w14:paraId="28E51AC6" w14:textId="14E67F6A" w:rsidR="00DB3082" w:rsidRDefault="00DB3082" w:rsidP="00DB3082">
      <w:pPr>
        <w:rPr>
          <w:rFonts w:cstheme="minorHAnsi"/>
          <w:color w:val="000000" w:themeColor="text1"/>
        </w:rPr>
      </w:pPr>
      <w:r w:rsidRPr="0052233C">
        <w:rPr>
          <w:rFonts w:cstheme="minorHAnsi"/>
          <w:color w:val="000000" w:themeColor="text1"/>
          <w:shd w:val="clear" w:color="auto" w:fill="FFFFFF"/>
        </w:rPr>
        <w:t xml:space="preserve">Wang, &amp; Zhang, D. (2020). </w:t>
      </w:r>
      <w:r w:rsidRPr="00EA2DF3">
        <w:rPr>
          <w:rFonts w:cstheme="minorHAnsi"/>
          <w:i/>
          <w:iCs/>
          <w:color w:val="000000" w:themeColor="text1"/>
          <w:shd w:val="clear" w:color="auto" w:fill="FFFFFF"/>
        </w:rPr>
        <w:t>Perceived teacher feedback and academic performance: the mediating effect of learning engagement and moderating effect of assessment characteristics</w:t>
      </w:r>
      <w:r w:rsidRPr="0052233C">
        <w:rPr>
          <w:rFonts w:cstheme="minorHAnsi"/>
          <w:color w:val="000000" w:themeColor="text1"/>
          <w:shd w:val="clear" w:color="auto" w:fill="FFFFFF"/>
        </w:rPr>
        <w:t>.</w:t>
      </w:r>
      <w:r w:rsidRPr="0052233C">
        <w:rPr>
          <w:rFonts w:cstheme="minorHAnsi"/>
          <w:color w:val="000000" w:themeColor="text1"/>
        </w:rPr>
        <w:t xml:space="preserve"> </w:t>
      </w:r>
    </w:p>
    <w:p w14:paraId="6B5F054E" w14:textId="59A34B87" w:rsidR="0052233C" w:rsidRPr="0052233C" w:rsidRDefault="0052233C" w:rsidP="00DB3082">
      <w:pPr>
        <w:rPr>
          <w:rFonts w:cstheme="minorHAnsi"/>
          <w:color w:val="000000" w:themeColor="text1"/>
        </w:rPr>
      </w:pPr>
      <w:r>
        <w:rPr>
          <w:rFonts w:cstheme="minorHAnsi"/>
          <w:color w:val="000000" w:themeColor="text1"/>
        </w:rPr>
        <w:t>Welsh Government</w:t>
      </w:r>
      <w:r w:rsidR="00EA2DF3">
        <w:rPr>
          <w:rFonts w:cstheme="minorHAnsi"/>
          <w:color w:val="000000" w:themeColor="text1"/>
        </w:rPr>
        <w:t>,</w:t>
      </w:r>
      <w:r>
        <w:rPr>
          <w:rFonts w:cstheme="minorHAnsi"/>
          <w:color w:val="000000" w:themeColor="text1"/>
        </w:rPr>
        <w:t xml:space="preserve"> (</w:t>
      </w:r>
      <w:r w:rsidR="00950DBF">
        <w:rPr>
          <w:rFonts w:cstheme="minorHAnsi"/>
          <w:color w:val="000000" w:themeColor="text1"/>
        </w:rPr>
        <w:t>2020)</w:t>
      </w:r>
      <w:r w:rsidR="00EA2DF3">
        <w:rPr>
          <w:rFonts w:cstheme="minorHAnsi"/>
          <w:color w:val="000000" w:themeColor="text1"/>
        </w:rPr>
        <w:t>.</w:t>
      </w:r>
      <w:r w:rsidR="00950DBF">
        <w:rPr>
          <w:rFonts w:cstheme="minorHAnsi"/>
          <w:color w:val="000000" w:themeColor="text1"/>
        </w:rPr>
        <w:t xml:space="preserve"> </w:t>
      </w:r>
      <w:r w:rsidR="00950DBF" w:rsidRPr="00EA2DF3">
        <w:rPr>
          <w:rFonts w:cstheme="minorHAnsi"/>
          <w:i/>
          <w:iCs/>
          <w:color w:val="000000" w:themeColor="text1"/>
        </w:rPr>
        <w:t>Implementation and Practical Considerations</w:t>
      </w:r>
      <w:r w:rsidR="00950DBF">
        <w:rPr>
          <w:rFonts w:cstheme="minorHAnsi"/>
          <w:color w:val="000000" w:themeColor="text1"/>
        </w:rPr>
        <w:t xml:space="preserve">, available at </w:t>
      </w:r>
      <w:r w:rsidR="00950DBF" w:rsidRPr="00950DBF">
        <w:rPr>
          <w:rFonts w:cstheme="minorHAnsi"/>
          <w:color w:val="000000" w:themeColor="text1"/>
        </w:rPr>
        <w:t>https://hwb.gov.wales/curriculum-for-wales/designing-your-curriculum/implementation-and-practical-considerations</w:t>
      </w:r>
      <w:r w:rsidR="00950DBF">
        <w:rPr>
          <w:rFonts w:cstheme="minorHAnsi"/>
          <w:color w:val="000000" w:themeColor="text1"/>
        </w:rPr>
        <w:t xml:space="preserve"> (accessed 19th October 2022)</w:t>
      </w:r>
    </w:p>
    <w:p w14:paraId="03CCA170" w14:textId="69B2B4B6" w:rsidR="00A959F8" w:rsidRPr="0052233C" w:rsidRDefault="00DB3082" w:rsidP="00A959F8">
      <w:pPr>
        <w:rPr>
          <w:rFonts w:cstheme="minorHAnsi"/>
          <w:color w:val="000000" w:themeColor="text1"/>
          <w:shd w:val="clear" w:color="auto" w:fill="FFFFFF"/>
        </w:rPr>
      </w:pPr>
      <w:proofErr w:type="spellStart"/>
      <w:r w:rsidRPr="0052233C">
        <w:rPr>
          <w:rFonts w:cstheme="minorHAnsi"/>
          <w:color w:val="000000" w:themeColor="text1"/>
          <w:shd w:val="clear" w:color="auto" w:fill="FFFFFF"/>
        </w:rPr>
        <w:t>Wiliam</w:t>
      </w:r>
      <w:proofErr w:type="spellEnd"/>
      <w:r w:rsidRPr="0052233C">
        <w:rPr>
          <w:rFonts w:cstheme="minorHAnsi"/>
          <w:color w:val="000000" w:themeColor="text1"/>
          <w:shd w:val="clear" w:color="auto" w:fill="FFFFFF"/>
        </w:rPr>
        <w:t xml:space="preserve"> D. (2011). </w:t>
      </w:r>
      <w:r w:rsidRPr="00EA2DF3">
        <w:rPr>
          <w:rFonts w:cstheme="minorHAnsi"/>
          <w:i/>
          <w:iCs/>
          <w:color w:val="000000" w:themeColor="text1"/>
          <w:shd w:val="clear" w:color="auto" w:fill="FFFFFF"/>
        </w:rPr>
        <w:t>What is assessment for learning?</w:t>
      </w:r>
      <w:r w:rsidRPr="0052233C">
        <w:rPr>
          <w:rFonts w:cstheme="minorHAnsi"/>
          <w:color w:val="000000" w:themeColor="text1"/>
          <w:shd w:val="clear" w:color="auto" w:fill="FFFFFF"/>
        </w:rPr>
        <w:t> Studies in Educational Evaluation, 37(1), 3–14. </w:t>
      </w:r>
    </w:p>
    <w:p w14:paraId="3EDB9402" w14:textId="6895614B" w:rsidR="00A959F8" w:rsidRPr="0052233C" w:rsidRDefault="00A959F8" w:rsidP="00A959F8">
      <w:pPr>
        <w:rPr>
          <w:rFonts w:cstheme="minorHAnsi"/>
          <w:color w:val="000000" w:themeColor="text1"/>
          <w:shd w:val="clear" w:color="auto" w:fill="FFFFFF"/>
        </w:rPr>
      </w:pPr>
      <w:r w:rsidRPr="0052233C">
        <w:rPr>
          <w:rFonts w:cstheme="minorHAnsi"/>
          <w:color w:val="000000" w:themeColor="text1"/>
          <w:shd w:val="clear" w:color="auto" w:fill="FFFFFF"/>
        </w:rPr>
        <w:t>Williams, K. (2019)</w:t>
      </w:r>
      <w:r w:rsidR="00EA2DF3">
        <w:rPr>
          <w:rFonts w:cstheme="minorHAnsi"/>
          <w:color w:val="000000" w:themeColor="text1"/>
          <w:shd w:val="clear" w:color="auto" w:fill="FFFFFF"/>
        </w:rPr>
        <w:t>.</w:t>
      </w:r>
      <w:r w:rsidRPr="0052233C">
        <w:rPr>
          <w:rFonts w:cstheme="minorHAnsi"/>
          <w:color w:val="000000" w:themeColor="text1"/>
          <w:shd w:val="clear" w:color="auto" w:fill="FFFFFF"/>
        </w:rPr>
        <w:t xml:space="preserve"> </w:t>
      </w:r>
      <w:r w:rsidRPr="00EA2DF3">
        <w:rPr>
          <w:rFonts w:cstheme="minorHAnsi"/>
          <w:i/>
          <w:iCs/>
          <w:color w:val="000000" w:themeColor="text1"/>
        </w:rPr>
        <w:t>Achieving the National Mission for Education: progress and next Steps</w:t>
      </w:r>
      <w:r w:rsidRPr="0052233C">
        <w:rPr>
          <w:rFonts w:cstheme="minorHAnsi"/>
          <w:color w:val="000000" w:themeColor="text1"/>
        </w:rPr>
        <w:t xml:space="preserve">, </w:t>
      </w:r>
      <w:r w:rsidR="00EA2DF3">
        <w:rPr>
          <w:rFonts w:cstheme="minorHAnsi"/>
          <w:color w:val="000000" w:themeColor="text1"/>
        </w:rPr>
        <w:t>a</w:t>
      </w:r>
      <w:r w:rsidRPr="0052233C">
        <w:rPr>
          <w:rFonts w:cstheme="minorHAnsi"/>
          <w:color w:val="000000" w:themeColor="text1"/>
        </w:rPr>
        <w:t>vailable at https://gov.wales/achieving-national-mission-education-progress-and-next-steps (accessed</w:t>
      </w:r>
      <w:r w:rsidR="0052233C" w:rsidRPr="0052233C">
        <w:rPr>
          <w:rFonts w:cstheme="minorHAnsi"/>
          <w:color w:val="000000" w:themeColor="text1"/>
        </w:rPr>
        <w:t>18th October 2022)</w:t>
      </w:r>
    </w:p>
    <w:p w14:paraId="47748AD3" w14:textId="08C9F8CE" w:rsidR="00A959F8" w:rsidRPr="0052233C" w:rsidRDefault="00A959F8" w:rsidP="00DB3082">
      <w:pPr>
        <w:rPr>
          <w:rFonts w:cstheme="minorHAnsi"/>
          <w:color w:val="3A3A3A"/>
          <w:shd w:val="clear" w:color="auto" w:fill="FFFFFF"/>
        </w:rPr>
      </w:pPr>
    </w:p>
    <w:p w14:paraId="585B7D39" w14:textId="48DFEA3F" w:rsidR="00187BDD" w:rsidRDefault="00187BDD">
      <w:pPr>
        <w:rPr>
          <w:rFonts w:ascii="Source Sans Pro" w:hAnsi="Source Sans Pro"/>
          <w:color w:val="3A3A3A"/>
          <w:sz w:val="23"/>
          <w:szCs w:val="23"/>
          <w:shd w:val="clear" w:color="auto" w:fill="FFFFFF"/>
        </w:rPr>
      </w:pPr>
    </w:p>
    <w:p w14:paraId="512A4B00" w14:textId="5E8C3037" w:rsidR="00187BDD" w:rsidRDefault="00187BDD">
      <w:pPr>
        <w:rPr>
          <w:rFonts w:ascii="Source Sans Pro" w:hAnsi="Source Sans Pro"/>
          <w:color w:val="3A3A3A"/>
          <w:sz w:val="23"/>
          <w:szCs w:val="23"/>
          <w:shd w:val="clear" w:color="auto" w:fill="FFFFFF"/>
        </w:rPr>
      </w:pPr>
    </w:p>
    <w:p w14:paraId="570D3C45" w14:textId="31CE0F7D" w:rsidR="0057039D" w:rsidRDefault="0057039D"/>
    <w:p w14:paraId="41EE1E6B" w14:textId="6711C39D" w:rsidR="0057039D" w:rsidRDefault="0057039D"/>
    <w:p w14:paraId="2F8A4896" w14:textId="670F6135" w:rsidR="0057039D" w:rsidRDefault="0057039D"/>
    <w:p w14:paraId="5411095E" w14:textId="2CA13032" w:rsidR="0057039D" w:rsidRDefault="0057039D"/>
    <w:p w14:paraId="3EC2A7DC" w14:textId="4CAE7784" w:rsidR="0057039D" w:rsidRDefault="0057039D"/>
    <w:p w14:paraId="5C2BDF90" w14:textId="77777777" w:rsidR="0057039D" w:rsidRDefault="0057039D"/>
    <w:p w14:paraId="042E2599" w14:textId="77777777" w:rsidR="00353221" w:rsidRDefault="00353221"/>
    <w:sectPr w:rsidR="00353221" w:rsidSect="002D551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Source Sans Pro">
    <w:altName w:val="Arial"/>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A21AA9"/>
    <w:multiLevelType w:val="multilevel"/>
    <w:tmpl w:val="0C7E8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099411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518"/>
    <w:rsid w:val="00002488"/>
    <w:rsid w:val="000063ED"/>
    <w:rsid w:val="0005716F"/>
    <w:rsid w:val="000843A7"/>
    <w:rsid w:val="000A7CE8"/>
    <w:rsid w:val="000D2F11"/>
    <w:rsid w:val="00107E84"/>
    <w:rsid w:val="001153E7"/>
    <w:rsid w:val="00145DB5"/>
    <w:rsid w:val="001632B3"/>
    <w:rsid w:val="00171BE0"/>
    <w:rsid w:val="00187BDD"/>
    <w:rsid w:val="001905A1"/>
    <w:rsid w:val="0019780D"/>
    <w:rsid w:val="001B5B9B"/>
    <w:rsid w:val="001E2991"/>
    <w:rsid w:val="001F36C4"/>
    <w:rsid w:val="00227B3C"/>
    <w:rsid w:val="00283CE4"/>
    <w:rsid w:val="002B7B7C"/>
    <w:rsid w:val="002D5518"/>
    <w:rsid w:val="00353221"/>
    <w:rsid w:val="00402D85"/>
    <w:rsid w:val="00447485"/>
    <w:rsid w:val="00477AFF"/>
    <w:rsid w:val="00487B54"/>
    <w:rsid w:val="004C1099"/>
    <w:rsid w:val="004F18BF"/>
    <w:rsid w:val="0052233C"/>
    <w:rsid w:val="0057039D"/>
    <w:rsid w:val="00572110"/>
    <w:rsid w:val="005A2A09"/>
    <w:rsid w:val="005F4705"/>
    <w:rsid w:val="005F77F9"/>
    <w:rsid w:val="0064467B"/>
    <w:rsid w:val="00674595"/>
    <w:rsid w:val="0067654C"/>
    <w:rsid w:val="006969AD"/>
    <w:rsid w:val="006D02A2"/>
    <w:rsid w:val="00741101"/>
    <w:rsid w:val="007653BB"/>
    <w:rsid w:val="007902AF"/>
    <w:rsid w:val="00796DEF"/>
    <w:rsid w:val="007A50C1"/>
    <w:rsid w:val="007B443C"/>
    <w:rsid w:val="008677C6"/>
    <w:rsid w:val="00884ED6"/>
    <w:rsid w:val="00891F43"/>
    <w:rsid w:val="008D324B"/>
    <w:rsid w:val="008F3F3E"/>
    <w:rsid w:val="00914C39"/>
    <w:rsid w:val="00921AF6"/>
    <w:rsid w:val="00934E96"/>
    <w:rsid w:val="00950DBF"/>
    <w:rsid w:val="00997B00"/>
    <w:rsid w:val="009C0183"/>
    <w:rsid w:val="009E0EED"/>
    <w:rsid w:val="009E7CA0"/>
    <w:rsid w:val="00A0744E"/>
    <w:rsid w:val="00A2491B"/>
    <w:rsid w:val="00A41C78"/>
    <w:rsid w:val="00A86644"/>
    <w:rsid w:val="00A872D6"/>
    <w:rsid w:val="00A959F8"/>
    <w:rsid w:val="00B03C8E"/>
    <w:rsid w:val="00B34ED0"/>
    <w:rsid w:val="00B45ECF"/>
    <w:rsid w:val="00B53D77"/>
    <w:rsid w:val="00B633A1"/>
    <w:rsid w:val="00B84B77"/>
    <w:rsid w:val="00B92746"/>
    <w:rsid w:val="00B9762F"/>
    <w:rsid w:val="00C24936"/>
    <w:rsid w:val="00C56EE9"/>
    <w:rsid w:val="00C7653C"/>
    <w:rsid w:val="00C77B21"/>
    <w:rsid w:val="00CE6436"/>
    <w:rsid w:val="00D23116"/>
    <w:rsid w:val="00D332BD"/>
    <w:rsid w:val="00D837F8"/>
    <w:rsid w:val="00DB3082"/>
    <w:rsid w:val="00DB66AA"/>
    <w:rsid w:val="00DC255B"/>
    <w:rsid w:val="00DF5CC3"/>
    <w:rsid w:val="00E23ADC"/>
    <w:rsid w:val="00E256FB"/>
    <w:rsid w:val="00E61FF6"/>
    <w:rsid w:val="00E8572B"/>
    <w:rsid w:val="00EA2DF3"/>
    <w:rsid w:val="00F35E3B"/>
    <w:rsid w:val="00F47AE0"/>
    <w:rsid w:val="00FA3A2C"/>
    <w:rsid w:val="00FE2CA8"/>
    <w:rsid w:val="00FF13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8B380"/>
  <w15:chartTrackingRefBased/>
  <w15:docId w15:val="{A6BE3FE8-D744-4C0E-814A-FEC9F41DD1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959F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05716F"/>
    <w:rPr>
      <w:sz w:val="16"/>
      <w:szCs w:val="16"/>
    </w:rPr>
  </w:style>
  <w:style w:type="paragraph" w:styleId="CommentText">
    <w:name w:val="annotation text"/>
    <w:basedOn w:val="Normal"/>
    <w:link w:val="CommentTextChar"/>
    <w:uiPriority w:val="99"/>
    <w:unhideWhenUsed/>
    <w:rsid w:val="0005716F"/>
    <w:pPr>
      <w:spacing w:line="240" w:lineRule="auto"/>
    </w:pPr>
    <w:rPr>
      <w:sz w:val="20"/>
      <w:szCs w:val="20"/>
    </w:rPr>
  </w:style>
  <w:style w:type="character" w:customStyle="1" w:styleId="CommentTextChar">
    <w:name w:val="Comment Text Char"/>
    <w:basedOn w:val="DefaultParagraphFont"/>
    <w:link w:val="CommentText"/>
    <w:uiPriority w:val="99"/>
    <w:rsid w:val="0005716F"/>
    <w:rPr>
      <w:sz w:val="20"/>
      <w:szCs w:val="20"/>
    </w:rPr>
  </w:style>
  <w:style w:type="paragraph" w:styleId="CommentSubject">
    <w:name w:val="annotation subject"/>
    <w:basedOn w:val="CommentText"/>
    <w:next w:val="CommentText"/>
    <w:link w:val="CommentSubjectChar"/>
    <w:uiPriority w:val="99"/>
    <w:semiHidden/>
    <w:unhideWhenUsed/>
    <w:rsid w:val="0005716F"/>
    <w:rPr>
      <w:b/>
      <w:bCs/>
    </w:rPr>
  </w:style>
  <w:style w:type="character" w:customStyle="1" w:styleId="CommentSubjectChar">
    <w:name w:val="Comment Subject Char"/>
    <w:basedOn w:val="CommentTextChar"/>
    <w:link w:val="CommentSubject"/>
    <w:uiPriority w:val="99"/>
    <w:semiHidden/>
    <w:rsid w:val="0005716F"/>
    <w:rPr>
      <w:b/>
      <w:bCs/>
      <w:sz w:val="20"/>
      <w:szCs w:val="20"/>
    </w:rPr>
  </w:style>
  <w:style w:type="character" w:styleId="Hyperlink">
    <w:name w:val="Hyperlink"/>
    <w:basedOn w:val="DefaultParagraphFont"/>
    <w:uiPriority w:val="99"/>
    <w:unhideWhenUsed/>
    <w:rsid w:val="00DB66AA"/>
    <w:rPr>
      <w:color w:val="0563C1" w:themeColor="hyperlink"/>
      <w:u w:val="single"/>
    </w:rPr>
  </w:style>
  <w:style w:type="character" w:styleId="UnresolvedMention">
    <w:name w:val="Unresolved Mention"/>
    <w:basedOn w:val="DefaultParagraphFont"/>
    <w:uiPriority w:val="99"/>
    <w:semiHidden/>
    <w:unhideWhenUsed/>
    <w:rsid w:val="00DB66AA"/>
    <w:rPr>
      <w:color w:val="605E5C"/>
      <w:shd w:val="clear" w:color="auto" w:fill="E1DFDD"/>
    </w:rPr>
  </w:style>
  <w:style w:type="character" w:customStyle="1" w:styleId="Heading1Char">
    <w:name w:val="Heading 1 Char"/>
    <w:basedOn w:val="DefaultParagraphFont"/>
    <w:link w:val="Heading1"/>
    <w:uiPriority w:val="9"/>
    <w:rsid w:val="00A959F8"/>
    <w:rPr>
      <w:rFonts w:ascii="Times New Roman" w:eastAsia="Times New Roman" w:hAnsi="Times New Roman" w:cs="Times New Roman"/>
      <w:b/>
      <w:bCs/>
      <w:kern w:val="36"/>
      <w:sz w:val="48"/>
      <w:szCs w:val="48"/>
      <w:lang w:eastAsia="en-GB"/>
    </w:rPr>
  </w:style>
  <w:style w:type="paragraph" w:styleId="Revision">
    <w:name w:val="Revision"/>
    <w:hidden/>
    <w:uiPriority w:val="99"/>
    <w:semiHidden/>
    <w:rsid w:val="000843A7"/>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547981">
      <w:bodyDiv w:val="1"/>
      <w:marLeft w:val="0"/>
      <w:marRight w:val="0"/>
      <w:marTop w:val="0"/>
      <w:marBottom w:val="0"/>
      <w:divBdr>
        <w:top w:val="none" w:sz="0" w:space="0" w:color="auto"/>
        <w:left w:val="none" w:sz="0" w:space="0" w:color="auto"/>
        <w:bottom w:val="none" w:sz="0" w:space="0" w:color="auto"/>
        <w:right w:val="none" w:sz="0" w:space="0" w:color="auto"/>
      </w:divBdr>
    </w:div>
    <w:div w:id="1881547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1349</TotalTime>
  <Pages>8</Pages>
  <Words>4346</Words>
  <Characters>24776</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c:creator>
  <cp:keywords/>
  <dc:description/>
  <cp:lastModifiedBy>Ben</cp:lastModifiedBy>
  <cp:revision>27</cp:revision>
  <dcterms:created xsi:type="dcterms:W3CDTF">2022-10-18T08:00:00Z</dcterms:created>
  <dcterms:modified xsi:type="dcterms:W3CDTF">2022-11-06T15:36:00Z</dcterms:modified>
</cp:coreProperties>
</file>