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9CCB9F" w14:textId="77777777" w:rsidR="005A15E8" w:rsidRPr="0001507D" w:rsidRDefault="0001507D" w:rsidP="00740098">
      <w:pPr>
        <w:spacing w:line="360" w:lineRule="auto"/>
        <w:jc w:val="both"/>
        <w:rPr>
          <w:rFonts w:ascii="Arial" w:hAnsi="Arial" w:cs="Arial"/>
          <w:b/>
          <w:sz w:val="24"/>
        </w:rPr>
      </w:pPr>
      <w:r w:rsidRPr="0001507D">
        <w:rPr>
          <w:rFonts w:ascii="Arial" w:hAnsi="Arial" w:cs="Arial"/>
          <w:b/>
          <w:sz w:val="24"/>
        </w:rPr>
        <w:t xml:space="preserve">Activity Plan </w:t>
      </w:r>
    </w:p>
    <w:tbl>
      <w:tblPr>
        <w:tblStyle w:val="TableGrid"/>
        <w:tblW w:w="0" w:type="auto"/>
        <w:tblLook w:val="04A0" w:firstRow="1" w:lastRow="0" w:firstColumn="1" w:lastColumn="0" w:noHBand="0" w:noVBand="1"/>
      </w:tblPr>
      <w:tblGrid>
        <w:gridCol w:w="2965"/>
        <w:gridCol w:w="3150"/>
        <w:gridCol w:w="2901"/>
      </w:tblGrid>
      <w:tr w:rsidR="009A5523" w:rsidRPr="00E56A2B" w14:paraId="65B84C04" w14:textId="77777777" w:rsidTr="00D704EB">
        <w:tc>
          <w:tcPr>
            <w:tcW w:w="9016" w:type="dxa"/>
            <w:gridSpan w:val="3"/>
          </w:tcPr>
          <w:p w14:paraId="6475ACAF" w14:textId="77777777" w:rsidR="009A5523" w:rsidRDefault="009A5523" w:rsidP="00D704EB">
            <w:pPr>
              <w:spacing w:line="360" w:lineRule="auto"/>
              <w:jc w:val="both"/>
              <w:rPr>
                <w:rFonts w:ascii="Arial" w:hAnsi="Arial" w:cs="Arial"/>
                <w:szCs w:val="24"/>
              </w:rPr>
            </w:pPr>
            <w:bookmarkStart w:id="0" w:name="_Hlk1919115"/>
            <w:r w:rsidRPr="00E56A2B">
              <w:rPr>
                <w:rFonts w:ascii="Arial" w:hAnsi="Arial" w:cs="Arial"/>
                <w:b/>
                <w:szCs w:val="24"/>
              </w:rPr>
              <w:t>Activity:</w:t>
            </w:r>
            <w:r w:rsidRPr="00356F99">
              <w:rPr>
                <w:rFonts w:ascii="Arial" w:hAnsi="Arial" w:cs="Arial"/>
                <w:szCs w:val="24"/>
              </w:rPr>
              <w:t xml:space="preserve"> </w:t>
            </w:r>
            <w:r>
              <w:rPr>
                <w:rFonts w:ascii="Arial" w:hAnsi="Arial" w:cs="Arial"/>
                <w:szCs w:val="24"/>
              </w:rPr>
              <w:t>Revisiting the value of money and creating money totals.</w:t>
            </w:r>
          </w:p>
          <w:p w14:paraId="3F3EC27F" w14:textId="7530994A" w:rsidR="009A5523" w:rsidRPr="00522F90" w:rsidRDefault="009A5523" w:rsidP="00D704EB">
            <w:pPr>
              <w:spacing w:line="360" w:lineRule="auto"/>
              <w:jc w:val="both"/>
              <w:rPr>
                <w:rFonts w:ascii="Arial" w:hAnsi="Arial" w:cs="Arial"/>
                <w:szCs w:val="24"/>
              </w:rPr>
            </w:pPr>
          </w:p>
        </w:tc>
      </w:tr>
      <w:tr w:rsidR="009A5523" w:rsidRPr="00E56A2B" w14:paraId="2D6B0861" w14:textId="77777777" w:rsidTr="00D704EB">
        <w:tc>
          <w:tcPr>
            <w:tcW w:w="2965" w:type="dxa"/>
          </w:tcPr>
          <w:p w14:paraId="6A491309" w14:textId="77777777" w:rsidR="009A5523" w:rsidRPr="00E56A2B" w:rsidRDefault="009A5523" w:rsidP="00D704EB">
            <w:pPr>
              <w:spacing w:line="360" w:lineRule="auto"/>
              <w:jc w:val="both"/>
              <w:rPr>
                <w:rFonts w:ascii="Arial" w:hAnsi="Arial" w:cs="Arial"/>
                <w:b/>
                <w:szCs w:val="24"/>
              </w:rPr>
            </w:pPr>
            <w:r w:rsidRPr="00E56A2B">
              <w:rPr>
                <w:rFonts w:ascii="Arial" w:hAnsi="Arial" w:cs="Arial"/>
                <w:b/>
                <w:szCs w:val="24"/>
              </w:rPr>
              <w:t xml:space="preserve">Number of children: </w:t>
            </w:r>
            <w:r w:rsidRPr="00356F99">
              <w:rPr>
                <w:rFonts w:ascii="Arial" w:hAnsi="Arial" w:cs="Arial"/>
                <w:szCs w:val="24"/>
              </w:rPr>
              <w:t>2</w:t>
            </w:r>
            <w:r>
              <w:rPr>
                <w:rFonts w:ascii="Arial" w:hAnsi="Arial" w:cs="Arial"/>
                <w:szCs w:val="24"/>
              </w:rPr>
              <w:t>0</w:t>
            </w:r>
          </w:p>
          <w:p w14:paraId="106C3B74" w14:textId="77777777" w:rsidR="009A5523" w:rsidRPr="00E56A2B" w:rsidRDefault="009A5523" w:rsidP="00D704EB">
            <w:pPr>
              <w:spacing w:line="360" w:lineRule="auto"/>
              <w:jc w:val="both"/>
              <w:rPr>
                <w:rFonts w:ascii="Arial" w:hAnsi="Arial" w:cs="Arial"/>
                <w:b/>
                <w:szCs w:val="24"/>
              </w:rPr>
            </w:pPr>
          </w:p>
        </w:tc>
        <w:tc>
          <w:tcPr>
            <w:tcW w:w="3150" w:type="dxa"/>
          </w:tcPr>
          <w:p w14:paraId="23319C4C" w14:textId="77777777" w:rsidR="009A5523" w:rsidRPr="00E56A2B" w:rsidRDefault="009A5523" w:rsidP="00D704EB">
            <w:pPr>
              <w:spacing w:line="360" w:lineRule="auto"/>
              <w:jc w:val="both"/>
              <w:rPr>
                <w:rFonts w:ascii="Arial" w:hAnsi="Arial" w:cs="Arial"/>
                <w:b/>
                <w:szCs w:val="24"/>
              </w:rPr>
            </w:pPr>
            <w:r w:rsidRPr="00E56A2B">
              <w:rPr>
                <w:rFonts w:ascii="Arial" w:hAnsi="Arial" w:cs="Arial"/>
                <w:b/>
                <w:szCs w:val="24"/>
              </w:rPr>
              <w:t xml:space="preserve">Age of children: </w:t>
            </w:r>
            <w:r w:rsidRPr="00356F99">
              <w:rPr>
                <w:rFonts w:ascii="Arial" w:hAnsi="Arial" w:cs="Arial"/>
                <w:szCs w:val="24"/>
              </w:rPr>
              <w:t>6 Years</w:t>
            </w:r>
          </w:p>
        </w:tc>
        <w:tc>
          <w:tcPr>
            <w:tcW w:w="2901" w:type="dxa"/>
          </w:tcPr>
          <w:p w14:paraId="4145CA34" w14:textId="77777777" w:rsidR="009A5523" w:rsidRPr="006A6381" w:rsidRDefault="009A5523" w:rsidP="00D704EB">
            <w:pPr>
              <w:spacing w:line="360" w:lineRule="auto"/>
              <w:jc w:val="both"/>
              <w:rPr>
                <w:rFonts w:ascii="Arial" w:hAnsi="Arial" w:cs="Arial"/>
                <w:szCs w:val="24"/>
              </w:rPr>
            </w:pPr>
            <w:r w:rsidRPr="00E56A2B">
              <w:rPr>
                <w:rFonts w:ascii="Arial" w:hAnsi="Arial" w:cs="Arial"/>
                <w:b/>
                <w:szCs w:val="24"/>
              </w:rPr>
              <w:t xml:space="preserve">Number of adults: </w:t>
            </w:r>
            <w:r>
              <w:rPr>
                <w:rFonts w:ascii="Arial" w:hAnsi="Arial" w:cs="Arial"/>
                <w:szCs w:val="24"/>
              </w:rPr>
              <w:t>2</w:t>
            </w:r>
          </w:p>
        </w:tc>
      </w:tr>
      <w:tr w:rsidR="009A5523" w:rsidRPr="00E56A2B" w14:paraId="378CAE1C" w14:textId="77777777" w:rsidTr="00D704EB">
        <w:tc>
          <w:tcPr>
            <w:tcW w:w="2965" w:type="dxa"/>
          </w:tcPr>
          <w:p w14:paraId="7E2D42C2" w14:textId="77777777" w:rsidR="009A5523" w:rsidRPr="00356F99" w:rsidRDefault="009A5523" w:rsidP="00D704EB">
            <w:pPr>
              <w:spacing w:line="360" w:lineRule="auto"/>
              <w:jc w:val="both"/>
              <w:rPr>
                <w:rFonts w:ascii="Arial" w:hAnsi="Arial" w:cs="Arial"/>
                <w:szCs w:val="24"/>
              </w:rPr>
            </w:pPr>
            <w:r w:rsidRPr="00E56A2B">
              <w:rPr>
                <w:rFonts w:ascii="Arial" w:hAnsi="Arial" w:cs="Arial"/>
                <w:b/>
                <w:szCs w:val="24"/>
              </w:rPr>
              <w:t>Location:</w:t>
            </w:r>
            <w:r>
              <w:rPr>
                <w:rFonts w:ascii="Arial" w:hAnsi="Arial" w:cs="Arial"/>
                <w:b/>
                <w:szCs w:val="24"/>
              </w:rPr>
              <w:t xml:space="preserve"> </w:t>
            </w:r>
            <w:r w:rsidRPr="00356F99">
              <w:rPr>
                <w:rFonts w:ascii="Arial" w:hAnsi="Arial" w:cs="Arial"/>
                <w:szCs w:val="24"/>
              </w:rPr>
              <w:t>Classroom</w:t>
            </w:r>
          </w:p>
          <w:p w14:paraId="2966FE4B" w14:textId="77777777" w:rsidR="009A5523" w:rsidRPr="00E56A2B" w:rsidRDefault="009A5523" w:rsidP="00D704EB">
            <w:pPr>
              <w:spacing w:line="360" w:lineRule="auto"/>
              <w:jc w:val="both"/>
              <w:rPr>
                <w:rFonts w:ascii="Arial" w:hAnsi="Arial" w:cs="Arial"/>
                <w:b/>
                <w:szCs w:val="24"/>
              </w:rPr>
            </w:pPr>
          </w:p>
        </w:tc>
        <w:tc>
          <w:tcPr>
            <w:tcW w:w="3150" w:type="dxa"/>
          </w:tcPr>
          <w:p w14:paraId="6F3659C9" w14:textId="77777777" w:rsidR="009A5523" w:rsidRPr="00E56A2B" w:rsidRDefault="009A5523" w:rsidP="00D704EB">
            <w:pPr>
              <w:spacing w:line="360" w:lineRule="auto"/>
              <w:jc w:val="both"/>
              <w:rPr>
                <w:rFonts w:ascii="Arial" w:hAnsi="Arial" w:cs="Arial"/>
                <w:b/>
                <w:szCs w:val="24"/>
              </w:rPr>
            </w:pPr>
            <w:r w:rsidRPr="00E56A2B">
              <w:rPr>
                <w:rFonts w:ascii="Arial" w:hAnsi="Arial" w:cs="Arial"/>
                <w:b/>
                <w:szCs w:val="24"/>
              </w:rPr>
              <w:t>Preparation time:</w:t>
            </w:r>
            <w:r>
              <w:rPr>
                <w:rFonts w:ascii="Arial" w:hAnsi="Arial" w:cs="Arial"/>
                <w:b/>
                <w:szCs w:val="24"/>
              </w:rPr>
              <w:t xml:space="preserve"> </w:t>
            </w:r>
            <w:r w:rsidRPr="007455A8">
              <w:rPr>
                <w:rFonts w:ascii="Arial" w:hAnsi="Arial" w:cs="Arial"/>
                <w:szCs w:val="24"/>
              </w:rPr>
              <w:t>Minimal</w:t>
            </w:r>
          </w:p>
        </w:tc>
        <w:tc>
          <w:tcPr>
            <w:tcW w:w="2901" w:type="dxa"/>
          </w:tcPr>
          <w:p w14:paraId="131F6C5C" w14:textId="77777777" w:rsidR="009A5523" w:rsidRPr="00356F99" w:rsidRDefault="009A5523" w:rsidP="00D704EB">
            <w:pPr>
              <w:spacing w:line="360" w:lineRule="auto"/>
              <w:jc w:val="both"/>
              <w:rPr>
                <w:rFonts w:ascii="Arial" w:hAnsi="Arial" w:cs="Arial"/>
                <w:szCs w:val="24"/>
              </w:rPr>
            </w:pPr>
            <w:r w:rsidRPr="00E56A2B">
              <w:rPr>
                <w:rFonts w:ascii="Arial" w:hAnsi="Arial" w:cs="Arial"/>
                <w:b/>
                <w:szCs w:val="24"/>
              </w:rPr>
              <w:t xml:space="preserve">Activity time: </w:t>
            </w:r>
            <w:r>
              <w:rPr>
                <w:rFonts w:ascii="Arial" w:hAnsi="Arial" w:cs="Arial"/>
                <w:szCs w:val="24"/>
              </w:rPr>
              <w:t>10-15 minutes approximately.</w:t>
            </w:r>
          </w:p>
        </w:tc>
      </w:tr>
      <w:tr w:rsidR="009A5523" w:rsidRPr="00E56A2B" w14:paraId="2F056AE5" w14:textId="77777777" w:rsidTr="00D704EB">
        <w:tc>
          <w:tcPr>
            <w:tcW w:w="9016" w:type="dxa"/>
            <w:gridSpan w:val="3"/>
          </w:tcPr>
          <w:p w14:paraId="52B5B1D0"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Resources:</w:t>
            </w:r>
            <w:r>
              <w:rPr>
                <w:rFonts w:ascii="Arial" w:hAnsi="Arial" w:cs="Arial"/>
                <w:b/>
                <w:szCs w:val="24"/>
              </w:rPr>
              <w:t xml:space="preserve"> </w:t>
            </w:r>
          </w:p>
          <w:p w14:paraId="2B0033DA" w14:textId="21B5B38B" w:rsidR="009A5523" w:rsidRDefault="009A5523" w:rsidP="00D704EB">
            <w:pPr>
              <w:spacing w:line="360" w:lineRule="auto"/>
              <w:jc w:val="both"/>
              <w:rPr>
                <w:rFonts w:ascii="Arial" w:hAnsi="Arial" w:cs="Arial"/>
                <w:szCs w:val="24"/>
              </w:rPr>
            </w:pPr>
            <w:r>
              <w:rPr>
                <w:rFonts w:ascii="Arial" w:hAnsi="Arial" w:cs="Arial"/>
                <w:szCs w:val="24"/>
              </w:rPr>
              <w:t xml:space="preserve">Coins including 1p, 2p, 5p, 10p, 20p, 50p and £1, </w:t>
            </w:r>
            <w:proofErr w:type="spellStart"/>
            <w:r>
              <w:rPr>
                <w:rFonts w:ascii="Arial" w:hAnsi="Arial" w:cs="Arial"/>
                <w:szCs w:val="24"/>
              </w:rPr>
              <w:t>numicons</w:t>
            </w:r>
            <w:proofErr w:type="spellEnd"/>
            <w:r>
              <w:rPr>
                <w:rFonts w:ascii="Arial" w:hAnsi="Arial" w:cs="Arial"/>
                <w:szCs w:val="24"/>
              </w:rPr>
              <w:t xml:space="preserve"> 1, 2, 5 and 10, coin stamps and ink pad, computers, iPad, task sheets.</w:t>
            </w:r>
          </w:p>
          <w:p w14:paraId="41D1F734" w14:textId="77777777" w:rsidR="009A5523" w:rsidRPr="007455A8" w:rsidRDefault="009A5523" w:rsidP="00D704EB">
            <w:pPr>
              <w:spacing w:line="360" w:lineRule="auto"/>
              <w:jc w:val="both"/>
              <w:rPr>
                <w:rFonts w:ascii="Arial" w:hAnsi="Arial" w:cs="Arial"/>
                <w:szCs w:val="24"/>
              </w:rPr>
            </w:pPr>
          </w:p>
        </w:tc>
      </w:tr>
      <w:tr w:rsidR="009A5523" w:rsidRPr="00E56A2B" w14:paraId="0A9DE09E" w14:textId="77777777" w:rsidTr="00D704EB">
        <w:tc>
          <w:tcPr>
            <w:tcW w:w="9016" w:type="dxa"/>
            <w:gridSpan w:val="3"/>
          </w:tcPr>
          <w:p w14:paraId="279CFA8A"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Aim/s of activity:</w:t>
            </w:r>
            <w:r>
              <w:rPr>
                <w:rFonts w:ascii="Arial" w:hAnsi="Arial" w:cs="Arial"/>
                <w:b/>
                <w:szCs w:val="24"/>
              </w:rPr>
              <w:t xml:space="preserve"> </w:t>
            </w:r>
          </w:p>
          <w:p w14:paraId="7DE2A755" w14:textId="1F735BFF" w:rsidR="009A5523" w:rsidRDefault="009A5523" w:rsidP="00D704EB">
            <w:pPr>
              <w:spacing w:line="360" w:lineRule="auto"/>
              <w:jc w:val="both"/>
              <w:rPr>
                <w:rFonts w:ascii="Arial" w:hAnsi="Arial" w:cs="Arial"/>
                <w:szCs w:val="24"/>
              </w:rPr>
            </w:pPr>
            <w:r w:rsidRPr="00522F90">
              <w:rPr>
                <w:rFonts w:ascii="Arial" w:hAnsi="Arial" w:cs="Arial"/>
                <w:szCs w:val="24"/>
              </w:rPr>
              <w:t>To understand</w:t>
            </w:r>
            <w:r w:rsidRPr="00356F99">
              <w:rPr>
                <w:rFonts w:ascii="Arial" w:hAnsi="Arial" w:cs="Arial"/>
                <w:szCs w:val="24"/>
              </w:rPr>
              <w:t xml:space="preserve"> </w:t>
            </w:r>
            <w:r>
              <w:rPr>
                <w:rFonts w:ascii="Arial" w:hAnsi="Arial" w:cs="Arial"/>
                <w:szCs w:val="24"/>
              </w:rPr>
              <w:t xml:space="preserve">the </w:t>
            </w:r>
            <w:r w:rsidRPr="00356F99">
              <w:rPr>
                <w:rFonts w:ascii="Arial" w:hAnsi="Arial" w:cs="Arial"/>
                <w:szCs w:val="24"/>
              </w:rPr>
              <w:t>value of money up to £1</w:t>
            </w:r>
            <w:r>
              <w:rPr>
                <w:rFonts w:ascii="Arial" w:hAnsi="Arial" w:cs="Arial"/>
                <w:szCs w:val="24"/>
              </w:rPr>
              <w:t>,</w:t>
            </w:r>
            <w:r w:rsidRPr="00356F99">
              <w:rPr>
                <w:rFonts w:ascii="Arial" w:hAnsi="Arial" w:cs="Arial"/>
                <w:szCs w:val="24"/>
              </w:rPr>
              <w:t xml:space="preserve"> including being able to use a combination</w:t>
            </w:r>
            <w:r>
              <w:rPr>
                <w:rFonts w:ascii="Arial" w:hAnsi="Arial" w:cs="Arial"/>
                <w:szCs w:val="24"/>
              </w:rPr>
              <w:t xml:space="preserve"> of coins </w:t>
            </w:r>
            <w:r w:rsidRPr="00356F99">
              <w:rPr>
                <w:rFonts w:ascii="Arial" w:hAnsi="Arial" w:cs="Arial"/>
                <w:szCs w:val="24"/>
              </w:rPr>
              <w:t>to create a specific amount</w:t>
            </w:r>
            <w:r>
              <w:rPr>
                <w:rFonts w:ascii="Arial" w:hAnsi="Arial" w:cs="Arial"/>
                <w:szCs w:val="24"/>
              </w:rPr>
              <w:t xml:space="preserve"> up to 20p.</w:t>
            </w:r>
          </w:p>
          <w:p w14:paraId="7B3A6767" w14:textId="77777777" w:rsidR="009A5523" w:rsidRPr="007455A8" w:rsidRDefault="009A5523" w:rsidP="00D704EB">
            <w:pPr>
              <w:spacing w:line="360" w:lineRule="auto"/>
              <w:jc w:val="both"/>
              <w:rPr>
                <w:rFonts w:ascii="Arial" w:hAnsi="Arial" w:cs="Arial"/>
                <w:szCs w:val="24"/>
              </w:rPr>
            </w:pPr>
          </w:p>
        </w:tc>
      </w:tr>
      <w:tr w:rsidR="009A5523" w:rsidRPr="00E56A2B" w14:paraId="63D18DD6" w14:textId="77777777" w:rsidTr="00D704EB">
        <w:tc>
          <w:tcPr>
            <w:tcW w:w="9016" w:type="dxa"/>
            <w:gridSpan w:val="3"/>
          </w:tcPr>
          <w:p w14:paraId="70DB6990"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Links to outcomes:</w:t>
            </w:r>
            <w:r>
              <w:rPr>
                <w:rFonts w:ascii="Arial" w:hAnsi="Arial" w:cs="Arial"/>
                <w:b/>
                <w:szCs w:val="24"/>
              </w:rPr>
              <w:t xml:space="preserve"> </w:t>
            </w:r>
          </w:p>
          <w:p w14:paraId="2D7098E8" w14:textId="77777777" w:rsidR="009A5523" w:rsidRDefault="009A5523" w:rsidP="00D704EB">
            <w:pPr>
              <w:spacing w:line="360" w:lineRule="auto"/>
              <w:jc w:val="both"/>
              <w:rPr>
                <w:rFonts w:ascii="Arial" w:hAnsi="Arial" w:cs="Arial"/>
                <w:szCs w:val="24"/>
              </w:rPr>
            </w:pPr>
            <w:r w:rsidRPr="005C52D3">
              <w:rPr>
                <w:rFonts w:ascii="Arial" w:hAnsi="Arial" w:cs="Arial"/>
                <w:szCs w:val="24"/>
              </w:rPr>
              <w:t>Foundation Phase year 1 outcome of calculating combination of coins to the value of 20p</w:t>
            </w:r>
            <w:r>
              <w:rPr>
                <w:rFonts w:ascii="Arial" w:hAnsi="Arial" w:cs="Arial"/>
                <w:szCs w:val="24"/>
              </w:rPr>
              <w:t>.</w:t>
            </w:r>
          </w:p>
          <w:p w14:paraId="65BECD29" w14:textId="5EEFB7F2" w:rsidR="009A5523" w:rsidRPr="00E56A2B" w:rsidRDefault="009A5523" w:rsidP="00D704EB">
            <w:pPr>
              <w:spacing w:line="360" w:lineRule="auto"/>
              <w:jc w:val="both"/>
              <w:rPr>
                <w:rFonts w:ascii="Arial" w:hAnsi="Arial" w:cs="Arial"/>
                <w:b/>
                <w:szCs w:val="24"/>
              </w:rPr>
            </w:pPr>
          </w:p>
        </w:tc>
      </w:tr>
      <w:tr w:rsidR="009A5523" w:rsidRPr="00E56A2B" w14:paraId="3BB3DE17" w14:textId="77777777" w:rsidTr="00D704EB">
        <w:tc>
          <w:tcPr>
            <w:tcW w:w="9016" w:type="dxa"/>
            <w:gridSpan w:val="3"/>
          </w:tcPr>
          <w:p w14:paraId="07C65677"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Differentiation:</w:t>
            </w:r>
            <w:r>
              <w:rPr>
                <w:rFonts w:ascii="Arial" w:hAnsi="Arial" w:cs="Arial"/>
                <w:b/>
                <w:szCs w:val="24"/>
              </w:rPr>
              <w:t xml:space="preserve"> </w:t>
            </w:r>
          </w:p>
          <w:p w14:paraId="793B32D0" w14:textId="2C6DB505" w:rsidR="009A5523" w:rsidRDefault="009A5523" w:rsidP="00D704EB">
            <w:pPr>
              <w:spacing w:line="360" w:lineRule="auto"/>
              <w:jc w:val="both"/>
              <w:rPr>
                <w:rFonts w:ascii="Arial" w:hAnsi="Arial" w:cs="Arial"/>
                <w:szCs w:val="24"/>
              </w:rPr>
            </w:pPr>
            <w:r w:rsidRPr="00943251">
              <w:rPr>
                <w:rFonts w:ascii="Arial" w:hAnsi="Arial" w:cs="Arial"/>
                <w:szCs w:val="24"/>
              </w:rPr>
              <w:t xml:space="preserve">All the children will participate </w:t>
            </w:r>
            <w:r>
              <w:rPr>
                <w:rFonts w:ascii="Arial" w:hAnsi="Arial" w:cs="Arial"/>
                <w:szCs w:val="24"/>
              </w:rPr>
              <w:t>in the same rotation of tasks, they will all start on the same level and the practitioner will adapt the task to those who have a clear understanding by challenging with higher values of money through providing an extra task sheet with totals up to 50p and £1, the ICT game will also have this option if needed.</w:t>
            </w:r>
          </w:p>
          <w:p w14:paraId="6F19613A" w14:textId="77777777" w:rsidR="009A5523" w:rsidRPr="007455A8" w:rsidRDefault="009A5523" w:rsidP="00D704EB">
            <w:pPr>
              <w:spacing w:line="360" w:lineRule="auto"/>
              <w:jc w:val="both"/>
              <w:rPr>
                <w:rFonts w:ascii="Arial" w:hAnsi="Arial" w:cs="Arial"/>
                <w:szCs w:val="24"/>
              </w:rPr>
            </w:pPr>
          </w:p>
        </w:tc>
      </w:tr>
      <w:tr w:rsidR="009A5523" w:rsidRPr="00E56A2B" w14:paraId="646C5135" w14:textId="77777777" w:rsidTr="00D704EB">
        <w:tc>
          <w:tcPr>
            <w:tcW w:w="9016" w:type="dxa"/>
            <w:gridSpan w:val="3"/>
          </w:tcPr>
          <w:p w14:paraId="3D8ECD31"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Health and safety:</w:t>
            </w:r>
            <w:r>
              <w:rPr>
                <w:rFonts w:ascii="Arial" w:hAnsi="Arial" w:cs="Arial"/>
                <w:b/>
                <w:szCs w:val="24"/>
              </w:rPr>
              <w:t xml:space="preserve"> </w:t>
            </w:r>
          </w:p>
          <w:p w14:paraId="7E5BE11B" w14:textId="53A6B587" w:rsidR="009A5523" w:rsidRDefault="009A5523" w:rsidP="00D704EB">
            <w:pPr>
              <w:spacing w:line="360" w:lineRule="auto"/>
              <w:jc w:val="both"/>
              <w:rPr>
                <w:rFonts w:ascii="Arial" w:hAnsi="Arial" w:cs="Arial"/>
                <w:szCs w:val="24"/>
              </w:rPr>
            </w:pPr>
            <w:r>
              <w:rPr>
                <w:rFonts w:ascii="Arial" w:hAnsi="Arial" w:cs="Arial"/>
                <w:szCs w:val="24"/>
              </w:rPr>
              <w:t>A risk assessment of the classroom has been undertaken outlining any potential risks.</w:t>
            </w:r>
          </w:p>
          <w:p w14:paraId="25D7D753" w14:textId="77777777" w:rsidR="009A5523" w:rsidRPr="007455A8" w:rsidRDefault="009A5523" w:rsidP="00D704EB">
            <w:pPr>
              <w:spacing w:line="360" w:lineRule="auto"/>
              <w:jc w:val="both"/>
              <w:rPr>
                <w:rFonts w:ascii="Arial" w:hAnsi="Arial" w:cs="Arial"/>
                <w:szCs w:val="24"/>
              </w:rPr>
            </w:pPr>
          </w:p>
        </w:tc>
      </w:tr>
      <w:tr w:rsidR="009A5523" w:rsidRPr="00E56A2B" w14:paraId="39D8EF08" w14:textId="77777777" w:rsidTr="00D704EB">
        <w:tc>
          <w:tcPr>
            <w:tcW w:w="9016" w:type="dxa"/>
            <w:gridSpan w:val="3"/>
          </w:tcPr>
          <w:p w14:paraId="24985A01"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Role of adult/adults:</w:t>
            </w:r>
            <w:r>
              <w:rPr>
                <w:rFonts w:ascii="Arial" w:hAnsi="Arial" w:cs="Arial"/>
                <w:b/>
                <w:szCs w:val="24"/>
              </w:rPr>
              <w:t xml:space="preserve"> </w:t>
            </w:r>
          </w:p>
          <w:p w14:paraId="2A745817" w14:textId="2A629FC7" w:rsidR="009A5523" w:rsidRDefault="009A5523" w:rsidP="00D704EB">
            <w:pPr>
              <w:spacing w:line="360" w:lineRule="auto"/>
              <w:jc w:val="both"/>
              <w:rPr>
                <w:rFonts w:ascii="Arial" w:hAnsi="Arial" w:cs="Arial"/>
                <w:szCs w:val="24"/>
              </w:rPr>
            </w:pPr>
            <w:r w:rsidRPr="007D5CA2">
              <w:rPr>
                <w:rFonts w:ascii="Arial" w:hAnsi="Arial" w:cs="Arial"/>
                <w:szCs w:val="24"/>
              </w:rPr>
              <w:t>Observe and</w:t>
            </w:r>
            <w:r>
              <w:rPr>
                <w:rFonts w:ascii="Arial" w:hAnsi="Arial" w:cs="Arial"/>
                <w:szCs w:val="24"/>
              </w:rPr>
              <w:t xml:space="preserve"> assist when children need further guidance. To question the children to ensure their understanding and to challenge when learning is achieved in order to further their mathematical development.</w:t>
            </w:r>
          </w:p>
          <w:p w14:paraId="4C642B2B" w14:textId="77777777" w:rsidR="009A5523" w:rsidRPr="007455A8" w:rsidRDefault="009A5523" w:rsidP="00D704EB">
            <w:pPr>
              <w:spacing w:line="360" w:lineRule="auto"/>
              <w:jc w:val="both"/>
              <w:rPr>
                <w:rFonts w:ascii="Arial" w:hAnsi="Arial" w:cs="Arial"/>
                <w:szCs w:val="24"/>
              </w:rPr>
            </w:pPr>
          </w:p>
        </w:tc>
      </w:tr>
      <w:tr w:rsidR="009A5523" w:rsidRPr="00E56A2B" w14:paraId="3BC19731" w14:textId="77777777" w:rsidTr="00D704EB">
        <w:tc>
          <w:tcPr>
            <w:tcW w:w="9016" w:type="dxa"/>
            <w:gridSpan w:val="3"/>
          </w:tcPr>
          <w:p w14:paraId="5256DAA6" w14:textId="77777777" w:rsidR="009A5523" w:rsidRDefault="009A5523" w:rsidP="00D704EB">
            <w:pPr>
              <w:spacing w:line="360" w:lineRule="auto"/>
              <w:jc w:val="both"/>
              <w:rPr>
                <w:rFonts w:ascii="Arial" w:hAnsi="Arial" w:cs="Arial"/>
                <w:b/>
                <w:szCs w:val="24"/>
              </w:rPr>
            </w:pPr>
            <w:r w:rsidRPr="00E56A2B">
              <w:rPr>
                <w:rFonts w:ascii="Arial" w:hAnsi="Arial" w:cs="Arial"/>
                <w:b/>
                <w:szCs w:val="24"/>
              </w:rPr>
              <w:t>The activity:</w:t>
            </w:r>
            <w:r>
              <w:rPr>
                <w:rFonts w:ascii="Arial" w:hAnsi="Arial" w:cs="Arial"/>
                <w:b/>
                <w:szCs w:val="24"/>
              </w:rPr>
              <w:t xml:space="preserve"> </w:t>
            </w:r>
          </w:p>
          <w:p w14:paraId="690EFCDA" w14:textId="77777777" w:rsidR="009A5523" w:rsidRDefault="009A5523" w:rsidP="00D704EB">
            <w:pPr>
              <w:spacing w:line="360" w:lineRule="auto"/>
              <w:jc w:val="both"/>
              <w:rPr>
                <w:rFonts w:ascii="Arial" w:hAnsi="Arial" w:cs="Arial"/>
                <w:szCs w:val="24"/>
              </w:rPr>
            </w:pPr>
            <w:r>
              <w:rPr>
                <w:rFonts w:ascii="Arial" w:hAnsi="Arial" w:cs="Arial"/>
                <w:szCs w:val="24"/>
              </w:rPr>
              <w:t xml:space="preserve">      </w:t>
            </w:r>
            <w:r w:rsidRPr="00356F99">
              <w:rPr>
                <w:rFonts w:ascii="Arial" w:hAnsi="Arial" w:cs="Arial"/>
                <w:szCs w:val="24"/>
              </w:rPr>
              <w:t xml:space="preserve">There will be 3 tasks on a rotation basis that will all correspond with each other. One task will be on the classroom computers </w:t>
            </w:r>
            <w:r>
              <w:rPr>
                <w:rFonts w:ascii="Arial" w:hAnsi="Arial" w:cs="Arial"/>
                <w:szCs w:val="24"/>
              </w:rPr>
              <w:t xml:space="preserve">and iPads </w:t>
            </w:r>
            <w:r w:rsidRPr="00356F99">
              <w:rPr>
                <w:rFonts w:ascii="Arial" w:hAnsi="Arial" w:cs="Arial"/>
                <w:szCs w:val="24"/>
              </w:rPr>
              <w:t xml:space="preserve">using the website </w:t>
            </w:r>
            <w:hyperlink r:id="rId6" w:history="1">
              <w:r w:rsidRPr="00356F99">
                <w:rPr>
                  <w:rStyle w:val="Hyperlink"/>
                  <w:rFonts w:ascii="Arial" w:hAnsi="Arial" w:cs="Arial"/>
                  <w:szCs w:val="24"/>
                </w:rPr>
                <w:t>https://www.topmarks.co.uk/money/toy-shop-money</w:t>
              </w:r>
            </w:hyperlink>
            <w:r w:rsidRPr="00356F99">
              <w:rPr>
                <w:rFonts w:ascii="Arial" w:hAnsi="Arial" w:cs="Arial"/>
                <w:szCs w:val="24"/>
              </w:rPr>
              <w:t xml:space="preserve">. </w:t>
            </w:r>
            <w:r>
              <w:rPr>
                <w:rFonts w:ascii="Arial" w:hAnsi="Arial" w:cs="Arial"/>
                <w:szCs w:val="24"/>
              </w:rPr>
              <w:t>This will be a relatively independent task where t</w:t>
            </w:r>
            <w:r w:rsidRPr="00356F99">
              <w:rPr>
                <w:rFonts w:ascii="Arial" w:hAnsi="Arial" w:cs="Arial"/>
                <w:szCs w:val="24"/>
              </w:rPr>
              <w:t>he children will be able to use mixed coins up to 20p to pay for the desired toy. To challenge some pupils, they will use the option of mixed coins up to £1.</w:t>
            </w:r>
            <w:r>
              <w:rPr>
                <w:rFonts w:ascii="Arial" w:hAnsi="Arial" w:cs="Arial"/>
                <w:szCs w:val="24"/>
              </w:rPr>
              <w:t xml:space="preserve"> </w:t>
            </w:r>
            <w:proofErr w:type="spellStart"/>
            <w:r>
              <w:rPr>
                <w:rFonts w:ascii="Arial" w:hAnsi="Arial" w:cs="Arial"/>
                <w:szCs w:val="24"/>
              </w:rPr>
              <w:t>Numicons</w:t>
            </w:r>
            <w:proofErr w:type="spellEnd"/>
            <w:r>
              <w:rPr>
                <w:rFonts w:ascii="Arial" w:hAnsi="Arial" w:cs="Arial"/>
                <w:szCs w:val="24"/>
              </w:rPr>
              <w:t xml:space="preserve"> will be available on the computer desk as an aid if need be. A practitioner will be overlooking this activity in order to ensure children are challenging themselves further when the aim is achieved.</w:t>
            </w:r>
            <w:r w:rsidRPr="00356F99">
              <w:rPr>
                <w:rFonts w:ascii="Arial" w:hAnsi="Arial" w:cs="Arial"/>
                <w:szCs w:val="24"/>
              </w:rPr>
              <w:t xml:space="preserve"> </w:t>
            </w:r>
          </w:p>
          <w:p w14:paraId="7F071C45" w14:textId="77777777" w:rsidR="009A5523" w:rsidRDefault="009A5523" w:rsidP="00D704EB">
            <w:pPr>
              <w:spacing w:line="360" w:lineRule="auto"/>
              <w:jc w:val="both"/>
              <w:rPr>
                <w:rFonts w:ascii="Arial" w:hAnsi="Arial" w:cs="Arial"/>
                <w:szCs w:val="24"/>
              </w:rPr>
            </w:pPr>
            <w:r>
              <w:rPr>
                <w:rFonts w:ascii="Arial" w:hAnsi="Arial" w:cs="Arial"/>
                <w:szCs w:val="24"/>
              </w:rPr>
              <w:t xml:space="preserve">      </w:t>
            </w:r>
            <w:r w:rsidRPr="00356F99">
              <w:rPr>
                <w:rFonts w:ascii="Arial" w:hAnsi="Arial" w:cs="Arial"/>
                <w:szCs w:val="24"/>
              </w:rPr>
              <w:t>The second task on rotation will be a focus task</w:t>
            </w:r>
            <w:r>
              <w:rPr>
                <w:rFonts w:ascii="Arial" w:hAnsi="Arial" w:cs="Arial"/>
                <w:szCs w:val="24"/>
              </w:rPr>
              <w:t xml:space="preserve"> with a practitioner using coin stamps and a work sheet. The work sheet will consist of 6 purses and wallets with a total amount highlighted on the top of each one (up to the value of 20p). The children will use the coin stamps provided to accurately calculate the correct total in each purse or wallet. The children will have access to coin money and </w:t>
            </w:r>
            <w:proofErr w:type="spellStart"/>
            <w:r>
              <w:rPr>
                <w:rFonts w:ascii="Arial" w:hAnsi="Arial" w:cs="Arial"/>
                <w:szCs w:val="24"/>
              </w:rPr>
              <w:t>numicons</w:t>
            </w:r>
            <w:proofErr w:type="spellEnd"/>
            <w:r>
              <w:rPr>
                <w:rFonts w:ascii="Arial" w:hAnsi="Arial" w:cs="Arial"/>
                <w:szCs w:val="24"/>
              </w:rPr>
              <w:t xml:space="preserve"> to assist whilst participating in this task. There will be a practitioner sat with this group of children in order to assess their capability of the task.</w:t>
            </w:r>
          </w:p>
          <w:p w14:paraId="4ED4848B" w14:textId="77777777" w:rsidR="009A5523" w:rsidRDefault="009A5523" w:rsidP="00D704EB">
            <w:pPr>
              <w:spacing w:line="360" w:lineRule="auto"/>
              <w:jc w:val="both"/>
              <w:rPr>
                <w:rFonts w:ascii="Arial" w:hAnsi="Arial" w:cs="Arial"/>
                <w:szCs w:val="24"/>
              </w:rPr>
            </w:pPr>
            <w:r>
              <w:rPr>
                <w:rFonts w:ascii="Arial" w:hAnsi="Arial" w:cs="Arial"/>
                <w:szCs w:val="24"/>
              </w:rPr>
              <w:t xml:space="preserve">      The third rotation task is a paired independent task where the children use shop role play using items within the classroom. They will pick an item with a specific amount attached, and then must provide the correct amount of money to their partner to purchase the item. The partner in turn will check the amount and then have their turn as the customer. The children can assist each other in ensuring the right money is provided.  This gives the children an opportunity to practice what they have learned independently with peers in a more relaxed and informal way, it also encourages learning through play.</w:t>
            </w:r>
          </w:p>
          <w:p w14:paraId="49ED9D8A" w14:textId="77777777" w:rsidR="009A5523" w:rsidRPr="00522F90" w:rsidRDefault="009A5523" w:rsidP="00D704EB">
            <w:pPr>
              <w:spacing w:line="360" w:lineRule="auto"/>
              <w:jc w:val="both"/>
              <w:rPr>
                <w:rFonts w:ascii="Arial" w:hAnsi="Arial" w:cs="Arial"/>
                <w:szCs w:val="24"/>
              </w:rPr>
            </w:pPr>
          </w:p>
        </w:tc>
      </w:tr>
      <w:bookmarkEnd w:id="0"/>
    </w:tbl>
    <w:p w14:paraId="3FC49E17" w14:textId="614F71D4" w:rsidR="009A5523" w:rsidRDefault="009A5523" w:rsidP="00740098">
      <w:pPr>
        <w:spacing w:line="360" w:lineRule="auto"/>
        <w:jc w:val="both"/>
        <w:rPr>
          <w:rFonts w:ascii="Arial" w:hAnsi="Arial" w:cs="Arial"/>
          <w:sz w:val="24"/>
        </w:rPr>
      </w:pPr>
    </w:p>
    <w:p w14:paraId="788C6C3E" w14:textId="77777777" w:rsidR="00152687" w:rsidRDefault="00152687" w:rsidP="00152687">
      <w:pPr>
        <w:jc w:val="both"/>
        <w:rPr>
          <w:rFonts w:ascii="Arial" w:hAnsi="Arial" w:cs="Arial"/>
          <w:b/>
          <w:sz w:val="24"/>
        </w:rPr>
      </w:pPr>
      <w:r>
        <w:rPr>
          <w:rFonts w:ascii="Arial" w:hAnsi="Arial" w:cs="Arial"/>
          <w:b/>
          <w:sz w:val="24"/>
        </w:rPr>
        <w:t>Evaluation</w:t>
      </w:r>
    </w:p>
    <w:p w14:paraId="3E217C3C" w14:textId="77777777" w:rsidR="00152687" w:rsidRDefault="00152687" w:rsidP="00152687">
      <w:pPr>
        <w:spacing w:before="240" w:line="360" w:lineRule="auto"/>
        <w:ind w:firstLine="720"/>
        <w:jc w:val="both"/>
        <w:rPr>
          <w:rFonts w:ascii="Arial" w:hAnsi="Arial" w:cs="Arial"/>
          <w:sz w:val="24"/>
        </w:rPr>
      </w:pPr>
      <w:r w:rsidRPr="00DB4141">
        <w:rPr>
          <w:rFonts w:ascii="Arial" w:hAnsi="Arial" w:cs="Arial"/>
          <w:sz w:val="24"/>
        </w:rPr>
        <w:t xml:space="preserve">The activity had a variety of strengths, the main strength would be the children’s participation, they were all interested and remained on task. There was a focus on play within the money activity, which in turn compliments the Foundation Phase that has a huge emphasis on play being an important mode of a child’s learning (Arthur &amp; </w:t>
      </w:r>
      <w:proofErr w:type="spellStart"/>
      <w:r w:rsidRPr="00DB4141">
        <w:rPr>
          <w:rFonts w:ascii="Arial" w:hAnsi="Arial" w:cs="Arial"/>
          <w:sz w:val="24"/>
        </w:rPr>
        <w:t>Cremin</w:t>
      </w:r>
      <w:proofErr w:type="spellEnd"/>
      <w:r w:rsidRPr="00DB4141">
        <w:rPr>
          <w:rFonts w:ascii="Arial" w:hAnsi="Arial" w:cs="Arial"/>
          <w:sz w:val="24"/>
        </w:rPr>
        <w:t xml:space="preserve">). </w:t>
      </w:r>
      <w:r>
        <w:rPr>
          <w:rFonts w:ascii="Arial" w:hAnsi="Arial" w:cs="Arial"/>
          <w:sz w:val="24"/>
        </w:rPr>
        <w:t xml:space="preserve">They were able to use role play which is very popular with the children, and ICT which is another popular choice from the children. By incorporating these within the activity it ensured the children were actively involved and enjoyed throughout. Another strength of the money activity was the availability of resources used, giving the children the freedom to experiment and understand the values of different coins. </w:t>
      </w:r>
    </w:p>
    <w:p w14:paraId="25A7F16D" w14:textId="77777777" w:rsidR="00152687" w:rsidRDefault="00152687" w:rsidP="00152687">
      <w:pPr>
        <w:spacing w:before="240" w:line="360" w:lineRule="auto"/>
        <w:ind w:firstLine="720"/>
        <w:jc w:val="both"/>
        <w:rPr>
          <w:rFonts w:ascii="Arial" w:hAnsi="Arial" w:cs="Arial"/>
          <w:sz w:val="24"/>
        </w:rPr>
      </w:pPr>
      <w:r>
        <w:rPr>
          <w:rFonts w:ascii="Arial" w:hAnsi="Arial" w:cs="Arial"/>
          <w:sz w:val="24"/>
        </w:rPr>
        <w:t xml:space="preserve">One weakness that became apparent was the paired role play task, the children were free to learn independently with their partner to assist if needed, however this </w:t>
      </w:r>
      <w:r>
        <w:rPr>
          <w:rFonts w:ascii="Arial" w:hAnsi="Arial" w:cs="Arial"/>
          <w:sz w:val="24"/>
        </w:rPr>
        <w:lastRenderedPageBreak/>
        <w:t xml:space="preserve">wasn’t always successful. On occasion two children that weren’t confident in money values were paired together and therefore their understanding was compromised. This part of the plan would need to be reconsidered and perhaps it would be beneficial to mix the abilities of the children next time. By having the children work in pairs and groups it links to Vygotsky’s zone of proximal development, Pound, 2005 says how a child benefits when another child who may know more helps them linking to his scaffolding theory. Vygotsky also believed that families and other children were very important to a child’s development (Pound, 2005). This aspect of the task was also a strength as the </w:t>
      </w:r>
      <w:proofErr w:type="spellStart"/>
      <w:r>
        <w:rPr>
          <w:rFonts w:ascii="Arial" w:hAnsi="Arial" w:cs="Arial"/>
          <w:sz w:val="24"/>
        </w:rPr>
        <w:t>chilfren</w:t>
      </w:r>
      <w:proofErr w:type="spellEnd"/>
      <w:r>
        <w:rPr>
          <w:rFonts w:ascii="Arial" w:hAnsi="Arial" w:cs="Arial"/>
          <w:sz w:val="24"/>
        </w:rPr>
        <w:t xml:space="preserve"> thoroughly enjoyed, role play is also an essential part of child development enabling the child to build confidence without the feeling of failure</w:t>
      </w:r>
      <w:r>
        <w:rPr>
          <w:rFonts w:ascii="Times New Roman" w:hAnsi="Times New Roman" w:cs="Times New Roman"/>
          <w:sz w:val="24"/>
          <w:szCs w:val="24"/>
        </w:rPr>
        <w:t xml:space="preserve"> (Millwood Education, 2016).</w:t>
      </w:r>
    </w:p>
    <w:p w14:paraId="36E59E17" w14:textId="77777777" w:rsidR="00152687" w:rsidRDefault="00152687" w:rsidP="00152687">
      <w:pPr>
        <w:spacing w:before="240" w:line="360" w:lineRule="auto"/>
        <w:ind w:firstLine="720"/>
        <w:jc w:val="both"/>
        <w:rPr>
          <w:rFonts w:ascii="Arial" w:hAnsi="Arial" w:cs="Arial"/>
          <w:sz w:val="24"/>
        </w:rPr>
      </w:pPr>
      <w:r>
        <w:rPr>
          <w:rFonts w:ascii="Arial" w:hAnsi="Arial" w:cs="Arial"/>
          <w:sz w:val="24"/>
        </w:rPr>
        <w:t xml:space="preserve">This can also link to Bronfenbrenner’s ecological system, in the mesosystem the child’s influenced by school, playground, peers and family (Pound, 2009). Another weakness was having higher expectations of the children and their needs, some were much more confidant that others in completing the focus task. If this was to be redone it would be an idea to get both practitioners to work with groups of children in order to ensure their understanding. This would be possible as the children are able to independently check their answers on the computer game and adjust </w:t>
      </w:r>
      <w:proofErr w:type="gramStart"/>
      <w:r>
        <w:rPr>
          <w:rFonts w:ascii="Arial" w:hAnsi="Arial" w:cs="Arial"/>
          <w:sz w:val="24"/>
        </w:rPr>
        <w:t>it</w:t>
      </w:r>
      <w:proofErr w:type="gramEnd"/>
      <w:r>
        <w:rPr>
          <w:rFonts w:ascii="Arial" w:hAnsi="Arial" w:cs="Arial"/>
          <w:sz w:val="24"/>
        </w:rPr>
        <w:t xml:space="preserve"> they were incorrect before continuing onto the next amount.</w:t>
      </w:r>
    </w:p>
    <w:p w14:paraId="21EEBABD" w14:textId="77777777" w:rsidR="00152687" w:rsidRDefault="00152687" w:rsidP="00152687">
      <w:pPr>
        <w:spacing w:before="240" w:line="360" w:lineRule="auto"/>
        <w:ind w:firstLine="720"/>
        <w:jc w:val="both"/>
        <w:rPr>
          <w:rFonts w:ascii="Arial" w:hAnsi="Arial" w:cs="Arial"/>
          <w:sz w:val="24"/>
        </w:rPr>
      </w:pPr>
      <w:r>
        <w:rPr>
          <w:rFonts w:ascii="Arial" w:hAnsi="Arial" w:cs="Arial"/>
          <w:sz w:val="24"/>
        </w:rPr>
        <w:t xml:space="preserve">Whilst the plan ensured the inclusion of all children regardless of ability, gender, or ethnicity it also differentiated when needed to encourage some children to further their understanding of money value. The task was not gender specific and therefore was not gender stereotypical. </w:t>
      </w:r>
      <w:proofErr w:type="spellStart"/>
      <w:r>
        <w:rPr>
          <w:rFonts w:ascii="Arial" w:hAnsi="Arial" w:cs="Arial"/>
          <w:sz w:val="24"/>
        </w:rPr>
        <w:t>Devarakonda</w:t>
      </w:r>
      <w:proofErr w:type="spellEnd"/>
      <w:r>
        <w:rPr>
          <w:rFonts w:ascii="Arial" w:hAnsi="Arial" w:cs="Arial"/>
          <w:sz w:val="24"/>
        </w:rPr>
        <w:t xml:space="preserve"> says how some females as young as four years old believe they are more able and hardworking than boys of the same age, which then in turn the males also believed this </w:t>
      </w:r>
      <w:r w:rsidRPr="003D2CEA">
        <w:rPr>
          <w:rFonts w:ascii="Arial" w:hAnsi="Arial" w:cs="Arial"/>
          <w:sz w:val="24"/>
        </w:rPr>
        <w:t>themselves</w:t>
      </w:r>
      <w:r>
        <w:rPr>
          <w:rFonts w:ascii="Arial" w:hAnsi="Arial" w:cs="Arial"/>
          <w:sz w:val="24"/>
        </w:rPr>
        <w:t xml:space="preserve">. </w:t>
      </w:r>
      <w:r w:rsidRPr="003D2CEA">
        <w:rPr>
          <w:rFonts w:ascii="Arial" w:hAnsi="Arial" w:cs="Arial"/>
          <w:sz w:val="24"/>
        </w:rPr>
        <w:t>The</w:t>
      </w:r>
      <w:r>
        <w:rPr>
          <w:rFonts w:ascii="Arial" w:hAnsi="Arial" w:cs="Arial"/>
          <w:sz w:val="24"/>
        </w:rPr>
        <w:t xml:space="preserve"> differentiation used was more to focus on what the children could do than what they couldn’t, and to enrich their learning further once they’ve established a secure understanding of the topic. This incorporates Bruner’s spiral curriculum theory, that a child can only progress onto the next stage of learning when they have mastered the previous stage (Pound, 2005). They need to be introduced to new content then revise that new content before fully understanding and be able to use that information correctly. To ensure complete understanding the task could have been set out in two parts, firstly to go over the coin </w:t>
      </w:r>
      <w:r>
        <w:rPr>
          <w:rFonts w:ascii="Arial" w:hAnsi="Arial" w:cs="Arial"/>
          <w:sz w:val="24"/>
        </w:rPr>
        <w:lastRenderedPageBreak/>
        <w:t>values by mixing them up and getting the children to put them in order from lowest to highest value. By doing this it would link to Bruner’s spiral curriculum theory revising their previous knowledge before introducing the new concept of adding coin values together. This would also give practitioners the opportunity to assess the child’s current ability level and adjust to the needs of the child if need be. The Foundation Phase Frameworks outline that children of this age group should be able to “</w:t>
      </w:r>
      <w:r w:rsidRPr="002426EB">
        <w:rPr>
          <w:rFonts w:ascii="Arial" w:hAnsi="Arial" w:cs="Arial"/>
          <w:sz w:val="24"/>
        </w:rPr>
        <w:t>use different combinations of money to pay for items up to 20p</w:t>
      </w:r>
      <w:r>
        <w:rPr>
          <w:rFonts w:ascii="Arial" w:hAnsi="Arial" w:cs="Arial"/>
          <w:sz w:val="24"/>
        </w:rPr>
        <w:t>”.</w:t>
      </w:r>
    </w:p>
    <w:p w14:paraId="5E7EAB17" w14:textId="44141F93" w:rsidR="00152687" w:rsidRDefault="00152687" w:rsidP="00152687">
      <w:pPr>
        <w:spacing w:before="240" w:line="360" w:lineRule="auto"/>
        <w:ind w:firstLine="720"/>
        <w:jc w:val="both"/>
        <w:rPr>
          <w:rFonts w:ascii="Arial" w:hAnsi="Arial" w:cs="Arial"/>
          <w:sz w:val="24"/>
        </w:rPr>
      </w:pPr>
      <w:r>
        <w:rPr>
          <w:rFonts w:ascii="Arial" w:hAnsi="Arial" w:cs="Arial"/>
          <w:sz w:val="24"/>
        </w:rPr>
        <w:t>One way to improve the activity would be to incorporate the outdoor classroom into it. This could include a group of children using the large foam coins to calculate totals into separate hoops, this would enable the children to demonstrate their learning on a larger scale. T</w:t>
      </w:r>
      <w:r w:rsidRPr="008F5757">
        <w:rPr>
          <w:rFonts w:ascii="Arial" w:hAnsi="Arial" w:cs="Arial"/>
          <w:sz w:val="24"/>
        </w:rPr>
        <w:t>he Foundation Phase</w:t>
      </w:r>
      <w:r>
        <w:rPr>
          <w:rFonts w:ascii="Arial" w:hAnsi="Arial" w:cs="Arial"/>
          <w:sz w:val="24"/>
        </w:rPr>
        <w:t xml:space="preserve"> has a strong</w:t>
      </w:r>
      <w:r w:rsidRPr="008F5757">
        <w:rPr>
          <w:rFonts w:ascii="Arial" w:hAnsi="Arial" w:cs="Arial"/>
          <w:sz w:val="24"/>
        </w:rPr>
        <w:t xml:space="preserve"> emphasises</w:t>
      </w:r>
      <w:r>
        <w:rPr>
          <w:rFonts w:ascii="Arial" w:hAnsi="Arial" w:cs="Arial"/>
          <w:sz w:val="24"/>
        </w:rPr>
        <w:t xml:space="preserve"> on</w:t>
      </w:r>
      <w:r w:rsidRPr="008F5757">
        <w:rPr>
          <w:rFonts w:ascii="Arial" w:hAnsi="Arial" w:cs="Arial"/>
          <w:sz w:val="24"/>
        </w:rPr>
        <w:t xml:space="preserve"> the outdoors as an extensive learning environment and </w:t>
      </w:r>
      <w:r>
        <w:rPr>
          <w:rFonts w:ascii="Arial" w:hAnsi="Arial" w:cs="Arial"/>
          <w:sz w:val="24"/>
        </w:rPr>
        <w:t xml:space="preserve">practitioner should </w:t>
      </w:r>
      <w:r w:rsidRPr="008F5757">
        <w:rPr>
          <w:rFonts w:ascii="Arial" w:hAnsi="Arial" w:cs="Arial"/>
          <w:sz w:val="24"/>
        </w:rPr>
        <w:t>use the outdoors as an extension to the learning done inside</w:t>
      </w:r>
      <w:r>
        <w:rPr>
          <w:rFonts w:ascii="Arial" w:hAnsi="Arial" w:cs="Arial"/>
          <w:sz w:val="24"/>
        </w:rPr>
        <w:t xml:space="preserve"> the classroom (</w:t>
      </w:r>
      <w:r w:rsidRPr="008F5757">
        <w:rPr>
          <w:rFonts w:ascii="Arial" w:hAnsi="Arial" w:cs="Arial"/>
          <w:sz w:val="24"/>
        </w:rPr>
        <w:t>Welsh Government</w:t>
      </w:r>
      <w:r>
        <w:rPr>
          <w:rFonts w:ascii="Arial" w:hAnsi="Arial" w:cs="Arial"/>
          <w:sz w:val="24"/>
        </w:rPr>
        <w:t>, 2</w:t>
      </w:r>
      <w:r w:rsidRPr="008F5757">
        <w:rPr>
          <w:rFonts w:ascii="Arial" w:hAnsi="Arial" w:cs="Arial"/>
          <w:sz w:val="24"/>
        </w:rPr>
        <w:t>008</w:t>
      </w:r>
      <w:r>
        <w:rPr>
          <w:rFonts w:ascii="Arial" w:hAnsi="Arial" w:cs="Arial"/>
          <w:sz w:val="24"/>
        </w:rPr>
        <w:t>)</w:t>
      </w:r>
      <w:r w:rsidRPr="008F5757">
        <w:rPr>
          <w:rFonts w:ascii="Arial" w:hAnsi="Arial" w:cs="Arial"/>
          <w:sz w:val="24"/>
        </w:rPr>
        <w:t>.</w:t>
      </w:r>
      <w:r>
        <w:rPr>
          <w:rFonts w:ascii="Arial" w:hAnsi="Arial" w:cs="Arial"/>
          <w:sz w:val="24"/>
        </w:rPr>
        <w:t xml:space="preserve"> The use of the outdoors gives the opportunity for the children to develop physically by using larger movements than in the classroom. The resources are larger and require more strength to move. They </w:t>
      </w:r>
      <w:r w:rsidR="00815659">
        <w:rPr>
          <w:rFonts w:ascii="Arial" w:hAnsi="Arial" w:cs="Arial"/>
          <w:sz w:val="24"/>
        </w:rPr>
        <w:t xml:space="preserve">would </w:t>
      </w:r>
      <w:r>
        <w:rPr>
          <w:rFonts w:ascii="Arial" w:hAnsi="Arial" w:cs="Arial"/>
          <w:sz w:val="24"/>
        </w:rPr>
        <w:t xml:space="preserve">also </w:t>
      </w:r>
      <w:proofErr w:type="gramStart"/>
      <w:r>
        <w:rPr>
          <w:rFonts w:ascii="Arial" w:hAnsi="Arial" w:cs="Arial"/>
          <w:sz w:val="24"/>
        </w:rPr>
        <w:t>have the opportunity to</w:t>
      </w:r>
      <w:proofErr w:type="gramEnd"/>
      <w:r>
        <w:rPr>
          <w:rFonts w:ascii="Arial" w:hAnsi="Arial" w:cs="Arial"/>
          <w:sz w:val="24"/>
        </w:rPr>
        <w:t xml:space="preserve"> run around to collect the money pieces instead of being confined to a work station indoors.</w:t>
      </w:r>
      <w:r w:rsidR="00815659">
        <w:rPr>
          <w:rFonts w:ascii="Arial" w:hAnsi="Arial" w:cs="Arial"/>
          <w:sz w:val="24"/>
        </w:rPr>
        <w:t xml:space="preserve"> In order to conduct an outdoor aspect to the activity another risk assessment would need to be undertaken each time, on the outdoor area to ensure the safety of the children.</w:t>
      </w:r>
      <w:r w:rsidR="00314711">
        <w:rPr>
          <w:rFonts w:ascii="Arial" w:hAnsi="Arial" w:cs="Arial"/>
          <w:sz w:val="24"/>
        </w:rPr>
        <w:t xml:space="preserve"> To progress on this activity the next aspect would be for the children to give change ensuring the constant development of the adding and subtracting concepts of mathematics. This also links into the Foundation Phase Frameworks under managing money calculating a total and giving change from 10p.</w:t>
      </w:r>
    </w:p>
    <w:p w14:paraId="3C7687AB" w14:textId="77777777" w:rsidR="00152687" w:rsidRDefault="00152687" w:rsidP="00152687">
      <w:pPr>
        <w:spacing w:before="240" w:line="360" w:lineRule="auto"/>
        <w:ind w:firstLine="720"/>
        <w:jc w:val="both"/>
        <w:rPr>
          <w:rFonts w:ascii="Arial" w:hAnsi="Arial" w:cs="Arial"/>
          <w:sz w:val="24"/>
          <w:szCs w:val="24"/>
        </w:rPr>
      </w:pPr>
      <w:r>
        <w:rPr>
          <w:rFonts w:ascii="Arial" w:hAnsi="Arial" w:cs="Arial"/>
          <w:sz w:val="24"/>
        </w:rPr>
        <w:t>The adult’s role within this activity was to ensure that the children weren’t becoming complaisant and were pushing their learning further. They were to encourage them to do more challenging tasks with higher money totals. The second practitioner within the focus task was to assist in there learning, helping them with strategies to help them when dealing with money on their own. It was to adapt again Vygotsky’s scaffolding theory that with guidance and encouragement the learner can develop further.  He believed the adults role was fundamental in improving the child’s current development level up to their potential development level. I</w:t>
      </w:r>
      <w:r w:rsidRPr="003D2CEA">
        <w:rPr>
          <w:rFonts w:ascii="Arial" w:hAnsi="Arial" w:cs="Arial"/>
          <w:sz w:val="24"/>
        </w:rPr>
        <w:t xml:space="preserve">t is necessary to consider the child, each child is unique and therefore how you support that child may </w:t>
      </w:r>
      <w:r w:rsidRPr="003D2CEA">
        <w:rPr>
          <w:rFonts w:ascii="Arial" w:hAnsi="Arial" w:cs="Arial"/>
          <w:sz w:val="24"/>
        </w:rPr>
        <w:lastRenderedPageBreak/>
        <w:t>differ to another (</w:t>
      </w:r>
      <w:proofErr w:type="spellStart"/>
      <w:r w:rsidRPr="003D2CEA">
        <w:rPr>
          <w:rFonts w:ascii="Arial" w:hAnsi="Arial" w:cs="Arial"/>
          <w:sz w:val="24"/>
          <w:szCs w:val="24"/>
        </w:rPr>
        <w:t>Devarakonda</w:t>
      </w:r>
      <w:proofErr w:type="spellEnd"/>
      <w:r w:rsidRPr="003D2CEA">
        <w:rPr>
          <w:rFonts w:ascii="Arial" w:hAnsi="Arial" w:cs="Arial"/>
          <w:sz w:val="24"/>
          <w:szCs w:val="24"/>
        </w:rPr>
        <w:t>, 2013).</w:t>
      </w:r>
      <w:r>
        <w:rPr>
          <w:rFonts w:ascii="Arial" w:hAnsi="Arial" w:cs="Arial"/>
          <w:sz w:val="24"/>
          <w:szCs w:val="24"/>
        </w:rPr>
        <w:t xml:space="preserve"> According to the Williams Report 2008 “</w:t>
      </w:r>
      <w:r w:rsidRPr="00FA5E42">
        <w:rPr>
          <w:rFonts w:ascii="Arial" w:hAnsi="Arial" w:cs="Arial"/>
          <w:sz w:val="24"/>
          <w:szCs w:val="24"/>
        </w:rPr>
        <w:t>a teacher’s own enthusiasm for, and knowledge of mathematics, as well as their beliefs about teaching and learning, will impact on their classroom practice</w:t>
      </w:r>
      <w:r>
        <w:rPr>
          <w:rFonts w:ascii="Arial" w:hAnsi="Arial" w:cs="Arial"/>
          <w:sz w:val="24"/>
          <w:szCs w:val="24"/>
        </w:rPr>
        <w:t xml:space="preserve">”. Bee 1989 suggests that the role of the teacher is to provide things for the child to explore and to question the child in order to get them to rethink some concepts. Piaget believed that the child must be able to go along the learning path without being forced by the teacher (Bee,1989). </w:t>
      </w:r>
    </w:p>
    <w:p w14:paraId="2A3F7DB2" w14:textId="2FFB1411" w:rsidR="00152687" w:rsidRDefault="00152687" w:rsidP="00152687">
      <w:pPr>
        <w:spacing w:before="240" w:line="360" w:lineRule="auto"/>
        <w:ind w:firstLine="720"/>
        <w:jc w:val="both"/>
        <w:rPr>
          <w:rFonts w:ascii="Arial" w:hAnsi="Arial" w:cs="Arial"/>
          <w:sz w:val="24"/>
          <w:szCs w:val="24"/>
        </w:rPr>
      </w:pPr>
      <w:r>
        <w:rPr>
          <w:rFonts w:ascii="Arial" w:hAnsi="Arial" w:cs="Arial"/>
          <w:sz w:val="24"/>
          <w:szCs w:val="24"/>
        </w:rPr>
        <w:t xml:space="preserve">Parents are a child’s very first educator and their role </w:t>
      </w:r>
      <w:proofErr w:type="gramStart"/>
      <w:r>
        <w:rPr>
          <w:rFonts w:ascii="Arial" w:hAnsi="Arial" w:cs="Arial"/>
          <w:sz w:val="24"/>
          <w:szCs w:val="24"/>
        </w:rPr>
        <w:t>is</w:t>
      </w:r>
      <w:proofErr w:type="gramEnd"/>
      <w:r>
        <w:rPr>
          <w:rFonts w:ascii="Arial" w:hAnsi="Arial" w:cs="Arial"/>
          <w:sz w:val="24"/>
          <w:szCs w:val="24"/>
        </w:rPr>
        <w:t xml:space="preserve"> vital in paving the foundation to a child’s learning. With mathematics in context there are a variety of concepts that can be learned at home to assist in further developing the child’s mathematics ability, basic things such as counting steps, colours and shapes and even nursery rhymes. </w:t>
      </w:r>
      <w:r w:rsidR="002F02F2">
        <w:rPr>
          <w:rFonts w:ascii="Arial" w:hAnsi="Arial" w:cs="Arial"/>
          <w:sz w:val="24"/>
          <w:szCs w:val="24"/>
        </w:rPr>
        <w:t xml:space="preserve">Bentley outlines the </w:t>
      </w:r>
      <w:proofErr w:type="gramStart"/>
      <w:r w:rsidR="002F02F2">
        <w:rPr>
          <w:rFonts w:ascii="Arial" w:hAnsi="Arial" w:cs="Arial"/>
          <w:sz w:val="24"/>
          <w:szCs w:val="24"/>
        </w:rPr>
        <w:t>parents</w:t>
      </w:r>
      <w:proofErr w:type="gramEnd"/>
      <w:r w:rsidR="002F02F2">
        <w:rPr>
          <w:rFonts w:ascii="Arial" w:hAnsi="Arial" w:cs="Arial"/>
          <w:sz w:val="24"/>
          <w:szCs w:val="24"/>
        </w:rPr>
        <w:t xml:space="preserve"> role as having “the capacity to understand and fulfil the obligations and responsibilities of parenthood, the range of skills, knowledge and commitment required to fulfil them”. </w:t>
      </w:r>
    </w:p>
    <w:p w14:paraId="3FCEB898" w14:textId="23909A39" w:rsidR="00152687" w:rsidRDefault="00152687" w:rsidP="00815659">
      <w:pPr>
        <w:spacing w:before="240" w:line="360" w:lineRule="auto"/>
        <w:ind w:firstLine="720"/>
        <w:jc w:val="both"/>
        <w:rPr>
          <w:rFonts w:ascii="Arial" w:hAnsi="Arial" w:cs="Arial"/>
          <w:sz w:val="24"/>
        </w:rPr>
      </w:pPr>
      <w:r>
        <w:rPr>
          <w:rFonts w:ascii="Arial" w:hAnsi="Arial" w:cs="Arial"/>
          <w:sz w:val="24"/>
          <w:szCs w:val="24"/>
        </w:rPr>
        <w:t xml:space="preserve">Overall the activity was a success, this is because the outcomes were able to be achieved. The task was pitched to gain the children’s interests of buying objects and therefore was relevant to the child. The activity was well </w:t>
      </w:r>
      <w:proofErr w:type="gramStart"/>
      <w:r>
        <w:rPr>
          <w:rFonts w:ascii="Arial" w:hAnsi="Arial" w:cs="Arial"/>
          <w:sz w:val="24"/>
          <w:szCs w:val="24"/>
        </w:rPr>
        <w:t>organised</w:t>
      </w:r>
      <w:proofErr w:type="gramEnd"/>
      <w:r>
        <w:rPr>
          <w:rFonts w:ascii="Arial" w:hAnsi="Arial" w:cs="Arial"/>
          <w:sz w:val="24"/>
          <w:szCs w:val="24"/>
        </w:rPr>
        <w:t xml:space="preserve"> and each child and practitioner knew exactly what was expected of them which enables the activity to be conducted without any major setbacks. The timing of the activity could be increased as fifteen to twenty minutes would give practitioners the opportunity to evaluate each child’s current ability and tailor to that child’s needs more appropriately.</w:t>
      </w:r>
    </w:p>
    <w:p w14:paraId="247E2C2C" w14:textId="77777777" w:rsidR="009A5523" w:rsidRDefault="009A5523" w:rsidP="009A5523">
      <w:pPr>
        <w:spacing w:line="360" w:lineRule="auto"/>
        <w:jc w:val="both"/>
        <w:rPr>
          <w:rFonts w:ascii="Arial" w:hAnsi="Arial" w:cs="Arial"/>
          <w:b/>
          <w:sz w:val="24"/>
        </w:rPr>
      </w:pPr>
      <w:r>
        <w:rPr>
          <w:rFonts w:ascii="Arial" w:hAnsi="Arial" w:cs="Arial"/>
          <w:b/>
          <w:sz w:val="24"/>
        </w:rPr>
        <w:t>Discussion</w:t>
      </w:r>
    </w:p>
    <w:p w14:paraId="177169A1" w14:textId="77777777" w:rsidR="009A5523" w:rsidRDefault="009A5523" w:rsidP="009A5523">
      <w:pPr>
        <w:spacing w:line="360" w:lineRule="auto"/>
        <w:ind w:firstLine="720"/>
        <w:jc w:val="both"/>
        <w:rPr>
          <w:rFonts w:ascii="Arial" w:hAnsi="Arial" w:cs="Arial"/>
          <w:sz w:val="24"/>
        </w:rPr>
      </w:pPr>
      <w:r w:rsidRPr="0052724A">
        <w:rPr>
          <w:rFonts w:ascii="Arial" w:hAnsi="Arial" w:cs="Arial"/>
          <w:sz w:val="24"/>
        </w:rPr>
        <w:t xml:space="preserve">There are several different types of resources available to the children at all times within the </w:t>
      </w:r>
      <w:r>
        <w:rPr>
          <w:rFonts w:ascii="Arial" w:hAnsi="Arial" w:cs="Arial"/>
          <w:sz w:val="24"/>
        </w:rPr>
        <w:t xml:space="preserve">early years </w:t>
      </w:r>
      <w:r w:rsidRPr="0052724A">
        <w:rPr>
          <w:rFonts w:ascii="Arial" w:hAnsi="Arial" w:cs="Arial"/>
          <w:sz w:val="24"/>
        </w:rPr>
        <w:t>setting</w:t>
      </w:r>
      <w:r>
        <w:rPr>
          <w:rFonts w:ascii="Arial" w:hAnsi="Arial" w:cs="Arial"/>
          <w:sz w:val="24"/>
        </w:rPr>
        <w:t xml:space="preserve"> including both natural and plastic</w:t>
      </w:r>
      <w:r w:rsidRPr="0052724A">
        <w:rPr>
          <w:rFonts w:ascii="Arial" w:hAnsi="Arial" w:cs="Arial"/>
          <w:sz w:val="24"/>
        </w:rPr>
        <w:t xml:space="preserve">. This enables them to use them freely when needed to aid in developing their knowledge and understanding of mathematics. </w:t>
      </w:r>
      <w:r>
        <w:rPr>
          <w:rFonts w:ascii="Arial" w:hAnsi="Arial" w:cs="Arial"/>
          <w:sz w:val="24"/>
        </w:rPr>
        <w:t xml:space="preserve">All mathematical resources are stored within the mathematics area of the classroom or outdoor area, however whilst participating in a task the children have free range to move these resources to their work station or to any other areas such as the role play corner to assist them with whatever aspect of mathematics they are exploring. This encourages the children to use their initiative to problem solve and use strategies rather than rely on others or an adult for approval. </w:t>
      </w:r>
    </w:p>
    <w:p w14:paraId="74EE1090" w14:textId="77777777" w:rsidR="009A5523" w:rsidRDefault="009A5523" w:rsidP="009A5523">
      <w:pPr>
        <w:spacing w:line="360" w:lineRule="auto"/>
        <w:ind w:firstLine="720"/>
        <w:jc w:val="both"/>
        <w:rPr>
          <w:rFonts w:ascii="Arial" w:hAnsi="Arial" w:cs="Arial"/>
          <w:sz w:val="24"/>
        </w:rPr>
      </w:pPr>
      <w:r>
        <w:rPr>
          <w:rFonts w:ascii="Arial" w:hAnsi="Arial" w:cs="Arial"/>
          <w:sz w:val="24"/>
        </w:rPr>
        <w:lastRenderedPageBreak/>
        <w:t xml:space="preserve">There are numerous benefits to both types of resource, natural resources have an array of benefits for the children, one being the sensory element they have. They have a variety of textures, smells, sizes and colours, whilst improving coordination through providing the child with tactile stimulation. Plastic resources on the other hand is primarily smooth and therefore doesn’t have the mixture of textures as a natural resource has (TTS group). Plastics are usually brightly coloured mainly for attraction purposes consisting of the same bold colours, red, yellow, blue and green, the natural resources tend to have plain more subtle colours such as greys, creams and browns. Although the colours aren’t as varied as plastic resources there are several shades within the same colour group, which in turn offers the child more scope in their learning and expanding their colour knowledge. Early Years Careers favour natural resources within the setting as it encourages imaginative play </w:t>
      </w:r>
      <w:proofErr w:type="gramStart"/>
      <w:r>
        <w:rPr>
          <w:rFonts w:ascii="Arial" w:hAnsi="Arial" w:cs="Arial"/>
          <w:sz w:val="24"/>
        </w:rPr>
        <w:t>and also</w:t>
      </w:r>
      <w:proofErr w:type="gramEnd"/>
      <w:r>
        <w:rPr>
          <w:rFonts w:ascii="Arial" w:hAnsi="Arial" w:cs="Arial"/>
          <w:sz w:val="24"/>
        </w:rPr>
        <w:t xml:space="preserve"> open-ended play as the children aren’t limited to what they can pretend the object is. As they are a natural resource the cost is free or very minimal as they can be collected in the environment around us including beaches, parks and gardens. Another positive aspect of using a natural resource is they pose no harm or affect the environment in any way as they are naturally created, (Rogers, 2014).</w:t>
      </w:r>
    </w:p>
    <w:p w14:paraId="6BFE64AA" w14:textId="77777777" w:rsidR="009A5523" w:rsidRDefault="009A5523" w:rsidP="009A5523">
      <w:pPr>
        <w:spacing w:line="360" w:lineRule="auto"/>
        <w:ind w:firstLine="720"/>
        <w:jc w:val="both"/>
        <w:rPr>
          <w:rFonts w:ascii="Arial" w:hAnsi="Arial" w:cs="Arial"/>
          <w:sz w:val="24"/>
        </w:rPr>
      </w:pPr>
      <w:r>
        <w:rPr>
          <w:rFonts w:ascii="Arial" w:hAnsi="Arial" w:cs="Arial"/>
          <w:sz w:val="24"/>
        </w:rPr>
        <w:t xml:space="preserve">Man-made, or plastic resources within the early years also have benefits for children these include being more eye catching to the child. They are usually smooth and therefore tend to be more hygienic and easier to clean and wash if needed which in turn minimises the risk of spreading germs or dirt. Natural resources are often made from wooden material are usually very textured and can harbour dirt and germs, due to the material it is difficult to keep clean. Plastic toys </w:t>
      </w:r>
      <w:proofErr w:type="gramStart"/>
      <w:r>
        <w:rPr>
          <w:rFonts w:ascii="Arial" w:hAnsi="Arial" w:cs="Arial"/>
          <w:sz w:val="24"/>
        </w:rPr>
        <w:t>have a tendency to</w:t>
      </w:r>
      <w:proofErr w:type="gramEnd"/>
      <w:r>
        <w:rPr>
          <w:rFonts w:ascii="Arial" w:hAnsi="Arial" w:cs="Arial"/>
          <w:sz w:val="24"/>
        </w:rPr>
        <w:t xml:space="preserve"> be more durable and do not rot or have a potential to splinter causing risk of injury to the child like its wooden equivalent (Clark, 2018). </w:t>
      </w:r>
    </w:p>
    <w:p w14:paraId="5FD2A03D" w14:textId="4550BD31" w:rsidR="009A5523" w:rsidRPr="0052724A" w:rsidRDefault="009A5523" w:rsidP="00FE4685">
      <w:pPr>
        <w:spacing w:line="360" w:lineRule="auto"/>
        <w:ind w:firstLine="720"/>
        <w:jc w:val="both"/>
        <w:rPr>
          <w:rFonts w:ascii="Arial" w:hAnsi="Arial" w:cs="Arial"/>
          <w:sz w:val="24"/>
        </w:rPr>
      </w:pPr>
      <w:r>
        <w:rPr>
          <w:rFonts w:ascii="Arial" w:hAnsi="Arial" w:cs="Arial"/>
          <w:sz w:val="24"/>
        </w:rPr>
        <w:t xml:space="preserve">The resources used in this task were real currency rather than pretend plastic coins, this enabled the children to get a real feel of the coins, by using real items the children can use their senses to become fully accustomed with them it also gives the child a more meaningful experience. Using real life objects gets the children’s attention and gives the children an opportunity to build on real life experiences in preparation for adult life where money has a dramatic day to day role. </w:t>
      </w:r>
      <w:r w:rsidR="00C5592F">
        <w:rPr>
          <w:rFonts w:ascii="Arial" w:hAnsi="Arial" w:cs="Arial"/>
          <w:sz w:val="24"/>
        </w:rPr>
        <w:t xml:space="preserve">The QCA (Qualifications and Curriculum Authority) states that their role is to ensure the curriculum </w:t>
      </w:r>
      <w:r w:rsidR="00C5592F" w:rsidRPr="00C5592F">
        <w:rPr>
          <w:rFonts w:ascii="Arial" w:hAnsi="Arial" w:cs="Arial"/>
          <w:sz w:val="24"/>
          <w:szCs w:val="24"/>
        </w:rPr>
        <w:t>“</w:t>
      </w:r>
      <w:r w:rsidR="00C5592F" w:rsidRPr="00C5592F">
        <w:rPr>
          <w:rFonts w:ascii="Arial" w:hAnsi="Arial" w:cs="Arial"/>
          <w:color w:val="000000"/>
          <w:sz w:val="24"/>
          <w:szCs w:val="24"/>
        </w:rPr>
        <w:t xml:space="preserve">develop </w:t>
      </w:r>
      <w:proofErr w:type="spellStart"/>
      <w:r w:rsidR="00C5592F" w:rsidRPr="00C5592F">
        <w:rPr>
          <w:rFonts w:ascii="Arial" w:hAnsi="Arial" w:cs="Arial"/>
          <w:color w:val="000000"/>
          <w:sz w:val="24"/>
          <w:szCs w:val="24"/>
        </w:rPr>
        <w:t>childrens</w:t>
      </w:r>
      <w:proofErr w:type="spellEnd"/>
      <w:r w:rsidR="00C5592F" w:rsidRPr="00C5592F">
        <w:rPr>
          <w:rFonts w:ascii="Arial" w:hAnsi="Arial" w:cs="Arial"/>
          <w:color w:val="000000"/>
          <w:sz w:val="24"/>
          <w:szCs w:val="24"/>
        </w:rPr>
        <w:t>’ abilities and talents and give them the skills for life-long learning</w:t>
      </w:r>
      <w:r w:rsidR="00C5592F" w:rsidRPr="00C5592F">
        <w:rPr>
          <w:rFonts w:ascii="Arial" w:hAnsi="Arial" w:cs="Arial"/>
          <w:color w:val="000000"/>
          <w:sz w:val="24"/>
          <w:szCs w:val="24"/>
        </w:rPr>
        <w:t>”</w:t>
      </w:r>
      <w:r w:rsidR="00C5592F" w:rsidRPr="00C5592F">
        <w:rPr>
          <w:rFonts w:ascii="Arial" w:hAnsi="Arial" w:cs="Arial"/>
          <w:color w:val="000000"/>
          <w:sz w:val="24"/>
          <w:szCs w:val="24"/>
        </w:rPr>
        <w:t>.</w:t>
      </w:r>
      <w:r w:rsidR="00C5592F" w:rsidRPr="00C5592F">
        <w:rPr>
          <w:rFonts w:ascii="Arial" w:hAnsi="Arial" w:cs="Arial"/>
          <w:color w:val="000000"/>
          <w:sz w:val="24"/>
          <w:szCs w:val="24"/>
        </w:rPr>
        <w:t xml:space="preserve"> </w:t>
      </w:r>
      <w:r>
        <w:rPr>
          <w:rFonts w:ascii="Arial" w:hAnsi="Arial" w:cs="Arial"/>
          <w:sz w:val="24"/>
        </w:rPr>
        <w:t xml:space="preserve">The </w:t>
      </w:r>
      <w:proofErr w:type="spellStart"/>
      <w:r>
        <w:rPr>
          <w:rFonts w:ascii="Arial" w:hAnsi="Arial" w:cs="Arial"/>
          <w:sz w:val="24"/>
        </w:rPr>
        <w:lastRenderedPageBreak/>
        <w:t>numicons</w:t>
      </w:r>
      <w:proofErr w:type="spellEnd"/>
      <w:r>
        <w:rPr>
          <w:rFonts w:ascii="Arial" w:hAnsi="Arial" w:cs="Arial"/>
          <w:sz w:val="24"/>
        </w:rPr>
        <w:t xml:space="preserve"> are made from plastic, and as mentioned above are reasonable strong and durable, another benefit is that the children are completely confident and have familiarised themselves in using them if needed to assist with their adding skills. By introducing resources to children within the early years and teaching them how to use them effectively, it encourages them to use them independently as a strategy to help with mathematical problems should they arise. </w:t>
      </w:r>
    </w:p>
    <w:p w14:paraId="3231F6CA" w14:textId="77777777" w:rsidR="00FE4685" w:rsidRDefault="0001507D" w:rsidP="00FE4685">
      <w:pPr>
        <w:jc w:val="both"/>
        <w:rPr>
          <w:rFonts w:ascii="Arial" w:hAnsi="Arial" w:cs="Arial"/>
          <w:b/>
          <w:sz w:val="24"/>
        </w:rPr>
      </w:pPr>
      <w:r>
        <w:rPr>
          <w:rFonts w:ascii="Arial" w:hAnsi="Arial" w:cs="Arial"/>
          <w:sz w:val="24"/>
        </w:rPr>
        <w:t xml:space="preserve"> </w:t>
      </w:r>
      <w:r w:rsidR="00FE4685">
        <w:rPr>
          <w:rFonts w:ascii="Arial" w:hAnsi="Arial" w:cs="Arial"/>
          <w:b/>
          <w:sz w:val="24"/>
        </w:rPr>
        <w:t>Explanation</w:t>
      </w:r>
    </w:p>
    <w:p w14:paraId="41D57F79" w14:textId="77777777" w:rsidR="00FE4685" w:rsidRDefault="00FE4685" w:rsidP="00FE4685">
      <w:pPr>
        <w:ind w:firstLine="720"/>
        <w:jc w:val="both"/>
        <w:rPr>
          <w:rFonts w:ascii="Arial" w:hAnsi="Arial" w:cs="Arial"/>
          <w:sz w:val="24"/>
        </w:rPr>
      </w:pPr>
      <w:r w:rsidRPr="006B586A">
        <w:rPr>
          <w:rFonts w:ascii="Arial" w:hAnsi="Arial" w:cs="Arial"/>
          <w:sz w:val="24"/>
        </w:rPr>
        <w:t>The adult has many roles within a school setting,</w:t>
      </w:r>
      <w:r>
        <w:rPr>
          <w:rFonts w:ascii="Arial" w:hAnsi="Arial" w:cs="Arial"/>
          <w:sz w:val="24"/>
        </w:rPr>
        <w:t xml:space="preserve"> Bentley says a teacher has </w:t>
      </w:r>
    </w:p>
    <w:p w14:paraId="36881881" w14:textId="77777777" w:rsidR="00FE4685" w:rsidRDefault="00FE4685" w:rsidP="00FE4685">
      <w:pPr>
        <w:jc w:val="both"/>
        <w:rPr>
          <w:rFonts w:ascii="Arial" w:hAnsi="Arial" w:cs="Arial"/>
          <w:sz w:val="24"/>
        </w:rPr>
      </w:pPr>
      <w:r>
        <w:rPr>
          <w:rFonts w:ascii="Arial" w:hAnsi="Arial" w:cs="Arial"/>
          <w:sz w:val="24"/>
        </w:rPr>
        <w:t>“the capacity to pass on appropriate knowledge and understanding in a particular realm, and to facilitate the development of genuine understanding. The capacity to motivate and encourage the habits and disciplines of effective learning and to assess and evaluate process in learning”</w:t>
      </w:r>
    </w:p>
    <w:p w14:paraId="1E20D4A6" w14:textId="77777777" w:rsidR="00FE4685" w:rsidRDefault="00FE4685" w:rsidP="00FE4685">
      <w:pPr>
        <w:ind w:firstLine="720"/>
        <w:jc w:val="both"/>
        <w:rPr>
          <w:rFonts w:ascii="Arial" w:hAnsi="Arial" w:cs="Arial"/>
          <w:sz w:val="24"/>
        </w:rPr>
      </w:pPr>
      <w:r>
        <w:rPr>
          <w:rFonts w:ascii="Arial" w:hAnsi="Arial" w:cs="Arial"/>
          <w:sz w:val="24"/>
        </w:rPr>
        <w:t xml:space="preserve">Children often look up to the adult in the setting as a role model will mirror their behaviours and do what is necessary to please them. However, the adult also has a duty to ensure the children are progressing and achieving the desired outcomes of their age group. A teacher will plan lessons and activities for the children in order to achieve desired outcomes and to ensure this they monitor and assess a child’s progression and ability. There are several ways to monitor and assess a child some being, profiles, outcomes, </w:t>
      </w:r>
      <w:proofErr w:type="spellStart"/>
      <w:r>
        <w:rPr>
          <w:rFonts w:ascii="Arial" w:hAnsi="Arial" w:cs="Arial"/>
          <w:sz w:val="24"/>
        </w:rPr>
        <w:t>dest</w:t>
      </w:r>
      <w:proofErr w:type="spellEnd"/>
      <w:r>
        <w:rPr>
          <w:rFonts w:ascii="Arial" w:hAnsi="Arial" w:cs="Arial"/>
          <w:sz w:val="24"/>
        </w:rPr>
        <w:t xml:space="preserve">, inserts, welcome and the baseline. By assessing an individual, it enables the practitioner to gauge where the child is developmentally, and it can inform the practitioner on how to adapt their teaching styles in order to teach a specific topic more effectively in the future (Bentley, 1999). By keeping a record of the assessments taken it enables the next teacher to adapt their learning styles and tasks to incorporate the current abilities of the children. This can enable the child to continue building on their current knowledge and develop it further as mentioned before with Bruner’s spiral curriculum theory. </w:t>
      </w:r>
    </w:p>
    <w:p w14:paraId="4BDE12F1" w14:textId="7DD26BB9" w:rsidR="0001507D" w:rsidRDefault="00FE4685" w:rsidP="00FE4685">
      <w:pPr>
        <w:spacing w:line="360" w:lineRule="auto"/>
        <w:jc w:val="both"/>
        <w:rPr>
          <w:rFonts w:ascii="Arial" w:hAnsi="Arial" w:cs="Arial"/>
          <w:sz w:val="24"/>
        </w:rPr>
      </w:pPr>
      <w:r>
        <w:rPr>
          <w:rFonts w:ascii="Arial" w:hAnsi="Arial" w:cs="Arial"/>
          <w:sz w:val="24"/>
        </w:rPr>
        <w:t xml:space="preserve">It can also show the progress the child has made throughout the school year. By monitoring a child’s </w:t>
      </w:r>
      <w:proofErr w:type="gramStart"/>
      <w:r>
        <w:rPr>
          <w:rFonts w:ascii="Arial" w:hAnsi="Arial" w:cs="Arial"/>
          <w:sz w:val="24"/>
        </w:rPr>
        <w:t>progress</w:t>
      </w:r>
      <w:proofErr w:type="gramEnd"/>
      <w:r>
        <w:rPr>
          <w:rFonts w:ascii="Arial" w:hAnsi="Arial" w:cs="Arial"/>
          <w:sz w:val="24"/>
        </w:rPr>
        <w:t xml:space="preserve"> it can highlight any areas of concern and pick up on additional learning needs, such as dyslexia or speech and language issues. In doing so it can then cater specifically to the individual child’s needs and offer support in the areas of difficulty. Monitoring can ensure there is partnerships with the right agencies if need be through the settings Special Educational Needs Coordinator (SENCO). This ensures the rights of the child are being met </w:t>
      </w:r>
      <w:proofErr w:type="gramStart"/>
      <w:r>
        <w:rPr>
          <w:rFonts w:ascii="Arial" w:hAnsi="Arial" w:cs="Arial"/>
          <w:sz w:val="24"/>
        </w:rPr>
        <w:t>in particular Article</w:t>
      </w:r>
      <w:proofErr w:type="gramEnd"/>
      <w:r>
        <w:rPr>
          <w:rFonts w:ascii="Arial" w:hAnsi="Arial" w:cs="Arial"/>
          <w:sz w:val="24"/>
        </w:rPr>
        <w:t xml:space="preserve"> 28 and 29 of the United Nations Conventions of the Right of the Child (UNCRC) outlining that each and every child has a right to receive an education, and that their education develops their ability to their full potential. The activity plan has ensured this by encouraging children more challenging totals in order to achieve their full potential.</w:t>
      </w:r>
    </w:p>
    <w:p w14:paraId="0C7B9EC8" w14:textId="08556185" w:rsidR="00FE4685" w:rsidRPr="00FE4685" w:rsidRDefault="00FE4685" w:rsidP="00FE4685">
      <w:pPr>
        <w:spacing w:line="360" w:lineRule="auto"/>
        <w:jc w:val="both"/>
        <w:rPr>
          <w:rFonts w:ascii="Arial" w:hAnsi="Arial" w:cs="Arial"/>
          <w:b/>
          <w:sz w:val="24"/>
        </w:rPr>
      </w:pPr>
      <w:r>
        <w:rPr>
          <w:rFonts w:ascii="Arial" w:hAnsi="Arial" w:cs="Arial"/>
          <w:b/>
          <w:sz w:val="24"/>
        </w:rPr>
        <w:lastRenderedPageBreak/>
        <w:t>Reference List</w:t>
      </w:r>
      <w:bookmarkStart w:id="1" w:name="_GoBack"/>
      <w:bookmarkEnd w:id="1"/>
    </w:p>
    <w:p w14:paraId="21E4A801" w14:textId="77777777" w:rsidR="00FE4685" w:rsidRDefault="00FE4685" w:rsidP="00FE4685">
      <w:pPr>
        <w:spacing w:line="360" w:lineRule="auto"/>
        <w:jc w:val="both"/>
        <w:rPr>
          <w:rFonts w:ascii="Arial" w:hAnsi="Arial" w:cs="Arial"/>
          <w:sz w:val="24"/>
          <w:szCs w:val="24"/>
        </w:rPr>
      </w:pPr>
      <w:r w:rsidRPr="003A222E">
        <w:rPr>
          <w:rFonts w:ascii="Arial" w:hAnsi="Arial" w:cs="Arial"/>
          <w:sz w:val="24"/>
          <w:szCs w:val="24"/>
        </w:rPr>
        <w:t>Arthur,</w:t>
      </w:r>
      <w:r>
        <w:rPr>
          <w:rFonts w:ascii="Arial" w:hAnsi="Arial" w:cs="Arial"/>
          <w:sz w:val="24"/>
          <w:szCs w:val="24"/>
        </w:rPr>
        <w:t xml:space="preserve"> </w:t>
      </w:r>
      <w:r w:rsidRPr="003A222E">
        <w:rPr>
          <w:rFonts w:ascii="Arial" w:hAnsi="Arial" w:cs="Arial"/>
          <w:sz w:val="24"/>
          <w:szCs w:val="24"/>
        </w:rPr>
        <w:t>J</w:t>
      </w:r>
      <w:r>
        <w:rPr>
          <w:rFonts w:ascii="Arial" w:hAnsi="Arial" w:cs="Arial"/>
          <w:sz w:val="24"/>
          <w:szCs w:val="24"/>
        </w:rPr>
        <w:t>.</w:t>
      </w:r>
      <w:r w:rsidRPr="003A222E">
        <w:rPr>
          <w:rFonts w:ascii="Arial" w:hAnsi="Arial" w:cs="Arial"/>
          <w:sz w:val="24"/>
          <w:szCs w:val="24"/>
        </w:rPr>
        <w:t xml:space="preserve"> &amp; </w:t>
      </w:r>
      <w:proofErr w:type="spellStart"/>
      <w:r w:rsidRPr="003A222E">
        <w:rPr>
          <w:rFonts w:ascii="Arial" w:hAnsi="Arial" w:cs="Arial"/>
          <w:sz w:val="24"/>
          <w:szCs w:val="24"/>
        </w:rPr>
        <w:t>Cremin</w:t>
      </w:r>
      <w:proofErr w:type="spellEnd"/>
      <w:r w:rsidRPr="003A222E">
        <w:rPr>
          <w:rFonts w:ascii="Arial" w:hAnsi="Arial" w:cs="Arial"/>
          <w:sz w:val="24"/>
          <w:szCs w:val="24"/>
        </w:rPr>
        <w:t xml:space="preserve">, T. (2010) </w:t>
      </w:r>
      <w:r w:rsidRPr="003A222E">
        <w:rPr>
          <w:rFonts w:ascii="Arial" w:hAnsi="Arial" w:cs="Arial"/>
          <w:i/>
          <w:sz w:val="24"/>
          <w:szCs w:val="24"/>
        </w:rPr>
        <w:t>Learning to Teach in the Primary School.</w:t>
      </w:r>
      <w:r w:rsidRPr="003A222E">
        <w:rPr>
          <w:rFonts w:ascii="Arial" w:hAnsi="Arial" w:cs="Arial"/>
          <w:sz w:val="24"/>
          <w:szCs w:val="24"/>
        </w:rPr>
        <w:t xml:space="preserve"> Routledge.</w:t>
      </w:r>
    </w:p>
    <w:p w14:paraId="5C0DFD43" w14:textId="77777777" w:rsidR="00FE4685" w:rsidRPr="00BF3EE9" w:rsidRDefault="00FE4685" w:rsidP="00FE4685">
      <w:pPr>
        <w:spacing w:line="360" w:lineRule="auto"/>
        <w:jc w:val="both"/>
        <w:rPr>
          <w:rFonts w:ascii="Arial" w:hAnsi="Arial" w:cs="Arial"/>
          <w:sz w:val="24"/>
          <w:szCs w:val="24"/>
        </w:rPr>
      </w:pPr>
      <w:r>
        <w:rPr>
          <w:rFonts w:ascii="Arial" w:hAnsi="Arial" w:cs="Arial"/>
          <w:sz w:val="24"/>
          <w:szCs w:val="24"/>
        </w:rPr>
        <w:t xml:space="preserve">Bartlett, S. &amp; Burton, D. (2007) </w:t>
      </w:r>
      <w:r>
        <w:rPr>
          <w:rFonts w:ascii="Arial" w:hAnsi="Arial" w:cs="Arial"/>
          <w:i/>
          <w:sz w:val="24"/>
          <w:szCs w:val="24"/>
        </w:rPr>
        <w:t xml:space="preserve">Introduction to Education Studies. </w:t>
      </w:r>
      <w:r>
        <w:rPr>
          <w:rFonts w:ascii="Arial" w:hAnsi="Arial" w:cs="Arial"/>
          <w:sz w:val="24"/>
          <w:szCs w:val="24"/>
        </w:rPr>
        <w:t>Sage Publications Ltd.</w:t>
      </w:r>
    </w:p>
    <w:p w14:paraId="1FB9D772" w14:textId="77777777" w:rsidR="00FE4685" w:rsidRDefault="00FE4685" w:rsidP="00FE4685">
      <w:pPr>
        <w:spacing w:line="360" w:lineRule="auto"/>
        <w:jc w:val="both"/>
        <w:rPr>
          <w:rFonts w:ascii="Arial" w:hAnsi="Arial" w:cs="Arial"/>
          <w:sz w:val="24"/>
          <w:szCs w:val="24"/>
        </w:rPr>
      </w:pPr>
      <w:r>
        <w:rPr>
          <w:rFonts w:ascii="Arial" w:hAnsi="Arial" w:cs="Arial"/>
          <w:sz w:val="24"/>
          <w:szCs w:val="24"/>
        </w:rPr>
        <w:t xml:space="preserve">Bee, H. (1989) </w:t>
      </w:r>
      <w:r>
        <w:rPr>
          <w:rFonts w:ascii="Arial" w:hAnsi="Arial" w:cs="Arial"/>
          <w:i/>
          <w:sz w:val="24"/>
          <w:szCs w:val="24"/>
        </w:rPr>
        <w:t>The Developing Child.</w:t>
      </w:r>
      <w:r>
        <w:rPr>
          <w:rFonts w:ascii="Arial" w:hAnsi="Arial" w:cs="Arial"/>
          <w:sz w:val="24"/>
          <w:szCs w:val="24"/>
        </w:rPr>
        <w:t xml:space="preserve"> Harper &amp; Row Publishers Inc.</w:t>
      </w:r>
    </w:p>
    <w:p w14:paraId="378AFDAA" w14:textId="77777777" w:rsidR="00FE4685" w:rsidRDefault="00FE4685" w:rsidP="00FE4685">
      <w:pPr>
        <w:spacing w:line="360" w:lineRule="auto"/>
        <w:jc w:val="both"/>
        <w:rPr>
          <w:rFonts w:ascii="Arial" w:hAnsi="Arial" w:cs="Arial"/>
          <w:sz w:val="24"/>
          <w:szCs w:val="24"/>
        </w:rPr>
      </w:pPr>
      <w:r>
        <w:rPr>
          <w:rFonts w:ascii="Arial" w:hAnsi="Arial" w:cs="Arial"/>
          <w:sz w:val="24"/>
          <w:szCs w:val="24"/>
        </w:rPr>
        <w:t xml:space="preserve">Bentley, T. (1999) </w:t>
      </w:r>
      <w:r>
        <w:rPr>
          <w:rFonts w:ascii="Arial" w:hAnsi="Arial" w:cs="Arial"/>
          <w:i/>
          <w:sz w:val="24"/>
          <w:szCs w:val="24"/>
        </w:rPr>
        <w:t xml:space="preserve">Learning beyond the classroom. Education for a changing world. </w:t>
      </w:r>
      <w:r>
        <w:rPr>
          <w:rFonts w:ascii="Arial" w:hAnsi="Arial" w:cs="Arial"/>
          <w:sz w:val="24"/>
          <w:szCs w:val="24"/>
        </w:rPr>
        <w:t>Routledge.</w:t>
      </w:r>
    </w:p>
    <w:p w14:paraId="6A324702" w14:textId="77777777" w:rsidR="00FE4685" w:rsidRPr="00BF3EE9" w:rsidRDefault="00FE4685" w:rsidP="00FE4685">
      <w:pPr>
        <w:spacing w:line="360" w:lineRule="auto"/>
        <w:jc w:val="both"/>
        <w:rPr>
          <w:rFonts w:ascii="Arial" w:hAnsi="Arial" w:cs="Arial"/>
          <w:sz w:val="24"/>
          <w:szCs w:val="24"/>
        </w:rPr>
      </w:pPr>
      <w:r w:rsidRPr="0036436D">
        <w:rPr>
          <w:rFonts w:ascii="Arial" w:hAnsi="Arial" w:cs="Arial"/>
          <w:spacing w:val="-15"/>
          <w:sz w:val="24"/>
          <w:szCs w:val="24"/>
        </w:rPr>
        <w:t xml:space="preserve">Clark, S. (2018) </w:t>
      </w:r>
      <w:r w:rsidRPr="0036436D">
        <w:rPr>
          <w:rFonts w:ascii="Arial" w:hAnsi="Arial" w:cs="Arial"/>
          <w:i/>
          <w:spacing w:val="-15"/>
          <w:sz w:val="24"/>
          <w:szCs w:val="24"/>
        </w:rPr>
        <w:t>Advantage of Plastic Toys Over Other Materials</w:t>
      </w:r>
      <w:r>
        <w:rPr>
          <w:rFonts w:ascii="Arial" w:hAnsi="Arial" w:cs="Arial"/>
          <w:sz w:val="24"/>
          <w:szCs w:val="24"/>
        </w:rPr>
        <w:t>.</w:t>
      </w:r>
      <w:r w:rsidRPr="0036436D">
        <w:rPr>
          <w:rFonts w:ascii="Arial" w:hAnsi="Arial" w:cs="Arial"/>
          <w:sz w:val="24"/>
          <w:szCs w:val="24"/>
        </w:rPr>
        <w:t xml:space="preserve"> </w:t>
      </w:r>
      <w:r>
        <w:rPr>
          <w:rFonts w:ascii="Arial" w:hAnsi="Arial" w:cs="Arial"/>
          <w:sz w:val="24"/>
          <w:szCs w:val="24"/>
        </w:rPr>
        <w:t xml:space="preserve">Available at: </w:t>
      </w:r>
      <w:hyperlink r:id="rId7" w:history="1">
        <w:r w:rsidRPr="00560CDA">
          <w:rPr>
            <w:rStyle w:val="Hyperlink"/>
            <w:rFonts w:ascii="Arial" w:hAnsi="Arial" w:cs="Arial"/>
            <w:sz w:val="24"/>
            <w:szCs w:val="24"/>
          </w:rPr>
          <w:t>http://www.toysadvice.co.uk/advantage-plastic-toys-over-other-materials.html</w:t>
        </w:r>
      </w:hyperlink>
      <w:r>
        <w:rPr>
          <w:rFonts w:ascii="Arial" w:hAnsi="Arial" w:cs="Arial"/>
          <w:sz w:val="24"/>
          <w:szCs w:val="24"/>
        </w:rPr>
        <w:t xml:space="preserve"> (Accessed: 22 February 2019)</w:t>
      </w:r>
    </w:p>
    <w:p w14:paraId="25DB1948" w14:textId="77777777" w:rsidR="00FE4685" w:rsidRDefault="00FE4685" w:rsidP="00FE4685">
      <w:pPr>
        <w:spacing w:line="360" w:lineRule="auto"/>
        <w:jc w:val="both"/>
        <w:rPr>
          <w:rFonts w:ascii="Arial" w:hAnsi="Arial" w:cs="Arial"/>
          <w:sz w:val="24"/>
          <w:szCs w:val="24"/>
        </w:rPr>
      </w:pPr>
      <w:proofErr w:type="spellStart"/>
      <w:r w:rsidRPr="003A222E">
        <w:rPr>
          <w:rFonts w:ascii="Arial" w:hAnsi="Arial" w:cs="Arial"/>
          <w:sz w:val="24"/>
          <w:szCs w:val="24"/>
        </w:rPr>
        <w:t>Devarakonda</w:t>
      </w:r>
      <w:proofErr w:type="spellEnd"/>
      <w:r w:rsidRPr="003A222E">
        <w:rPr>
          <w:rFonts w:ascii="Arial" w:hAnsi="Arial" w:cs="Arial"/>
          <w:sz w:val="24"/>
          <w:szCs w:val="24"/>
        </w:rPr>
        <w:t xml:space="preserve">, C. (2013) </w:t>
      </w:r>
      <w:r w:rsidRPr="003A222E">
        <w:rPr>
          <w:rFonts w:ascii="Arial" w:hAnsi="Arial" w:cs="Arial"/>
          <w:i/>
          <w:sz w:val="24"/>
          <w:szCs w:val="24"/>
        </w:rPr>
        <w:t xml:space="preserve">Diversity &amp; Inclusion in Early Childhood. An Introduction. </w:t>
      </w:r>
      <w:r w:rsidRPr="003A222E">
        <w:rPr>
          <w:rFonts w:ascii="Arial" w:hAnsi="Arial" w:cs="Arial"/>
          <w:sz w:val="24"/>
          <w:szCs w:val="24"/>
        </w:rPr>
        <w:t>Sage Publications Ltd.</w:t>
      </w:r>
    </w:p>
    <w:p w14:paraId="616594CE" w14:textId="77777777" w:rsidR="00FE4685" w:rsidRDefault="00FE4685" w:rsidP="00FE4685">
      <w:pPr>
        <w:spacing w:line="360" w:lineRule="auto"/>
        <w:jc w:val="both"/>
        <w:rPr>
          <w:rFonts w:ascii="Arial" w:hAnsi="Arial" w:cs="Arial"/>
          <w:sz w:val="24"/>
          <w:szCs w:val="24"/>
        </w:rPr>
      </w:pPr>
      <w:r>
        <w:rPr>
          <w:rFonts w:ascii="Arial" w:hAnsi="Arial" w:cs="Arial"/>
          <w:sz w:val="24"/>
          <w:szCs w:val="24"/>
        </w:rPr>
        <w:t>Kimberly (</w:t>
      </w:r>
      <w:r w:rsidRPr="00455DB6">
        <w:rPr>
          <w:rFonts w:ascii="Arial" w:hAnsi="Arial" w:cs="Arial"/>
          <w:sz w:val="24"/>
          <w:szCs w:val="24"/>
        </w:rPr>
        <w:t xml:space="preserve">2016) </w:t>
      </w:r>
      <w:r w:rsidRPr="00455DB6">
        <w:rPr>
          <w:rFonts w:ascii="Arial" w:hAnsi="Arial" w:cs="Arial"/>
          <w:i/>
          <w:color w:val="222222"/>
          <w:sz w:val="24"/>
          <w:szCs w:val="24"/>
        </w:rPr>
        <w:t>Are natural resources better than plastic toys?</w:t>
      </w:r>
      <w:r>
        <w:rPr>
          <w:rFonts w:ascii="Arial" w:hAnsi="Arial" w:cs="Arial"/>
          <w:sz w:val="24"/>
          <w:szCs w:val="24"/>
        </w:rPr>
        <w:t xml:space="preserve"> Available at: </w:t>
      </w:r>
      <w:hyperlink r:id="rId8" w:history="1">
        <w:r w:rsidRPr="00D00EA4">
          <w:rPr>
            <w:rStyle w:val="Hyperlink"/>
            <w:rFonts w:ascii="Arial" w:hAnsi="Arial" w:cs="Arial"/>
            <w:sz w:val="24"/>
            <w:szCs w:val="24"/>
          </w:rPr>
          <w:t>http://www.earlyyearscareers.com/eyc/enabling-environment/are-natural-resources-better-than-plastic-toys/</w:t>
        </w:r>
      </w:hyperlink>
      <w:r>
        <w:rPr>
          <w:rFonts w:ascii="Arial" w:hAnsi="Arial" w:cs="Arial"/>
          <w:sz w:val="24"/>
          <w:szCs w:val="24"/>
        </w:rPr>
        <w:t xml:space="preserve"> (Accessed: 22 February 2019)</w:t>
      </w:r>
    </w:p>
    <w:p w14:paraId="110A7EC7" w14:textId="77777777" w:rsidR="00FE4685" w:rsidRPr="005801E5" w:rsidRDefault="00FE4685" w:rsidP="00FE4685">
      <w:pPr>
        <w:spacing w:line="360" w:lineRule="auto"/>
        <w:rPr>
          <w:rFonts w:ascii="Arial" w:eastAsia="Calibri" w:hAnsi="Arial" w:cs="Arial"/>
          <w:sz w:val="24"/>
          <w:szCs w:val="24"/>
        </w:rPr>
      </w:pPr>
      <w:r w:rsidRPr="005801E5">
        <w:rPr>
          <w:rFonts w:ascii="Arial" w:eastAsia="Calibri" w:hAnsi="Arial" w:cs="Arial"/>
          <w:sz w:val="24"/>
          <w:szCs w:val="24"/>
        </w:rPr>
        <w:t xml:space="preserve">Millward Education. (2016) </w:t>
      </w:r>
      <w:r w:rsidRPr="005801E5">
        <w:rPr>
          <w:rFonts w:ascii="Arial" w:eastAsia="Calibri" w:hAnsi="Arial" w:cs="Arial"/>
          <w:i/>
          <w:sz w:val="24"/>
          <w:szCs w:val="24"/>
        </w:rPr>
        <w:t xml:space="preserve">Benefits of role play in Early Years. </w:t>
      </w:r>
      <w:r w:rsidRPr="005801E5">
        <w:rPr>
          <w:rFonts w:ascii="Arial" w:eastAsia="Calibri" w:hAnsi="Arial" w:cs="Arial"/>
          <w:sz w:val="24"/>
          <w:szCs w:val="24"/>
        </w:rPr>
        <w:t xml:space="preserve">Available at: </w:t>
      </w:r>
      <w:hyperlink r:id="rId9" w:history="1">
        <w:r w:rsidRPr="005801E5">
          <w:rPr>
            <w:rStyle w:val="Hyperlink"/>
            <w:rFonts w:ascii="Arial" w:eastAsia="Calibri" w:hAnsi="Arial" w:cs="Arial"/>
            <w:sz w:val="24"/>
            <w:szCs w:val="24"/>
          </w:rPr>
          <w:t>https://www.millwoodeducation.co.uk/blog/post/07/2016/benefits-of-role-play-in-early-years</w:t>
        </w:r>
      </w:hyperlink>
      <w:r w:rsidRPr="005801E5">
        <w:rPr>
          <w:rFonts w:ascii="Arial" w:eastAsia="Calibri" w:hAnsi="Arial" w:cs="Arial"/>
          <w:sz w:val="24"/>
          <w:szCs w:val="24"/>
        </w:rPr>
        <w:t xml:space="preserve"> (Accessed: 24/02/2019)</w:t>
      </w:r>
    </w:p>
    <w:p w14:paraId="5AAE46E6" w14:textId="77777777" w:rsidR="00FE4685" w:rsidRPr="003A222E" w:rsidRDefault="00FE4685" w:rsidP="00FE4685">
      <w:pPr>
        <w:spacing w:line="360" w:lineRule="auto"/>
        <w:jc w:val="both"/>
        <w:rPr>
          <w:rFonts w:ascii="Arial" w:hAnsi="Arial" w:cs="Arial"/>
          <w:sz w:val="24"/>
        </w:rPr>
      </w:pPr>
      <w:bookmarkStart w:id="2" w:name="_Hlk536386507"/>
      <w:r w:rsidRPr="003A222E">
        <w:rPr>
          <w:rFonts w:ascii="Arial" w:hAnsi="Arial" w:cs="Arial"/>
          <w:sz w:val="24"/>
        </w:rPr>
        <w:t xml:space="preserve">Pound, L. (2009) </w:t>
      </w:r>
      <w:r w:rsidRPr="003A222E">
        <w:rPr>
          <w:rFonts w:ascii="Arial" w:hAnsi="Arial" w:cs="Arial"/>
          <w:i/>
          <w:sz w:val="24"/>
        </w:rPr>
        <w:t>How children learn 3. Contempor</w:t>
      </w:r>
      <w:r>
        <w:rPr>
          <w:rFonts w:ascii="Arial" w:hAnsi="Arial" w:cs="Arial"/>
          <w:i/>
          <w:sz w:val="24"/>
        </w:rPr>
        <w:t>ar</w:t>
      </w:r>
      <w:r w:rsidRPr="003A222E">
        <w:rPr>
          <w:rFonts w:ascii="Arial" w:hAnsi="Arial" w:cs="Arial"/>
          <w:i/>
          <w:sz w:val="24"/>
        </w:rPr>
        <w:t>y thinking and theorists.</w:t>
      </w:r>
      <w:r w:rsidRPr="003A222E">
        <w:rPr>
          <w:rFonts w:ascii="Arial" w:hAnsi="Arial" w:cs="Arial"/>
          <w:sz w:val="24"/>
        </w:rPr>
        <w:t xml:space="preserve"> MA Education Ltd.</w:t>
      </w:r>
    </w:p>
    <w:p w14:paraId="6AE2BEA4" w14:textId="77777777" w:rsidR="00FE4685" w:rsidRDefault="00FE4685" w:rsidP="00FE4685">
      <w:pPr>
        <w:spacing w:line="360" w:lineRule="auto"/>
        <w:jc w:val="both"/>
        <w:rPr>
          <w:rFonts w:ascii="Arial" w:hAnsi="Arial" w:cs="Arial"/>
          <w:sz w:val="24"/>
          <w:szCs w:val="24"/>
        </w:rPr>
      </w:pPr>
      <w:r w:rsidRPr="003A222E">
        <w:rPr>
          <w:rFonts w:ascii="Arial" w:hAnsi="Arial" w:cs="Arial"/>
          <w:sz w:val="24"/>
        </w:rPr>
        <w:t xml:space="preserve">Pound, L. (2005) </w:t>
      </w:r>
      <w:r w:rsidRPr="003A222E">
        <w:rPr>
          <w:rFonts w:ascii="Arial" w:hAnsi="Arial" w:cs="Arial"/>
          <w:i/>
          <w:sz w:val="24"/>
        </w:rPr>
        <w:t>How children learn. From Montessori to Vygotsky -</w:t>
      </w:r>
      <w:r>
        <w:rPr>
          <w:rFonts w:ascii="Arial" w:hAnsi="Arial" w:cs="Arial"/>
          <w:i/>
          <w:sz w:val="24"/>
        </w:rPr>
        <w:t xml:space="preserve"> </w:t>
      </w:r>
      <w:r w:rsidRPr="003A222E">
        <w:rPr>
          <w:rFonts w:ascii="Arial" w:hAnsi="Arial" w:cs="Arial"/>
          <w:i/>
          <w:sz w:val="24"/>
        </w:rPr>
        <w:t xml:space="preserve">educational </w:t>
      </w:r>
      <w:r w:rsidRPr="00640BDD">
        <w:rPr>
          <w:rFonts w:ascii="Arial" w:hAnsi="Arial" w:cs="Arial"/>
          <w:i/>
          <w:sz w:val="24"/>
          <w:szCs w:val="24"/>
        </w:rPr>
        <w:t>theories and approaches made easy.</w:t>
      </w:r>
      <w:r w:rsidRPr="00640BDD">
        <w:rPr>
          <w:rFonts w:ascii="Arial" w:hAnsi="Arial" w:cs="Arial"/>
          <w:sz w:val="24"/>
          <w:szCs w:val="24"/>
        </w:rPr>
        <w:t xml:space="preserve"> Step Forward Publishing Limited.</w:t>
      </w:r>
      <w:bookmarkEnd w:id="2"/>
    </w:p>
    <w:p w14:paraId="17B898A9" w14:textId="77777777" w:rsidR="00FE4685" w:rsidRPr="00640BDD" w:rsidRDefault="00FE4685" w:rsidP="00FE4685">
      <w:pPr>
        <w:spacing w:line="360" w:lineRule="auto"/>
        <w:jc w:val="both"/>
        <w:rPr>
          <w:rFonts w:ascii="Arial" w:hAnsi="Arial" w:cs="Arial"/>
          <w:sz w:val="24"/>
          <w:szCs w:val="24"/>
        </w:rPr>
      </w:pPr>
      <w:r>
        <w:rPr>
          <w:rFonts w:ascii="Arial" w:hAnsi="Arial" w:cs="Arial"/>
          <w:sz w:val="24"/>
          <w:szCs w:val="24"/>
        </w:rPr>
        <w:t xml:space="preserve">Qualifications and Curriculum Authority (No date). Available at: </w:t>
      </w:r>
      <w:hyperlink r:id="rId10" w:history="1">
        <w:r w:rsidRPr="00560CDA">
          <w:rPr>
            <w:rStyle w:val="Hyperlink"/>
            <w:rFonts w:ascii="Arial" w:hAnsi="Arial" w:cs="Arial"/>
            <w:sz w:val="24"/>
            <w:szCs w:val="24"/>
          </w:rPr>
          <w:t>https://www.qca.org.uk/3.html</w:t>
        </w:r>
      </w:hyperlink>
      <w:r>
        <w:rPr>
          <w:rFonts w:ascii="Arial" w:hAnsi="Arial" w:cs="Arial"/>
          <w:sz w:val="24"/>
          <w:szCs w:val="24"/>
        </w:rPr>
        <w:t xml:space="preserve"> (Accessed: 22 February 2019)</w:t>
      </w:r>
    </w:p>
    <w:p w14:paraId="1FC54145" w14:textId="77777777" w:rsidR="00FE4685" w:rsidRPr="00640BDD" w:rsidRDefault="00FE4685" w:rsidP="00FE4685">
      <w:pPr>
        <w:spacing w:line="360" w:lineRule="auto"/>
        <w:jc w:val="both"/>
        <w:rPr>
          <w:rFonts w:ascii="Arial" w:hAnsi="Arial" w:cs="Arial"/>
          <w:sz w:val="24"/>
          <w:szCs w:val="24"/>
        </w:rPr>
      </w:pPr>
      <w:r w:rsidRPr="00640BDD">
        <w:rPr>
          <w:rFonts w:ascii="Arial" w:hAnsi="Arial" w:cs="Arial"/>
          <w:sz w:val="24"/>
          <w:szCs w:val="24"/>
        </w:rPr>
        <w:t xml:space="preserve">Rogers, S. (2014) </w:t>
      </w:r>
      <w:r w:rsidRPr="00640BDD">
        <w:rPr>
          <w:rFonts w:ascii="Arial" w:hAnsi="Arial" w:cs="Arial"/>
          <w:i/>
          <w:sz w:val="24"/>
          <w:szCs w:val="24"/>
        </w:rPr>
        <w:t xml:space="preserve">Natural thing resource. </w:t>
      </w:r>
      <w:r w:rsidRPr="00640BDD">
        <w:rPr>
          <w:rFonts w:ascii="Arial" w:hAnsi="Arial" w:cs="Arial"/>
          <w:sz w:val="24"/>
          <w:szCs w:val="24"/>
        </w:rPr>
        <w:t xml:space="preserve">Available at:  </w:t>
      </w:r>
      <w:hyperlink r:id="rId11" w:history="1">
        <w:r w:rsidRPr="00640BDD">
          <w:rPr>
            <w:rStyle w:val="Hyperlink"/>
            <w:rFonts w:ascii="Arial" w:hAnsi="Arial" w:cs="Arial"/>
            <w:sz w:val="24"/>
            <w:szCs w:val="24"/>
          </w:rPr>
          <w:t>file:///C:/Users/Mercedes/AppData/Local/Packages/Microsoft.MicrosoftEdge_8wekyb3d8bbwe/TempState/Downloads/nrmd-natural-things-resource-gen%2</w:t>
        </w:r>
        <w:r w:rsidRPr="00640BDD">
          <w:rPr>
            <w:rStyle w:val="Hyperlink"/>
            <w:rFonts w:ascii="Arial" w:hAnsi="Arial" w:cs="Arial"/>
            <w:sz w:val="24"/>
            <w:szCs w:val="24"/>
          </w:rPr>
          <w:t>0</w:t>
        </w:r>
        <w:r w:rsidRPr="00640BDD">
          <w:rPr>
            <w:rStyle w:val="Hyperlink"/>
            <w:rFonts w:ascii="Arial" w:hAnsi="Arial" w:cs="Arial"/>
            <w:sz w:val="24"/>
            <w:szCs w:val="24"/>
          </w:rPr>
          <w:t>(1).pdf</w:t>
        </w:r>
      </w:hyperlink>
      <w:r w:rsidRPr="00640BDD">
        <w:rPr>
          <w:rFonts w:ascii="Arial" w:hAnsi="Arial" w:cs="Arial"/>
          <w:sz w:val="24"/>
          <w:szCs w:val="24"/>
        </w:rPr>
        <w:t xml:space="preserve">  (Accessed: 22 February 2019)</w:t>
      </w:r>
    </w:p>
    <w:p w14:paraId="6D65BE8B" w14:textId="77777777" w:rsidR="00FE4685" w:rsidRDefault="00FE4685" w:rsidP="00FE4685">
      <w:pPr>
        <w:spacing w:line="360" w:lineRule="auto"/>
        <w:jc w:val="both"/>
        <w:rPr>
          <w:rFonts w:ascii="Arial" w:hAnsi="Arial" w:cs="Arial"/>
          <w:spacing w:val="10"/>
          <w:sz w:val="24"/>
          <w:szCs w:val="24"/>
        </w:rPr>
      </w:pPr>
      <w:r>
        <w:rPr>
          <w:rFonts w:ascii="Arial" w:hAnsi="Arial" w:cs="Arial"/>
          <w:sz w:val="24"/>
          <w:szCs w:val="24"/>
        </w:rPr>
        <w:lastRenderedPageBreak/>
        <w:t>TTS Group (</w:t>
      </w:r>
      <w:r w:rsidRPr="00640BDD">
        <w:rPr>
          <w:rFonts w:ascii="Arial" w:hAnsi="Arial" w:cs="Arial"/>
          <w:sz w:val="24"/>
          <w:szCs w:val="24"/>
        </w:rPr>
        <w:t xml:space="preserve">2018) </w:t>
      </w:r>
      <w:r w:rsidRPr="00640BDD">
        <w:rPr>
          <w:rFonts w:ascii="Arial" w:hAnsi="Arial" w:cs="Arial"/>
          <w:i/>
          <w:spacing w:val="10"/>
          <w:sz w:val="24"/>
          <w:szCs w:val="24"/>
        </w:rPr>
        <w:t>Learning to play the natural way - the benefits of natural resources</w:t>
      </w:r>
      <w:r>
        <w:rPr>
          <w:rFonts w:ascii="Arial" w:hAnsi="Arial" w:cs="Arial"/>
          <w:spacing w:val="10"/>
          <w:sz w:val="24"/>
          <w:szCs w:val="24"/>
        </w:rPr>
        <w:t xml:space="preserve">. Available at: </w:t>
      </w:r>
      <w:hyperlink r:id="rId12" w:history="1">
        <w:r w:rsidRPr="00D00EA4">
          <w:rPr>
            <w:rStyle w:val="Hyperlink"/>
            <w:rFonts w:ascii="Arial" w:hAnsi="Arial" w:cs="Arial"/>
            <w:spacing w:val="10"/>
            <w:sz w:val="24"/>
            <w:szCs w:val="24"/>
          </w:rPr>
          <w:t>https://www.tts-group.co.uk/blog/2017/04/03/learning-play-natural-way-benefits-natural-resources.html</w:t>
        </w:r>
      </w:hyperlink>
      <w:r>
        <w:rPr>
          <w:rFonts w:ascii="Arial" w:hAnsi="Arial" w:cs="Arial"/>
          <w:spacing w:val="10"/>
          <w:sz w:val="24"/>
          <w:szCs w:val="24"/>
        </w:rPr>
        <w:t xml:space="preserve"> (Accessed: 22 February 2019)</w:t>
      </w:r>
    </w:p>
    <w:p w14:paraId="734BC976" w14:textId="77777777" w:rsidR="00FE4685" w:rsidRPr="000C3456" w:rsidRDefault="00FE4685" w:rsidP="00FE4685">
      <w:pPr>
        <w:rPr>
          <w:rFonts w:ascii="Arial" w:eastAsia="Calibri" w:hAnsi="Arial" w:cs="Arial"/>
          <w:sz w:val="24"/>
          <w:szCs w:val="24"/>
        </w:rPr>
      </w:pPr>
      <w:r w:rsidRPr="000C3456">
        <w:rPr>
          <w:rFonts w:ascii="Arial" w:eastAsia="Times New Roman" w:hAnsi="Arial" w:cs="Arial"/>
          <w:bCs/>
          <w:color w:val="000000"/>
          <w:kern w:val="28"/>
          <w:sz w:val="24"/>
          <w:szCs w:val="24"/>
          <w:lang w:eastAsia="en-GB"/>
          <w14:cntxtAlts/>
        </w:rPr>
        <w:t xml:space="preserve">UNICEF. </w:t>
      </w:r>
      <w:r w:rsidRPr="000C3456">
        <w:rPr>
          <w:rFonts w:ascii="Arial" w:eastAsia="Times New Roman" w:hAnsi="Arial" w:cs="Arial"/>
          <w:bCs/>
          <w:i/>
          <w:color w:val="000000"/>
          <w:kern w:val="28"/>
          <w:sz w:val="24"/>
          <w:szCs w:val="24"/>
          <w:lang w:eastAsia="en-GB"/>
          <w14:cntxtAlts/>
        </w:rPr>
        <w:t xml:space="preserve">A summary of the UN convention of the rights of the child. </w:t>
      </w:r>
      <w:r w:rsidRPr="000C3456">
        <w:rPr>
          <w:rFonts w:ascii="Arial" w:eastAsia="Times New Roman" w:hAnsi="Arial" w:cs="Arial"/>
          <w:bCs/>
          <w:color w:val="000000"/>
          <w:kern w:val="28"/>
          <w:sz w:val="24"/>
          <w:szCs w:val="24"/>
          <w:lang w:eastAsia="en-GB"/>
          <w14:cntxtAlts/>
        </w:rPr>
        <w:t xml:space="preserve">Available at: </w:t>
      </w:r>
      <w:hyperlink r:id="rId13" w:history="1">
        <w:r w:rsidRPr="000C3456">
          <w:rPr>
            <w:rStyle w:val="Hyperlink"/>
            <w:rFonts w:ascii="Arial" w:eastAsia="Times New Roman" w:hAnsi="Arial" w:cs="Arial"/>
            <w:bCs/>
            <w:kern w:val="28"/>
            <w:sz w:val="24"/>
            <w:szCs w:val="24"/>
            <w:lang w:eastAsia="en-GB"/>
            <w14:cntxtAlts/>
          </w:rPr>
          <w:t>https://www.unicef.org.uk/wp-content/uploads/2010/05/UNCRC_summary-1.pdf</w:t>
        </w:r>
      </w:hyperlink>
      <w:r w:rsidRPr="000C3456">
        <w:rPr>
          <w:rFonts w:ascii="Arial" w:eastAsia="Times New Roman" w:hAnsi="Arial" w:cs="Arial"/>
          <w:bCs/>
          <w:color w:val="000000"/>
          <w:kern w:val="28"/>
          <w:sz w:val="24"/>
          <w:szCs w:val="24"/>
          <w:lang w:eastAsia="en-GB"/>
          <w14:cntxtAlts/>
        </w:rPr>
        <w:t xml:space="preserve">  (Accessed: 23 February 2019)</w:t>
      </w:r>
      <w:r w:rsidRPr="000C3456">
        <w:rPr>
          <w:rFonts w:ascii="Arial" w:eastAsia="Calibri" w:hAnsi="Arial" w:cs="Arial"/>
          <w:sz w:val="24"/>
          <w:szCs w:val="24"/>
        </w:rPr>
        <w:t xml:space="preserve"> </w:t>
      </w:r>
    </w:p>
    <w:p w14:paraId="3D7CB485" w14:textId="77777777" w:rsidR="00FE4685" w:rsidRPr="003A222E" w:rsidRDefault="00FE4685" w:rsidP="00FE4685">
      <w:pPr>
        <w:spacing w:line="360" w:lineRule="auto"/>
        <w:jc w:val="both"/>
        <w:rPr>
          <w:rFonts w:ascii="Arial" w:hAnsi="Arial" w:cs="Arial"/>
          <w:sz w:val="24"/>
          <w:szCs w:val="24"/>
        </w:rPr>
      </w:pPr>
      <w:r w:rsidRPr="003A222E">
        <w:rPr>
          <w:rFonts w:ascii="Arial" w:hAnsi="Arial" w:cs="Arial"/>
          <w:sz w:val="24"/>
          <w:szCs w:val="24"/>
        </w:rPr>
        <w:t xml:space="preserve">Welsh Government (2015) </w:t>
      </w:r>
      <w:r w:rsidRPr="00640BDD">
        <w:rPr>
          <w:rFonts w:ascii="Arial" w:hAnsi="Arial" w:cs="Arial"/>
          <w:i/>
          <w:sz w:val="24"/>
          <w:szCs w:val="24"/>
        </w:rPr>
        <w:t>Curriculum for Wales</w:t>
      </w:r>
      <w:r w:rsidRPr="003A222E">
        <w:rPr>
          <w:rFonts w:ascii="Arial" w:hAnsi="Arial" w:cs="Arial"/>
          <w:sz w:val="24"/>
          <w:szCs w:val="24"/>
        </w:rPr>
        <w:t xml:space="preserve">. Available at: </w:t>
      </w:r>
      <w:hyperlink r:id="rId14" w:history="1">
        <w:r w:rsidRPr="003A222E">
          <w:rPr>
            <w:rStyle w:val="Hyperlink"/>
            <w:rFonts w:ascii="Arial" w:hAnsi="Arial" w:cs="Arial"/>
            <w:sz w:val="24"/>
            <w:szCs w:val="24"/>
          </w:rPr>
          <w:t>https://beta.gov.wales/sites/default/files/</w:t>
        </w:r>
        <w:r w:rsidRPr="003A222E">
          <w:rPr>
            <w:rStyle w:val="Hyperlink"/>
            <w:rFonts w:ascii="Arial" w:hAnsi="Arial" w:cs="Arial"/>
            <w:sz w:val="24"/>
            <w:szCs w:val="24"/>
          </w:rPr>
          <w:t>p</w:t>
        </w:r>
        <w:r w:rsidRPr="003A222E">
          <w:rPr>
            <w:rStyle w:val="Hyperlink"/>
            <w:rFonts w:ascii="Arial" w:hAnsi="Arial" w:cs="Arial"/>
            <w:sz w:val="24"/>
            <w:szCs w:val="24"/>
          </w:rPr>
          <w:t>ublications/2018-02/foundation-phase-framework-revised-2015.pdf</w:t>
        </w:r>
      </w:hyperlink>
      <w:r w:rsidRPr="003A222E">
        <w:rPr>
          <w:rFonts w:ascii="Arial" w:hAnsi="Arial" w:cs="Arial"/>
          <w:sz w:val="24"/>
          <w:szCs w:val="24"/>
        </w:rPr>
        <w:t xml:space="preserve"> (Accessed: 21 February 2019)</w:t>
      </w:r>
    </w:p>
    <w:p w14:paraId="74262782" w14:textId="77777777" w:rsidR="00FE4685" w:rsidRPr="003A222E" w:rsidRDefault="00FE4685" w:rsidP="00FE4685">
      <w:pPr>
        <w:spacing w:line="360" w:lineRule="auto"/>
        <w:jc w:val="both"/>
        <w:rPr>
          <w:rFonts w:ascii="Arial" w:hAnsi="Arial" w:cs="Arial"/>
          <w:i/>
          <w:sz w:val="24"/>
          <w:szCs w:val="24"/>
        </w:rPr>
      </w:pPr>
      <w:r w:rsidRPr="003A222E">
        <w:rPr>
          <w:rFonts w:ascii="Arial" w:hAnsi="Arial" w:cs="Arial"/>
          <w:sz w:val="24"/>
          <w:szCs w:val="24"/>
        </w:rPr>
        <w:t xml:space="preserve">Welsh Assembly Government (2008) </w:t>
      </w:r>
      <w:r w:rsidRPr="003A222E">
        <w:rPr>
          <w:rFonts w:ascii="Arial" w:hAnsi="Arial" w:cs="Arial"/>
          <w:i/>
          <w:sz w:val="24"/>
          <w:szCs w:val="24"/>
        </w:rPr>
        <w:t xml:space="preserve">Learning and Teaching Pedagogy. </w:t>
      </w:r>
    </w:p>
    <w:p w14:paraId="76C69438" w14:textId="77777777" w:rsidR="00FE4685" w:rsidRDefault="00FE4685" w:rsidP="00FE4685">
      <w:pPr>
        <w:spacing w:line="360" w:lineRule="auto"/>
        <w:jc w:val="both"/>
        <w:rPr>
          <w:rFonts w:ascii="Arial" w:hAnsi="Arial" w:cs="Arial"/>
          <w:i/>
          <w:sz w:val="24"/>
          <w:szCs w:val="24"/>
        </w:rPr>
      </w:pPr>
      <w:r w:rsidRPr="003A222E">
        <w:rPr>
          <w:rFonts w:ascii="Arial" w:hAnsi="Arial" w:cs="Arial"/>
          <w:sz w:val="24"/>
          <w:szCs w:val="24"/>
        </w:rPr>
        <w:t xml:space="preserve">Welsh Assembly Government (2008) </w:t>
      </w:r>
      <w:r w:rsidRPr="003A222E">
        <w:rPr>
          <w:rFonts w:ascii="Arial" w:hAnsi="Arial" w:cs="Arial"/>
          <w:i/>
          <w:sz w:val="24"/>
          <w:szCs w:val="24"/>
        </w:rPr>
        <w:t>Mathematical Development.</w:t>
      </w:r>
    </w:p>
    <w:p w14:paraId="3B311B0F" w14:textId="77777777" w:rsidR="00FE4685" w:rsidRDefault="00FE4685" w:rsidP="00FE4685">
      <w:pPr>
        <w:spacing w:line="360" w:lineRule="auto"/>
        <w:jc w:val="both"/>
        <w:rPr>
          <w:rFonts w:ascii="Arial" w:hAnsi="Arial" w:cs="Arial"/>
          <w:sz w:val="24"/>
          <w:szCs w:val="24"/>
        </w:rPr>
      </w:pPr>
      <w:r>
        <w:rPr>
          <w:rFonts w:ascii="Arial" w:hAnsi="Arial" w:cs="Arial"/>
          <w:sz w:val="24"/>
          <w:szCs w:val="24"/>
        </w:rPr>
        <w:t xml:space="preserve">Williams, P. (2008) </w:t>
      </w:r>
      <w:r w:rsidRPr="0036436D">
        <w:rPr>
          <w:rFonts w:ascii="Arial" w:hAnsi="Arial" w:cs="Arial"/>
          <w:i/>
          <w:sz w:val="24"/>
          <w:szCs w:val="24"/>
        </w:rPr>
        <w:t>Independent Review of Mathematics Teaching in Early Years Settings and Primary School. Final report.</w:t>
      </w:r>
      <w:r>
        <w:rPr>
          <w:rFonts w:ascii="Arial" w:hAnsi="Arial" w:cs="Arial"/>
          <w:sz w:val="24"/>
          <w:szCs w:val="24"/>
        </w:rPr>
        <w:t xml:space="preserve"> Available at: </w:t>
      </w:r>
      <w:hyperlink r:id="rId15" w:history="1">
        <w:r w:rsidRPr="00560CDA">
          <w:rPr>
            <w:rStyle w:val="Hyperlink"/>
            <w:rFonts w:ascii="Arial" w:hAnsi="Arial" w:cs="Arial"/>
            <w:sz w:val="24"/>
            <w:szCs w:val="24"/>
          </w:rPr>
          <w:t>https://dera.ioe.ac.uk/8365/7/Williams%20Mathematics_Redacted.pdf</w:t>
        </w:r>
      </w:hyperlink>
      <w:r>
        <w:rPr>
          <w:rFonts w:ascii="Arial" w:hAnsi="Arial" w:cs="Arial"/>
          <w:sz w:val="24"/>
          <w:szCs w:val="24"/>
        </w:rPr>
        <w:t xml:space="preserve"> (Accessed: 24 February 2019)</w:t>
      </w:r>
    </w:p>
    <w:p w14:paraId="7E12DBB3" w14:textId="77777777" w:rsidR="00FE4685" w:rsidRPr="0001507D" w:rsidRDefault="00FE4685" w:rsidP="00FE4685">
      <w:pPr>
        <w:spacing w:line="360" w:lineRule="auto"/>
        <w:jc w:val="both"/>
        <w:rPr>
          <w:rFonts w:ascii="Arial" w:hAnsi="Arial" w:cs="Arial"/>
          <w:sz w:val="24"/>
        </w:rPr>
      </w:pPr>
    </w:p>
    <w:sectPr w:rsidR="00FE4685" w:rsidRPr="0001507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8006D" w14:textId="77777777" w:rsidR="007360FC" w:rsidRDefault="007360FC" w:rsidP="00740098">
      <w:pPr>
        <w:spacing w:after="0" w:line="240" w:lineRule="auto"/>
      </w:pPr>
      <w:r>
        <w:separator/>
      </w:r>
    </w:p>
  </w:endnote>
  <w:endnote w:type="continuationSeparator" w:id="0">
    <w:p w14:paraId="0E5882F2" w14:textId="77777777" w:rsidR="007360FC" w:rsidRDefault="007360FC" w:rsidP="00740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3247287"/>
      <w:docPartObj>
        <w:docPartGallery w:val="Page Numbers (Bottom of Page)"/>
        <w:docPartUnique/>
      </w:docPartObj>
    </w:sdtPr>
    <w:sdtEndPr>
      <w:rPr>
        <w:noProof/>
      </w:rPr>
    </w:sdtEndPr>
    <w:sdtContent>
      <w:p w14:paraId="6C054A79" w14:textId="77777777" w:rsidR="0001507D" w:rsidRDefault="000150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6FE51" w14:textId="77777777" w:rsidR="0001507D" w:rsidRDefault="00015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2B173" w14:textId="77777777" w:rsidR="007360FC" w:rsidRDefault="007360FC" w:rsidP="00740098">
      <w:pPr>
        <w:spacing w:after="0" w:line="240" w:lineRule="auto"/>
      </w:pPr>
      <w:r>
        <w:separator/>
      </w:r>
    </w:p>
  </w:footnote>
  <w:footnote w:type="continuationSeparator" w:id="0">
    <w:p w14:paraId="3FAD7FB9" w14:textId="77777777" w:rsidR="007360FC" w:rsidRDefault="007360FC" w:rsidP="00740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7DC4F" w14:textId="77777777" w:rsidR="00740098" w:rsidRDefault="00740098">
    <w:pPr>
      <w:pStyle w:val="Header"/>
    </w:pPr>
    <w:r>
      <w:t>0900982</w:t>
    </w:r>
  </w:p>
  <w:p w14:paraId="7DDBA3F4" w14:textId="77777777" w:rsidR="00740098" w:rsidRDefault="007400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098"/>
    <w:rsid w:val="0001507D"/>
    <w:rsid w:val="00152687"/>
    <w:rsid w:val="002E701C"/>
    <w:rsid w:val="002F02F2"/>
    <w:rsid w:val="00314711"/>
    <w:rsid w:val="005A15E8"/>
    <w:rsid w:val="007360FC"/>
    <w:rsid w:val="00740098"/>
    <w:rsid w:val="007755D2"/>
    <w:rsid w:val="00815659"/>
    <w:rsid w:val="00914A53"/>
    <w:rsid w:val="009A5523"/>
    <w:rsid w:val="00C5592F"/>
    <w:rsid w:val="00FB5791"/>
    <w:rsid w:val="00FE4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5F018"/>
  <w15:chartTrackingRefBased/>
  <w15:docId w15:val="{5662EF18-9FF6-410F-8999-63D1566B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0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098"/>
  </w:style>
  <w:style w:type="paragraph" w:styleId="Footer">
    <w:name w:val="footer"/>
    <w:basedOn w:val="Normal"/>
    <w:link w:val="FooterChar"/>
    <w:uiPriority w:val="99"/>
    <w:unhideWhenUsed/>
    <w:rsid w:val="00740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098"/>
  </w:style>
  <w:style w:type="table" w:styleId="TableGrid">
    <w:name w:val="Table Grid"/>
    <w:basedOn w:val="TableNormal"/>
    <w:uiPriority w:val="39"/>
    <w:rsid w:val="0001507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507D"/>
    <w:rPr>
      <w:color w:val="0563C1" w:themeColor="hyperlink"/>
      <w:u w:val="single"/>
    </w:rPr>
  </w:style>
  <w:style w:type="character" w:styleId="FollowedHyperlink">
    <w:name w:val="FollowedHyperlink"/>
    <w:basedOn w:val="DefaultParagraphFont"/>
    <w:uiPriority w:val="99"/>
    <w:semiHidden/>
    <w:unhideWhenUsed/>
    <w:rsid w:val="00FE46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eyc/enabling-environment/are-natural-resources-better-than-plastic-toys/" TargetMode="External"/><Relationship Id="rId13" Type="http://schemas.openxmlformats.org/officeDocument/2006/relationships/hyperlink" Target="https://www.unicef.org.uk/wp-content/uploads/2010/05/UNCRC_summary-1.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oysadvice.co.uk/advantage-plastic-toys-over-other-materials.html" TargetMode="External"/><Relationship Id="rId12" Type="http://schemas.openxmlformats.org/officeDocument/2006/relationships/hyperlink" Target="https://www.tts-group.co.uk/blog/2017/04/03/learning-play-natural-way-benefits-natural-resources.html"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topmarks.co.uk/money/toy-shop-money" TargetMode="External"/><Relationship Id="rId11" Type="http://schemas.openxmlformats.org/officeDocument/2006/relationships/hyperlink" Target="file:///C:/Users/Mercedes/AppData/Local/Packages/Microsoft.MicrosoftEdge_8wekyb3d8bbwe/TempState/Downloads/nrmd-natural-things-resource-gen%20(1).pdf" TargetMode="External"/><Relationship Id="rId5" Type="http://schemas.openxmlformats.org/officeDocument/2006/relationships/endnotes" Target="endnotes.xml"/><Relationship Id="rId15" Type="http://schemas.openxmlformats.org/officeDocument/2006/relationships/hyperlink" Target="https://dera.ioe.ac.uk/8365/7/Williams%20Mathematics_Redacted.pdf" TargetMode="External"/><Relationship Id="rId10" Type="http://schemas.openxmlformats.org/officeDocument/2006/relationships/hyperlink" Target="https://www.qca.org.uk/3.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millwoodeducation.co.uk/blog/post/07/2016/benefits-of-role-play-in-early-years" TargetMode="External"/><Relationship Id="rId14" Type="http://schemas.openxmlformats.org/officeDocument/2006/relationships/hyperlink" Target="https://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3139</Words>
  <Characters>17896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mercedesdeclaire@outlook.com</dc:creator>
  <cp:keywords/>
  <dc:description/>
  <cp:lastModifiedBy>mercedesdeclaire@outlook.com</cp:lastModifiedBy>
  <cp:revision>2</cp:revision>
  <dcterms:created xsi:type="dcterms:W3CDTF">2019-02-25T22:47:00Z</dcterms:created>
  <dcterms:modified xsi:type="dcterms:W3CDTF">2019-02-25T22:47:00Z</dcterms:modified>
</cp:coreProperties>
</file>