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37E2A78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75FFD">
              <w:rPr>
                <w:b/>
                <w:color w:val="auto"/>
                <w:sz w:val="32"/>
              </w:rPr>
              <w:t>Robbie Higgins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19AF9C42"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75FFD">
              <w:rPr>
                <w:b/>
                <w:color w:val="auto"/>
                <w:sz w:val="32"/>
              </w:rPr>
              <w:t xml:space="preserve"> 2031312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proofErr w:type="gramStart"/>
      <w:r w:rsidR="00C115DA" w:rsidRPr="00D93CA6">
        <w:rPr>
          <w:rFonts w:eastAsia="Arial"/>
          <w:b/>
          <w:color w:val="000000" w:themeColor="text1"/>
          <w:sz w:val="24"/>
          <w:szCs w:val="24"/>
        </w:rPr>
        <w:t>2</w:t>
      </w:r>
      <w:proofErr w:type="gramEnd"/>
      <w:r w:rsidR="00C115DA" w:rsidRPr="00D93CA6">
        <w:rPr>
          <w:rFonts w:eastAsia="Arial"/>
          <w:b/>
          <w:color w:val="000000" w:themeColor="text1"/>
          <w:sz w:val="24"/>
          <w:szCs w:val="24"/>
        </w:rPr>
        <w:t xml:space="preserve">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DC78ED"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adhere to guidance in the Student Handbook about unfair practice and </w:t>
      </w:r>
      <w:proofErr w:type="gramStart"/>
      <w:r w:rsidRPr="5848403C">
        <w:rPr>
          <w:rFonts w:eastAsia="Arial"/>
          <w:color w:val="000000" w:themeColor="text1"/>
          <w:sz w:val="24"/>
          <w:szCs w:val="24"/>
        </w:rPr>
        <w:t>plagiarism;</w:t>
      </w:r>
      <w:proofErr w:type="gramEnd"/>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identify individuals including witnesses, victims or offenders by </w:t>
      </w:r>
      <w:proofErr w:type="gramStart"/>
      <w:r w:rsidRPr="5848403C">
        <w:rPr>
          <w:rFonts w:eastAsia="Arial"/>
          <w:color w:val="000000" w:themeColor="text1"/>
          <w:sz w:val="24"/>
          <w:szCs w:val="24"/>
        </w:rPr>
        <w:t>name;</w:t>
      </w:r>
      <w:proofErr w:type="gramEnd"/>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5848403C">
        <w:rPr>
          <w:rFonts w:eastAsia="Arial"/>
          <w:color w:val="000000" w:themeColor="text1"/>
          <w:sz w:val="24"/>
          <w:szCs w:val="24"/>
        </w:rPr>
        <w:t>conditions;</w:t>
      </w:r>
      <w:proofErr w:type="gramEnd"/>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roofErr w:type="gramStart"/>
      <w:r w:rsidRPr="5848403C">
        <w:rPr>
          <w:rFonts w:eastAsia="Arial"/>
          <w:i/>
          <w:iCs/>
          <w:color w:val="000000" w:themeColor="text1"/>
          <w:sz w:val="24"/>
          <w:szCs w:val="24"/>
        </w:rPr>
        <w:t>);</w:t>
      </w:r>
      <w:proofErr w:type="gramEnd"/>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particular document to insert your text / answer within each section of this </w:t>
      </w:r>
      <w:proofErr w:type="gramStart"/>
      <w:r w:rsidRPr="5848403C">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w:t>
            </w:r>
            <w:proofErr w:type="gramStart"/>
            <w:r w:rsidRPr="4096612A">
              <w:rPr>
                <w:sz w:val="24"/>
                <w:szCs w:val="24"/>
              </w:rPr>
              <w:t>e.g.</w:t>
            </w:r>
            <w:proofErr w:type="gramEnd"/>
            <w:r w:rsidRPr="4096612A">
              <w:rPr>
                <w:sz w:val="24"/>
                <w:szCs w:val="24"/>
              </w:rPr>
              <w:t xml:space="preserve">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66DD41FC" w:rsidR="00AA666E" w:rsidRDefault="00025650" w:rsidP="00340E9A">
      <w:pPr>
        <w:ind w:right="237"/>
        <w:jc w:val="both"/>
        <w:rPr>
          <w:b/>
          <w:sz w:val="24"/>
          <w:szCs w:val="24"/>
        </w:rPr>
      </w:pPr>
      <w:r w:rsidRPr="00025650">
        <w:rPr>
          <w:b/>
          <w:sz w:val="24"/>
          <w:szCs w:val="24"/>
        </w:rPr>
        <w:t>ANSWER:</w:t>
      </w:r>
    </w:p>
    <w:p w14:paraId="5139568F" w14:textId="1FBA8903" w:rsidR="00095B6A" w:rsidRDefault="00095B6A" w:rsidP="00340E9A">
      <w:pPr>
        <w:ind w:right="237"/>
        <w:jc w:val="both"/>
        <w:rPr>
          <w:b/>
          <w:sz w:val="24"/>
          <w:szCs w:val="24"/>
        </w:rPr>
      </w:pPr>
    </w:p>
    <w:p w14:paraId="3D9783C6" w14:textId="77777777" w:rsidR="00095B6A" w:rsidRPr="00095B6A" w:rsidRDefault="00095B6A" w:rsidP="00095B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95B6A">
        <w:rPr>
          <w:rFonts w:ascii="Calibri" w:eastAsia="Calibri" w:hAnsi="Calibri" w:cs="Times New Roman"/>
          <w:color w:val="auto"/>
          <w:sz w:val="22"/>
          <w:szCs w:val="22"/>
          <w:lang w:eastAsia="en-US"/>
        </w:rPr>
        <w:t xml:space="preserve">In this task I will reflect on the coping strategies that I have implemented in order to manage stress whilst conducting my role as a police constable, using Gibbs reflective cycle </w:t>
      </w:r>
      <w:sdt>
        <w:sdtPr>
          <w:rPr>
            <w:rFonts w:ascii="Calibri" w:eastAsia="Calibri" w:hAnsi="Calibri" w:cs="Times New Roman"/>
            <w:color w:val="auto"/>
            <w:sz w:val="22"/>
            <w:szCs w:val="22"/>
            <w:lang w:eastAsia="en-US"/>
          </w:rPr>
          <w:id w:val="-1143889876"/>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GIBBS1988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(GIBBS, 1988)</w:t>
          </w:r>
          <w:r w:rsidRPr="00095B6A">
            <w:rPr>
              <w:rFonts w:ascii="Calibri" w:eastAsia="Calibri" w:hAnsi="Calibri" w:cs="Times New Roman"/>
              <w:color w:val="auto"/>
              <w:sz w:val="22"/>
              <w:szCs w:val="22"/>
              <w:lang w:eastAsia="en-US"/>
            </w:rPr>
            <w:fldChar w:fldCharType="end"/>
          </w:r>
        </w:sdtContent>
      </w:sdt>
      <w:r w:rsidRPr="00095B6A">
        <w:rPr>
          <w:rFonts w:ascii="Calibri" w:eastAsia="Calibri" w:hAnsi="Calibri" w:cs="Times New Roman"/>
          <w:color w:val="auto"/>
          <w:sz w:val="22"/>
          <w:szCs w:val="22"/>
          <w:lang w:eastAsia="en-US"/>
        </w:rPr>
        <w:t>. I will discuss the key differences I have identified between my time at training school versus active deployment on division; What additional stressors this brings, and what coping strategies I have discovered in order for me to best manage these stressors.</w:t>
      </w:r>
    </w:p>
    <w:p w14:paraId="78A72143" w14:textId="77777777" w:rsidR="00095B6A" w:rsidRPr="00095B6A" w:rsidRDefault="00095B6A" w:rsidP="00095B6A">
      <w:pPr>
        <w:overflowPunct/>
        <w:autoSpaceDE/>
        <w:autoSpaceDN/>
        <w:adjustRightInd/>
        <w:spacing w:after="160" w:line="259" w:lineRule="auto"/>
        <w:ind w:firstLine="720"/>
        <w:textAlignment w:val="auto"/>
        <w:rPr>
          <w:rFonts w:ascii="Calibri" w:eastAsia="Calibri" w:hAnsi="Calibri" w:cs="Times New Roman"/>
          <w:color w:val="auto"/>
          <w:sz w:val="22"/>
          <w:szCs w:val="22"/>
          <w:lang w:eastAsia="en-US"/>
        </w:rPr>
      </w:pPr>
      <w:r w:rsidRPr="00095B6A">
        <w:rPr>
          <w:rFonts w:ascii="Calibri" w:eastAsia="Calibri" w:hAnsi="Calibri" w:cs="Times New Roman"/>
          <w:color w:val="auto"/>
          <w:sz w:val="22"/>
          <w:szCs w:val="22"/>
          <w:lang w:eastAsia="en-US"/>
        </w:rPr>
        <w:tab/>
        <w:t xml:space="preserve">In a previous task I discussed the 2 main coping strategies I have in place in order to negate stress, and how this has a beneficial impact on how I manage my personal stressors. These being sports, namely team sports and video gaming. Evidence suggest that athletes who take part in team sports are less likely to report anxiety or depression compared to individual sports athletes </w:t>
      </w:r>
      <w:sdt>
        <w:sdtPr>
          <w:rPr>
            <w:rFonts w:ascii="Calibri" w:eastAsia="Calibri" w:hAnsi="Calibri" w:cs="Times New Roman"/>
            <w:color w:val="auto"/>
            <w:sz w:val="22"/>
            <w:szCs w:val="22"/>
            <w:lang w:eastAsia="en-US"/>
          </w:rPr>
          <w:id w:val="1087123912"/>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Emi19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(Emily Pulhar, 2019)</w:t>
          </w:r>
          <w:r w:rsidRPr="00095B6A">
            <w:rPr>
              <w:rFonts w:ascii="Calibri" w:eastAsia="Calibri" w:hAnsi="Calibri" w:cs="Times New Roman"/>
              <w:color w:val="auto"/>
              <w:sz w:val="22"/>
              <w:szCs w:val="22"/>
              <w:lang w:eastAsia="en-US"/>
            </w:rPr>
            <w:fldChar w:fldCharType="end"/>
          </w:r>
        </w:sdtContent>
      </w:sdt>
      <w:r w:rsidRPr="00095B6A">
        <w:rPr>
          <w:rFonts w:ascii="Calibri" w:eastAsia="Calibri" w:hAnsi="Calibri" w:cs="Times New Roman"/>
          <w:color w:val="auto"/>
          <w:sz w:val="22"/>
          <w:szCs w:val="22"/>
          <w:lang w:eastAsia="en-US"/>
        </w:rPr>
        <w:t xml:space="preserve">. Whilst this worked in previous roles and my time at training school, I have found it difficult to maintain a regular training routine due to shift patterns, coupled with parental commitments as a single father. </w:t>
      </w:r>
    </w:p>
    <w:p w14:paraId="3EB3FB7B" w14:textId="77777777" w:rsidR="00095B6A" w:rsidRPr="00095B6A" w:rsidRDefault="00095B6A" w:rsidP="00095B6A">
      <w:pPr>
        <w:overflowPunct/>
        <w:autoSpaceDE/>
        <w:autoSpaceDN/>
        <w:adjustRightInd/>
        <w:spacing w:after="160" w:line="259" w:lineRule="auto"/>
        <w:ind w:firstLine="720"/>
        <w:textAlignment w:val="auto"/>
        <w:rPr>
          <w:rFonts w:ascii="Calibri" w:eastAsia="Calibri" w:hAnsi="Calibri" w:cs="Times New Roman"/>
          <w:color w:val="auto"/>
          <w:sz w:val="22"/>
          <w:szCs w:val="22"/>
          <w:lang w:eastAsia="en-US"/>
        </w:rPr>
      </w:pPr>
      <w:r w:rsidRPr="00095B6A">
        <w:rPr>
          <w:rFonts w:ascii="Calibri" w:eastAsia="Calibri" w:hAnsi="Calibri" w:cs="Times New Roman"/>
          <w:color w:val="auto"/>
          <w:sz w:val="22"/>
          <w:szCs w:val="22"/>
          <w:lang w:eastAsia="en-US"/>
        </w:rPr>
        <w:t>The change in the shift patterns have been the key difference I have identified from the time in training school and active deployment on division. Changing from a Monday to Friday shift pattern in training school, to a 10 day forward rotating shift pattern on division. Response officers work a pattern of 6 working days followed by 4 rest days. The working shifts consist of 2 day shifts with a start time of 07:00 hours. Day 3 and 4 shifts are afternoon shifts with a finish time of 23:00 hours. The remaining 2 shifts are night shifts which comprises of a 22:00 start and a 07:00 finish. With the shift pattern playing a factor in my personal wellbeing. I find that not only has it effected my sleeping habits the pattern does not always coincide with American football training therefore eliminating one of my coping strategies for reducing stress. Sleep disorders are recognised as an issue within policing</w:t>
      </w:r>
      <w:sdt>
        <w:sdtPr>
          <w:rPr>
            <w:rFonts w:ascii="Calibri" w:eastAsia="Calibri" w:hAnsi="Calibri" w:cs="Times New Roman"/>
            <w:color w:val="auto"/>
            <w:sz w:val="22"/>
            <w:szCs w:val="22"/>
            <w:lang w:eastAsia="en-US"/>
          </w:rPr>
          <w:id w:val="-159856494"/>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Dor17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 xml:space="preserve"> (Dora Scholarios, 2017)</w:t>
          </w:r>
          <w:r w:rsidRPr="00095B6A">
            <w:rPr>
              <w:rFonts w:ascii="Calibri" w:eastAsia="Calibri" w:hAnsi="Calibri" w:cs="Times New Roman"/>
              <w:color w:val="auto"/>
              <w:sz w:val="22"/>
              <w:szCs w:val="22"/>
              <w:lang w:eastAsia="en-US"/>
            </w:rPr>
            <w:fldChar w:fldCharType="end"/>
          </w:r>
        </w:sdtContent>
      </w:sdt>
      <w:r w:rsidRPr="00095B6A">
        <w:rPr>
          <w:rFonts w:ascii="Calibri" w:eastAsia="Calibri" w:hAnsi="Calibri" w:cs="Times New Roman"/>
          <w:color w:val="auto"/>
          <w:sz w:val="22"/>
          <w:szCs w:val="22"/>
          <w:lang w:eastAsia="en-US"/>
        </w:rPr>
        <w:t xml:space="preserve">. The police national wellbeing service (Oscar Kilo) is working with Surrey University. The SAFER (sleep, alertness, and fatigue in emergency responders) programme. Aim is to reduce sleep problems and fatigue suffered by officers. </w:t>
      </w:r>
      <w:sdt>
        <w:sdtPr>
          <w:rPr>
            <w:rFonts w:ascii="Calibri" w:eastAsia="Calibri" w:hAnsi="Calibri" w:cs="Times New Roman"/>
            <w:color w:val="auto"/>
            <w:sz w:val="22"/>
            <w:szCs w:val="22"/>
            <w:lang w:eastAsia="en-US"/>
          </w:rPr>
          <w:id w:val="-1587911892"/>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Col221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(College of Policing, 2022)</w:t>
          </w:r>
          <w:r w:rsidRPr="00095B6A">
            <w:rPr>
              <w:rFonts w:ascii="Calibri" w:eastAsia="Calibri" w:hAnsi="Calibri" w:cs="Times New Roman"/>
              <w:color w:val="auto"/>
              <w:sz w:val="22"/>
              <w:szCs w:val="22"/>
              <w:lang w:eastAsia="en-US"/>
            </w:rPr>
            <w:fldChar w:fldCharType="end"/>
          </w:r>
        </w:sdtContent>
      </w:sdt>
    </w:p>
    <w:p w14:paraId="19C36624" w14:textId="77777777" w:rsidR="00095B6A" w:rsidRPr="00095B6A" w:rsidRDefault="00095B6A" w:rsidP="00095B6A">
      <w:pPr>
        <w:overflowPunct/>
        <w:autoSpaceDE/>
        <w:autoSpaceDN/>
        <w:adjustRightInd/>
        <w:spacing w:after="160" w:line="259" w:lineRule="auto"/>
        <w:ind w:firstLine="720"/>
        <w:textAlignment w:val="auto"/>
        <w:rPr>
          <w:rFonts w:ascii="Calibri" w:eastAsia="Calibri" w:hAnsi="Calibri" w:cs="Times New Roman"/>
          <w:color w:val="auto"/>
          <w:sz w:val="22"/>
          <w:szCs w:val="22"/>
          <w:lang w:eastAsia="en-US"/>
        </w:rPr>
      </w:pPr>
      <w:r w:rsidRPr="00095B6A">
        <w:rPr>
          <w:rFonts w:ascii="Calibri" w:eastAsia="Calibri" w:hAnsi="Calibri" w:cs="Times New Roman"/>
          <w:color w:val="auto"/>
          <w:sz w:val="22"/>
          <w:szCs w:val="22"/>
          <w:lang w:eastAsia="en-US"/>
        </w:rPr>
        <w:t xml:space="preserve"> According to a study </w:t>
      </w:r>
      <w:sdt>
        <w:sdtPr>
          <w:rPr>
            <w:rFonts w:ascii="Calibri" w:eastAsia="Calibri" w:hAnsi="Calibri" w:cs="Times New Roman"/>
            <w:color w:val="auto"/>
            <w:sz w:val="22"/>
            <w:szCs w:val="22"/>
            <w:lang w:eastAsia="en-US"/>
          </w:rPr>
          <w:id w:val="1645778439"/>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Dor17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(Dora Scholarios, 2017)</w:t>
          </w:r>
          <w:r w:rsidRPr="00095B6A">
            <w:rPr>
              <w:rFonts w:ascii="Calibri" w:eastAsia="Calibri" w:hAnsi="Calibri" w:cs="Times New Roman"/>
              <w:color w:val="auto"/>
              <w:sz w:val="22"/>
              <w:szCs w:val="22"/>
              <w:lang w:eastAsia="en-US"/>
            </w:rPr>
            <w:fldChar w:fldCharType="end"/>
          </w:r>
        </w:sdtContent>
      </w:sdt>
      <w:r w:rsidRPr="00095B6A">
        <w:rPr>
          <w:rFonts w:ascii="Calibri" w:eastAsia="Calibri" w:hAnsi="Calibri" w:cs="Times New Roman"/>
          <w:color w:val="auto"/>
          <w:sz w:val="22"/>
          <w:szCs w:val="22"/>
          <w:lang w:eastAsia="en-US"/>
        </w:rPr>
        <w:t xml:space="preserve"> 1207 police officers took part in the survey, these officers were accustomed to working unsociable hours. The study showed direct effects on the officer’s digestive health, along with indirect effects through wellbeing and sleep. This is further supported by </w:t>
      </w:r>
      <w:r w:rsidRPr="00095B6A">
        <w:rPr>
          <w:rFonts w:ascii="Calibri" w:eastAsia="Calibri" w:hAnsi="Calibri" w:cs="Times New Roman"/>
          <w:noProof/>
          <w:color w:val="auto"/>
          <w:sz w:val="22"/>
          <w:szCs w:val="22"/>
          <w:lang w:eastAsia="en-US"/>
        </w:rPr>
        <w:t>Yvonne Taylor (2019)</w:t>
      </w:r>
      <w:r w:rsidRPr="00095B6A">
        <w:rPr>
          <w:rFonts w:ascii="Calibri" w:eastAsia="Calibri" w:hAnsi="Calibri" w:cs="Times New Roman"/>
          <w:color w:val="auto"/>
          <w:sz w:val="22"/>
          <w:szCs w:val="22"/>
          <w:lang w:eastAsia="en-US"/>
        </w:rPr>
        <w:t xml:space="preserve"> who studied the effects of fatigue on cognitive performance on police officers and staff during a forward rotating shift pattern. By studying 23 police employees </w:t>
      </w:r>
      <w:r w:rsidRPr="00095B6A">
        <w:rPr>
          <w:rFonts w:ascii="Calibri" w:eastAsia="Calibri" w:hAnsi="Calibri" w:cs="Times New Roman"/>
          <w:color w:val="auto"/>
          <w:sz w:val="22"/>
          <w:szCs w:val="22"/>
          <w:lang w:eastAsia="en-US"/>
        </w:rPr>
        <w:lastRenderedPageBreak/>
        <w:t xml:space="preserve">from North Yorkshire Police, </w:t>
      </w:r>
      <w:sdt>
        <w:sdtPr>
          <w:rPr>
            <w:rFonts w:ascii="Calibri" w:eastAsia="Calibri" w:hAnsi="Calibri" w:cs="Times New Roman"/>
            <w:color w:val="auto"/>
            <w:sz w:val="22"/>
            <w:szCs w:val="22"/>
            <w:lang w:eastAsia="en-US"/>
          </w:rPr>
          <w:id w:val="199745374"/>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Yvo19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(Yvonne Taylor, 2019)</w:t>
          </w:r>
          <w:r w:rsidRPr="00095B6A">
            <w:rPr>
              <w:rFonts w:ascii="Calibri" w:eastAsia="Calibri" w:hAnsi="Calibri" w:cs="Times New Roman"/>
              <w:color w:val="auto"/>
              <w:sz w:val="22"/>
              <w:szCs w:val="22"/>
              <w:lang w:eastAsia="en-US"/>
            </w:rPr>
            <w:fldChar w:fldCharType="end"/>
          </w:r>
        </w:sdtContent>
      </w:sdt>
      <w:r w:rsidRPr="00095B6A">
        <w:rPr>
          <w:rFonts w:ascii="Calibri" w:eastAsia="Calibri" w:hAnsi="Calibri" w:cs="Times New Roman"/>
          <w:color w:val="auto"/>
          <w:sz w:val="22"/>
          <w:szCs w:val="22"/>
          <w:lang w:eastAsia="en-US"/>
        </w:rPr>
        <w:t xml:space="preserve"> identified that sleep duration was significantly reduced following the night shifts. There can be numerous factors that contribute to sleep disruptions; the collective term for sleep problems that impact the continuity of sleep. These range from sleep disorders and medication to lifestyle and environmental factors. Sleep disruption and have both long term and short term effects. The short term effects being increased stress, somatic pain, reduced quality of life, emotional distress, and mood disorders, and cognitive, memory, and performance deficits. With the long term effects on otherwise healthy individuals can include, Hypertension, high cholesterol, cardiovascular issues.  </w:t>
      </w:r>
      <w:sdt>
        <w:sdtPr>
          <w:rPr>
            <w:rFonts w:ascii="Calibri" w:eastAsia="Calibri" w:hAnsi="Calibri" w:cs="Times New Roman"/>
            <w:color w:val="auto"/>
            <w:sz w:val="22"/>
            <w:szCs w:val="22"/>
            <w:lang w:eastAsia="en-US"/>
          </w:rPr>
          <w:id w:val="1316379677"/>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Gor17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(Goran Medic, 2017)</w:t>
          </w:r>
          <w:r w:rsidRPr="00095B6A">
            <w:rPr>
              <w:rFonts w:ascii="Calibri" w:eastAsia="Calibri" w:hAnsi="Calibri" w:cs="Times New Roman"/>
              <w:color w:val="auto"/>
              <w:sz w:val="22"/>
              <w:szCs w:val="22"/>
              <w:lang w:eastAsia="en-US"/>
            </w:rPr>
            <w:fldChar w:fldCharType="end"/>
          </w:r>
        </w:sdtContent>
      </w:sdt>
    </w:p>
    <w:p w14:paraId="78323F5A" w14:textId="77777777" w:rsidR="00095B6A" w:rsidRPr="00095B6A" w:rsidRDefault="00095B6A" w:rsidP="00095B6A">
      <w:pPr>
        <w:overflowPunct/>
        <w:autoSpaceDE/>
        <w:autoSpaceDN/>
        <w:adjustRightInd/>
        <w:spacing w:after="160" w:line="259" w:lineRule="auto"/>
        <w:ind w:firstLine="720"/>
        <w:textAlignment w:val="auto"/>
        <w:rPr>
          <w:rFonts w:ascii="Calibri" w:eastAsia="Calibri" w:hAnsi="Calibri" w:cs="Times New Roman"/>
          <w:color w:val="auto"/>
          <w:sz w:val="22"/>
          <w:szCs w:val="22"/>
          <w:lang w:eastAsia="en-US"/>
        </w:rPr>
      </w:pPr>
      <w:r w:rsidRPr="00095B6A">
        <w:rPr>
          <w:rFonts w:ascii="Calibri" w:eastAsia="Calibri" w:hAnsi="Calibri" w:cs="Times New Roman"/>
          <w:color w:val="auto"/>
          <w:sz w:val="22"/>
          <w:szCs w:val="22"/>
          <w:lang w:eastAsia="en-US"/>
        </w:rPr>
        <w:t xml:space="preserve">Similar to identifying coping strategies for dealing with stressors, I have researched strategies to minimise sleep disruption. The main one being binaural beats. Binaural beats are a perception of sound created by your brain. By listening to two tones at different frequencies your brain creates a third tone that is called a binaural beat </w:t>
      </w:r>
      <w:sdt>
        <w:sdtPr>
          <w:rPr>
            <w:rFonts w:ascii="Calibri" w:eastAsia="Calibri" w:hAnsi="Calibri" w:cs="Times New Roman"/>
            <w:color w:val="auto"/>
            <w:sz w:val="22"/>
            <w:szCs w:val="22"/>
            <w:lang w:eastAsia="en-US"/>
          </w:rPr>
          <w:id w:val="-873301138"/>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Tom22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(Tom Ryan, 2022)</w:t>
          </w:r>
          <w:r w:rsidRPr="00095B6A">
            <w:rPr>
              <w:rFonts w:ascii="Calibri" w:eastAsia="Calibri" w:hAnsi="Calibri" w:cs="Times New Roman"/>
              <w:color w:val="auto"/>
              <w:sz w:val="22"/>
              <w:szCs w:val="22"/>
              <w:lang w:eastAsia="en-US"/>
            </w:rPr>
            <w:fldChar w:fldCharType="end"/>
          </w:r>
        </w:sdtContent>
      </w:sdt>
      <w:r w:rsidRPr="00095B6A">
        <w:rPr>
          <w:rFonts w:ascii="Calibri" w:eastAsia="Calibri" w:hAnsi="Calibri" w:cs="Times New Roman"/>
          <w:color w:val="auto"/>
          <w:sz w:val="22"/>
          <w:szCs w:val="22"/>
          <w:lang w:eastAsia="en-US"/>
        </w:rPr>
        <w:t xml:space="preserve">. There are five main brain waves </w:t>
      </w:r>
      <w:sdt>
        <w:sdtPr>
          <w:rPr>
            <w:rFonts w:ascii="Calibri" w:eastAsia="Calibri" w:hAnsi="Calibri" w:cs="Times New Roman"/>
            <w:color w:val="auto"/>
            <w:sz w:val="22"/>
            <w:szCs w:val="22"/>
            <w:lang w:eastAsia="en-US"/>
          </w:rPr>
          <w:id w:val="1858693336"/>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RPa05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(Padmanabhan, 2005)</w:t>
          </w:r>
          <w:r w:rsidRPr="00095B6A">
            <w:rPr>
              <w:rFonts w:ascii="Calibri" w:eastAsia="Calibri" w:hAnsi="Calibri" w:cs="Times New Roman"/>
              <w:color w:val="auto"/>
              <w:sz w:val="22"/>
              <w:szCs w:val="22"/>
              <w:lang w:eastAsia="en-US"/>
            </w:rPr>
            <w:fldChar w:fldCharType="end"/>
          </w:r>
        </w:sdtContent>
      </w:sdt>
      <w:r w:rsidRPr="00095B6A">
        <w:rPr>
          <w:rFonts w:ascii="Calibri" w:eastAsia="Calibri" w:hAnsi="Calibri" w:cs="Times New Roman"/>
          <w:color w:val="auto"/>
          <w:sz w:val="22"/>
          <w:szCs w:val="22"/>
          <w:lang w:eastAsia="en-US"/>
        </w:rPr>
        <w:t xml:space="preserve">, such as the delta: (0.1 to 4 Hz) which promotes dreamless deep sleep. A pilot study found 15 elite soccer players that were subjected to binaural beats stimulation, for 8 weeks during sleep at 2 – 8 Hz, had an improved perceived sleep quality than a further 15 sports students executing the same protocols, sleeping on the same pillow but without binaural beats stimulation </w:t>
      </w:r>
      <w:sdt>
        <w:sdtPr>
          <w:rPr>
            <w:rFonts w:ascii="Calibri" w:eastAsia="Calibri" w:hAnsi="Calibri" w:cs="Times New Roman"/>
            <w:color w:val="auto"/>
            <w:sz w:val="22"/>
            <w:szCs w:val="22"/>
            <w:lang w:eastAsia="en-US"/>
          </w:rPr>
          <w:id w:val="219029216"/>
          <w:citation/>
        </w:sdtPr>
        <w:sdtContent>
          <w:r w:rsidRPr="00095B6A">
            <w:rPr>
              <w:rFonts w:ascii="Calibri" w:eastAsia="Calibri" w:hAnsi="Calibri" w:cs="Times New Roman"/>
              <w:color w:val="auto"/>
              <w:sz w:val="22"/>
              <w:szCs w:val="22"/>
              <w:lang w:eastAsia="en-US"/>
            </w:rPr>
            <w:fldChar w:fldCharType="begin"/>
          </w:r>
          <w:r w:rsidRPr="00095B6A">
            <w:rPr>
              <w:rFonts w:ascii="Calibri" w:eastAsia="Calibri" w:hAnsi="Calibri" w:cs="Times New Roman"/>
              <w:color w:val="auto"/>
              <w:sz w:val="22"/>
              <w:szCs w:val="22"/>
              <w:lang w:eastAsia="en-US"/>
            </w:rPr>
            <w:instrText xml:space="preserve"> CITATION Ver18 \l 2057 </w:instrText>
          </w:r>
          <w:r w:rsidRPr="00095B6A">
            <w:rPr>
              <w:rFonts w:ascii="Calibri" w:eastAsia="Calibri" w:hAnsi="Calibri" w:cs="Times New Roman"/>
              <w:color w:val="auto"/>
              <w:sz w:val="22"/>
              <w:szCs w:val="22"/>
              <w:lang w:eastAsia="en-US"/>
            </w:rPr>
            <w:fldChar w:fldCharType="separate"/>
          </w:r>
          <w:r w:rsidRPr="00095B6A">
            <w:rPr>
              <w:rFonts w:ascii="Calibri" w:eastAsia="Calibri" w:hAnsi="Calibri" w:cs="Times New Roman"/>
              <w:noProof/>
              <w:color w:val="auto"/>
              <w:sz w:val="22"/>
              <w:szCs w:val="22"/>
              <w:lang w:eastAsia="en-US"/>
            </w:rPr>
            <w:t>(Vera Abeln, 2018)</w:t>
          </w:r>
          <w:r w:rsidRPr="00095B6A">
            <w:rPr>
              <w:rFonts w:ascii="Calibri" w:eastAsia="Calibri" w:hAnsi="Calibri" w:cs="Times New Roman"/>
              <w:color w:val="auto"/>
              <w:sz w:val="22"/>
              <w:szCs w:val="22"/>
              <w:lang w:eastAsia="en-US"/>
            </w:rPr>
            <w:fldChar w:fldCharType="end"/>
          </w:r>
        </w:sdtContent>
      </w:sdt>
      <w:r w:rsidRPr="00095B6A">
        <w:rPr>
          <w:rFonts w:ascii="Calibri" w:eastAsia="Calibri" w:hAnsi="Calibri" w:cs="Times New Roman"/>
          <w:color w:val="auto"/>
          <w:sz w:val="22"/>
          <w:szCs w:val="22"/>
          <w:lang w:eastAsia="en-US"/>
        </w:rPr>
        <w:t xml:space="preserve">. However, binaural beats remain a source of speculation within the scientific community. </w:t>
      </w:r>
      <w:r w:rsidRPr="00095B6A">
        <w:rPr>
          <w:rFonts w:ascii="Calibri" w:eastAsia="Calibri" w:hAnsi="Calibri" w:cs="Times New Roman"/>
          <w:noProof/>
          <w:color w:val="auto"/>
          <w:sz w:val="22"/>
          <w:szCs w:val="22"/>
          <w:lang w:eastAsia="en-US"/>
        </w:rPr>
        <w:t>Perez (2020)</w:t>
      </w:r>
      <w:r w:rsidRPr="00095B6A">
        <w:rPr>
          <w:rFonts w:ascii="Calibri" w:eastAsia="Calibri" w:hAnsi="Calibri" w:cs="Times New Roman"/>
          <w:color w:val="auto"/>
          <w:sz w:val="22"/>
          <w:szCs w:val="22"/>
          <w:lang w:eastAsia="en-US"/>
        </w:rPr>
        <w:t xml:space="preserve"> found that binaural beats provoke the same cross frequency connectivity patterns when compared with the effects of a controlled beat. Therefore, further studies need to be conducted within this field, in order to ascertain whether binaural beats do have an impact on cognitive performance or other mood measurements, when compared with other types of beats.</w:t>
      </w:r>
    </w:p>
    <w:p w14:paraId="3AB55C74" w14:textId="77777777" w:rsidR="00095B6A" w:rsidRPr="00095B6A" w:rsidRDefault="00095B6A" w:rsidP="00095B6A">
      <w:pPr>
        <w:overflowPunct/>
        <w:autoSpaceDE/>
        <w:autoSpaceDN/>
        <w:adjustRightInd/>
        <w:spacing w:after="160" w:line="259" w:lineRule="auto"/>
        <w:ind w:firstLine="720"/>
        <w:textAlignment w:val="auto"/>
        <w:rPr>
          <w:rFonts w:ascii="Calibri" w:eastAsia="Calibri" w:hAnsi="Calibri" w:cs="Times New Roman"/>
          <w:color w:val="auto"/>
          <w:sz w:val="22"/>
          <w:szCs w:val="22"/>
          <w:lang w:eastAsia="en-US"/>
        </w:rPr>
      </w:pPr>
      <w:r w:rsidRPr="00095B6A">
        <w:rPr>
          <w:rFonts w:ascii="Calibri" w:eastAsia="Calibri" w:hAnsi="Calibri" w:cs="Times New Roman"/>
          <w:color w:val="auto"/>
          <w:sz w:val="22"/>
          <w:szCs w:val="22"/>
          <w:lang w:eastAsia="en-US"/>
        </w:rPr>
        <w:t>To conclude, adjustment is required on my behalf in order to ensure that my sleeping pattern. I need to remain aware of the potential implications sleep disruptions can have on my short term and long term health and wellbeing. Finally know what help is available should I require it.</w:t>
      </w:r>
    </w:p>
    <w:p w14:paraId="5227027E" w14:textId="6616C59B" w:rsidR="00095B6A" w:rsidRPr="00025650" w:rsidRDefault="008F600D" w:rsidP="00340E9A">
      <w:pPr>
        <w:ind w:right="237"/>
        <w:jc w:val="both"/>
        <w:rPr>
          <w:b/>
          <w:sz w:val="24"/>
          <w:szCs w:val="24"/>
        </w:rPr>
      </w:pPr>
      <w:r>
        <w:rPr>
          <w:b/>
          <w:sz w:val="24"/>
          <w:szCs w:val="24"/>
        </w:rPr>
        <w:t>805</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 xml:space="preserve">Your reflection must illustrate your understanding and application of core principles of ethics, equality, </w:t>
            </w:r>
            <w:proofErr w:type="gramStart"/>
            <w:r w:rsidRPr="5848403C">
              <w:rPr>
                <w:sz w:val="24"/>
                <w:szCs w:val="24"/>
              </w:rPr>
              <w:t>diversity</w:t>
            </w:r>
            <w:proofErr w:type="gramEnd"/>
            <w:r w:rsidRPr="5848403C">
              <w:rPr>
                <w:sz w:val="24"/>
                <w:szCs w:val="24"/>
              </w:rPr>
              <w:t xml:space="preserve">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8F61933" w14:textId="77777777" w:rsidR="00FA79A4" w:rsidRPr="00FA79A4" w:rsidRDefault="00FA79A4" w:rsidP="00FA79A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A79A4">
        <w:rPr>
          <w:rFonts w:ascii="Calibri" w:eastAsia="Calibri" w:hAnsi="Calibri" w:cs="Times New Roman"/>
          <w:color w:val="auto"/>
          <w:sz w:val="22"/>
          <w:szCs w:val="22"/>
          <w:lang w:eastAsia="en-US"/>
        </w:rPr>
        <w:t xml:space="preserve">In this task I will discuss an incident in which I have had to support a vulnerable juvenile service user who was a high risk missing person. I will detail the communication skills used in order for me to establish what had taken place on the night in question, along with what measures and actions were conducted in order for me to best support the juvenile. I will utilise </w:t>
      </w:r>
      <w:sdt>
        <w:sdtPr>
          <w:rPr>
            <w:rFonts w:ascii="Calibri" w:eastAsia="Calibri" w:hAnsi="Calibri" w:cs="Times New Roman"/>
            <w:color w:val="auto"/>
            <w:sz w:val="22"/>
            <w:szCs w:val="22"/>
            <w:lang w:eastAsia="en-US"/>
          </w:rPr>
          <w:id w:val="812221832"/>
          <w:citation/>
        </w:sdtPr>
        <w:sdtContent>
          <w:r w:rsidRPr="00FA79A4">
            <w:rPr>
              <w:rFonts w:ascii="Calibri" w:eastAsia="Calibri" w:hAnsi="Calibri" w:cs="Times New Roman"/>
              <w:color w:val="auto"/>
              <w:sz w:val="22"/>
              <w:szCs w:val="22"/>
              <w:lang w:eastAsia="en-US"/>
            </w:rPr>
            <w:fldChar w:fldCharType="begin"/>
          </w:r>
          <w:r w:rsidRPr="00FA79A4">
            <w:rPr>
              <w:rFonts w:ascii="Calibri" w:eastAsia="Calibri" w:hAnsi="Calibri" w:cs="Times New Roman"/>
              <w:color w:val="auto"/>
              <w:sz w:val="22"/>
              <w:szCs w:val="22"/>
              <w:lang w:eastAsia="en-US"/>
            </w:rPr>
            <w:instrText xml:space="preserve"> CITATION GIBBS1988 \l 2057 </w:instrText>
          </w:r>
          <w:r w:rsidRPr="00FA79A4">
            <w:rPr>
              <w:rFonts w:ascii="Calibri" w:eastAsia="Calibri" w:hAnsi="Calibri" w:cs="Times New Roman"/>
              <w:color w:val="auto"/>
              <w:sz w:val="22"/>
              <w:szCs w:val="22"/>
              <w:lang w:eastAsia="en-US"/>
            </w:rPr>
            <w:fldChar w:fldCharType="separate"/>
          </w:r>
          <w:r w:rsidRPr="00FA79A4">
            <w:rPr>
              <w:rFonts w:ascii="Calibri" w:eastAsia="Calibri" w:hAnsi="Calibri" w:cs="Times New Roman"/>
              <w:noProof/>
              <w:color w:val="auto"/>
              <w:sz w:val="22"/>
              <w:szCs w:val="22"/>
              <w:lang w:eastAsia="en-US"/>
            </w:rPr>
            <w:t>(GIBBS, 1988)</w:t>
          </w:r>
          <w:r w:rsidRPr="00FA79A4">
            <w:rPr>
              <w:rFonts w:ascii="Calibri" w:eastAsia="Calibri" w:hAnsi="Calibri" w:cs="Times New Roman"/>
              <w:color w:val="auto"/>
              <w:sz w:val="22"/>
              <w:szCs w:val="22"/>
              <w:lang w:eastAsia="en-US"/>
            </w:rPr>
            <w:fldChar w:fldCharType="end"/>
          </w:r>
        </w:sdtContent>
      </w:sdt>
      <w:r w:rsidRPr="00FA79A4">
        <w:rPr>
          <w:rFonts w:ascii="Calibri" w:eastAsia="Calibri" w:hAnsi="Calibri" w:cs="Times New Roman"/>
          <w:color w:val="auto"/>
          <w:sz w:val="22"/>
          <w:szCs w:val="22"/>
          <w:lang w:eastAsia="en-US"/>
        </w:rPr>
        <w:t xml:space="preserve"> reflective cycle, in order to reflect on what happened. The incident I will discuss had no language, cultural, ethnic issues to take into consideration.</w:t>
      </w:r>
    </w:p>
    <w:p w14:paraId="6431711F" w14:textId="77777777" w:rsidR="00FA79A4" w:rsidRPr="00FA79A4" w:rsidRDefault="00FA79A4" w:rsidP="00FA79A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FA79A4">
        <w:rPr>
          <w:rFonts w:ascii="Calibri" w:eastAsia="Calibri" w:hAnsi="Calibri" w:cs="Times New Roman"/>
          <w:color w:val="auto"/>
          <w:sz w:val="22"/>
          <w:szCs w:val="22"/>
          <w:lang w:eastAsia="en-US"/>
        </w:rPr>
        <w:tab/>
        <w:t xml:space="preserve">Whilst on duty I was deployed to an emergency call that involved a 15 year old juvenile who had not returned to their care home, at their designated curfew time. The juvenile had been in the care of social services for a number of years. With an extensive history of mental health issues, along with markers for weapons and suicidal. Due the vulnerability of the individual I have utilised the THRIVE model. The Thrive model is a concept that has been adopted by the college of policing for dealing with vulnerable individuals. Whereby officers access the threat, harm, risk, investigation, </w:t>
      </w:r>
      <w:r w:rsidRPr="00FA79A4">
        <w:rPr>
          <w:rFonts w:ascii="Calibri" w:eastAsia="Calibri" w:hAnsi="Calibri" w:cs="Times New Roman"/>
          <w:color w:val="auto"/>
          <w:sz w:val="22"/>
          <w:szCs w:val="22"/>
          <w:lang w:eastAsia="en-US"/>
        </w:rPr>
        <w:lastRenderedPageBreak/>
        <w:t xml:space="preserve">vulnerabilities, and engagement </w:t>
      </w:r>
      <w:sdt>
        <w:sdtPr>
          <w:rPr>
            <w:rFonts w:ascii="Calibri" w:eastAsia="Calibri" w:hAnsi="Calibri" w:cs="Times New Roman"/>
            <w:color w:val="auto"/>
            <w:sz w:val="22"/>
            <w:szCs w:val="22"/>
            <w:lang w:eastAsia="en-US"/>
          </w:rPr>
          <w:id w:val="-613366250"/>
          <w:citation/>
        </w:sdtPr>
        <w:sdtContent>
          <w:r w:rsidRPr="00FA79A4">
            <w:rPr>
              <w:rFonts w:ascii="Calibri" w:eastAsia="Calibri" w:hAnsi="Calibri" w:cs="Times New Roman"/>
              <w:color w:val="auto"/>
              <w:sz w:val="22"/>
              <w:szCs w:val="22"/>
              <w:lang w:eastAsia="en-US"/>
            </w:rPr>
            <w:fldChar w:fldCharType="begin"/>
          </w:r>
          <w:r w:rsidRPr="00FA79A4">
            <w:rPr>
              <w:rFonts w:ascii="Calibri" w:eastAsia="Calibri" w:hAnsi="Calibri" w:cs="Times New Roman"/>
              <w:color w:val="auto"/>
              <w:sz w:val="22"/>
              <w:szCs w:val="22"/>
              <w:lang w:eastAsia="en-US"/>
            </w:rPr>
            <w:instrText xml:space="preserve"> CITATION Col201 \l 2057 </w:instrText>
          </w:r>
          <w:r w:rsidRPr="00FA79A4">
            <w:rPr>
              <w:rFonts w:ascii="Calibri" w:eastAsia="Calibri" w:hAnsi="Calibri" w:cs="Times New Roman"/>
              <w:color w:val="auto"/>
              <w:sz w:val="22"/>
              <w:szCs w:val="22"/>
              <w:lang w:eastAsia="en-US"/>
            </w:rPr>
            <w:fldChar w:fldCharType="separate"/>
          </w:r>
          <w:r w:rsidRPr="00FA79A4">
            <w:rPr>
              <w:rFonts w:ascii="Calibri" w:eastAsia="Calibri" w:hAnsi="Calibri" w:cs="Times New Roman"/>
              <w:noProof/>
              <w:color w:val="auto"/>
              <w:sz w:val="22"/>
              <w:szCs w:val="22"/>
              <w:lang w:eastAsia="en-US"/>
            </w:rPr>
            <w:t>(College Of Policing, 2020)</w:t>
          </w:r>
          <w:r w:rsidRPr="00FA79A4">
            <w:rPr>
              <w:rFonts w:ascii="Calibri" w:eastAsia="Calibri" w:hAnsi="Calibri" w:cs="Times New Roman"/>
              <w:color w:val="auto"/>
              <w:sz w:val="22"/>
              <w:szCs w:val="22"/>
              <w:lang w:eastAsia="en-US"/>
            </w:rPr>
            <w:fldChar w:fldCharType="end"/>
          </w:r>
        </w:sdtContent>
      </w:sdt>
      <w:r w:rsidRPr="00FA79A4">
        <w:rPr>
          <w:rFonts w:ascii="Calibri" w:eastAsia="Calibri" w:hAnsi="Calibri" w:cs="Times New Roman"/>
          <w:color w:val="auto"/>
          <w:sz w:val="22"/>
          <w:szCs w:val="22"/>
          <w:lang w:eastAsia="en-US"/>
        </w:rPr>
        <w:t xml:space="preserve">. It’s important to recognise that an individual will be classed as vulnerable if based on their situation or circumstances, they are unable to take care of or protect themselves or others from harm or exploitation </w:t>
      </w:r>
      <w:sdt>
        <w:sdtPr>
          <w:rPr>
            <w:rFonts w:ascii="Calibri" w:eastAsia="Calibri" w:hAnsi="Calibri" w:cs="Times New Roman"/>
            <w:color w:val="auto"/>
            <w:sz w:val="22"/>
            <w:szCs w:val="22"/>
            <w:lang w:eastAsia="en-US"/>
          </w:rPr>
          <w:id w:val="-389496900"/>
          <w:citation/>
        </w:sdtPr>
        <w:sdtContent>
          <w:r w:rsidRPr="00FA79A4">
            <w:rPr>
              <w:rFonts w:ascii="Calibri" w:eastAsia="Calibri" w:hAnsi="Calibri" w:cs="Times New Roman"/>
              <w:color w:val="auto"/>
              <w:sz w:val="22"/>
              <w:szCs w:val="22"/>
              <w:lang w:eastAsia="en-US"/>
            </w:rPr>
            <w:fldChar w:fldCharType="begin"/>
          </w:r>
          <w:r w:rsidRPr="00FA79A4">
            <w:rPr>
              <w:rFonts w:ascii="Calibri" w:eastAsia="Calibri" w:hAnsi="Calibri" w:cs="Times New Roman"/>
              <w:color w:val="auto"/>
              <w:sz w:val="22"/>
              <w:szCs w:val="22"/>
              <w:lang w:eastAsia="en-US"/>
            </w:rPr>
            <w:instrText xml:space="preserve"> CITATION Col201 \l 2057 </w:instrText>
          </w:r>
          <w:r w:rsidRPr="00FA79A4">
            <w:rPr>
              <w:rFonts w:ascii="Calibri" w:eastAsia="Calibri" w:hAnsi="Calibri" w:cs="Times New Roman"/>
              <w:color w:val="auto"/>
              <w:sz w:val="22"/>
              <w:szCs w:val="22"/>
              <w:lang w:eastAsia="en-US"/>
            </w:rPr>
            <w:fldChar w:fldCharType="separate"/>
          </w:r>
          <w:r w:rsidRPr="00FA79A4">
            <w:rPr>
              <w:rFonts w:ascii="Calibri" w:eastAsia="Calibri" w:hAnsi="Calibri" w:cs="Times New Roman"/>
              <w:noProof/>
              <w:color w:val="auto"/>
              <w:sz w:val="22"/>
              <w:szCs w:val="22"/>
              <w:lang w:eastAsia="en-US"/>
            </w:rPr>
            <w:t>(College Of Policing, 2020)</w:t>
          </w:r>
          <w:r w:rsidRPr="00FA79A4">
            <w:rPr>
              <w:rFonts w:ascii="Calibri" w:eastAsia="Calibri" w:hAnsi="Calibri" w:cs="Times New Roman"/>
              <w:color w:val="auto"/>
              <w:sz w:val="22"/>
              <w:szCs w:val="22"/>
              <w:lang w:eastAsia="en-US"/>
            </w:rPr>
            <w:fldChar w:fldCharType="end"/>
          </w:r>
        </w:sdtContent>
      </w:sdt>
      <w:r w:rsidRPr="00FA79A4">
        <w:rPr>
          <w:rFonts w:ascii="Calibri" w:eastAsia="Calibri" w:hAnsi="Calibri" w:cs="Times New Roman"/>
          <w:color w:val="auto"/>
          <w:sz w:val="22"/>
          <w:szCs w:val="22"/>
          <w:lang w:eastAsia="en-US"/>
        </w:rPr>
        <w:t xml:space="preserve">. </w:t>
      </w:r>
    </w:p>
    <w:p w14:paraId="57CDA9EC" w14:textId="77777777" w:rsidR="00FA79A4" w:rsidRPr="00FA79A4" w:rsidRDefault="00FA79A4" w:rsidP="00FA79A4">
      <w:pPr>
        <w:overflowPunct/>
        <w:autoSpaceDE/>
        <w:autoSpaceDN/>
        <w:adjustRightInd/>
        <w:spacing w:after="160" w:line="259" w:lineRule="auto"/>
        <w:ind w:firstLine="720"/>
        <w:textAlignment w:val="auto"/>
        <w:rPr>
          <w:rFonts w:ascii="Calibri" w:eastAsia="Calibri" w:hAnsi="Calibri" w:cs="Times New Roman"/>
          <w:color w:val="auto"/>
          <w:sz w:val="22"/>
          <w:szCs w:val="22"/>
          <w:lang w:eastAsia="en-US"/>
        </w:rPr>
      </w:pPr>
      <w:r w:rsidRPr="00FA79A4">
        <w:rPr>
          <w:rFonts w:ascii="Calibri" w:eastAsia="Calibri" w:hAnsi="Calibri" w:cs="Times New Roman"/>
          <w:color w:val="auto"/>
          <w:sz w:val="22"/>
          <w:szCs w:val="22"/>
          <w:lang w:eastAsia="en-US"/>
        </w:rPr>
        <w:t xml:space="preserve">I have made my way to the care home to speak to social services staff and to obtain information that would best assist me with my search for the juvenile, upon my arrival I have been made aware that the juvenile is added a post to her social media simply saying “goodbye” in white writing on a black background. A 2004 study examining the mental health of ‘looked after children’ highlighted that the majority of children in local authority care were suffering with chronic and crippling mental health issues, however whilst there was no issues with early recognition more work needs to be done in regards to finding effective interventions </w:t>
      </w:r>
      <w:sdt>
        <w:sdtPr>
          <w:rPr>
            <w:rFonts w:ascii="Calibri" w:eastAsia="Calibri" w:hAnsi="Calibri" w:cs="Times New Roman"/>
            <w:color w:val="auto"/>
            <w:sz w:val="22"/>
            <w:szCs w:val="22"/>
            <w:lang w:eastAsia="en-US"/>
          </w:rPr>
          <w:id w:val="-983300329"/>
          <w:citation/>
        </w:sdtPr>
        <w:sdtContent>
          <w:r w:rsidRPr="00FA79A4">
            <w:rPr>
              <w:rFonts w:ascii="Calibri" w:eastAsia="Calibri" w:hAnsi="Calibri" w:cs="Times New Roman"/>
              <w:color w:val="auto"/>
              <w:sz w:val="22"/>
              <w:szCs w:val="22"/>
              <w:lang w:eastAsia="en-US"/>
            </w:rPr>
            <w:fldChar w:fldCharType="begin"/>
          </w:r>
          <w:r w:rsidRPr="00FA79A4">
            <w:rPr>
              <w:rFonts w:ascii="Calibri" w:eastAsia="Calibri" w:hAnsi="Calibri" w:cs="Times New Roman"/>
              <w:color w:val="auto"/>
              <w:sz w:val="22"/>
              <w:szCs w:val="22"/>
              <w:lang w:eastAsia="en-US"/>
            </w:rPr>
            <w:instrText xml:space="preserve"> CITATION Lom04 \l 2057 </w:instrText>
          </w:r>
          <w:r w:rsidRPr="00FA79A4">
            <w:rPr>
              <w:rFonts w:ascii="Calibri" w:eastAsia="Calibri" w:hAnsi="Calibri" w:cs="Times New Roman"/>
              <w:color w:val="auto"/>
              <w:sz w:val="22"/>
              <w:szCs w:val="22"/>
              <w:lang w:eastAsia="en-US"/>
            </w:rPr>
            <w:fldChar w:fldCharType="separate"/>
          </w:r>
          <w:r w:rsidRPr="00FA79A4">
            <w:rPr>
              <w:rFonts w:ascii="Calibri" w:eastAsia="Calibri" w:hAnsi="Calibri" w:cs="Times New Roman"/>
              <w:noProof/>
              <w:color w:val="auto"/>
              <w:sz w:val="22"/>
              <w:szCs w:val="22"/>
              <w:lang w:eastAsia="en-US"/>
            </w:rPr>
            <w:t>(Lomond &amp; Argyll Primary Care NHS Trust, , 2004)</w:t>
          </w:r>
          <w:r w:rsidRPr="00FA79A4">
            <w:rPr>
              <w:rFonts w:ascii="Calibri" w:eastAsia="Calibri" w:hAnsi="Calibri" w:cs="Times New Roman"/>
              <w:color w:val="auto"/>
              <w:sz w:val="22"/>
              <w:szCs w:val="22"/>
              <w:lang w:eastAsia="en-US"/>
            </w:rPr>
            <w:fldChar w:fldCharType="end"/>
          </w:r>
        </w:sdtContent>
      </w:sdt>
      <w:r w:rsidRPr="00FA79A4">
        <w:rPr>
          <w:rFonts w:ascii="Calibri" w:eastAsia="Calibri" w:hAnsi="Calibri" w:cs="Times New Roman"/>
          <w:color w:val="auto"/>
          <w:sz w:val="22"/>
          <w:szCs w:val="22"/>
          <w:lang w:eastAsia="en-US"/>
        </w:rPr>
        <w:t>.</w:t>
      </w:r>
    </w:p>
    <w:p w14:paraId="07FC9FA6" w14:textId="77777777" w:rsidR="00FA79A4" w:rsidRPr="00FA79A4" w:rsidRDefault="00FA79A4" w:rsidP="00FA79A4">
      <w:pPr>
        <w:overflowPunct/>
        <w:autoSpaceDE/>
        <w:autoSpaceDN/>
        <w:adjustRightInd/>
        <w:spacing w:after="160" w:line="259" w:lineRule="auto"/>
        <w:ind w:firstLine="720"/>
        <w:textAlignment w:val="auto"/>
        <w:rPr>
          <w:rFonts w:ascii="Calibri" w:eastAsia="Calibri" w:hAnsi="Calibri" w:cs="Times New Roman"/>
          <w:color w:val="auto"/>
          <w:sz w:val="22"/>
          <w:szCs w:val="22"/>
          <w:lang w:eastAsia="en-US"/>
        </w:rPr>
      </w:pPr>
      <w:r w:rsidRPr="00FA79A4">
        <w:rPr>
          <w:rFonts w:ascii="Calibri" w:eastAsia="Calibri" w:hAnsi="Calibri" w:cs="Times New Roman"/>
          <w:color w:val="auto"/>
          <w:sz w:val="22"/>
          <w:szCs w:val="22"/>
          <w:lang w:eastAsia="en-US"/>
        </w:rPr>
        <w:t xml:space="preserve"> It is at this point I have utilised the National Decision Model (NDM) gathering information and intelligence, in order to gain an understanding of possible locations that the Juvenile may be. As the juvenile had previous done something similar recently, the force control room passed on intelligence that they frequented a multi-storey carpark in the local area. </w:t>
      </w:r>
      <w:proofErr w:type="gramStart"/>
      <w:r w:rsidRPr="00FA79A4">
        <w:rPr>
          <w:rFonts w:ascii="Calibri" w:eastAsia="Calibri" w:hAnsi="Calibri" w:cs="Times New Roman"/>
          <w:color w:val="auto"/>
          <w:sz w:val="22"/>
          <w:szCs w:val="22"/>
          <w:lang w:eastAsia="en-US"/>
        </w:rPr>
        <w:t>So</w:t>
      </w:r>
      <w:proofErr w:type="gramEnd"/>
      <w:r w:rsidRPr="00FA79A4">
        <w:rPr>
          <w:rFonts w:ascii="Calibri" w:eastAsia="Calibri" w:hAnsi="Calibri" w:cs="Times New Roman"/>
          <w:color w:val="auto"/>
          <w:sz w:val="22"/>
          <w:szCs w:val="22"/>
          <w:lang w:eastAsia="en-US"/>
        </w:rPr>
        <w:t xml:space="preserve"> I have immediately made my way to that location. Upon my arrival I have proceeded to make my way to floor 6 the top floor of the carpark with my rationale for this decision being if someone was wanting to complete suicide they would go to the highest place if the method they were going to choose was to jump. My thought process was correct with the juvenile on the top floor. However, they were not near the edge they were sat on the floor slumped against the wall. I have relayed this information back to the force control room before exiting my vehicle and approaching the juvenile.</w:t>
      </w:r>
    </w:p>
    <w:p w14:paraId="01855FC7" w14:textId="77777777" w:rsidR="00FA79A4" w:rsidRPr="00FA79A4" w:rsidRDefault="00FA79A4" w:rsidP="00FA79A4">
      <w:pPr>
        <w:overflowPunct/>
        <w:autoSpaceDE/>
        <w:autoSpaceDN/>
        <w:adjustRightInd/>
        <w:spacing w:after="160" w:line="259" w:lineRule="auto"/>
        <w:ind w:firstLine="720"/>
        <w:textAlignment w:val="auto"/>
        <w:rPr>
          <w:rFonts w:ascii="Calibri" w:eastAsia="Calibri" w:hAnsi="Calibri" w:cs="Times New Roman"/>
          <w:noProof/>
          <w:color w:val="auto"/>
          <w:sz w:val="22"/>
          <w:szCs w:val="22"/>
          <w:lang w:eastAsia="en-US"/>
        </w:rPr>
      </w:pPr>
      <w:r w:rsidRPr="00FA79A4">
        <w:rPr>
          <w:rFonts w:ascii="Calibri" w:eastAsia="Calibri" w:hAnsi="Calibri" w:cs="Times New Roman"/>
          <w:color w:val="auto"/>
          <w:sz w:val="22"/>
          <w:szCs w:val="22"/>
          <w:lang w:eastAsia="en-US"/>
        </w:rPr>
        <w:t xml:space="preserve">Police are increasingly being called as the first responders to individuals suffering a mental health crisis, a large proportion of these incidents the individuals presents violence and aggression towards the officer; and in many situations are armed with a weapon, which has been used to either injure of threaten the officer. </w:t>
      </w:r>
      <w:sdt>
        <w:sdtPr>
          <w:rPr>
            <w:rFonts w:ascii="Calibri" w:eastAsia="Calibri" w:hAnsi="Calibri" w:cs="Times New Roman"/>
            <w:color w:val="auto"/>
            <w:sz w:val="22"/>
            <w:szCs w:val="22"/>
            <w:lang w:eastAsia="en-US"/>
          </w:rPr>
          <w:id w:val="1397097415"/>
          <w:citation/>
        </w:sdtPr>
        <w:sdtContent>
          <w:r w:rsidRPr="00FA79A4">
            <w:rPr>
              <w:rFonts w:ascii="Calibri" w:eastAsia="Calibri" w:hAnsi="Calibri" w:cs="Times New Roman"/>
              <w:color w:val="auto"/>
              <w:sz w:val="22"/>
              <w:szCs w:val="22"/>
              <w:lang w:eastAsia="en-US"/>
            </w:rPr>
            <w:fldChar w:fldCharType="begin"/>
          </w:r>
          <w:r w:rsidRPr="00FA79A4">
            <w:rPr>
              <w:rFonts w:ascii="Calibri" w:eastAsia="Calibri" w:hAnsi="Calibri" w:cs="Times New Roman"/>
              <w:color w:val="auto"/>
              <w:sz w:val="22"/>
              <w:szCs w:val="22"/>
              <w:lang w:eastAsia="en-US"/>
            </w:rPr>
            <w:instrText xml:space="preserve"> CITATION Kel18 \l 2057 </w:instrText>
          </w:r>
          <w:r w:rsidRPr="00FA79A4">
            <w:rPr>
              <w:rFonts w:ascii="Calibri" w:eastAsia="Calibri" w:hAnsi="Calibri" w:cs="Times New Roman"/>
              <w:color w:val="auto"/>
              <w:sz w:val="22"/>
              <w:szCs w:val="22"/>
              <w:lang w:eastAsia="en-US"/>
            </w:rPr>
            <w:fldChar w:fldCharType="separate"/>
          </w:r>
          <w:r w:rsidRPr="00FA79A4">
            <w:rPr>
              <w:rFonts w:ascii="Calibri" w:eastAsia="Calibri" w:hAnsi="Calibri" w:cs="Times New Roman"/>
              <w:noProof/>
              <w:color w:val="auto"/>
              <w:sz w:val="22"/>
              <w:szCs w:val="22"/>
              <w:lang w:eastAsia="en-US"/>
            </w:rPr>
            <w:t>(Kelly Chigley, 2018)</w:t>
          </w:r>
          <w:r w:rsidRPr="00FA79A4">
            <w:rPr>
              <w:rFonts w:ascii="Calibri" w:eastAsia="Calibri" w:hAnsi="Calibri" w:cs="Times New Roman"/>
              <w:color w:val="auto"/>
              <w:sz w:val="22"/>
              <w:szCs w:val="22"/>
              <w:lang w:eastAsia="en-US"/>
            </w:rPr>
            <w:fldChar w:fldCharType="end"/>
          </w:r>
        </w:sdtContent>
      </w:sdt>
      <w:r w:rsidRPr="00FA79A4">
        <w:rPr>
          <w:rFonts w:ascii="Calibri" w:eastAsia="Calibri" w:hAnsi="Calibri" w:cs="Times New Roman"/>
          <w:color w:val="auto"/>
          <w:sz w:val="22"/>
          <w:szCs w:val="22"/>
          <w:lang w:eastAsia="en-US"/>
        </w:rPr>
        <w:t xml:space="preserve">. With this in mind I have proceeded to approach the juvenile with caution. Taking into consideration </w:t>
      </w:r>
      <w:r w:rsidRPr="00FA79A4">
        <w:rPr>
          <w:rFonts w:ascii="Calibri" w:eastAsia="Calibri" w:hAnsi="Calibri" w:cs="Times New Roman"/>
          <w:noProof/>
          <w:color w:val="auto"/>
          <w:sz w:val="22"/>
          <w:szCs w:val="22"/>
          <w:lang w:eastAsia="en-US"/>
        </w:rPr>
        <w:t xml:space="preserve">(College Of Policing, 2020) guidelines in regards to verbal and non verbal communication when dealing with a vunlerable person I have introduced myself to the Juvenile with a simple “HI, ARE YOU OK? WHATS YOUR NAME?” whilst I did not get a verbal reposnse to the question I could see that the juvenile was awake and unharmed. I have followed up again with “YOU OK BUD? DON’T FEEL LIKE TALKING” I have been made aware that I have a deep voice so I remember to adjust my tone and volume for different situations. The juvenile gave a verbal reposne of “GO AWAY, I WANT TO BE LEFT ALONE” this was my opportunity to start devloping a rapport with the juvenile. With a broad follow up open question of “WHY DO YOU WANT TO BE LEFT ALONE” followed by “IM NOT GOING TO GO AWAY, AS IT LOOKS LIKE YOU NEED TO SPEAK TO SOMEONE. AND THESE BIG EARS OF MINE ARE GREAT FOR LISTENING AS WELL AS HOLDING MY GLASSES ON MY HEAD” this promoted a chuckle from the juvenile. I have followed this up by telling the Juvenile my first name and asking them for thiers. Introducing yourself, having an approachable manner and using relatable language are all recommendations in order to facilitate better communication between you and a vulnerable indivudial </w:t>
      </w:r>
      <w:sdt>
        <w:sdtPr>
          <w:rPr>
            <w:rFonts w:ascii="Calibri" w:eastAsia="Calibri" w:hAnsi="Calibri" w:cs="Times New Roman"/>
            <w:noProof/>
            <w:color w:val="auto"/>
            <w:sz w:val="22"/>
            <w:szCs w:val="22"/>
            <w:lang w:eastAsia="en-US"/>
          </w:rPr>
          <w:id w:val="-1202475917"/>
          <w:citation/>
        </w:sdtPr>
        <w:sdtContent>
          <w:r w:rsidRPr="00FA79A4">
            <w:rPr>
              <w:rFonts w:ascii="Calibri" w:eastAsia="Calibri" w:hAnsi="Calibri" w:cs="Times New Roman"/>
              <w:noProof/>
              <w:color w:val="auto"/>
              <w:sz w:val="22"/>
              <w:szCs w:val="22"/>
              <w:lang w:eastAsia="en-US"/>
            </w:rPr>
            <w:fldChar w:fldCharType="begin"/>
          </w:r>
          <w:r w:rsidRPr="00FA79A4">
            <w:rPr>
              <w:rFonts w:ascii="Calibri" w:eastAsia="Calibri" w:hAnsi="Calibri" w:cs="Times New Roman"/>
              <w:noProof/>
              <w:color w:val="auto"/>
              <w:sz w:val="22"/>
              <w:szCs w:val="22"/>
              <w:lang w:eastAsia="en-US"/>
            </w:rPr>
            <w:instrText xml:space="preserve"> CITATION Col201 \l 2057 </w:instrText>
          </w:r>
          <w:r w:rsidRPr="00FA79A4">
            <w:rPr>
              <w:rFonts w:ascii="Calibri" w:eastAsia="Calibri" w:hAnsi="Calibri" w:cs="Times New Roman"/>
              <w:noProof/>
              <w:color w:val="auto"/>
              <w:sz w:val="22"/>
              <w:szCs w:val="22"/>
              <w:lang w:eastAsia="en-US"/>
            </w:rPr>
            <w:fldChar w:fldCharType="separate"/>
          </w:r>
          <w:r w:rsidRPr="00FA79A4">
            <w:rPr>
              <w:rFonts w:ascii="Calibri" w:eastAsia="Calibri" w:hAnsi="Calibri" w:cs="Times New Roman"/>
              <w:noProof/>
              <w:color w:val="auto"/>
              <w:sz w:val="22"/>
              <w:szCs w:val="22"/>
              <w:lang w:eastAsia="en-US"/>
            </w:rPr>
            <w:t>(College Of Policing, 2020)</w:t>
          </w:r>
          <w:r w:rsidRPr="00FA79A4">
            <w:rPr>
              <w:rFonts w:ascii="Calibri" w:eastAsia="Calibri" w:hAnsi="Calibri" w:cs="Times New Roman"/>
              <w:noProof/>
              <w:color w:val="auto"/>
              <w:sz w:val="22"/>
              <w:szCs w:val="22"/>
              <w:lang w:eastAsia="en-US"/>
            </w:rPr>
            <w:fldChar w:fldCharType="end"/>
          </w:r>
        </w:sdtContent>
      </w:sdt>
      <w:r w:rsidRPr="00FA79A4">
        <w:rPr>
          <w:rFonts w:ascii="Calibri" w:eastAsia="Calibri" w:hAnsi="Calibri" w:cs="Times New Roman"/>
          <w:noProof/>
          <w:color w:val="auto"/>
          <w:sz w:val="22"/>
          <w:szCs w:val="22"/>
          <w:lang w:eastAsia="en-US"/>
        </w:rPr>
        <w:t xml:space="preserve">. </w:t>
      </w:r>
    </w:p>
    <w:p w14:paraId="74B7F8CE" w14:textId="77777777" w:rsidR="00FA79A4" w:rsidRPr="00FA79A4" w:rsidRDefault="00FA79A4" w:rsidP="00FA79A4">
      <w:pPr>
        <w:overflowPunct/>
        <w:autoSpaceDE/>
        <w:autoSpaceDN/>
        <w:adjustRightInd/>
        <w:spacing w:after="160" w:line="259" w:lineRule="auto"/>
        <w:ind w:firstLine="720"/>
        <w:jc w:val="both"/>
        <w:textAlignment w:val="auto"/>
        <w:rPr>
          <w:rFonts w:ascii="Calibri" w:eastAsia="Calibri" w:hAnsi="Calibri" w:cs="Times New Roman"/>
          <w:noProof/>
          <w:color w:val="auto"/>
          <w:sz w:val="22"/>
          <w:szCs w:val="22"/>
          <w:lang w:eastAsia="en-US"/>
        </w:rPr>
      </w:pPr>
      <w:r w:rsidRPr="00FA79A4">
        <w:rPr>
          <w:rFonts w:ascii="Calibri" w:eastAsia="Calibri" w:hAnsi="Calibri" w:cs="Times New Roman"/>
          <w:noProof/>
          <w:color w:val="auto"/>
          <w:sz w:val="22"/>
          <w:szCs w:val="22"/>
          <w:lang w:eastAsia="en-US"/>
        </w:rPr>
        <w:t xml:space="preserve">Building a rapport with indivudauls has been shown to be beneficial in elicting information and encourgaing disclosure of potential abuse. </w:t>
      </w:r>
      <w:sdt>
        <w:sdtPr>
          <w:rPr>
            <w:rFonts w:ascii="Calibri" w:eastAsia="Calibri" w:hAnsi="Calibri" w:cs="Times New Roman"/>
            <w:noProof/>
            <w:color w:val="auto"/>
            <w:sz w:val="22"/>
            <w:szCs w:val="22"/>
            <w:lang w:eastAsia="en-US"/>
          </w:rPr>
          <w:id w:val="550107704"/>
          <w:citation/>
        </w:sdtPr>
        <w:sdtContent>
          <w:r w:rsidRPr="00FA79A4">
            <w:rPr>
              <w:rFonts w:ascii="Calibri" w:eastAsia="Calibri" w:hAnsi="Calibri" w:cs="Times New Roman"/>
              <w:noProof/>
              <w:color w:val="auto"/>
              <w:sz w:val="22"/>
              <w:szCs w:val="22"/>
              <w:lang w:eastAsia="en-US"/>
            </w:rPr>
            <w:fldChar w:fldCharType="begin"/>
          </w:r>
          <w:r w:rsidRPr="00FA79A4">
            <w:rPr>
              <w:rFonts w:ascii="Calibri" w:eastAsia="Calibri" w:hAnsi="Calibri" w:cs="Times New Roman"/>
              <w:noProof/>
              <w:color w:val="auto"/>
              <w:sz w:val="22"/>
              <w:szCs w:val="22"/>
              <w:lang w:eastAsia="en-US"/>
            </w:rPr>
            <w:instrText xml:space="preserve"> CITATION Col201 \l 2057 </w:instrText>
          </w:r>
          <w:r w:rsidRPr="00FA79A4">
            <w:rPr>
              <w:rFonts w:ascii="Calibri" w:eastAsia="Calibri" w:hAnsi="Calibri" w:cs="Times New Roman"/>
              <w:noProof/>
              <w:color w:val="auto"/>
              <w:sz w:val="22"/>
              <w:szCs w:val="22"/>
              <w:lang w:eastAsia="en-US"/>
            </w:rPr>
            <w:fldChar w:fldCharType="separate"/>
          </w:r>
          <w:r w:rsidRPr="00FA79A4">
            <w:rPr>
              <w:rFonts w:ascii="Calibri" w:eastAsia="Calibri" w:hAnsi="Calibri" w:cs="Times New Roman"/>
              <w:noProof/>
              <w:color w:val="auto"/>
              <w:sz w:val="22"/>
              <w:szCs w:val="22"/>
              <w:lang w:eastAsia="en-US"/>
            </w:rPr>
            <w:t>(College Of Policing, 2020)</w:t>
          </w:r>
          <w:r w:rsidRPr="00FA79A4">
            <w:rPr>
              <w:rFonts w:ascii="Calibri" w:eastAsia="Calibri" w:hAnsi="Calibri" w:cs="Times New Roman"/>
              <w:noProof/>
              <w:color w:val="auto"/>
              <w:sz w:val="22"/>
              <w:szCs w:val="22"/>
              <w:lang w:eastAsia="en-US"/>
            </w:rPr>
            <w:fldChar w:fldCharType="end"/>
          </w:r>
        </w:sdtContent>
      </w:sdt>
      <w:r w:rsidRPr="00FA79A4">
        <w:rPr>
          <w:rFonts w:ascii="Calibri" w:eastAsia="Calibri" w:hAnsi="Calibri" w:cs="Times New Roman"/>
          <w:noProof/>
          <w:color w:val="auto"/>
          <w:sz w:val="22"/>
          <w:szCs w:val="22"/>
          <w:lang w:eastAsia="en-US"/>
        </w:rPr>
        <w:t xml:space="preserve">. A 2021 study was conducted in which they examined the effectiveness of a rapport-based approach to interviewing that includes productive questioning skills, conversational rapport, and relational rapport-building tactics. The conculsion to the study proved that the perception of rapport and trust helped reduced the resistance from the individual and increased cooperation whilst also allowing the officers to gain more information </w:t>
      </w:r>
      <w:sdt>
        <w:sdtPr>
          <w:rPr>
            <w:rFonts w:ascii="Calibri" w:eastAsia="Calibri" w:hAnsi="Calibri" w:cs="Times New Roman"/>
            <w:noProof/>
            <w:color w:val="auto"/>
            <w:sz w:val="22"/>
            <w:szCs w:val="22"/>
            <w:lang w:eastAsia="en-US"/>
          </w:rPr>
          <w:id w:val="-971672386"/>
          <w:citation/>
        </w:sdtPr>
        <w:sdtContent>
          <w:r w:rsidRPr="00FA79A4">
            <w:rPr>
              <w:rFonts w:ascii="Calibri" w:eastAsia="Calibri" w:hAnsi="Calibri" w:cs="Times New Roman"/>
              <w:noProof/>
              <w:color w:val="auto"/>
              <w:sz w:val="22"/>
              <w:szCs w:val="22"/>
              <w:lang w:eastAsia="en-US"/>
            </w:rPr>
            <w:fldChar w:fldCharType="begin"/>
          </w:r>
          <w:r w:rsidRPr="00FA79A4">
            <w:rPr>
              <w:rFonts w:ascii="Calibri" w:eastAsia="Calibri" w:hAnsi="Calibri" w:cs="Times New Roman"/>
              <w:noProof/>
              <w:color w:val="auto"/>
              <w:sz w:val="22"/>
              <w:szCs w:val="22"/>
              <w:lang w:eastAsia="en-US"/>
            </w:rPr>
            <w:instrText xml:space="preserve"> CITATION Lau21 \l 2057 </w:instrText>
          </w:r>
          <w:r w:rsidRPr="00FA79A4">
            <w:rPr>
              <w:rFonts w:ascii="Calibri" w:eastAsia="Calibri" w:hAnsi="Calibri" w:cs="Times New Roman"/>
              <w:noProof/>
              <w:color w:val="auto"/>
              <w:sz w:val="22"/>
              <w:szCs w:val="22"/>
              <w:lang w:eastAsia="en-US"/>
            </w:rPr>
            <w:fldChar w:fldCharType="separate"/>
          </w:r>
          <w:r w:rsidRPr="00FA79A4">
            <w:rPr>
              <w:rFonts w:ascii="Calibri" w:eastAsia="Calibri" w:hAnsi="Calibri" w:cs="Times New Roman"/>
              <w:noProof/>
              <w:color w:val="auto"/>
              <w:sz w:val="22"/>
              <w:szCs w:val="22"/>
              <w:lang w:eastAsia="en-US"/>
            </w:rPr>
            <w:t>(Laure Brimbal, 2021)</w:t>
          </w:r>
          <w:r w:rsidRPr="00FA79A4">
            <w:rPr>
              <w:rFonts w:ascii="Calibri" w:eastAsia="Calibri" w:hAnsi="Calibri" w:cs="Times New Roman"/>
              <w:noProof/>
              <w:color w:val="auto"/>
              <w:sz w:val="22"/>
              <w:szCs w:val="22"/>
              <w:lang w:eastAsia="en-US"/>
            </w:rPr>
            <w:fldChar w:fldCharType="end"/>
          </w:r>
        </w:sdtContent>
      </w:sdt>
      <w:r w:rsidRPr="00FA79A4">
        <w:rPr>
          <w:rFonts w:ascii="Calibri" w:eastAsia="Calibri" w:hAnsi="Calibri" w:cs="Times New Roman"/>
          <w:noProof/>
          <w:color w:val="auto"/>
          <w:sz w:val="22"/>
          <w:szCs w:val="22"/>
          <w:lang w:eastAsia="en-US"/>
        </w:rPr>
        <w:t xml:space="preserve">. I have continued to talk to the juvenile but could see they didn’t </w:t>
      </w:r>
      <w:r w:rsidRPr="00FA79A4">
        <w:rPr>
          <w:rFonts w:ascii="Calibri" w:eastAsia="Calibri" w:hAnsi="Calibri" w:cs="Times New Roman"/>
          <w:noProof/>
          <w:color w:val="auto"/>
          <w:sz w:val="22"/>
          <w:szCs w:val="22"/>
          <w:lang w:eastAsia="en-US"/>
        </w:rPr>
        <w:lastRenderedPageBreak/>
        <w:t xml:space="preserve">want to open up in regards to how they were feeling this is where I found common ground with them and started talking to them about the new spiderman movie. The thought process behind this was they were wearing a Marvel comics T-shirt. I could see that the juvenile was starting to open up a little bit more so have asked him what had happened. They disclosed to me that they were feeling overwhelmed and that recent contact with biological parents had triggered his anxiety bringing back adverse childhood expreinces (ACES) there are 3 direct and 6 indirect expriences that can impact on a childs devlopment, with the more expriences a child is exposed to the greater the potential impact on the childs mental health </w:t>
      </w:r>
      <w:sdt>
        <w:sdtPr>
          <w:rPr>
            <w:rFonts w:ascii="Calibri" w:eastAsia="Calibri" w:hAnsi="Calibri" w:cs="Times New Roman"/>
            <w:noProof/>
            <w:color w:val="auto"/>
            <w:sz w:val="22"/>
            <w:szCs w:val="22"/>
            <w:lang w:eastAsia="en-US"/>
          </w:rPr>
          <w:id w:val="1868166670"/>
          <w:citation/>
        </w:sdtPr>
        <w:sdtContent>
          <w:r w:rsidRPr="00FA79A4">
            <w:rPr>
              <w:rFonts w:ascii="Calibri" w:eastAsia="Calibri" w:hAnsi="Calibri" w:cs="Times New Roman"/>
              <w:noProof/>
              <w:color w:val="auto"/>
              <w:sz w:val="22"/>
              <w:szCs w:val="22"/>
              <w:lang w:eastAsia="en-US"/>
            </w:rPr>
            <w:fldChar w:fldCharType="begin"/>
          </w:r>
          <w:r w:rsidRPr="00FA79A4">
            <w:rPr>
              <w:rFonts w:ascii="Calibri" w:eastAsia="Calibri" w:hAnsi="Calibri" w:cs="Times New Roman"/>
              <w:noProof/>
              <w:color w:val="auto"/>
              <w:sz w:val="22"/>
              <w:szCs w:val="22"/>
              <w:lang w:eastAsia="en-US"/>
            </w:rPr>
            <w:instrText xml:space="preserve"> CITATION Jan18 \l 2057 </w:instrText>
          </w:r>
          <w:r w:rsidRPr="00FA79A4">
            <w:rPr>
              <w:rFonts w:ascii="Calibri" w:eastAsia="Calibri" w:hAnsi="Calibri" w:cs="Times New Roman"/>
              <w:noProof/>
              <w:color w:val="auto"/>
              <w:sz w:val="22"/>
              <w:szCs w:val="22"/>
              <w:lang w:eastAsia="en-US"/>
            </w:rPr>
            <w:fldChar w:fldCharType="separate"/>
          </w:r>
          <w:r w:rsidRPr="00FA79A4">
            <w:rPr>
              <w:rFonts w:ascii="Calibri" w:eastAsia="Calibri" w:hAnsi="Calibri" w:cs="Times New Roman"/>
              <w:noProof/>
              <w:color w:val="auto"/>
              <w:sz w:val="22"/>
              <w:szCs w:val="22"/>
              <w:lang w:eastAsia="en-US"/>
            </w:rPr>
            <w:t>(Jan Bond, 2018)</w:t>
          </w:r>
          <w:r w:rsidRPr="00FA79A4">
            <w:rPr>
              <w:rFonts w:ascii="Calibri" w:eastAsia="Calibri" w:hAnsi="Calibri" w:cs="Times New Roman"/>
              <w:noProof/>
              <w:color w:val="auto"/>
              <w:sz w:val="22"/>
              <w:szCs w:val="22"/>
              <w:lang w:eastAsia="en-US"/>
            </w:rPr>
            <w:fldChar w:fldCharType="end"/>
          </w:r>
        </w:sdtContent>
      </w:sdt>
      <w:r w:rsidRPr="00FA79A4">
        <w:rPr>
          <w:rFonts w:ascii="Calibri" w:eastAsia="Calibri" w:hAnsi="Calibri" w:cs="Times New Roman"/>
          <w:noProof/>
          <w:color w:val="auto"/>
          <w:sz w:val="22"/>
          <w:szCs w:val="22"/>
          <w:lang w:eastAsia="en-US"/>
        </w:rPr>
        <w:t xml:space="preserve">  I have then spoken to the juvenile and asked them if they were speaking to anyone in regards to how they were feeling. If they were getting enough support from social services. We continued this conversation in the car on the way back to the care home.</w:t>
      </w:r>
    </w:p>
    <w:p w14:paraId="50D0FAC9" w14:textId="77777777" w:rsidR="00FA79A4" w:rsidRPr="00FA79A4" w:rsidRDefault="00FA79A4" w:rsidP="00FA79A4">
      <w:pPr>
        <w:overflowPunct/>
        <w:autoSpaceDE/>
        <w:autoSpaceDN/>
        <w:adjustRightInd/>
        <w:spacing w:after="160" w:line="259" w:lineRule="auto"/>
        <w:ind w:firstLine="720"/>
        <w:jc w:val="both"/>
        <w:textAlignment w:val="auto"/>
        <w:rPr>
          <w:rFonts w:ascii="Calibri" w:eastAsia="Calibri" w:hAnsi="Calibri" w:cs="Times New Roman"/>
          <w:noProof/>
          <w:color w:val="auto"/>
          <w:sz w:val="22"/>
          <w:szCs w:val="22"/>
          <w:lang w:eastAsia="en-US"/>
        </w:rPr>
      </w:pPr>
      <w:r w:rsidRPr="00FA79A4">
        <w:rPr>
          <w:rFonts w:ascii="Calibri" w:eastAsia="Calibri" w:hAnsi="Calibri" w:cs="Times New Roman"/>
          <w:noProof/>
          <w:color w:val="auto"/>
          <w:sz w:val="22"/>
          <w:szCs w:val="22"/>
          <w:lang w:eastAsia="en-US"/>
        </w:rPr>
        <w:t>Upon reflection I believe that by utlising the guidelines from the college of policing and my natural ability to engage with people has helped me in regards to the incident. Undertsnading the concept of vunlerablity in a policing capacity and the THRIVE model enabled me to carry out my duties effectivly and prevent injury or harm to the juvenile. I would however consider my tactical positioning at the incident whilst I maintained a safe distance and was not in the direct fighting ark of the juvenile I sat on a metal barricade to seem more approachable however this could have comprimised my safety in the situation.</w:t>
      </w:r>
    </w:p>
    <w:p w14:paraId="79C6F38B" w14:textId="77777777" w:rsidR="00AA666E" w:rsidRPr="00270EEB" w:rsidRDefault="00AA666E" w:rsidP="00340E9A">
      <w:pPr>
        <w:ind w:right="237"/>
        <w:jc w:val="both"/>
        <w:rPr>
          <w:sz w:val="24"/>
          <w:szCs w:val="24"/>
        </w:rPr>
      </w:pPr>
    </w:p>
    <w:p w14:paraId="607A0D29" w14:textId="05340C1B" w:rsidR="00AA666E" w:rsidRPr="00270EEB" w:rsidRDefault="00D54FB0" w:rsidP="00340E9A">
      <w:pPr>
        <w:ind w:right="237"/>
        <w:jc w:val="both"/>
        <w:rPr>
          <w:sz w:val="24"/>
          <w:szCs w:val="24"/>
        </w:rPr>
      </w:pPr>
      <w:r>
        <w:rPr>
          <w:sz w:val="24"/>
          <w:szCs w:val="24"/>
        </w:rPr>
        <w:t>1203</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w:t>
            </w:r>
            <w:proofErr w:type="gramStart"/>
            <w:r w:rsidRPr="5848403C">
              <w:rPr>
                <w:sz w:val="24"/>
                <w:szCs w:val="24"/>
              </w:rPr>
              <w:t>e.g.</w:t>
            </w:r>
            <w:proofErr w:type="gramEnd"/>
            <w:r w:rsidRPr="5848403C">
              <w:rPr>
                <w:sz w:val="24"/>
                <w:szCs w:val="24"/>
              </w:rPr>
              <w:t xml:space="preserve">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E3FCB49" w14:textId="77777777" w:rsidR="004776CF" w:rsidRPr="004776CF" w:rsidRDefault="004776CF" w:rsidP="004776C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776CF">
        <w:rPr>
          <w:rFonts w:ascii="Calibri" w:eastAsia="Calibri" w:hAnsi="Calibri" w:cs="Times New Roman"/>
          <w:color w:val="auto"/>
          <w:sz w:val="22"/>
          <w:szCs w:val="22"/>
          <w:lang w:eastAsia="en-US"/>
        </w:rPr>
        <w:t xml:space="preserve">In this task I will discuss an incident in which I have conducted a suspect interview as part of an investigation. I will detail the communication skills used by myself in the interview, along with the planning and preparation that was required prior to the interview being conducted. I will utilise </w:t>
      </w:r>
      <w:sdt>
        <w:sdtPr>
          <w:rPr>
            <w:rFonts w:ascii="Calibri" w:eastAsia="Calibri" w:hAnsi="Calibri" w:cs="Times New Roman"/>
            <w:color w:val="auto"/>
            <w:sz w:val="22"/>
            <w:szCs w:val="22"/>
            <w:lang w:eastAsia="en-US"/>
          </w:rPr>
          <w:id w:val="-872304215"/>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GIBBS1988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(GIBBS, 1988)</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 xml:space="preserve"> reflective cycle, in order to reflect on what happened. The incident I will discuss had no language, cultural, ethnic issues to take into consideration.</w:t>
      </w:r>
    </w:p>
    <w:p w14:paraId="30667820" w14:textId="77777777" w:rsidR="004776CF" w:rsidRPr="004776CF" w:rsidRDefault="004776CF" w:rsidP="004776C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776CF">
        <w:rPr>
          <w:rFonts w:ascii="Calibri" w:eastAsia="Calibri" w:hAnsi="Calibri" w:cs="Times New Roman"/>
          <w:color w:val="auto"/>
          <w:sz w:val="22"/>
          <w:szCs w:val="22"/>
          <w:lang w:eastAsia="en-US"/>
        </w:rPr>
        <w:tab/>
        <w:t xml:space="preserve">Whilst on duty I was deployed to an emergency call, whereby the reporting person had concerns for safety in regards to the house next door. The reporting person stated that they could hear a male screaming and sobbing coming from the house next door. The reporting person also disclosed that he had heard the sound of glass smashing. Whilst making my way to the property I have requested further information in regards to the dispatched address. The force control room have passed me information that the dispatch address was a social services property for cared for children. I have arrived at the property to find the doors of the property locked, however coming from the property I could hear a male sobbing and screaming uncontrollably and repeating “I can’t do this anymore”. Utilising the information, I have been presented with, I have exercised my powers of entry to save life or limb or preventing serious damage to the property, under section 17 of the Police and Criminal Evidence Act 1984 </w:t>
      </w:r>
      <w:sdt>
        <w:sdtPr>
          <w:rPr>
            <w:rFonts w:ascii="Calibri" w:eastAsia="Calibri" w:hAnsi="Calibri" w:cs="Times New Roman"/>
            <w:color w:val="auto"/>
            <w:sz w:val="22"/>
            <w:szCs w:val="22"/>
            <w:lang w:eastAsia="en-US"/>
          </w:rPr>
          <w:id w:val="-2062246165"/>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PNL221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(PNLD, 2022)</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 xml:space="preserve">. I gained entry to the property via a window and located the male, who was on the floor of the upstairs landing. The male was a Juvenile who was clearly having a mental health crisis. I have engaged with the male who has disclosed that he was </w:t>
      </w:r>
      <w:r w:rsidRPr="004776CF">
        <w:rPr>
          <w:rFonts w:ascii="Calibri" w:eastAsia="Calibri" w:hAnsi="Calibri" w:cs="Times New Roman"/>
          <w:color w:val="auto"/>
          <w:sz w:val="22"/>
          <w:szCs w:val="22"/>
          <w:lang w:eastAsia="en-US"/>
        </w:rPr>
        <w:lastRenderedPageBreak/>
        <w:t xml:space="preserve">intoxicated and was suffering with his mental health. As I have engaged with him officers have checked the property and discovered that a coffee table had been thrown through the patio doors causing a significant amount of damage. With this information I have arrested the male for criminal damage Section 1 of the Criminal Damage Act 1971 </w:t>
      </w:r>
      <w:sdt>
        <w:sdtPr>
          <w:rPr>
            <w:rFonts w:ascii="Calibri" w:eastAsia="Calibri" w:hAnsi="Calibri" w:cs="Times New Roman"/>
            <w:color w:val="auto"/>
            <w:sz w:val="22"/>
            <w:szCs w:val="22"/>
            <w:lang w:eastAsia="en-US"/>
          </w:rPr>
          <w:id w:val="-1760052152"/>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PNL21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(PNLD, Criminal Damage Act 1971 , 2021)</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 After the male had been arrested, he was then conveyed to custody.</w:t>
      </w:r>
    </w:p>
    <w:p w14:paraId="661B3DD6" w14:textId="77777777" w:rsidR="004776CF" w:rsidRPr="004776CF" w:rsidRDefault="004776CF" w:rsidP="004776C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776CF">
        <w:rPr>
          <w:rFonts w:ascii="Calibri" w:eastAsia="Calibri" w:hAnsi="Calibri" w:cs="Times New Roman"/>
          <w:color w:val="auto"/>
          <w:sz w:val="22"/>
          <w:szCs w:val="22"/>
          <w:lang w:eastAsia="en-US"/>
        </w:rPr>
        <w:tab/>
        <w:t xml:space="preserve">As the male was in custody a suspect interview needed to be conducted to prove or disprove his responsibility for the alleged offence. Investigations are fundamental part of policing, and at the centre of this is interviewing both suspects and witnesses. </w:t>
      </w:r>
      <w:sdt>
        <w:sdtPr>
          <w:rPr>
            <w:rFonts w:ascii="Calibri" w:eastAsia="Calibri" w:hAnsi="Calibri" w:cs="Times New Roman"/>
            <w:color w:val="auto"/>
            <w:sz w:val="22"/>
            <w:szCs w:val="22"/>
            <w:lang w:eastAsia="en-US"/>
          </w:rPr>
          <w:id w:val="1364166958"/>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Col222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(College Of Policing, 2022)</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 xml:space="preserve">. There are 7 Principles that act as guidelines for interviews to ensure that they are conducted ethically, fairly, and legally guiding officers on how to use the PEACE Model </w:t>
      </w:r>
      <w:sdt>
        <w:sdtPr>
          <w:rPr>
            <w:rFonts w:ascii="Calibri" w:eastAsia="Calibri" w:hAnsi="Calibri" w:cs="Times New Roman"/>
            <w:color w:val="auto"/>
            <w:sz w:val="22"/>
            <w:szCs w:val="22"/>
            <w:lang w:eastAsia="en-US"/>
          </w:rPr>
          <w:id w:val="494620458"/>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Col222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(College Of Policing, 2022)</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 xml:space="preserve">. The PEACE Model is a framework to support interviewers through the process, the framework has 5 phases these are Planning and preparation, engage and explain, account clarification and challenge, closure, and evaluation. Utilising the PEACE model, I have begun my preparation and planning for the interview. The Police and Criminal Evidence Act 1984 and its codes of practices establish powers for police to deal with crime whilst also protecting the rights of the public, Code C of the codes of practice relate to the requirements for the detention, treatment and questioning of suspects not related to terrorism in police custody. </w:t>
      </w:r>
      <w:sdt>
        <w:sdtPr>
          <w:rPr>
            <w:rFonts w:ascii="Calibri" w:eastAsia="Calibri" w:hAnsi="Calibri" w:cs="Times New Roman"/>
            <w:color w:val="auto"/>
            <w:sz w:val="22"/>
            <w:szCs w:val="22"/>
            <w:lang w:eastAsia="en-US"/>
          </w:rPr>
          <w:id w:val="982281164"/>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Gov19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(Gov.uk, 2019)</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 xml:space="preserve">. As the offender was a Juvenile, I needed to consider Section 1.7 of Code C which relates to an appropriate adult, whose role is to safeguard the rights, welfare, and entitlements of a juvenile. The responsibilities of the appropriate adult are to assist the vulnerable person in communicating with the police, help them understand their rights. Observe that the police are acting properly and fairly </w:t>
      </w:r>
      <w:sdt>
        <w:sdtPr>
          <w:rPr>
            <w:rFonts w:ascii="Calibri" w:eastAsia="Calibri" w:hAnsi="Calibri" w:cs="Times New Roman"/>
            <w:color w:val="auto"/>
            <w:sz w:val="22"/>
            <w:szCs w:val="22"/>
            <w:lang w:eastAsia="en-US"/>
          </w:rPr>
          <w:id w:val="320236883"/>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Gov19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(Gov.uk, 2019)</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 xml:space="preserve">. As the offender had no </w:t>
      </w:r>
      <w:proofErr w:type="gramStart"/>
      <w:r w:rsidRPr="004776CF">
        <w:rPr>
          <w:rFonts w:ascii="Calibri" w:eastAsia="Calibri" w:hAnsi="Calibri" w:cs="Times New Roman"/>
          <w:color w:val="auto"/>
          <w:sz w:val="22"/>
          <w:szCs w:val="22"/>
          <w:lang w:eastAsia="en-US"/>
        </w:rPr>
        <w:t>family</w:t>
      </w:r>
      <w:proofErr w:type="gramEnd"/>
      <w:r w:rsidRPr="004776CF">
        <w:rPr>
          <w:rFonts w:ascii="Calibri" w:eastAsia="Calibri" w:hAnsi="Calibri" w:cs="Times New Roman"/>
          <w:color w:val="auto"/>
          <w:sz w:val="22"/>
          <w:szCs w:val="22"/>
          <w:lang w:eastAsia="en-US"/>
        </w:rPr>
        <w:t xml:space="preserve"> he could rely on to take this role, one has been arranged with social services. A person is who is detained in police custody is also entitled to free and independent legal advice. This is provided by the Criminal Defence Service </w:t>
      </w:r>
      <w:sdt>
        <w:sdtPr>
          <w:rPr>
            <w:rFonts w:ascii="Calibri" w:eastAsia="Calibri" w:hAnsi="Calibri" w:cs="Times New Roman"/>
            <w:color w:val="auto"/>
            <w:sz w:val="22"/>
            <w:szCs w:val="22"/>
            <w:lang w:eastAsia="en-US"/>
          </w:rPr>
          <w:id w:val="291112850"/>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Gov19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(Gov.uk, 2019)</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 The Juvenile detained requested legal representation this was arranged.</w:t>
      </w:r>
    </w:p>
    <w:p w14:paraId="3E202F42" w14:textId="77777777" w:rsidR="004776CF" w:rsidRPr="004776CF" w:rsidRDefault="004776CF" w:rsidP="004776CF">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4776CF">
        <w:rPr>
          <w:rFonts w:ascii="Calibri" w:eastAsia="Calibri" w:hAnsi="Calibri" w:cs="Times New Roman"/>
          <w:color w:val="auto"/>
          <w:sz w:val="22"/>
          <w:szCs w:val="22"/>
          <w:lang w:eastAsia="en-US"/>
        </w:rPr>
        <w:tab/>
        <w:t xml:space="preserve">As part of the planning and preparation stage, an interview plan is created based on the circumstances of the incident along with the evidence that has been obtained. As part of this investigation, I had obtained the following evidence: CCTV from inside of the property which identified the male and captured the moment he threw a coffee table through the glass patio doors. This was accompanied by a victim statement from social services. When creating your line of questioning it is vital that your questions cover the points to prove for the offence. In this case I needed to ensure that my questions asked include if he had damaged the property without lawful excuse, who was the owner of the property, whether he intended to damage or destroy the property or if he was being reckless whether it was destroyed or damaged. </w:t>
      </w:r>
      <w:sdt>
        <w:sdtPr>
          <w:rPr>
            <w:rFonts w:ascii="Calibri" w:eastAsia="Calibri" w:hAnsi="Calibri" w:cs="Times New Roman"/>
            <w:color w:val="auto"/>
            <w:sz w:val="22"/>
            <w:szCs w:val="22"/>
            <w:lang w:eastAsia="en-US"/>
          </w:rPr>
          <w:id w:val="-1508279483"/>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PNL21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(PNLD, Criminal Damage Act 1971 , 2021)</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w:t>
      </w:r>
    </w:p>
    <w:p w14:paraId="73C1BBC2" w14:textId="77777777" w:rsidR="004776CF" w:rsidRPr="004776CF" w:rsidRDefault="004776CF" w:rsidP="004776CF">
      <w:pPr>
        <w:overflowPunct/>
        <w:autoSpaceDE/>
        <w:autoSpaceDN/>
        <w:adjustRightInd/>
        <w:spacing w:after="160" w:line="259" w:lineRule="auto"/>
        <w:textAlignment w:val="auto"/>
        <w:rPr>
          <w:rFonts w:ascii="Calibri" w:eastAsia="Calibri" w:hAnsi="Calibri" w:cs="Times New Roman"/>
          <w:noProof/>
          <w:color w:val="auto"/>
          <w:sz w:val="22"/>
          <w:szCs w:val="22"/>
          <w:lang w:eastAsia="en-US"/>
        </w:rPr>
      </w:pPr>
      <w:r w:rsidRPr="004776CF">
        <w:rPr>
          <w:rFonts w:ascii="Calibri" w:eastAsia="Calibri" w:hAnsi="Calibri" w:cs="Times New Roman"/>
          <w:color w:val="auto"/>
          <w:sz w:val="22"/>
          <w:szCs w:val="22"/>
          <w:lang w:eastAsia="en-US"/>
        </w:rPr>
        <w:tab/>
        <w:t xml:space="preserve">When conducting the interview and entering the engage and explain phase, the first step to encouraging conversation and getting the most from the interview is to engage the suspect, utilising active listening is a great way to develop a rapport </w:t>
      </w:r>
      <w:sdt>
        <w:sdtPr>
          <w:rPr>
            <w:rFonts w:ascii="Calibri" w:eastAsia="Calibri" w:hAnsi="Calibri" w:cs="Times New Roman"/>
            <w:color w:val="auto"/>
            <w:sz w:val="22"/>
            <w:szCs w:val="22"/>
            <w:lang w:eastAsia="en-US"/>
          </w:rPr>
          <w:id w:val="-1328736591"/>
          <w:citation/>
        </w:sdtPr>
        <w:sdtContent>
          <w:r w:rsidRPr="004776CF">
            <w:rPr>
              <w:rFonts w:ascii="Calibri" w:eastAsia="Calibri" w:hAnsi="Calibri" w:cs="Times New Roman"/>
              <w:color w:val="auto"/>
              <w:sz w:val="22"/>
              <w:szCs w:val="22"/>
              <w:lang w:eastAsia="en-US"/>
            </w:rPr>
            <w:fldChar w:fldCharType="begin"/>
          </w:r>
          <w:r w:rsidRPr="004776CF">
            <w:rPr>
              <w:rFonts w:ascii="Calibri" w:eastAsia="Calibri" w:hAnsi="Calibri" w:cs="Times New Roman"/>
              <w:color w:val="auto"/>
              <w:sz w:val="22"/>
              <w:szCs w:val="22"/>
              <w:lang w:eastAsia="en-US"/>
            </w:rPr>
            <w:instrText xml:space="preserve"> CITATION Col222 \l 2057 </w:instrText>
          </w:r>
          <w:r w:rsidRPr="004776CF">
            <w:rPr>
              <w:rFonts w:ascii="Calibri" w:eastAsia="Calibri" w:hAnsi="Calibri" w:cs="Times New Roman"/>
              <w:color w:val="auto"/>
              <w:sz w:val="22"/>
              <w:szCs w:val="22"/>
              <w:lang w:eastAsia="en-US"/>
            </w:rPr>
            <w:fldChar w:fldCharType="separate"/>
          </w:r>
          <w:r w:rsidRPr="004776CF">
            <w:rPr>
              <w:rFonts w:ascii="Calibri" w:eastAsia="Calibri" w:hAnsi="Calibri" w:cs="Times New Roman"/>
              <w:noProof/>
              <w:color w:val="auto"/>
              <w:sz w:val="22"/>
              <w:szCs w:val="22"/>
              <w:lang w:eastAsia="en-US"/>
            </w:rPr>
            <w:t>(College Of Policing, 2022)</w:t>
          </w:r>
          <w:r w:rsidRPr="004776CF">
            <w:rPr>
              <w:rFonts w:ascii="Calibri" w:eastAsia="Calibri" w:hAnsi="Calibri" w:cs="Times New Roman"/>
              <w:color w:val="auto"/>
              <w:sz w:val="22"/>
              <w:szCs w:val="22"/>
              <w:lang w:eastAsia="en-US"/>
            </w:rPr>
            <w:fldChar w:fldCharType="end"/>
          </w:r>
        </w:sdtContent>
      </w:sdt>
      <w:r w:rsidRPr="004776CF">
        <w:rPr>
          <w:rFonts w:ascii="Calibri" w:eastAsia="Calibri" w:hAnsi="Calibri" w:cs="Times New Roman"/>
          <w:color w:val="auto"/>
          <w:sz w:val="22"/>
          <w:szCs w:val="22"/>
          <w:lang w:eastAsia="en-US"/>
        </w:rPr>
        <w:t xml:space="preserve">. I have explained to the suspect the reason for the interview and use the phrase “this is your opportunity to explain what happened and detail your involvement or non-involvement in the incident and reiterated his rights and entitlements. It is recommended by </w:t>
      </w:r>
      <w:r w:rsidRPr="004776CF">
        <w:rPr>
          <w:rFonts w:ascii="Calibri" w:eastAsia="Calibri" w:hAnsi="Calibri" w:cs="Times New Roman"/>
          <w:noProof/>
          <w:color w:val="auto"/>
          <w:sz w:val="22"/>
          <w:szCs w:val="22"/>
          <w:lang w:eastAsia="en-US"/>
        </w:rPr>
        <w:t xml:space="preserve">(College Of Policing, 2022) that you use an open ended prompt, such as “Tell me what happened?”.  This can initiate an account and also add to or create extra topics for questioning further into the interview.  Officers can use various different question types during the interview, there are 5 key types, these are; open-ended, specific-closed, forced-choice, multiple and leading </w:t>
      </w:r>
      <w:sdt>
        <w:sdtPr>
          <w:rPr>
            <w:rFonts w:ascii="Calibri" w:eastAsia="Calibri" w:hAnsi="Calibri" w:cs="Times New Roman"/>
            <w:noProof/>
            <w:color w:val="auto"/>
            <w:sz w:val="22"/>
            <w:szCs w:val="22"/>
            <w:lang w:eastAsia="en-US"/>
          </w:rPr>
          <w:id w:val="1631667454"/>
          <w:citation/>
        </w:sdtPr>
        <w:sdtContent>
          <w:r w:rsidRPr="004776CF">
            <w:rPr>
              <w:rFonts w:ascii="Calibri" w:eastAsia="Calibri" w:hAnsi="Calibri" w:cs="Times New Roman"/>
              <w:noProof/>
              <w:color w:val="auto"/>
              <w:sz w:val="22"/>
              <w:szCs w:val="22"/>
              <w:lang w:eastAsia="en-US"/>
            </w:rPr>
            <w:fldChar w:fldCharType="begin"/>
          </w:r>
          <w:r w:rsidRPr="004776CF">
            <w:rPr>
              <w:rFonts w:ascii="Calibri" w:eastAsia="Calibri" w:hAnsi="Calibri" w:cs="Times New Roman"/>
              <w:noProof/>
              <w:color w:val="auto"/>
              <w:sz w:val="22"/>
              <w:szCs w:val="22"/>
              <w:lang w:eastAsia="en-US"/>
            </w:rPr>
            <w:instrText xml:space="preserve"> CITATION Col222 \l 2057 </w:instrText>
          </w:r>
          <w:r w:rsidRPr="004776CF">
            <w:rPr>
              <w:rFonts w:ascii="Calibri" w:eastAsia="Calibri" w:hAnsi="Calibri" w:cs="Times New Roman"/>
              <w:noProof/>
              <w:color w:val="auto"/>
              <w:sz w:val="22"/>
              <w:szCs w:val="22"/>
              <w:lang w:eastAsia="en-US"/>
            </w:rPr>
            <w:fldChar w:fldCharType="separate"/>
          </w:r>
          <w:r w:rsidRPr="004776CF">
            <w:rPr>
              <w:rFonts w:ascii="Calibri" w:eastAsia="Calibri" w:hAnsi="Calibri" w:cs="Times New Roman"/>
              <w:noProof/>
              <w:color w:val="auto"/>
              <w:sz w:val="22"/>
              <w:szCs w:val="22"/>
              <w:lang w:eastAsia="en-US"/>
            </w:rPr>
            <w:t>(College Of Policing, 2022)</w:t>
          </w:r>
          <w:r w:rsidRPr="004776CF">
            <w:rPr>
              <w:rFonts w:ascii="Calibri" w:eastAsia="Calibri" w:hAnsi="Calibri" w:cs="Times New Roman"/>
              <w:noProof/>
              <w:color w:val="auto"/>
              <w:sz w:val="22"/>
              <w:szCs w:val="22"/>
              <w:lang w:eastAsia="en-US"/>
            </w:rPr>
            <w:fldChar w:fldCharType="end"/>
          </w:r>
        </w:sdtContent>
      </w:sdt>
      <w:r w:rsidRPr="004776CF">
        <w:rPr>
          <w:rFonts w:ascii="Calibri" w:eastAsia="Calibri" w:hAnsi="Calibri" w:cs="Times New Roman"/>
          <w:noProof/>
          <w:color w:val="auto"/>
          <w:sz w:val="22"/>
          <w:szCs w:val="22"/>
          <w:lang w:eastAsia="en-US"/>
        </w:rPr>
        <w:t xml:space="preserve">. Open – ended questions can be useful for obatining information. Using these at the start of the interview allows for a more unrestricted </w:t>
      </w:r>
      <w:r w:rsidRPr="004776CF">
        <w:rPr>
          <w:rFonts w:ascii="Calibri" w:eastAsia="Calibri" w:hAnsi="Calibri" w:cs="Times New Roman"/>
          <w:noProof/>
          <w:color w:val="auto"/>
          <w:sz w:val="22"/>
          <w:szCs w:val="22"/>
          <w:lang w:eastAsia="en-US"/>
        </w:rPr>
        <w:lastRenderedPageBreak/>
        <w:t xml:space="preserve">account. Closed questions allow the interviewer to maintain control, and allowing them to elicit information the suspect has not yet provided. Forced-choice, multiple and leading questions have the potential to hinder an innvestigation. Forced-choice could resulting in the suspect guessing the answer or limiting the response to only the 2 options availiable. Multiple questions can lead to confusion on the suspect and the interviewers part with suspects not knowing which question to answer and potentially the interviwer could be unclear on whether an answer relates to which question. The information obatined by way of a leading questions may be less credible and could even be dimissed in court. In 2017 officers trained in the use of the PEACE model had their interviews compared to non trained indivuals with the results showing that PEACE rained interviewers used more engage and explain behaviours and less coerrcive tactics by asking more open ended questions and gaining more clarification and fewer leading questions. It identified that the PEACE trained interviwers manage to obtain more information from the suspects than those who were untrained </w:t>
      </w:r>
      <w:sdt>
        <w:sdtPr>
          <w:rPr>
            <w:rFonts w:ascii="Calibri" w:eastAsia="Calibri" w:hAnsi="Calibri" w:cs="Times New Roman"/>
            <w:noProof/>
            <w:color w:val="auto"/>
            <w:sz w:val="22"/>
            <w:szCs w:val="22"/>
            <w:lang w:eastAsia="en-US"/>
          </w:rPr>
          <w:id w:val="-700328184"/>
          <w:citation/>
        </w:sdtPr>
        <w:sdtContent>
          <w:r w:rsidRPr="004776CF">
            <w:rPr>
              <w:rFonts w:ascii="Calibri" w:eastAsia="Calibri" w:hAnsi="Calibri" w:cs="Times New Roman"/>
              <w:noProof/>
              <w:color w:val="auto"/>
              <w:sz w:val="22"/>
              <w:szCs w:val="22"/>
              <w:lang w:eastAsia="en-US"/>
            </w:rPr>
            <w:fldChar w:fldCharType="begin"/>
          </w:r>
          <w:r w:rsidRPr="004776CF">
            <w:rPr>
              <w:rFonts w:ascii="Calibri" w:eastAsia="Calibri" w:hAnsi="Calibri" w:cs="Times New Roman"/>
              <w:noProof/>
              <w:color w:val="auto"/>
              <w:sz w:val="22"/>
              <w:szCs w:val="22"/>
              <w:lang w:eastAsia="en-US"/>
            </w:rPr>
            <w:instrText xml:space="preserve"> CITATION Tod17 \l 2057 </w:instrText>
          </w:r>
          <w:r w:rsidRPr="004776CF">
            <w:rPr>
              <w:rFonts w:ascii="Calibri" w:eastAsia="Calibri" w:hAnsi="Calibri" w:cs="Times New Roman"/>
              <w:noProof/>
              <w:color w:val="auto"/>
              <w:sz w:val="22"/>
              <w:szCs w:val="22"/>
              <w:lang w:eastAsia="en-US"/>
            </w:rPr>
            <w:fldChar w:fldCharType="separate"/>
          </w:r>
          <w:r w:rsidRPr="004776CF">
            <w:rPr>
              <w:rFonts w:ascii="Calibri" w:eastAsia="Calibri" w:hAnsi="Calibri" w:cs="Times New Roman"/>
              <w:noProof/>
              <w:color w:val="auto"/>
              <w:sz w:val="22"/>
              <w:szCs w:val="22"/>
              <w:lang w:eastAsia="en-US"/>
            </w:rPr>
            <w:t>(Todd W Barron, 2017)</w:t>
          </w:r>
          <w:r w:rsidRPr="004776CF">
            <w:rPr>
              <w:rFonts w:ascii="Calibri" w:eastAsia="Calibri" w:hAnsi="Calibri" w:cs="Times New Roman"/>
              <w:noProof/>
              <w:color w:val="auto"/>
              <w:sz w:val="22"/>
              <w:szCs w:val="22"/>
              <w:lang w:eastAsia="en-US"/>
            </w:rPr>
            <w:fldChar w:fldCharType="end"/>
          </w:r>
        </w:sdtContent>
      </w:sdt>
    </w:p>
    <w:p w14:paraId="6A4CF7F0" w14:textId="77777777" w:rsidR="004776CF" w:rsidRPr="004776CF" w:rsidRDefault="004776CF" w:rsidP="004776CF">
      <w:pPr>
        <w:overflowPunct/>
        <w:autoSpaceDE/>
        <w:autoSpaceDN/>
        <w:adjustRightInd/>
        <w:spacing w:after="160" w:line="259" w:lineRule="auto"/>
        <w:textAlignment w:val="auto"/>
        <w:rPr>
          <w:rFonts w:ascii="Calibri" w:eastAsia="Calibri" w:hAnsi="Calibri" w:cs="Times New Roman"/>
          <w:noProof/>
          <w:color w:val="auto"/>
          <w:sz w:val="22"/>
          <w:szCs w:val="22"/>
          <w:lang w:eastAsia="en-US"/>
        </w:rPr>
      </w:pPr>
      <w:r w:rsidRPr="004776CF">
        <w:rPr>
          <w:rFonts w:ascii="Calibri" w:eastAsia="Calibri" w:hAnsi="Calibri" w:cs="Times New Roman"/>
          <w:noProof/>
          <w:color w:val="auto"/>
          <w:sz w:val="22"/>
          <w:szCs w:val="22"/>
          <w:lang w:eastAsia="en-US"/>
        </w:rPr>
        <w:tab/>
        <w:t>Whilst conducting the interview the male had provide me with a prepared statement admitting to the offence, however I have still asked my questions; resulting in “No comment” answers. Despite this I did not rush the questions I took my time and allowed pauses between. I noticed a change in his body language when my questions changed from establishing a materail tiem frame to understanding his thought process and his emotional state asking how he was feeling at the time, these questions provoked a response which initiated a dialouge between me and the suspect. During this stage of the interview the male has disclosed that the recent bereavement of his biological father had subsequent contact from his family had triggered his mental health.</w:t>
      </w:r>
    </w:p>
    <w:p w14:paraId="25D092C6" w14:textId="77777777" w:rsidR="004776CF" w:rsidRPr="004776CF" w:rsidRDefault="004776CF" w:rsidP="004776CF">
      <w:pPr>
        <w:overflowPunct/>
        <w:autoSpaceDE/>
        <w:autoSpaceDN/>
        <w:adjustRightInd/>
        <w:spacing w:after="160" w:line="259" w:lineRule="auto"/>
        <w:textAlignment w:val="auto"/>
        <w:rPr>
          <w:rFonts w:ascii="Calibri" w:eastAsia="Calibri" w:hAnsi="Calibri" w:cs="Times New Roman"/>
          <w:noProof/>
          <w:color w:val="auto"/>
          <w:sz w:val="22"/>
          <w:szCs w:val="22"/>
          <w:lang w:eastAsia="en-US"/>
        </w:rPr>
      </w:pPr>
      <w:r w:rsidRPr="004776CF">
        <w:rPr>
          <w:rFonts w:ascii="Calibri" w:eastAsia="Calibri" w:hAnsi="Calibri" w:cs="Times New Roman"/>
          <w:noProof/>
          <w:color w:val="auto"/>
          <w:sz w:val="22"/>
          <w:szCs w:val="22"/>
          <w:lang w:eastAsia="en-US"/>
        </w:rPr>
        <w:tab/>
        <w:t xml:space="preserve">Upon reflection of the interview I feel that I allowed myself an appropriate amount of time to plan and my questioning was adequete, in future If I get a prepared statement I will give myself time to make some notes and create a topic from this. I have a better understanding of the importance of the tone in your voice when asking questions. </w:t>
      </w:r>
    </w:p>
    <w:p w14:paraId="4E9085BF" w14:textId="77777777" w:rsidR="00025650" w:rsidRPr="00270EEB" w:rsidRDefault="00025650" w:rsidP="00340E9A">
      <w:pPr>
        <w:ind w:right="237"/>
        <w:jc w:val="both"/>
        <w:rPr>
          <w:sz w:val="24"/>
          <w:szCs w:val="24"/>
        </w:rPr>
      </w:pPr>
    </w:p>
    <w:p w14:paraId="1967E2A8" w14:textId="240672D6" w:rsidR="00025650" w:rsidRPr="00270EEB" w:rsidRDefault="00F77ACA" w:rsidP="00340E9A">
      <w:pPr>
        <w:ind w:right="237"/>
        <w:jc w:val="both"/>
        <w:rPr>
          <w:sz w:val="24"/>
          <w:szCs w:val="24"/>
        </w:rPr>
      </w:pPr>
      <w:r>
        <w:rPr>
          <w:sz w:val="24"/>
          <w:szCs w:val="24"/>
        </w:rPr>
        <w:t>1366</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010A5896" w:rsidR="003C458C" w:rsidRDefault="003C458C" w:rsidP="00340E9A">
      <w:pPr>
        <w:ind w:right="237"/>
        <w:jc w:val="both"/>
        <w:rPr>
          <w:b/>
          <w:sz w:val="24"/>
          <w:szCs w:val="24"/>
        </w:rPr>
      </w:pPr>
      <w:r w:rsidRPr="00450C83">
        <w:rPr>
          <w:b/>
          <w:sz w:val="24"/>
          <w:szCs w:val="24"/>
        </w:rPr>
        <w:t>ANSWER:</w:t>
      </w:r>
    </w:p>
    <w:p w14:paraId="04F52659" w14:textId="4BCCCC1F" w:rsidR="00275FFD" w:rsidRDefault="00275FFD" w:rsidP="00340E9A">
      <w:pPr>
        <w:ind w:right="237"/>
        <w:jc w:val="both"/>
        <w:rPr>
          <w:b/>
          <w:sz w:val="24"/>
          <w:szCs w:val="24"/>
        </w:rPr>
      </w:pPr>
    </w:p>
    <w:p w14:paraId="769DCA8D" w14:textId="77777777" w:rsidR="00275FFD" w:rsidRPr="00275FFD" w:rsidRDefault="00275FFD" w:rsidP="00275FF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75FFD">
        <w:rPr>
          <w:rFonts w:ascii="Calibri" w:eastAsia="Calibri" w:hAnsi="Calibri" w:cs="Times New Roman"/>
          <w:color w:val="auto"/>
          <w:sz w:val="22"/>
          <w:szCs w:val="22"/>
          <w:lang w:eastAsia="en-US"/>
        </w:rPr>
        <w:t>In this task I will discuss my involvement in responding to ongoing issues of antisocial behaviour that have taken place in the town centre of the area in which I am deployed as a response officer. I will detail the impact it had on the local community and the actions taken by the neighbourhood policing team. I will utilise (GIBBS, 1988) reflective cycle, in order to reflect on what happened. The incident I will discuss had no language, cultural, ethnic issues to take into consideration.</w:t>
      </w:r>
    </w:p>
    <w:p w14:paraId="1E706AED" w14:textId="77777777" w:rsidR="00275FFD" w:rsidRPr="00275FFD" w:rsidRDefault="00275FFD" w:rsidP="00275FF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75FFD">
        <w:rPr>
          <w:rFonts w:ascii="Calibri" w:eastAsia="Calibri" w:hAnsi="Calibri" w:cs="Times New Roman"/>
          <w:color w:val="auto"/>
          <w:sz w:val="22"/>
          <w:szCs w:val="22"/>
          <w:lang w:eastAsia="en-US"/>
        </w:rPr>
        <w:tab/>
        <w:t xml:space="preserve"> Antisocial behaviour can be defined as conduct that is capable of causing harassment, alarm, and distress to any person, or causing nuisance or annoyance to a person in relation to their </w:t>
      </w:r>
      <w:r w:rsidRPr="00275FFD">
        <w:rPr>
          <w:rFonts w:ascii="Calibri" w:eastAsia="Calibri" w:hAnsi="Calibri" w:cs="Times New Roman"/>
          <w:color w:val="auto"/>
          <w:sz w:val="22"/>
          <w:szCs w:val="22"/>
          <w:lang w:eastAsia="en-US"/>
        </w:rPr>
        <w:lastRenderedPageBreak/>
        <w:t xml:space="preserve">occupational or residential premises. </w:t>
      </w:r>
      <w:sdt>
        <w:sdtPr>
          <w:rPr>
            <w:rFonts w:ascii="Calibri" w:eastAsia="Calibri" w:hAnsi="Calibri" w:cs="Times New Roman"/>
            <w:color w:val="auto"/>
            <w:sz w:val="22"/>
            <w:szCs w:val="22"/>
            <w:lang w:eastAsia="en-US"/>
          </w:rPr>
          <w:id w:val="421765297"/>
          <w:citation/>
        </w:sdtPr>
        <w:sdtContent>
          <w:r w:rsidRPr="00275FFD">
            <w:rPr>
              <w:rFonts w:ascii="Calibri" w:eastAsia="Calibri" w:hAnsi="Calibri" w:cs="Times New Roman"/>
              <w:color w:val="auto"/>
              <w:sz w:val="22"/>
              <w:szCs w:val="22"/>
              <w:lang w:eastAsia="en-US"/>
            </w:rPr>
            <w:fldChar w:fldCharType="begin"/>
          </w:r>
          <w:r w:rsidRPr="00275FFD">
            <w:rPr>
              <w:rFonts w:ascii="Calibri" w:eastAsia="Calibri" w:hAnsi="Calibri" w:cs="Times New Roman"/>
              <w:color w:val="auto"/>
              <w:sz w:val="22"/>
              <w:szCs w:val="22"/>
              <w:lang w:eastAsia="en-US"/>
            </w:rPr>
            <w:instrText xml:space="preserve"> CITATION GOV14 \l 2057 </w:instrText>
          </w:r>
          <w:r w:rsidRPr="00275FFD">
            <w:rPr>
              <w:rFonts w:ascii="Calibri" w:eastAsia="Calibri" w:hAnsi="Calibri" w:cs="Times New Roman"/>
              <w:color w:val="auto"/>
              <w:sz w:val="22"/>
              <w:szCs w:val="22"/>
              <w:lang w:eastAsia="en-US"/>
            </w:rPr>
            <w:fldChar w:fldCharType="separate"/>
          </w:r>
          <w:r w:rsidRPr="00275FFD">
            <w:rPr>
              <w:rFonts w:ascii="Calibri" w:eastAsia="Calibri" w:hAnsi="Calibri" w:cs="Times New Roman"/>
              <w:noProof/>
              <w:color w:val="auto"/>
              <w:sz w:val="22"/>
              <w:szCs w:val="22"/>
              <w:lang w:eastAsia="en-US"/>
            </w:rPr>
            <w:t>(GOV.UK, 2014)</w:t>
          </w:r>
          <w:r w:rsidRPr="00275FFD">
            <w:rPr>
              <w:rFonts w:ascii="Calibri" w:eastAsia="Calibri" w:hAnsi="Calibri" w:cs="Times New Roman"/>
              <w:color w:val="auto"/>
              <w:sz w:val="22"/>
              <w:szCs w:val="22"/>
              <w:lang w:eastAsia="en-US"/>
            </w:rPr>
            <w:fldChar w:fldCharType="end"/>
          </w:r>
        </w:sdtContent>
      </w:sdt>
      <w:r w:rsidRPr="00275FFD">
        <w:rPr>
          <w:rFonts w:ascii="Calibri" w:eastAsia="Calibri" w:hAnsi="Calibri" w:cs="Times New Roman"/>
          <w:color w:val="auto"/>
          <w:sz w:val="22"/>
          <w:szCs w:val="22"/>
          <w:lang w:eastAsia="en-US"/>
        </w:rPr>
        <w:t xml:space="preserve">. In regards to antisocial behaviour, it is important to take into consideration signal crimes. Signal crimes are a concept of reassurance policing, which theorises those certain crimes signal to the community that they are at risk of being a victim of crime. Whilst the signal crimes can add a level of insecurity to the local community the nature of the offences may not be deemed as serious by the police or local criminal justice agencies. Examples of signal crimes include, public drinking, swearing, rowdy and uncivil behaviour by groups of people or individuals. Graffiti or vandalism. Littering fly tipping. Evidence of drug taking and dealing. Prostitution. Speeding or cars causing a disturbance with loud music. </w:t>
      </w:r>
      <w:sdt>
        <w:sdtPr>
          <w:rPr>
            <w:rFonts w:ascii="Calibri" w:eastAsia="Calibri" w:hAnsi="Calibri" w:cs="Times New Roman"/>
            <w:color w:val="auto"/>
            <w:sz w:val="22"/>
            <w:szCs w:val="22"/>
            <w:lang w:eastAsia="en-US"/>
          </w:rPr>
          <w:id w:val="-1465180749"/>
          <w:citation/>
        </w:sdtPr>
        <w:sdtContent>
          <w:r w:rsidRPr="00275FFD">
            <w:rPr>
              <w:rFonts w:ascii="Calibri" w:eastAsia="Calibri" w:hAnsi="Calibri" w:cs="Times New Roman"/>
              <w:color w:val="auto"/>
              <w:sz w:val="22"/>
              <w:szCs w:val="22"/>
              <w:lang w:eastAsia="en-US"/>
            </w:rPr>
            <w:fldChar w:fldCharType="begin"/>
          </w:r>
          <w:r w:rsidRPr="00275FFD">
            <w:rPr>
              <w:rFonts w:ascii="Calibri" w:eastAsia="Calibri" w:hAnsi="Calibri" w:cs="Times New Roman"/>
              <w:color w:val="auto"/>
              <w:sz w:val="22"/>
              <w:szCs w:val="22"/>
              <w:lang w:eastAsia="en-US"/>
            </w:rPr>
            <w:instrText xml:space="preserve"> CITATION MIn02 \l 2057 </w:instrText>
          </w:r>
          <w:r w:rsidRPr="00275FFD">
            <w:rPr>
              <w:rFonts w:ascii="Calibri" w:eastAsia="Calibri" w:hAnsi="Calibri" w:cs="Times New Roman"/>
              <w:color w:val="auto"/>
              <w:sz w:val="22"/>
              <w:szCs w:val="22"/>
              <w:lang w:eastAsia="en-US"/>
            </w:rPr>
            <w:fldChar w:fldCharType="separate"/>
          </w:r>
          <w:r w:rsidRPr="00275FFD">
            <w:rPr>
              <w:rFonts w:ascii="Calibri" w:eastAsia="Calibri" w:hAnsi="Calibri" w:cs="Times New Roman"/>
              <w:noProof/>
              <w:color w:val="auto"/>
              <w:sz w:val="22"/>
              <w:szCs w:val="22"/>
              <w:lang w:eastAsia="en-US"/>
            </w:rPr>
            <w:t>(M Innes, 2002)</w:t>
          </w:r>
          <w:r w:rsidRPr="00275FFD">
            <w:rPr>
              <w:rFonts w:ascii="Calibri" w:eastAsia="Calibri" w:hAnsi="Calibri" w:cs="Times New Roman"/>
              <w:color w:val="auto"/>
              <w:sz w:val="22"/>
              <w:szCs w:val="22"/>
              <w:lang w:eastAsia="en-US"/>
            </w:rPr>
            <w:fldChar w:fldCharType="end"/>
          </w:r>
        </w:sdtContent>
      </w:sdt>
    </w:p>
    <w:p w14:paraId="59C2C88F" w14:textId="77777777" w:rsidR="00275FFD" w:rsidRPr="00275FFD" w:rsidRDefault="00275FFD" w:rsidP="00275FF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75FFD">
        <w:rPr>
          <w:rFonts w:ascii="Calibri" w:eastAsia="Calibri" w:hAnsi="Calibri" w:cs="Times New Roman"/>
          <w:color w:val="auto"/>
          <w:sz w:val="22"/>
          <w:szCs w:val="22"/>
          <w:lang w:eastAsia="en-US"/>
        </w:rPr>
        <w:tab/>
        <w:t xml:space="preserve">It was evident that signal crimes had been present in the town centre with gangs of youths gathering in front of a McDonalds restaurant in the town centre. With evidence of drug taking and dealing taking place, rowdy uncivil behaviour causing harassment, alarm, and distress to members of the public and incidents whereby the youths committed robbery on other young individuals.  As a response officer my role in dealing with the above came from being dispatched to isolated incidents whereby the behaviour had been reported to the police. These included threats of violence made to staff at McDonald’s, criminal damage to windows of shops and a robbery of another youth. With the issues increasing in not only volume but also severity, it’s important to take into consideration “Broken windows” (Kelling &amp; Quinn, 1982) an article published in the March edition of the Atlantic. The broken window theory discusses signal crimes and the perception of the environment because of them leads to more crime so a tough stance tackling lower level incidents by the police will result in creating order and a better public perception of the area. This theory was generated from an experiment conducted in in 1969 by Philip Zimbardo, whereby he place a car in 2 very different areas one in a high crime neighbourhood in the Bronx New York city and the other in an affluent area Palo Alto, California. Within 25 minutes of the car being left in the Bronx it was stripped for parts and vandalised. The vehicle in Palo Alto, was left untouched for 5 days until Zimbardo himself smashed it with a sledgehammer. Once this had been done then the car was targeted. In regards to the issues of antisocial behaviour in the town centre (Kelling &amp; Quinn, 1982) Broken window theory has helped me understand the process of escalation in regards to the number of calls and incidents taking place. </w:t>
      </w:r>
    </w:p>
    <w:p w14:paraId="2094F436" w14:textId="77777777" w:rsidR="00275FFD" w:rsidRPr="00275FFD" w:rsidRDefault="00275FFD" w:rsidP="00275FF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75FFD">
        <w:rPr>
          <w:rFonts w:ascii="Calibri" w:eastAsia="Calibri" w:hAnsi="Calibri" w:cs="Times New Roman"/>
          <w:color w:val="auto"/>
          <w:sz w:val="22"/>
          <w:szCs w:val="22"/>
          <w:lang w:eastAsia="en-US"/>
        </w:rPr>
        <w:tab/>
        <w:t>The presence of this antisocial behaviour will cause law abiding members of the public to not attend the area for fear of becoming a victim of crime, and subsequently may encourage the youths taking part in the disorder to frequent the area more often due to lack of social controls. This could have an effect on the local economy. With members of the public not wishing to attend that part of town therefore having a knock on effect to trade.</w:t>
      </w:r>
    </w:p>
    <w:p w14:paraId="0D69826E" w14:textId="77777777" w:rsidR="00275FFD" w:rsidRPr="00275FFD" w:rsidRDefault="00275FFD" w:rsidP="00275FF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75FFD">
        <w:rPr>
          <w:rFonts w:ascii="Calibri" w:eastAsia="Calibri" w:hAnsi="Calibri" w:cs="Times New Roman"/>
          <w:color w:val="auto"/>
          <w:sz w:val="22"/>
          <w:szCs w:val="22"/>
          <w:lang w:eastAsia="en-US"/>
        </w:rPr>
        <w:tab/>
        <w:t xml:space="preserve">A group of incidents occurring in a community that are similar or connected in one or more ways and that is of concern to the public and require a police response is how neighbourhood policing would define something as a problem. Once a problem has been identified neighbourhood policing teams could use POP’s Problem-oriented policing but can be also known as problem solving policing. (College of Policing, 2020). This is an approach to dealing with crime and disorder through identifying a specific problem, gaining a better understanding of that problem through analysis, and developing the right tactics to tackle the problem.  This is followed by an assessment of the response to see what has worked and what didn’t. the model aims to achieve root cause analysis of the problem or the conditions that enable it to persist, then find a solution to deal with the crime at the source. A review of Problem-oriented policing was conducted, and the summary of that review showed that using a “pops” approach can review crime and disorder and analysis suggested that POP led to a 33.8% reduction in crime and disorder. The use of a POP approach in hotspots was particularly effective (Hinkle, 2020). POPs was originally created by Michael Barton at the time he was a chief constable in Lancashire taking into consideration the demand for police had increased </w:t>
      </w:r>
      <w:r w:rsidRPr="00275FFD">
        <w:rPr>
          <w:rFonts w:ascii="Calibri" w:eastAsia="Calibri" w:hAnsi="Calibri" w:cs="Times New Roman"/>
          <w:color w:val="auto"/>
          <w:sz w:val="22"/>
          <w:szCs w:val="22"/>
          <w:lang w:eastAsia="en-US"/>
        </w:rPr>
        <w:lastRenderedPageBreak/>
        <w:t xml:space="preserve">with a shallower rise in resource, therefore creating a gap between the demand and the resource to deal with it. However, this gap can be filled by working with partner agencies. </w:t>
      </w:r>
    </w:p>
    <w:p w14:paraId="23BD5C07" w14:textId="77777777" w:rsidR="00275FFD" w:rsidRPr="00275FFD" w:rsidRDefault="00275FFD" w:rsidP="00275FFD">
      <w:pPr>
        <w:overflowPunct/>
        <w:autoSpaceDE/>
        <w:autoSpaceDN/>
        <w:adjustRightInd/>
        <w:spacing w:after="160" w:line="259" w:lineRule="auto"/>
        <w:textAlignment w:val="auto"/>
        <w:rPr>
          <w:rFonts w:ascii="Calibri" w:eastAsia="Calibri" w:hAnsi="Calibri" w:cs="Times New Roman"/>
          <w:noProof/>
          <w:color w:val="auto"/>
          <w:sz w:val="22"/>
          <w:szCs w:val="22"/>
          <w:lang w:eastAsia="en-US"/>
        </w:rPr>
      </w:pPr>
      <w:r w:rsidRPr="00275FFD">
        <w:rPr>
          <w:rFonts w:ascii="Calibri" w:eastAsia="Calibri" w:hAnsi="Calibri" w:cs="Times New Roman"/>
          <w:color w:val="auto"/>
          <w:sz w:val="22"/>
          <w:szCs w:val="22"/>
          <w:lang w:eastAsia="en-US"/>
        </w:rPr>
        <w:tab/>
        <w:t xml:space="preserve">The neighbourhood police team created a plan, in order to tackle the issues faced in the town centre by the group of youths, an increased presence from officers conducting reassurance patrols were put in place. This resulted in an increased amount of airwaves time devoted to the patrols contacting the force control room, and the youths enjoying the attention and acting up for the CSO officers in town, seeing it as an opportunity to be chased by CSO in order to make social media content. The patrols from the neighbour police team have not disrupted the youth’s antisocial behaviour activity. However, an experiment by </w:t>
      </w:r>
      <w:r w:rsidRPr="00275FFD">
        <w:rPr>
          <w:rFonts w:ascii="Calibri" w:eastAsia="Calibri" w:hAnsi="Calibri" w:cs="Times New Roman"/>
          <w:noProof/>
          <w:color w:val="auto"/>
          <w:sz w:val="22"/>
          <w:szCs w:val="22"/>
          <w:lang w:eastAsia="en-US"/>
        </w:rPr>
        <w:t xml:space="preserve">(Simon Williams, 2015) looked to identify if time spent by officers in 7 hotspots across the west midlands force area over a 150 day period tracked by gps trackers and geo fencing, airwaves radio postioning and officers being accountable for recording patrols. The results showed that, Street Crime and ASB were reduced by 46% in 2015 compared with the same time in 2014 in the 7 hotspot areas where the patrols were conducted </w:t>
      </w:r>
      <w:sdt>
        <w:sdtPr>
          <w:rPr>
            <w:rFonts w:ascii="Calibri" w:eastAsia="Calibri" w:hAnsi="Calibri" w:cs="Times New Roman"/>
            <w:noProof/>
            <w:color w:val="auto"/>
            <w:sz w:val="22"/>
            <w:szCs w:val="22"/>
            <w:lang w:eastAsia="en-US"/>
          </w:rPr>
          <w:id w:val="-1148123001"/>
          <w:citation/>
        </w:sdtPr>
        <w:sdtContent>
          <w:r w:rsidRPr="00275FFD">
            <w:rPr>
              <w:rFonts w:ascii="Calibri" w:eastAsia="Calibri" w:hAnsi="Calibri" w:cs="Times New Roman"/>
              <w:noProof/>
              <w:color w:val="auto"/>
              <w:sz w:val="22"/>
              <w:szCs w:val="22"/>
              <w:lang w:eastAsia="en-US"/>
            </w:rPr>
            <w:fldChar w:fldCharType="begin"/>
          </w:r>
          <w:r w:rsidRPr="00275FFD">
            <w:rPr>
              <w:rFonts w:ascii="Calibri" w:eastAsia="Calibri" w:hAnsi="Calibri" w:cs="Times New Roman"/>
              <w:noProof/>
              <w:color w:val="auto"/>
              <w:sz w:val="22"/>
              <w:szCs w:val="22"/>
              <w:lang w:eastAsia="en-US"/>
            </w:rPr>
            <w:instrText xml:space="preserve"> CITATION Sim15 \l 2057 </w:instrText>
          </w:r>
          <w:r w:rsidRPr="00275FFD">
            <w:rPr>
              <w:rFonts w:ascii="Calibri" w:eastAsia="Calibri" w:hAnsi="Calibri" w:cs="Times New Roman"/>
              <w:noProof/>
              <w:color w:val="auto"/>
              <w:sz w:val="22"/>
              <w:szCs w:val="22"/>
              <w:lang w:eastAsia="en-US"/>
            </w:rPr>
            <w:fldChar w:fldCharType="separate"/>
          </w:r>
          <w:r w:rsidRPr="00275FFD">
            <w:rPr>
              <w:rFonts w:ascii="Calibri" w:eastAsia="Calibri" w:hAnsi="Calibri" w:cs="Times New Roman"/>
              <w:noProof/>
              <w:color w:val="auto"/>
              <w:sz w:val="22"/>
              <w:szCs w:val="22"/>
              <w:lang w:eastAsia="en-US"/>
            </w:rPr>
            <w:t>(Simon Williams, 2015)</w:t>
          </w:r>
          <w:r w:rsidRPr="00275FFD">
            <w:rPr>
              <w:rFonts w:ascii="Calibri" w:eastAsia="Calibri" w:hAnsi="Calibri" w:cs="Times New Roman"/>
              <w:noProof/>
              <w:color w:val="auto"/>
              <w:sz w:val="22"/>
              <w:szCs w:val="22"/>
              <w:lang w:eastAsia="en-US"/>
            </w:rPr>
            <w:fldChar w:fldCharType="end"/>
          </w:r>
        </w:sdtContent>
      </w:sdt>
      <w:r w:rsidRPr="00275FFD">
        <w:rPr>
          <w:rFonts w:ascii="Calibri" w:eastAsia="Calibri" w:hAnsi="Calibri" w:cs="Times New Roman"/>
          <w:noProof/>
          <w:color w:val="auto"/>
          <w:sz w:val="22"/>
          <w:szCs w:val="22"/>
          <w:lang w:eastAsia="en-US"/>
        </w:rPr>
        <w:t>. Evidencing that reassurance patrols can have a postive effect on the reduction of crime and disorder.</w:t>
      </w:r>
    </w:p>
    <w:p w14:paraId="32803683" w14:textId="77777777" w:rsidR="00275FFD" w:rsidRPr="00275FFD" w:rsidRDefault="00275FFD" w:rsidP="00275FF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75FFD">
        <w:rPr>
          <w:rFonts w:ascii="Calibri" w:eastAsia="Calibri" w:hAnsi="Calibri" w:cs="Times New Roman"/>
          <w:noProof/>
          <w:color w:val="auto"/>
          <w:sz w:val="22"/>
          <w:szCs w:val="22"/>
          <w:lang w:eastAsia="en-US"/>
        </w:rPr>
        <w:tab/>
      </w:r>
      <w:r w:rsidRPr="00275FFD">
        <w:rPr>
          <w:rFonts w:ascii="Calibri" w:eastAsia="Calibri" w:hAnsi="Calibri" w:cs="Times New Roman"/>
          <w:color w:val="auto"/>
          <w:sz w:val="22"/>
          <w:szCs w:val="22"/>
          <w:lang w:eastAsia="en-US"/>
        </w:rPr>
        <w:t xml:space="preserve">Due to the reassurance patrols not being as effective as originally hoped, a dispersal order has been put in place for the town centre this has to be issued by a police officer who is the rank of inspector or above. A Dispersal Order means that a police officer in uniform or a PCSO can ask a group of two or. more people to leave the dispersal area if they are doing anything. wrong, or if they believe that they may or are likely to cause a. nuisance to someone else. </w:t>
      </w:r>
      <w:sdt>
        <w:sdtPr>
          <w:rPr>
            <w:rFonts w:ascii="Calibri" w:eastAsia="Calibri" w:hAnsi="Calibri" w:cs="Times New Roman"/>
            <w:color w:val="auto"/>
            <w:sz w:val="22"/>
            <w:szCs w:val="22"/>
            <w:lang w:eastAsia="en-US"/>
          </w:rPr>
          <w:id w:val="-850637634"/>
          <w:citation/>
        </w:sdtPr>
        <w:sdtContent>
          <w:r w:rsidRPr="00275FFD">
            <w:rPr>
              <w:rFonts w:ascii="Calibri" w:eastAsia="Calibri" w:hAnsi="Calibri" w:cs="Times New Roman"/>
              <w:color w:val="auto"/>
              <w:sz w:val="22"/>
              <w:szCs w:val="22"/>
              <w:lang w:eastAsia="en-US"/>
            </w:rPr>
            <w:fldChar w:fldCharType="begin"/>
          </w:r>
          <w:r w:rsidRPr="00275FFD">
            <w:rPr>
              <w:rFonts w:ascii="Calibri" w:eastAsia="Calibri" w:hAnsi="Calibri" w:cs="Times New Roman"/>
              <w:color w:val="auto"/>
              <w:sz w:val="22"/>
              <w:szCs w:val="22"/>
              <w:lang w:eastAsia="en-US"/>
            </w:rPr>
            <w:instrText xml:space="preserve"> CITATION PNL14 \l 2057 </w:instrText>
          </w:r>
          <w:r w:rsidRPr="00275FFD">
            <w:rPr>
              <w:rFonts w:ascii="Calibri" w:eastAsia="Calibri" w:hAnsi="Calibri" w:cs="Times New Roman"/>
              <w:color w:val="auto"/>
              <w:sz w:val="22"/>
              <w:szCs w:val="22"/>
              <w:lang w:eastAsia="en-US"/>
            </w:rPr>
            <w:fldChar w:fldCharType="separate"/>
          </w:r>
          <w:r w:rsidRPr="00275FFD">
            <w:rPr>
              <w:rFonts w:ascii="Calibri" w:eastAsia="Calibri" w:hAnsi="Calibri" w:cs="Times New Roman"/>
              <w:noProof/>
              <w:color w:val="auto"/>
              <w:sz w:val="22"/>
              <w:szCs w:val="22"/>
              <w:lang w:eastAsia="en-US"/>
            </w:rPr>
            <w:t>(PNLD, 2014)</w:t>
          </w:r>
          <w:r w:rsidRPr="00275FFD">
            <w:rPr>
              <w:rFonts w:ascii="Calibri" w:eastAsia="Calibri" w:hAnsi="Calibri" w:cs="Times New Roman"/>
              <w:color w:val="auto"/>
              <w:sz w:val="22"/>
              <w:szCs w:val="22"/>
              <w:lang w:eastAsia="en-US"/>
            </w:rPr>
            <w:fldChar w:fldCharType="end"/>
          </w:r>
        </w:sdtContent>
      </w:sdt>
      <w:r w:rsidRPr="00275FFD">
        <w:rPr>
          <w:rFonts w:ascii="Calibri" w:eastAsia="Calibri" w:hAnsi="Calibri" w:cs="Times New Roman"/>
          <w:color w:val="auto"/>
          <w:sz w:val="22"/>
          <w:szCs w:val="22"/>
          <w:lang w:eastAsia="en-US"/>
        </w:rPr>
        <w:t xml:space="preserve">. The dispersal order has allowed a significant respite for officers in the area whose workload was increasing with additional occurrences to be written up for low level issues. However, as an officer it is vital that we do not become accustomed to antisocial behaviour and dismiss signal crimes as low level. In 2007 Fiona Pilkington killed herself and her disabled daughter Francesca Hardwick, after 10 years of harassment and antisocial behaviour from local youths, Leicestershire Police were investigated by the police independent complaint commission and found not to have taken a structure approach to the family with 33 incidents recorded and dealt with in isolation and not linked. </w:t>
      </w:r>
      <w:sdt>
        <w:sdtPr>
          <w:rPr>
            <w:rFonts w:ascii="Calibri" w:eastAsia="Calibri" w:hAnsi="Calibri" w:cs="Times New Roman"/>
            <w:color w:val="auto"/>
            <w:sz w:val="22"/>
            <w:szCs w:val="22"/>
            <w:lang w:eastAsia="en-US"/>
          </w:rPr>
          <w:id w:val="-586623568"/>
          <w:citation/>
        </w:sdtPr>
        <w:sdtContent>
          <w:r w:rsidRPr="00275FFD">
            <w:rPr>
              <w:rFonts w:ascii="Calibri" w:eastAsia="Calibri" w:hAnsi="Calibri" w:cs="Times New Roman"/>
              <w:color w:val="auto"/>
              <w:sz w:val="22"/>
              <w:szCs w:val="22"/>
              <w:lang w:eastAsia="en-US"/>
            </w:rPr>
            <w:fldChar w:fldCharType="begin"/>
          </w:r>
          <w:r w:rsidRPr="00275FFD">
            <w:rPr>
              <w:rFonts w:ascii="Calibri" w:eastAsia="Calibri" w:hAnsi="Calibri" w:cs="Times New Roman"/>
              <w:color w:val="auto"/>
              <w:sz w:val="22"/>
              <w:szCs w:val="22"/>
              <w:lang w:eastAsia="en-US"/>
            </w:rPr>
            <w:instrText xml:space="preserve"> CITATION IPC09 \l 2057 </w:instrText>
          </w:r>
          <w:r w:rsidRPr="00275FFD">
            <w:rPr>
              <w:rFonts w:ascii="Calibri" w:eastAsia="Calibri" w:hAnsi="Calibri" w:cs="Times New Roman"/>
              <w:color w:val="auto"/>
              <w:sz w:val="22"/>
              <w:szCs w:val="22"/>
              <w:lang w:eastAsia="en-US"/>
            </w:rPr>
            <w:fldChar w:fldCharType="separate"/>
          </w:r>
          <w:r w:rsidRPr="00275FFD">
            <w:rPr>
              <w:rFonts w:ascii="Calibri" w:eastAsia="Calibri" w:hAnsi="Calibri" w:cs="Times New Roman"/>
              <w:noProof/>
              <w:color w:val="auto"/>
              <w:sz w:val="22"/>
              <w:szCs w:val="22"/>
              <w:lang w:eastAsia="en-US"/>
            </w:rPr>
            <w:t>(IPCC, 2009)</w:t>
          </w:r>
          <w:r w:rsidRPr="00275FFD">
            <w:rPr>
              <w:rFonts w:ascii="Calibri" w:eastAsia="Calibri" w:hAnsi="Calibri" w:cs="Times New Roman"/>
              <w:color w:val="auto"/>
              <w:sz w:val="22"/>
              <w:szCs w:val="22"/>
              <w:lang w:eastAsia="en-US"/>
            </w:rPr>
            <w:fldChar w:fldCharType="end"/>
          </w:r>
        </w:sdtContent>
      </w:sdt>
      <w:r w:rsidRPr="00275FFD">
        <w:rPr>
          <w:rFonts w:ascii="Calibri" w:eastAsia="Calibri" w:hAnsi="Calibri" w:cs="Times New Roman"/>
          <w:color w:val="auto"/>
          <w:sz w:val="22"/>
          <w:szCs w:val="22"/>
          <w:lang w:eastAsia="en-US"/>
        </w:rPr>
        <w:t>. Therefore, it is essential that we utilise the THRIVE model when attending all calls.</w:t>
      </w:r>
    </w:p>
    <w:p w14:paraId="7BB7FB61" w14:textId="26704433" w:rsidR="00275FFD" w:rsidRDefault="00275FFD" w:rsidP="00275FF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75FFD">
        <w:rPr>
          <w:rFonts w:ascii="Calibri" w:eastAsia="Calibri" w:hAnsi="Calibri" w:cs="Times New Roman"/>
          <w:color w:val="auto"/>
          <w:sz w:val="22"/>
          <w:szCs w:val="22"/>
          <w:lang w:eastAsia="en-US"/>
        </w:rPr>
        <w:tab/>
      </w:r>
      <w:r w:rsidRPr="00275FFD">
        <w:rPr>
          <w:rFonts w:ascii="Calibri" w:eastAsia="Calibri" w:hAnsi="Calibri" w:cs="Times New Roman"/>
          <w:color w:val="auto"/>
          <w:sz w:val="22"/>
          <w:szCs w:val="22"/>
          <w:lang w:eastAsia="en-US"/>
        </w:rPr>
        <w:tab/>
        <w:t>Upon reflection as a response officer, we deal with Antisocial behaviour differently to neighbourhood policing teams, with us reacting to the incident whilst they try to establish the root cause of the issues. I feel my understanding of signal crimes can be utilised more in regards to working in partnership with neighbour teams in order to provide them with intelligence.</w:t>
      </w:r>
    </w:p>
    <w:p w14:paraId="3BF524CE" w14:textId="4691C93A" w:rsidR="00F77ACA" w:rsidRDefault="00F77ACA" w:rsidP="00275FFD">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1E1A077" w14:textId="2A7BE600" w:rsidR="00F77ACA" w:rsidRPr="00275FFD" w:rsidRDefault="00B05CC6" w:rsidP="00275FFD">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Pr>
          <w:rFonts w:ascii="Calibri" w:eastAsia="Calibri" w:hAnsi="Calibri" w:cs="Times New Roman"/>
          <w:color w:val="auto"/>
          <w:sz w:val="22"/>
          <w:szCs w:val="22"/>
          <w:lang w:eastAsia="en-US"/>
        </w:rPr>
        <w:t>1368</w:t>
      </w:r>
    </w:p>
    <w:p w14:paraId="0ABF918C" w14:textId="77777777" w:rsidR="00275FFD" w:rsidRPr="00450C83" w:rsidRDefault="00275FFD"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461B083D" w14:textId="77777777" w:rsidR="00737BA7" w:rsidRDefault="00737BA7" w:rsidP="00737BA7">
      <w:pPr>
        <w:pStyle w:val="Bibliography"/>
        <w:ind w:left="720" w:hanging="720"/>
        <w:rPr>
          <w:noProof/>
          <w:sz w:val="24"/>
          <w:szCs w:val="24"/>
        </w:rPr>
      </w:pPr>
      <w:r>
        <w:rPr>
          <w:b/>
          <w:bCs/>
          <w:sz w:val="24"/>
          <w:szCs w:val="24"/>
        </w:rPr>
        <w:fldChar w:fldCharType="begin"/>
      </w:r>
      <w:r>
        <w:rPr>
          <w:b/>
          <w:bCs/>
          <w:sz w:val="24"/>
          <w:szCs w:val="24"/>
        </w:rPr>
        <w:instrText xml:space="preserve"> BIBLIOGRAPHY  \l 2057 </w:instrText>
      </w:r>
      <w:r>
        <w:rPr>
          <w:b/>
          <w:bCs/>
          <w:sz w:val="24"/>
          <w:szCs w:val="24"/>
        </w:rPr>
        <w:fldChar w:fldCharType="separate"/>
      </w:r>
      <w:r>
        <w:rPr>
          <w:noProof/>
        </w:rPr>
        <w:t xml:space="preserve">College Of Policing. (2020). </w:t>
      </w:r>
      <w:r>
        <w:rPr>
          <w:i/>
          <w:iCs/>
          <w:noProof/>
        </w:rPr>
        <w:t>Recognising and responding to vulnerability-related risks.</w:t>
      </w:r>
      <w:r>
        <w:rPr>
          <w:noProof/>
        </w:rPr>
        <w:t xml:space="preserve"> Retrieved from College Of Policing,: https://assets.college.police.uk/s3fs-public/2021-11/Recognising-responding-vulnerability-related-risks-guidelines.pdf</w:t>
      </w:r>
    </w:p>
    <w:p w14:paraId="1617E22E" w14:textId="77777777" w:rsidR="00737BA7" w:rsidRDefault="00737BA7" w:rsidP="00737BA7">
      <w:pPr>
        <w:pStyle w:val="Bibliography"/>
        <w:ind w:left="720" w:hanging="720"/>
        <w:rPr>
          <w:noProof/>
        </w:rPr>
      </w:pPr>
      <w:r>
        <w:rPr>
          <w:noProof/>
        </w:rPr>
        <w:t>College of Policing. (2022, Jan 19). Retrieved from Collegeofpolicing.uk: https://www.college.police.uk/article/sleep-disorders-education</w:t>
      </w:r>
    </w:p>
    <w:p w14:paraId="2D4CC645" w14:textId="77777777" w:rsidR="00737BA7" w:rsidRDefault="00737BA7" w:rsidP="00737BA7">
      <w:pPr>
        <w:pStyle w:val="Bibliography"/>
        <w:ind w:left="720" w:hanging="720"/>
        <w:rPr>
          <w:noProof/>
        </w:rPr>
      </w:pPr>
      <w:r>
        <w:rPr>
          <w:noProof/>
        </w:rPr>
        <w:t xml:space="preserve">College Of Policing. (2022, 02 24). </w:t>
      </w:r>
      <w:r>
        <w:rPr>
          <w:i/>
          <w:iCs/>
          <w:noProof/>
        </w:rPr>
        <w:t>Investigative Interviews</w:t>
      </w:r>
      <w:r>
        <w:rPr>
          <w:noProof/>
        </w:rPr>
        <w:t>. Retrieved from Collegeofpolicing.police.uk: https://www.app.college.police.uk/app-content/investigations/investigative-interviewing/</w:t>
      </w:r>
    </w:p>
    <w:p w14:paraId="755F0A72" w14:textId="77777777" w:rsidR="00737BA7" w:rsidRDefault="00737BA7" w:rsidP="00737BA7">
      <w:pPr>
        <w:pStyle w:val="Bibliography"/>
        <w:ind w:left="720" w:hanging="720"/>
        <w:rPr>
          <w:noProof/>
        </w:rPr>
      </w:pPr>
      <w:r>
        <w:rPr>
          <w:noProof/>
        </w:rPr>
        <w:t xml:space="preserve">Dora Scholarios. (2017). Unpredictable working time, well-being and health in the police service. </w:t>
      </w:r>
      <w:r>
        <w:rPr>
          <w:i/>
          <w:iCs/>
          <w:noProof/>
        </w:rPr>
        <w:t>The International Journal of Human Resource Management</w:t>
      </w:r>
      <w:r>
        <w:rPr>
          <w:noProof/>
        </w:rPr>
        <w:t>, 2275-2298.</w:t>
      </w:r>
    </w:p>
    <w:p w14:paraId="5A20BF42" w14:textId="77777777" w:rsidR="00737BA7" w:rsidRDefault="00737BA7" w:rsidP="00737BA7">
      <w:pPr>
        <w:pStyle w:val="Bibliography"/>
        <w:ind w:left="720" w:hanging="720"/>
        <w:rPr>
          <w:noProof/>
        </w:rPr>
      </w:pPr>
      <w:r>
        <w:rPr>
          <w:noProof/>
        </w:rPr>
        <w:t xml:space="preserve">Emily Pulhar. (2019). Team Sport Athletes May Be Less Likely To Suffer Anxiety or Depression than Individual Sport Athletes. </w:t>
      </w:r>
      <w:r>
        <w:rPr>
          <w:i/>
          <w:iCs/>
          <w:noProof/>
        </w:rPr>
        <w:t xml:space="preserve">Sports &amp; Science Medicine </w:t>
      </w:r>
      <w:r>
        <w:rPr>
          <w:noProof/>
        </w:rPr>
        <w:t>.</w:t>
      </w:r>
    </w:p>
    <w:p w14:paraId="35562CF4" w14:textId="77777777" w:rsidR="00737BA7" w:rsidRDefault="00737BA7" w:rsidP="00737BA7">
      <w:pPr>
        <w:pStyle w:val="Bibliography"/>
        <w:ind w:left="720" w:hanging="720"/>
        <w:rPr>
          <w:noProof/>
        </w:rPr>
      </w:pPr>
      <w:r>
        <w:rPr>
          <w:noProof/>
        </w:rPr>
        <w:t>GIBBS, G. (1988). Reflective cycle .</w:t>
      </w:r>
    </w:p>
    <w:p w14:paraId="46076EA6" w14:textId="77777777" w:rsidR="00737BA7" w:rsidRDefault="00737BA7" w:rsidP="00737BA7">
      <w:pPr>
        <w:pStyle w:val="Bibliography"/>
        <w:ind w:left="720" w:hanging="720"/>
        <w:rPr>
          <w:noProof/>
        </w:rPr>
      </w:pPr>
      <w:r>
        <w:rPr>
          <w:noProof/>
        </w:rPr>
        <w:t xml:space="preserve">Goran Medic. (2017). Short- and long-term health consequences of sleep disruption. </w:t>
      </w:r>
      <w:r>
        <w:rPr>
          <w:i/>
          <w:iCs/>
          <w:noProof/>
        </w:rPr>
        <w:t>Nat Sci Sleep</w:t>
      </w:r>
      <w:r>
        <w:rPr>
          <w:noProof/>
        </w:rPr>
        <w:t>, 9: 151–161.</w:t>
      </w:r>
    </w:p>
    <w:p w14:paraId="262CA043" w14:textId="77777777" w:rsidR="00737BA7" w:rsidRDefault="00737BA7" w:rsidP="00737BA7">
      <w:pPr>
        <w:pStyle w:val="Bibliography"/>
        <w:ind w:left="720" w:hanging="720"/>
        <w:rPr>
          <w:noProof/>
        </w:rPr>
      </w:pPr>
      <w:r>
        <w:rPr>
          <w:noProof/>
        </w:rPr>
        <w:t xml:space="preserve">GOV.UK. (2014). </w:t>
      </w:r>
      <w:r>
        <w:rPr>
          <w:i/>
          <w:iCs/>
          <w:noProof/>
        </w:rPr>
        <w:t>Anti-social Behaviour, Crime and Policing Act 2014</w:t>
      </w:r>
      <w:r>
        <w:rPr>
          <w:noProof/>
        </w:rPr>
        <w:t>. Retrieved from www.legislation.gov.uk: https://www.legislation.gov.uk/ukpga/2014/12/section/2/enacted</w:t>
      </w:r>
    </w:p>
    <w:p w14:paraId="190CE888" w14:textId="77777777" w:rsidR="00737BA7" w:rsidRDefault="00737BA7" w:rsidP="00737BA7">
      <w:pPr>
        <w:pStyle w:val="Bibliography"/>
        <w:ind w:left="720" w:hanging="720"/>
        <w:rPr>
          <w:noProof/>
        </w:rPr>
      </w:pPr>
      <w:r>
        <w:rPr>
          <w:noProof/>
        </w:rPr>
        <w:t xml:space="preserve">Gov.uk. (2019, August 20). </w:t>
      </w:r>
      <w:r>
        <w:rPr>
          <w:i/>
          <w:iCs/>
          <w:noProof/>
        </w:rPr>
        <w:t>Statutory guidance PACE Code C 2019</w:t>
      </w:r>
      <w:r>
        <w:rPr>
          <w:noProof/>
        </w:rPr>
        <w:t>. Retrieved from Gov.uk: https://www.gov.uk/government/publications/pace-code-c-2019</w:t>
      </w:r>
    </w:p>
    <w:p w14:paraId="1F417A1B" w14:textId="77777777" w:rsidR="00737BA7" w:rsidRDefault="00737BA7" w:rsidP="00737BA7">
      <w:pPr>
        <w:pStyle w:val="Bibliography"/>
        <w:ind w:left="720" w:hanging="720"/>
        <w:rPr>
          <w:noProof/>
        </w:rPr>
      </w:pPr>
      <w:r>
        <w:rPr>
          <w:noProof/>
        </w:rPr>
        <w:t xml:space="preserve">IPCC. (2009, September ). </w:t>
      </w:r>
      <w:r>
        <w:rPr>
          <w:i/>
          <w:iCs/>
          <w:noProof/>
        </w:rPr>
        <w:t>IPCC report into the contact between Fiona Pilkington and Leicestershire Constabulary 2004 -2007</w:t>
      </w:r>
      <w:r>
        <w:rPr>
          <w:noProof/>
        </w:rPr>
        <w:t>. Retrieved from https://www.hampshiresab.org.uk/wp-content/uploads/2009-Fiona-Pilkington-Leicestershire.pdf</w:t>
      </w:r>
    </w:p>
    <w:p w14:paraId="2DF62956" w14:textId="77777777" w:rsidR="00737BA7" w:rsidRDefault="00737BA7" w:rsidP="00737BA7">
      <w:pPr>
        <w:pStyle w:val="Bibliography"/>
        <w:ind w:left="720" w:hanging="720"/>
        <w:rPr>
          <w:noProof/>
        </w:rPr>
      </w:pPr>
      <w:r>
        <w:rPr>
          <w:noProof/>
        </w:rPr>
        <w:t xml:space="preserve">Jan Bond. (2018). </w:t>
      </w:r>
      <w:r>
        <w:rPr>
          <w:i/>
          <w:iCs/>
          <w:noProof/>
        </w:rPr>
        <w:t>Introduction to Adverse Childhood Experiences.</w:t>
      </w:r>
      <w:r>
        <w:rPr>
          <w:noProof/>
        </w:rPr>
        <w:t xml:space="preserve"> Public Health Engalnd.</w:t>
      </w:r>
    </w:p>
    <w:p w14:paraId="579CA5AD" w14:textId="77777777" w:rsidR="00737BA7" w:rsidRDefault="00737BA7" w:rsidP="00737BA7">
      <w:pPr>
        <w:pStyle w:val="Bibliography"/>
        <w:ind w:left="720" w:hanging="720"/>
        <w:rPr>
          <w:noProof/>
        </w:rPr>
      </w:pPr>
      <w:r>
        <w:rPr>
          <w:noProof/>
        </w:rPr>
        <w:t xml:space="preserve">Kelly Chigley. (2018). Police response to individuals displaying suicidal or self-harming behaviours: An integrative review. </w:t>
      </w:r>
      <w:r>
        <w:rPr>
          <w:i/>
          <w:iCs/>
          <w:noProof/>
        </w:rPr>
        <w:t xml:space="preserve">Health and social care </w:t>
      </w:r>
      <w:r>
        <w:rPr>
          <w:noProof/>
        </w:rPr>
        <w:t>, e112 - e124.</w:t>
      </w:r>
    </w:p>
    <w:p w14:paraId="2F8CCB18" w14:textId="77777777" w:rsidR="00737BA7" w:rsidRDefault="00737BA7" w:rsidP="00737BA7">
      <w:pPr>
        <w:pStyle w:val="Bibliography"/>
        <w:ind w:left="720" w:hanging="720"/>
        <w:rPr>
          <w:noProof/>
        </w:rPr>
      </w:pPr>
      <w:r>
        <w:rPr>
          <w:noProof/>
        </w:rPr>
        <w:t xml:space="preserve">Laure Brimbal. (2021). Evaluating the benefits of a rapport-based approach to investigative interviews: A training study with law enforcement investigators. </w:t>
      </w:r>
      <w:r>
        <w:rPr>
          <w:i/>
          <w:iCs/>
          <w:noProof/>
        </w:rPr>
        <w:t>Law and Human Behavior</w:t>
      </w:r>
      <w:r>
        <w:rPr>
          <w:noProof/>
        </w:rPr>
        <w:t>, 55-67 .</w:t>
      </w:r>
    </w:p>
    <w:p w14:paraId="47582B1D" w14:textId="77777777" w:rsidR="00737BA7" w:rsidRDefault="00737BA7" w:rsidP="00737BA7">
      <w:pPr>
        <w:pStyle w:val="Bibliography"/>
        <w:ind w:left="720" w:hanging="720"/>
        <w:rPr>
          <w:noProof/>
        </w:rPr>
      </w:pPr>
      <w:r>
        <w:rPr>
          <w:noProof/>
        </w:rPr>
        <w:t xml:space="preserve">Lomond &amp; Argyll Primary Care NHS Trust, . (2004). Mental Health of ‘Looked after’ Children: A Needs Assessment. </w:t>
      </w:r>
      <w:r>
        <w:rPr>
          <w:i/>
          <w:iCs/>
          <w:noProof/>
        </w:rPr>
        <w:t>Clinical Child Psychology and Psychiatry</w:t>
      </w:r>
      <w:r>
        <w:rPr>
          <w:noProof/>
        </w:rPr>
        <w:t>, 117 - 129 .</w:t>
      </w:r>
    </w:p>
    <w:p w14:paraId="1C7AD7BF" w14:textId="77777777" w:rsidR="00737BA7" w:rsidRDefault="00737BA7" w:rsidP="00737BA7">
      <w:pPr>
        <w:pStyle w:val="Bibliography"/>
        <w:ind w:left="720" w:hanging="720"/>
        <w:rPr>
          <w:noProof/>
        </w:rPr>
      </w:pPr>
      <w:r>
        <w:rPr>
          <w:noProof/>
        </w:rPr>
        <w:t xml:space="preserve">M Innes. (2002). </w:t>
      </w:r>
      <w:r>
        <w:rPr>
          <w:i/>
          <w:iCs/>
          <w:noProof/>
        </w:rPr>
        <w:t>SIGNAL CRIMES AND CONTROL SIGNALS: TOWARDS AN EVIDENCE BASED .</w:t>
      </w:r>
      <w:r>
        <w:rPr>
          <w:noProof/>
        </w:rPr>
        <w:t xml:space="preserve"> Surrey: Dept. of Sociology University of Surrey .</w:t>
      </w:r>
    </w:p>
    <w:p w14:paraId="2FB3768E" w14:textId="77777777" w:rsidR="00737BA7" w:rsidRDefault="00737BA7" w:rsidP="00737BA7">
      <w:pPr>
        <w:pStyle w:val="Bibliography"/>
        <w:ind w:left="720" w:hanging="720"/>
        <w:rPr>
          <w:noProof/>
        </w:rPr>
      </w:pPr>
      <w:r>
        <w:rPr>
          <w:noProof/>
        </w:rPr>
        <w:t xml:space="preserve">Padmanabhan, R. (2005). A prospective, randomised, controlled study examining binaural beat audio and pre- operative anxiety in patients undergoing general anaestheesia for day case surgery. </w:t>
      </w:r>
      <w:r>
        <w:rPr>
          <w:i/>
          <w:iCs/>
          <w:noProof/>
        </w:rPr>
        <w:t xml:space="preserve">Association of Anaesthesia </w:t>
      </w:r>
      <w:r>
        <w:rPr>
          <w:noProof/>
        </w:rPr>
        <w:t>, 874-877.</w:t>
      </w:r>
    </w:p>
    <w:p w14:paraId="12D7F9F5" w14:textId="77777777" w:rsidR="00737BA7" w:rsidRDefault="00737BA7" w:rsidP="00737BA7">
      <w:pPr>
        <w:pStyle w:val="Bibliography"/>
        <w:ind w:left="720" w:hanging="720"/>
        <w:rPr>
          <w:noProof/>
        </w:rPr>
      </w:pPr>
      <w:r>
        <w:rPr>
          <w:noProof/>
        </w:rPr>
        <w:t xml:space="preserve">PNLD. (2014, OCT 20). </w:t>
      </w:r>
      <w:r>
        <w:rPr>
          <w:i/>
          <w:iCs/>
          <w:noProof/>
        </w:rPr>
        <w:t>Anti-social Behaviour, Crime and Policing Act 2014 - authorisations to use dispersal powers under section 35</w:t>
      </w:r>
      <w:r>
        <w:rPr>
          <w:noProof/>
        </w:rPr>
        <w:t>. Retrieved from PNLD.com: https://www.pnld.co.uk/members/legal-narrative-detail/?id=f8df60b4-fcd8-eb11-bacb-0022483f57c9</w:t>
      </w:r>
    </w:p>
    <w:p w14:paraId="029CF3B7" w14:textId="77777777" w:rsidR="00737BA7" w:rsidRDefault="00737BA7" w:rsidP="00737BA7">
      <w:pPr>
        <w:pStyle w:val="Bibliography"/>
        <w:ind w:left="720" w:hanging="720"/>
        <w:rPr>
          <w:noProof/>
        </w:rPr>
      </w:pPr>
      <w:r>
        <w:rPr>
          <w:noProof/>
        </w:rPr>
        <w:t xml:space="preserve">PNLD. (2021, 07 3). </w:t>
      </w:r>
      <w:r>
        <w:rPr>
          <w:i/>
          <w:iCs/>
          <w:noProof/>
        </w:rPr>
        <w:t xml:space="preserve">Criminal Damage Act 1971 </w:t>
      </w:r>
      <w:r>
        <w:rPr>
          <w:noProof/>
        </w:rPr>
        <w:t>. Retrieved from PNLD.COM: https://www.pnld.co.uk/members/legal-narrative-detail/?id=36560ac4-03d8-eb11-bacb-0022483f57c9</w:t>
      </w:r>
    </w:p>
    <w:p w14:paraId="5A3E6070" w14:textId="77777777" w:rsidR="00737BA7" w:rsidRDefault="00737BA7" w:rsidP="00737BA7">
      <w:pPr>
        <w:pStyle w:val="Bibliography"/>
        <w:ind w:left="720" w:hanging="720"/>
        <w:rPr>
          <w:noProof/>
        </w:rPr>
      </w:pPr>
      <w:r>
        <w:rPr>
          <w:noProof/>
        </w:rPr>
        <w:t xml:space="preserve">PNLD. (2022, 03 22). </w:t>
      </w:r>
      <w:r>
        <w:rPr>
          <w:i/>
          <w:iCs/>
          <w:noProof/>
        </w:rPr>
        <w:t xml:space="preserve">Police and Criminal evidence Act 1984 section 17 </w:t>
      </w:r>
      <w:r>
        <w:rPr>
          <w:noProof/>
        </w:rPr>
        <w:t>. Retrieved from PNLD.com : https://www.pnld.co.uk/members/legal-narrative-detail/?id=b03339c8-f2d8-eb11-bacb-0022483f57c9</w:t>
      </w:r>
    </w:p>
    <w:p w14:paraId="260681EE" w14:textId="77777777" w:rsidR="00737BA7" w:rsidRDefault="00737BA7" w:rsidP="00737BA7">
      <w:pPr>
        <w:pStyle w:val="Bibliography"/>
        <w:ind w:left="720" w:hanging="720"/>
        <w:rPr>
          <w:noProof/>
        </w:rPr>
      </w:pPr>
      <w:r>
        <w:rPr>
          <w:noProof/>
        </w:rPr>
        <w:t xml:space="preserve">Simon Williams. (2015, December ). </w:t>
      </w:r>
      <w:r>
        <w:rPr>
          <w:i/>
          <w:iCs/>
          <w:noProof/>
        </w:rPr>
        <w:t xml:space="preserve">Do Visits or Time Spent in Hot Spots Patrol Matter Most? </w:t>
      </w:r>
      <w:r>
        <w:rPr>
          <w:noProof/>
        </w:rPr>
        <w:t>. Retrieved from college.police.uk: https://library.college.police.uk/docs/theses/WILLIAMS-Hotspots-RCT-2015.pdf</w:t>
      </w:r>
    </w:p>
    <w:p w14:paraId="62B35EC0" w14:textId="77777777" w:rsidR="00737BA7" w:rsidRDefault="00737BA7" w:rsidP="00737BA7">
      <w:pPr>
        <w:pStyle w:val="Bibliography"/>
        <w:ind w:left="720" w:hanging="720"/>
        <w:rPr>
          <w:noProof/>
        </w:rPr>
      </w:pPr>
      <w:r>
        <w:rPr>
          <w:noProof/>
        </w:rPr>
        <w:lastRenderedPageBreak/>
        <w:t xml:space="preserve">Todd W Barron. (2017). he peace model of investigative interviewing: a comparison of trained and untrained suspect interviewers. </w:t>
      </w:r>
      <w:r>
        <w:rPr>
          <w:i/>
          <w:iCs/>
          <w:noProof/>
        </w:rPr>
        <w:t>Memorial University of Newfoundland.</w:t>
      </w:r>
      <w:r>
        <w:rPr>
          <w:noProof/>
        </w:rPr>
        <w:t>, 63-70.</w:t>
      </w:r>
    </w:p>
    <w:p w14:paraId="1646DD0B" w14:textId="77777777" w:rsidR="00737BA7" w:rsidRDefault="00737BA7" w:rsidP="00737BA7">
      <w:pPr>
        <w:pStyle w:val="Bibliography"/>
        <w:ind w:left="720" w:hanging="720"/>
        <w:rPr>
          <w:noProof/>
        </w:rPr>
      </w:pPr>
      <w:r>
        <w:rPr>
          <w:noProof/>
        </w:rPr>
        <w:t xml:space="preserve">Tom Ryan. (2022, March ). </w:t>
      </w:r>
      <w:r>
        <w:rPr>
          <w:i/>
          <w:iCs/>
          <w:noProof/>
        </w:rPr>
        <w:t>Can Binaural Beats Help You Fall Asleep?</w:t>
      </w:r>
      <w:r>
        <w:rPr>
          <w:noProof/>
        </w:rPr>
        <w:t xml:space="preserve"> Retrieved from Sleepfoundation.org: https://www.sleepfoundation.org/noise-and-sleep/binaural-beats</w:t>
      </w:r>
    </w:p>
    <w:p w14:paraId="379ABB0D" w14:textId="77777777" w:rsidR="00737BA7" w:rsidRDefault="00737BA7" w:rsidP="00737BA7">
      <w:pPr>
        <w:pStyle w:val="Bibliography"/>
        <w:ind w:left="720" w:hanging="720"/>
        <w:rPr>
          <w:noProof/>
        </w:rPr>
      </w:pPr>
      <w:r>
        <w:rPr>
          <w:noProof/>
        </w:rPr>
        <w:t xml:space="preserve">Vera Abeln. (2018). Brainwave entrainment for better sleep and post-sleep state of young elite soccer players - a pilot study. </w:t>
      </w:r>
      <w:r>
        <w:rPr>
          <w:i/>
          <w:iCs/>
          <w:noProof/>
        </w:rPr>
        <w:t xml:space="preserve">European Journal of Sports science </w:t>
      </w:r>
      <w:r>
        <w:rPr>
          <w:noProof/>
        </w:rPr>
        <w:t>, 393-402.</w:t>
      </w:r>
    </w:p>
    <w:p w14:paraId="4606A336" w14:textId="77777777" w:rsidR="00737BA7" w:rsidRDefault="00737BA7" w:rsidP="00737BA7">
      <w:pPr>
        <w:pStyle w:val="Bibliography"/>
        <w:ind w:left="720" w:hanging="720"/>
        <w:rPr>
          <w:noProof/>
        </w:rPr>
      </w:pPr>
      <w:r>
        <w:rPr>
          <w:noProof/>
        </w:rPr>
        <w:t xml:space="preserve">Yvonne Taylor. (2019). The Effects of Fatigue on Cognitive Performance in Police Officers and Staff During a Forward Rotating Shift Pattern. </w:t>
      </w:r>
      <w:r>
        <w:rPr>
          <w:i/>
          <w:iCs/>
          <w:noProof/>
        </w:rPr>
        <w:t xml:space="preserve">Safety and Health at work </w:t>
      </w:r>
      <w:r>
        <w:rPr>
          <w:noProof/>
        </w:rPr>
        <w:t>, Volume 10 Pages 67-74.</w:t>
      </w:r>
    </w:p>
    <w:p w14:paraId="6ED77802" w14:textId="07B01F05" w:rsidR="0093018C" w:rsidRPr="00294868" w:rsidRDefault="00737BA7" w:rsidP="00737BA7">
      <w:pPr>
        <w:keepNext/>
        <w:ind w:right="237"/>
        <w:rPr>
          <w:b/>
          <w:bCs/>
          <w:sz w:val="24"/>
          <w:szCs w:val="24"/>
        </w:rPr>
      </w:pPr>
      <w:r>
        <w:rPr>
          <w:b/>
          <w:bCs/>
          <w:sz w:val="24"/>
          <w:szCs w:val="24"/>
        </w:rPr>
        <w:fldChar w:fldCharType="end"/>
      </w:r>
      <w:r w:rsidR="00BC5725"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68B61AB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737BA7">
        <w:rPr>
          <w:rFonts w:eastAsia="Arial"/>
          <w:color w:val="000000" w:themeColor="text1"/>
          <w:sz w:val="24"/>
          <w:szCs w:val="24"/>
        </w:rPr>
        <w:t xml:space="preserve">Robbie Higgins 2031312 </w:t>
      </w:r>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11CB772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737BA7">
        <w:rPr>
          <w:rFonts w:eastAsia="Arial"/>
          <w:color w:val="000000" w:themeColor="text1"/>
          <w:sz w:val="24"/>
          <w:szCs w:val="24"/>
        </w:rPr>
        <w:t>23/</w:t>
      </w:r>
      <w:r w:rsidR="002C14C7">
        <w:rPr>
          <w:rFonts w:eastAsia="Arial"/>
          <w:color w:val="000000" w:themeColor="text1"/>
          <w:sz w:val="24"/>
          <w:szCs w:val="24"/>
        </w:rPr>
        <w:t>04/22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w:t>
      </w:r>
      <w:proofErr w:type="gramStart"/>
      <w:r w:rsidRPr="5848403C">
        <w:rPr>
          <w:rFonts w:eastAsia="Arial"/>
          <w:color w:val="000000" w:themeColor="text1"/>
          <w:sz w:val="24"/>
          <w:szCs w:val="24"/>
        </w:rPr>
        <w:t>to</w:t>
      </w:r>
      <w:proofErr w:type="gramEnd"/>
      <w:r w:rsidRPr="5848403C">
        <w:rPr>
          <w:rFonts w:eastAsia="Arial"/>
          <w:color w:val="000000" w:themeColor="text1"/>
          <w:sz w:val="24"/>
          <w:szCs w:val="24"/>
        </w:rPr>
        <w:t xml:space="preserve"> the regulations. </w:t>
      </w:r>
    </w:p>
    <w:p w14:paraId="1CC68254" w14:textId="7D407271" w:rsidR="5848403C" w:rsidRDefault="5848403C" w:rsidP="5848403C">
      <w:pPr>
        <w:rPr>
          <w:rFonts w:eastAsia="Arial"/>
          <w:color w:val="000000" w:themeColor="text1"/>
          <w:sz w:val="24"/>
          <w:szCs w:val="24"/>
        </w:rPr>
      </w:pPr>
    </w:p>
    <w:p w14:paraId="3EC01EFA" w14:textId="359171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DC78ED">
        <w:rPr>
          <w:rFonts w:eastAsia="Arial"/>
          <w:color w:val="000000" w:themeColor="text1"/>
          <w:sz w:val="24"/>
          <w:szCs w:val="24"/>
        </w:rPr>
        <w:t xml:space="preserve">Robbie Higgins </w:t>
      </w:r>
      <w:r w:rsidRPr="5848403C">
        <w:rPr>
          <w:rFonts w:eastAsia="Arial"/>
          <w:color w:val="000000" w:themeColor="text1"/>
          <w:sz w:val="24"/>
          <w:szCs w:val="24"/>
        </w:rPr>
        <w:t xml:space="preserve"> (Learner</w:t>
      </w:r>
      <w:r w:rsidR="00DC78ED">
        <w:rPr>
          <w:rFonts w:eastAsia="Arial"/>
          <w:color w:val="000000" w:themeColor="text1"/>
          <w:sz w:val="24"/>
          <w:szCs w:val="24"/>
        </w:rPr>
        <w:t>)</w:t>
      </w:r>
    </w:p>
    <w:p w14:paraId="6058463E" w14:textId="5AF775E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C78ED">
        <w:rPr>
          <w:rFonts w:eastAsia="Arial"/>
          <w:color w:val="000000" w:themeColor="text1"/>
          <w:sz w:val="24"/>
          <w:szCs w:val="24"/>
        </w:rPr>
        <w:t>23/04/22</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429AD" w14:textId="77777777" w:rsidR="009B5CDF" w:rsidRDefault="009B5CDF">
      <w:r>
        <w:separator/>
      </w:r>
    </w:p>
  </w:endnote>
  <w:endnote w:type="continuationSeparator" w:id="0">
    <w:p w14:paraId="4FCCF651" w14:textId="77777777" w:rsidR="009B5CDF" w:rsidRDefault="009B5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CB8B8" w14:textId="77777777" w:rsidR="009B5CDF" w:rsidRDefault="009B5CDF">
      <w:r>
        <w:separator/>
      </w:r>
    </w:p>
  </w:footnote>
  <w:footnote w:type="continuationSeparator" w:id="0">
    <w:p w14:paraId="183BE78B" w14:textId="77777777" w:rsidR="009B5CDF" w:rsidRDefault="009B5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B6A"/>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5FFD"/>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14C7"/>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76C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37BA7"/>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8F600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5CDF"/>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5CC6"/>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54DE"/>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4FB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C78ED"/>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77ACA"/>
    <w:rsid w:val="00F927A1"/>
    <w:rsid w:val="00F92E4D"/>
    <w:rsid w:val="00FA3764"/>
    <w:rsid w:val="00FA56ED"/>
    <w:rsid w:val="00FA79A4"/>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737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31117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GOV14</b:Tag>
    <b:SourceType>InternetSite</b:SourceType>
    <b:Guid>{86626686-F5D1-45EF-956A-3DE7700E9F0D}</b:Guid>
    <b:Title>Anti-social Behaviour, Crime and Policing Act 2014</b:Title>
    <b:Year>2014</b:Year>
    <b:Author>
      <b:Author>
        <b:NameList>
          <b:Person>
            <b:Last>GOV.UK</b:Last>
          </b:Person>
        </b:NameList>
      </b:Author>
    </b:Author>
    <b:InternetSiteTitle>www.legislation.gov.uk</b:InternetSiteTitle>
    <b:URL>https://www.legislation.gov.uk/ukpga/2014/12/section/2/enacted</b:URL>
    <b:RefOrder>20</b:RefOrder>
  </b:Source>
  <b:Source>
    <b:Tag>MIn02</b:Tag>
    <b:SourceType>Report</b:SourceType>
    <b:Guid>{588E5CF3-16AE-4A66-8C37-F60080A9FB9A}</b:Guid>
    <b:Title>SIGNAL CRIMES AND CONTROL SIGNALS: TOWARDS AN EVIDENCE BASED </b:Title>
    <b:Year>2002</b:Year>
    <b:Author>
      <b:Author>
        <b:NameList>
          <b:Person>
            <b:Last>M Innes</b:Last>
          </b:Person>
        </b:NameList>
      </b:Author>
    </b:Author>
    <b:Publisher>Dept. of Sociology University of Surrey </b:Publisher>
    <b:City>Surrey</b:City>
    <b:RefOrder>21</b:RefOrder>
  </b:Source>
  <b:Source>
    <b:Tag>Sim15</b:Tag>
    <b:SourceType>InternetSite</b:SourceType>
    <b:Guid>{B0D2B5B2-1710-425D-8D47-577E546D524A}</b:Guid>
    <b:Title>Do Visits or Time Spent in Hot Spots Patrol Matter Most? </b:Title>
    <b:Year>2015</b:Year>
    <b:Author>
      <b:Author>
        <b:NameList>
          <b:Person>
            <b:Last>Simon Williams</b:Last>
          </b:Person>
        </b:NameList>
      </b:Author>
    </b:Author>
    <b:InternetSiteTitle>college.police.uk</b:InternetSiteTitle>
    <b:Month>December </b:Month>
    <b:URL>https://library.college.police.uk/docs/theses/WILLIAMS-Hotspots-RCT-2015.pdf</b:URL>
    <b:RefOrder>22</b:RefOrder>
  </b:Source>
  <b:Source>
    <b:Tag>PNL14</b:Tag>
    <b:SourceType>InternetSite</b:SourceType>
    <b:Guid>{B2E0BFCE-CF47-4CB6-984B-FC387E8A030D}</b:Guid>
    <b:Author>
      <b:Author>
        <b:NameList>
          <b:Person>
            <b:Last>PNLD</b:Last>
          </b:Person>
        </b:NameList>
      </b:Author>
    </b:Author>
    <b:Title>Anti-social Behaviour, Crime and Policing Act 2014 - authorisations to use dispersal powers under section 35</b:Title>
    <b:InternetSiteTitle>PNLD.com</b:InternetSiteTitle>
    <b:Year>2014</b:Year>
    <b:Month>OCT</b:Month>
    <b:Day>20</b:Day>
    <b:URL>https://www.pnld.co.uk/members/legal-narrative-detail/?id=f8df60b4-fcd8-eb11-bacb-0022483f57c9</b:URL>
    <b:RefOrder>23</b:RefOrder>
  </b:Source>
  <b:Source>
    <b:Tag>IPC09</b:Tag>
    <b:SourceType>InternetSite</b:SourceType>
    <b:Guid>{D4B2AD2E-FEB9-4B98-A7A7-81E6858813B3}</b:Guid>
    <b:Author>
      <b:Author>
        <b:NameList>
          <b:Person>
            <b:Last>IPCC</b:Last>
          </b:Person>
        </b:NameList>
      </b:Author>
    </b:Author>
    <b:Title>IPCC report into the contact between Fiona Pilkington and Leicestershire Constabulary 2004 -2007</b:Title>
    <b:Year>2009</b:Year>
    <b:Month>September </b:Month>
    <b:URL>https://www.hampshiresab.org.uk/wp-content/uploads/2009-Fiona-Pilkington-Leicestershire.pdf</b:URL>
    <b:RefOrder>24</b:RefOrder>
  </b:Source>
  <b:Source>
    <b:Tag>GIBBS1988</b:Tag>
    <b:SourceType>Misc</b:SourceType>
    <b:Guid>{D51E1CBF-1304-4439-80BE-2C235E0B8EA0}</b:Guid>
    <b:Author>
      <b:Author>
        <b:NameList>
          <b:Person>
            <b:Last>GIBBS</b:Last>
            <b:First>Graham</b:First>
          </b:Person>
        </b:NameList>
      </b:Author>
    </b:Author>
    <b:Title>Reflective cycle </b:Title>
    <b:Year>1988</b:Year>
    <b:RefOrder>1</b:RefOrder>
  </b:Source>
  <b:Source>
    <b:Tag>PNL221</b:Tag>
    <b:SourceType>InternetSite</b:SourceType>
    <b:Guid>{D9A8EBA2-B911-48AB-94D4-BAB8E11ADA20}</b:Guid>
    <b:Title>Police and Criminal evidence Act 1984 section 17 </b:Title>
    <b:Year>2022</b:Year>
    <b:Author>
      <b:Author>
        <b:NameList>
          <b:Person>
            <b:Last>PNLD</b:Last>
          </b:Person>
        </b:NameList>
      </b:Author>
    </b:Author>
    <b:InternetSiteTitle>PNLD.com </b:InternetSiteTitle>
    <b:Month>03</b:Month>
    <b:Day>22</b:Day>
    <b:URL>https://www.pnld.co.uk/members/legal-narrative-detail/?id=b03339c8-f2d8-eb11-bacb-0022483f57c9</b:URL>
    <b:RefOrder>15</b:RefOrder>
  </b:Source>
  <b:Source>
    <b:Tag>PNL21</b:Tag>
    <b:SourceType>InternetSite</b:SourceType>
    <b:Guid>{66C5C308-7A62-4B1A-9527-0019ED301804}</b:Guid>
    <b:Author>
      <b:Author>
        <b:NameList>
          <b:Person>
            <b:Last>PNLD</b:Last>
          </b:Person>
        </b:NameList>
      </b:Author>
    </b:Author>
    <b:Title>Criminal Damage Act 1971 </b:Title>
    <b:InternetSiteTitle>PNLD.COM</b:InternetSiteTitle>
    <b:Year>2021</b:Year>
    <b:Month>07</b:Month>
    <b:Day>3</b:Day>
    <b:URL>https://www.pnld.co.uk/members/legal-narrative-detail/?id=36560ac4-03d8-eb11-bacb-0022483f57c9</b:URL>
    <b:RefOrder>16</b:RefOrder>
  </b:Source>
  <b:Source>
    <b:Tag>Col222</b:Tag>
    <b:SourceType>InternetSite</b:SourceType>
    <b:Guid>{38611D9C-C12F-480D-AD6C-C03833E6E4CB}</b:Guid>
    <b:Author>
      <b:Author>
        <b:NameList>
          <b:Person>
            <b:Last>College Of Policing</b:Last>
          </b:Person>
        </b:NameList>
      </b:Author>
    </b:Author>
    <b:Title>Investigative Interviews</b:Title>
    <b:InternetSiteTitle>Collegeofpolicing.police.uk</b:InternetSiteTitle>
    <b:Year>2022</b:Year>
    <b:Month>02</b:Month>
    <b:Day>24</b:Day>
    <b:URL>https://www.app.college.police.uk/app-content/investigations/investigative-interviewing/</b:URL>
    <b:RefOrder>17</b:RefOrder>
  </b:Source>
  <b:Source>
    <b:Tag>Gov19</b:Tag>
    <b:SourceType>InternetSite</b:SourceType>
    <b:Guid>{C891DB16-1FFD-4A07-8524-B6C794125EF8}</b:Guid>
    <b:Author>
      <b:Author>
        <b:NameList>
          <b:Person>
            <b:Last>Gov.uk</b:Last>
          </b:Person>
        </b:NameList>
      </b:Author>
    </b:Author>
    <b:Title>Statutory guidance PACE Code C 2019</b:Title>
    <b:InternetSiteTitle>Gov.uk</b:InternetSiteTitle>
    <b:Year>2019</b:Year>
    <b:Month>August </b:Month>
    <b:Day>20</b:Day>
    <b:URL>https://www.gov.uk/government/publications/pace-code-c-2019</b:URL>
    <b:RefOrder>18</b:RefOrder>
  </b:Source>
  <b:Source>
    <b:Tag>Tod17</b:Tag>
    <b:SourceType>JournalArticle</b:SourceType>
    <b:Guid>{7D6A05E7-8B82-4F88-9C2E-B56965D4DED7}</b:Guid>
    <b:Title>he peace model of investigative interviewing: a comparison of trained and untrained suspect interviewers</b:Title>
    <b:Year>2017</b:Year>
    <b:Author>
      <b:Author>
        <b:NameList>
          <b:Person>
            <b:Last>Todd W Barron</b:Last>
          </b:Person>
        </b:NameList>
      </b:Author>
    </b:Author>
    <b:JournalName>Memorial University of Newfoundland.</b:JournalName>
    <b:Pages>63-70</b:Pages>
    <b:RefOrder>19</b:RefOrder>
  </b:Source>
  <b:Source>
    <b:Tag>Col201</b:Tag>
    <b:SourceType>InternetSite</b:SourceType>
    <b:Guid>{290351CE-2577-4E4C-ACF8-1AA71ACE0D56}</b:Guid>
    <b:Author>
      <b:Author>
        <b:NameList>
          <b:Person>
            <b:Last>College Of Policing</b:Last>
          </b:Person>
        </b:NameList>
      </b:Author>
    </b:Author>
    <b:Title>Recognising and responding to vulnerability-related risks.</b:Title>
    <b:InternetSiteTitle>College Of Policing,</b:InternetSiteTitle>
    <b:Year>2020</b:Year>
    <b:URL>https://assets.college.police.uk/s3fs-public/2021-11/Recognising-responding-vulnerability-related-risks-guidelines.pdf</b:URL>
    <b:RefOrder>10</b:RefOrder>
  </b:Source>
  <b:Source>
    <b:Tag>Lom04</b:Tag>
    <b:SourceType>JournalArticle</b:SourceType>
    <b:Guid>{A001CAC3-0713-4698-8977-6FF573B97DFF}</b:Guid>
    <b:Title>Mental Health of ‘Looked after’ Children: A Needs Assessment</b:Title>
    <b:Year>2004</b:Year>
    <b:Author>
      <b:Author>
        <b:Corporate>Lomond &amp; Argyll Primary Care NHS Trust, </b:Corporate>
      </b:Author>
    </b:Author>
    <b:JournalName>Clinical Child Psychology and Psychiatry</b:JournalName>
    <b:Pages>117 - 129 </b:Pages>
    <b:RefOrder>11</b:RefOrder>
  </b:Source>
  <b:Source>
    <b:Tag>Kel18</b:Tag>
    <b:SourceType>JournalArticle</b:SourceType>
    <b:Guid>{FCF96F62-E67F-45A8-B90F-352ED3C65DDE}</b:Guid>
    <b:Author>
      <b:Author>
        <b:NameList>
          <b:Person>
            <b:Last>Kelly Chigley</b:Last>
          </b:Person>
        </b:NameList>
      </b:Author>
    </b:Author>
    <b:Title>Police response to individuals displaying suicidal or self-harming behaviours: An integrative review</b:Title>
    <b:JournalName>Health and social care </b:JournalName>
    <b:Year>2018</b:Year>
    <b:Pages>e112 - e124</b:Pages>
    <b:RefOrder>12</b:RefOrder>
  </b:Source>
  <b:Source>
    <b:Tag>Lau21</b:Tag>
    <b:SourceType>JournalArticle</b:SourceType>
    <b:Guid>{D8C878B4-7319-48A7-8AD1-F0EAC3590A49}</b:Guid>
    <b:Author>
      <b:Author>
        <b:NameList>
          <b:Person>
            <b:Last>Laure Brimbal</b:Last>
          </b:Person>
        </b:NameList>
      </b:Author>
    </b:Author>
    <b:Title>Evaluating the benefits of a rapport-based approach to investigative interviews: A training study with law enforcement investigators</b:Title>
    <b:JournalName>Law and Human Behavior</b:JournalName>
    <b:Year>2021</b:Year>
    <b:Pages>55-67 </b:Pages>
    <b:RefOrder>13</b:RefOrder>
  </b:Source>
  <b:Source>
    <b:Tag>Jan18</b:Tag>
    <b:SourceType>Report</b:SourceType>
    <b:Guid>{18A8BA77-C69E-41E9-8090-A9807A9CB0C5}</b:Guid>
    <b:Title>Introduction to Adverse Childhood Experiences</b:Title>
    <b:Year>2018</b:Year>
    <b:Author>
      <b:Author>
        <b:NameList>
          <b:Person>
            <b:Last>Jan Bond</b:Last>
          </b:Person>
        </b:NameList>
      </b:Author>
    </b:Author>
    <b:Publisher>Public Health Engalnd</b:Publisher>
    <b:RefOrder>14</b:RefOrder>
  </b:Source>
  <b:Source>
    <b:Tag>Emi19</b:Tag>
    <b:SourceType>JournalArticle</b:SourceType>
    <b:Guid>{F4EA5B4A-5F71-4D76-8E22-4D45FF024F7E}</b:Guid>
    <b:Author>
      <b:Author>
        <b:NameList>
          <b:Person>
            <b:Last>Emily Pulhar</b:Last>
          </b:Person>
        </b:NameList>
      </b:Author>
    </b:Author>
    <b:Title>Team Sport Athletes May Be Less Likely To Suffer Anxiety or Depression than Individual Sport Athletes</b:Title>
    <b:JournalName>Sports &amp; Science Medicine </b:JournalName>
    <b:Year>2019</b:Year>
    <b:RefOrder>2</b:RefOrder>
  </b:Source>
  <b:Source>
    <b:Tag>Dor17</b:Tag>
    <b:SourceType>JournalArticle</b:SourceType>
    <b:Guid>{06336F64-347B-4CD3-BBF4-F462122E29EB}</b:Guid>
    <b:Author>
      <b:Author>
        <b:NameList>
          <b:Person>
            <b:Last>Dora Scholarios</b:Last>
          </b:Person>
        </b:NameList>
      </b:Author>
    </b:Author>
    <b:Title>Unpredictable working time, well-being and health in the police service</b:Title>
    <b:JournalName>The International Journal of Human Resource Management</b:JournalName>
    <b:Year>2017</b:Year>
    <b:Pages>2275-2298</b:Pages>
    <b:RefOrder>3</b:RefOrder>
  </b:Source>
  <b:Source>
    <b:Tag>Col221</b:Tag>
    <b:SourceType>InternetSite</b:SourceType>
    <b:Guid>{D983650B-75DA-4F75-A2EF-88BD8983896B}</b:Guid>
    <b:Author>
      <b:Author>
        <b:NameList>
          <b:Person>
            <b:Last>College of Policing</b:Last>
          </b:Person>
        </b:NameList>
      </b:Author>
    </b:Author>
    <b:Year>2022</b:Year>
    <b:InternetSiteTitle>Collegeofpolicing.uk</b:InternetSiteTitle>
    <b:Month>Jan </b:Month>
    <b:Day>19</b:Day>
    <b:URL>https://www.college.police.uk/article/sleep-disorders-education</b:URL>
    <b:RefOrder>4</b:RefOrder>
  </b:Source>
  <b:Source>
    <b:Tag>Yvo19</b:Tag>
    <b:SourceType>JournalArticle</b:SourceType>
    <b:Guid>{45C53891-DC99-46AB-8580-0E6CFED21C92}</b:Guid>
    <b:Author>
      <b:Author>
        <b:NameList>
          <b:Person>
            <b:Last>Yvonne Taylor</b:Last>
          </b:Person>
        </b:NameList>
      </b:Author>
    </b:Author>
    <b:Title>The Effects of Fatigue on Cognitive Performance in Police Officers and Staff During a Forward Rotating Shift Pattern</b:Title>
    <b:JournalName>Safety and Health at work </b:JournalName>
    <b:Year>2019</b:Year>
    <b:Pages>Volume 10 Pages 67-74</b:Pages>
    <b:RefOrder>5</b:RefOrder>
  </b:Source>
  <b:Source>
    <b:Tag>Gor17</b:Tag>
    <b:SourceType>JournalArticle</b:SourceType>
    <b:Guid>{26AA9FE0-7582-44EA-A205-F8880015040B}</b:Guid>
    <b:Author>
      <b:Author>
        <b:NameList>
          <b:Person>
            <b:Last>Goran Medic</b:Last>
          </b:Person>
        </b:NameList>
      </b:Author>
    </b:Author>
    <b:Title>Short- and long-term health consequences of sleep disruption</b:Title>
    <b:JournalName>Nat Sci Sleep</b:JournalName>
    <b:Year>2017</b:Year>
    <b:Pages>9: 151–161.</b:Pages>
    <b:RefOrder>6</b:RefOrder>
  </b:Source>
  <b:Source>
    <b:Tag>Tom22</b:Tag>
    <b:SourceType>InternetSite</b:SourceType>
    <b:Guid>{880E738D-A500-4583-9946-2FF8E6BFA71B}</b:Guid>
    <b:Title>Can Binaural Beats Help You Fall Asleep?</b:Title>
    <b:Year>2022</b:Year>
    <b:Author>
      <b:Author>
        <b:NameList>
          <b:Person>
            <b:Last>Tom Ryan</b:Last>
          </b:Person>
        </b:NameList>
      </b:Author>
    </b:Author>
    <b:InternetSiteTitle>Sleepfoundation.org</b:InternetSiteTitle>
    <b:Month>March </b:Month>
    <b:URL>https://www.sleepfoundation.org/noise-and-sleep/binaural-beats</b:URL>
    <b:RefOrder>7</b:RefOrder>
  </b:Source>
  <b:Source>
    <b:Tag>RPa05</b:Tag>
    <b:SourceType>JournalArticle</b:SourceType>
    <b:Guid>{42B58620-56F0-4F1A-989F-8F1E4D057987}</b:Guid>
    <b:Title>A prospective, randomised, controlled study examining binaural beat audio and pre- operative anxiety in patients undergoing general anaestheesia for day case surgery</b:Title>
    <b:Year>2005</b:Year>
    <b:Author>
      <b:Author>
        <b:NameList>
          <b:Person>
            <b:Last>Padmanabhan</b:Last>
            <b:First>R</b:First>
          </b:Person>
        </b:NameList>
      </b:Author>
    </b:Author>
    <b:JournalName>Association of Anaesthesia </b:JournalName>
    <b:Pages>874-877</b:Pages>
    <b:RefOrder>8</b:RefOrder>
  </b:Source>
  <b:Source>
    <b:Tag>Ver18</b:Tag>
    <b:SourceType>JournalArticle</b:SourceType>
    <b:Guid>{285901FC-8C1B-4C7D-B3B3-CEEDA81D1331}</b:Guid>
    <b:Author>
      <b:Author>
        <b:NameList>
          <b:Person>
            <b:Last>Vera Abeln</b:Last>
          </b:Person>
        </b:NameList>
      </b:Author>
    </b:Author>
    <b:Title>Brainwave entrainment for better sleep and post-sleep state of young elite soccer players - a pilot study</b:Title>
    <b:JournalName>European Journal of Sports science </b:JournalName>
    <b:Year>2018</b:Year>
    <b:Pages>393-402.</b:Pages>
    <b:RefOrder>9</b:RefOrder>
  </b:Source>
</b:Sources>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F4BA4E-D0CF-4607-AB0B-60C8D7798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6954</Words>
  <Characters>39621</Characters>
  <Application>Microsoft Office Word</Application>
  <DocSecurity>0</DocSecurity>
  <Lines>330</Lines>
  <Paragraphs>92</Paragraphs>
  <ScaleCrop>false</ScaleCrop>
  <Company>Powys County Council</Company>
  <LinksUpToDate>false</LinksUpToDate>
  <CharactersWithSpaces>46483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Higgins, Robbie</cp:lastModifiedBy>
  <cp:revision>20</cp:revision>
  <cp:lastPrinted>2019-09-26T14:40:00Z</cp:lastPrinted>
  <dcterms:created xsi:type="dcterms:W3CDTF">2019-10-01T13:02:00Z</dcterms:created>
  <dcterms:modified xsi:type="dcterms:W3CDTF">2022-04-25T22:34:00Z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2022-04-09T14:39:04Z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f8750aeb-b782-4988-958f-b7f488fa3f31</vt:lpwstr>
  </property>
  <property fmtid="{D5CDD505-2E9C-101B-9397-08002B2CF9AE}" pid="9" name="MSIP_Label_f2acd28b-79a3-4a0f-b0ff-4b75658b1549_ContentBits">
    <vt:lpwstr>0</vt:lpwstr>
  </property>
</Properties>
</file>